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4878" w:type="pct"/>
        <w:tblLayout w:type="fixed"/>
        <w:tblLook w:val="0000" w:firstRow="0" w:lastRow="0" w:firstColumn="0" w:lastColumn="0" w:noHBand="0" w:noVBand="0"/>
      </w:tblPr>
      <w:tblGrid>
        <w:gridCol w:w="9606"/>
        <w:gridCol w:w="8"/>
      </w:tblGrid>
      <w:tr>
        <w:tblPrEx/>
        <w:trPr>
          <w:gridAfter w:val="1"/>
          <w:trHeight w:val="993"/>
        </w:trPr>
        <w:tc>
          <w:tcPr>
            <w:tcW w:w="4996" w:type="pct"/>
            <w:textDirection w:val="lrTb"/>
            <w:noWrap w:val="false"/>
          </w:tcPr>
          <w:p>
            <w:pPr>
              <w:pStyle w:val="1468"/>
              <w:jc w:val="both"/>
            </w:pPr>
            <w:r>
              <w:t xml:space="preserve">Утвержден</w:t>
            </w:r>
            <w:r/>
          </w:p>
          <w:p>
            <w:pPr>
              <w:pStyle w:val="1468"/>
              <w:jc w:val="left"/>
            </w:pPr>
            <w:r>
              <w:fldChar w:fldCharType="begin"/>
            </w:r>
            <w:r>
              <w:instrText xml:space="preserve"> DOCPROPERTY  DocCode  \* MERGEFORMAT </w:instrText>
            </w:r>
            <w:r>
              <w:fldChar w:fldCharType="separate"/>
            </w:r>
            <w:r>
              <w:t xml:space="preserve">54819512.20.05,05(05,09;05,11).ЭБ99.001-12.00 2(4,6)</w:t>
            </w:r>
            <w:r>
              <w:fldChar w:fldCharType="end"/>
            </w:r>
            <w:r>
              <w:t xml:space="preserve">-ЛУ</w:t>
            </w:r>
            <w:r/>
          </w:p>
          <w:p>
            <w:pPr>
              <w:pStyle w:val="1468"/>
            </w:pPr>
            <w:r/>
            <w:r/>
          </w:p>
        </w:tc>
      </w:tr>
      <w:tr>
        <w:tblPrEx/>
        <w:trPr>
          <w:trHeight w:val="2556"/>
        </w:trPr>
        <w:tc>
          <w:tcPr>
            <w:gridSpan w:val="2"/>
            <w:tcW w:w="5000" w:type="pct"/>
            <w:vAlign w:val="center"/>
            <w:textDirection w:val="lrTb"/>
            <w:noWrap w:val="false"/>
          </w:tcPr>
          <w:p>
            <w:pPr>
              <w:pStyle w:val="1469"/>
            </w:pPr>
            <w:r/>
            <w:bookmarkStart w:id="0" w:name="OLE_LINK11"/>
            <w:r/>
            <w:bookmarkStart w:id="1" w:name="OLE_LINK12"/>
            <w:r>
              <w:t xml:space="preserve">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w:t>
            </w:r>
            <w:r>
              <w:t xml:space="preserve"> финансами «Электронный бюджет»</w:t>
            </w:r>
            <w:r/>
          </w:p>
          <w:p>
            <w:pPr>
              <w:pStyle w:val="1469"/>
            </w:pPr>
            <w:r>
              <w:t xml:space="preserve">Компонент казначейского сопровождения модуля ведения операций по исполнению обязательств участн</w:t>
            </w:r>
            <w:r>
              <w:t xml:space="preserve">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bookmarkEnd w:id="0"/>
            <w:bookmarkEnd w:id="1"/>
            <w:r/>
          </w:p>
          <w:p>
            <w:pPr>
              <w:pStyle w:val="1469"/>
            </w:pPr>
            <w:r/>
            <w:r/>
          </w:p>
        </w:tc>
      </w:tr>
      <w:tr>
        <w:tblPrEx/>
        <w:trPr>
          <w:trHeight w:val="1226"/>
        </w:trPr>
        <w:tc>
          <w:tcPr>
            <w:gridSpan w:val="2"/>
            <w:tcW w:w="5000" w:type="pct"/>
            <w:textDirection w:val="lrTb"/>
            <w:noWrap w:val="false"/>
          </w:tcPr>
          <w:p>
            <w:pPr>
              <w:pStyle w:val="1470"/>
            </w:pPr>
            <w:r>
              <w:t xml:space="preserve">Требования к форматам обмена, используемы</w:t>
            </w:r>
            <w:r>
              <w:t xml:space="preserve">м</w:t>
            </w:r>
            <w:r>
              <w:t xml:space="preserve"> при информационном взаимодействии компонента казначейского сопровождения, модуля учета операций на лицевых счетах </w:t>
            </w:r>
            <w:r>
              <w:t xml:space="preserve">в рамках казначейского сопровождения </w:t>
            </w:r>
            <w:r>
              <w:t xml:space="preserve">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r/>
          </w:p>
          <w:p>
            <w:pPr>
              <w:ind w:left="567" w:firstLine="0"/>
            </w:pPr>
            <w:r/>
            <w:r/>
          </w:p>
        </w:tc>
      </w:tr>
      <w:tr>
        <w:tblPrEx/>
        <w:trPr/>
        <w:tc>
          <w:tcPr>
            <w:gridSpan w:val="2"/>
            <w:tcW w:w="5000" w:type="pct"/>
            <w:textDirection w:val="lrTb"/>
            <w:noWrap w:val="false"/>
          </w:tcPr>
          <w:p>
            <w:r/>
            <w:r/>
          </w:p>
        </w:tc>
      </w:tr>
      <w:tr>
        <w:tblPrEx/>
        <w:trPr/>
        <w:tc>
          <w:tcPr>
            <w:gridSpan w:val="2"/>
            <w:tcW w:w="5000" w:type="pct"/>
            <w:textDirection w:val="lrTb"/>
            <w:noWrap w:val="false"/>
          </w:tcPr>
          <w:p>
            <w:r/>
            <w:r/>
          </w:p>
        </w:tc>
      </w:tr>
      <w:tr>
        <w:tblPrEx/>
        <w:trPr>
          <w:trHeight w:val="201"/>
        </w:trPr>
        <w:tc>
          <w:tcPr>
            <w:gridSpan w:val="2"/>
            <w:tcW w:w="5000" w:type="pct"/>
            <w:vAlign w:val="center"/>
            <w:textDirection w:val="lrTb"/>
            <w:noWrap w:val="false"/>
          </w:tcPr>
          <w:p>
            <w:pPr>
              <w:pStyle w:val="1468"/>
            </w:pPr>
            <w:r>
              <w:t xml:space="preserve">Код документа:</w:t>
            </w:r>
            <w:r>
              <w:rPr>
                <w:lang w:val="en-US"/>
              </w:rPr>
              <w:t xml:space="preserve"> </w:t>
            </w:r>
            <w:r>
              <w:fldChar w:fldCharType="begin"/>
            </w:r>
            <w:r>
              <w:instrText xml:space="preserve"> DOCPROPERTY  DocCode  \* MERGEFORMAT </w:instrText>
            </w:r>
            <w:r>
              <w:fldChar w:fldCharType="separate"/>
            </w:r>
            <w:r>
              <w:t xml:space="preserve">54819512.20.05,05(05,09;05,11).ЭБ99.001-12.00 2(4,6)</w:t>
            </w:r>
            <w:r>
              <w:fldChar w:fldCharType="end"/>
            </w:r>
            <w:r/>
          </w:p>
        </w:tc>
      </w:tr>
      <w:tr>
        <w:tblPrEx/>
        <w:trPr/>
        <w:tc>
          <w:tcPr>
            <w:gridSpan w:val="2"/>
            <w:tcW w:w="5000" w:type="pct"/>
            <w:vAlign w:val="center"/>
            <w:textDirection w:val="lrTb"/>
            <w:noWrap w:val="false"/>
          </w:tcPr>
          <w:p>
            <w:pPr>
              <w:pStyle w:val="1468"/>
            </w:pPr>
            <w:r/>
            <w:r/>
          </w:p>
          <w:p>
            <w:pPr>
              <w:pStyle w:val="1468"/>
              <w:rPr>
                <w:lang w:val="en-US"/>
              </w:rPr>
            </w:pPr>
            <w:r>
              <w:t xml:space="preserve">Версия: </w:t>
            </w:r>
            <w:r>
              <w:t xml:space="preserve">1</w:t>
            </w:r>
            <w:r>
              <w:rPr>
                <w:lang w:val="en-US"/>
              </w:rPr>
              <w:t xml:space="preserve">2</w:t>
            </w:r>
            <w:r>
              <w:t xml:space="preserve">.0</w:t>
            </w:r>
            <w:r>
              <w:t xml:space="preserve">0</w:t>
            </w:r>
            <w:r>
              <w:rPr>
                <w:lang w:val="en-US"/>
              </w:rPr>
            </w:r>
          </w:p>
          <w:p>
            <w:pPr>
              <w:pStyle w:val="1468"/>
            </w:pPr>
            <w:r/>
            <w:r/>
          </w:p>
          <w:p>
            <w:pPr>
              <w:pStyle w:val="1468"/>
            </w:pPr>
            <w:r>
              <w:t xml:space="preserve">Листов: </w:t>
            </w:r>
            <w:r>
              <w:t xml:space="preserve">385</w:t>
            </w:r>
            <w:r/>
            <w:r/>
          </w:p>
        </w:tc>
      </w:tr>
    </w:tbl>
    <w:p>
      <w:pPr>
        <w:ind w:firstLine="0"/>
        <w:jc w:val="left"/>
        <w:rPr>
          <w:sz w:val="28"/>
        </w:rPr>
        <w:sectPr>
          <w:headerReference w:type="default" r:id="rId9"/>
          <w:headerReference w:type="even" r:id="rId10"/>
          <w:headerReference w:type="first" r:id="rId11"/>
          <w:footerReference w:type="first" r:id="rId14"/>
          <w:footnotePr/>
          <w:endnotePr/>
          <w:type w:val="nextPage"/>
          <w:pgSz w:w="11906" w:h="16838" w:orient="portrait"/>
          <w:pgMar w:top="1134" w:right="567" w:bottom="851" w:left="1701" w:header="567" w:footer="284" w:gutter="0"/>
          <w:pgNumType w:start="2"/>
          <w:cols w:num="1" w:sep="0" w:space="708" w:equalWidth="1"/>
          <w:docGrid w:linePitch="360"/>
          <w:titlePg/>
        </w:sectPr>
      </w:pPr>
      <w:r/>
      <w:bookmarkStart w:id="2" w:name="_Toc491887656"/>
      <w:r/>
      <w:bookmarkStart w:id="3" w:name="_Toc491887686"/>
      <w:r/>
      <w:bookmarkStart w:id="4" w:name="_Toc491887667"/>
      <w:r/>
      <w:bookmarkStart w:id="5" w:name="_Toc491887697"/>
      <w:r/>
      <w:bookmarkStart w:id="6" w:name="_Toc436248422"/>
      <w:r/>
      <w:bookmarkStart w:id="7" w:name="_Toc436242090"/>
      <w:r/>
      <w:bookmarkEnd w:id="2"/>
      <w:r/>
      <w:bookmarkEnd w:id="3"/>
      <w:r/>
      <w:bookmarkEnd w:id="4"/>
      <w:r/>
      <w:bookmarkEnd w:id="5"/>
      <w:r/>
      <w:r>
        <w:rPr>
          <w:sz w:val="28"/>
        </w:rPr>
      </w:r>
    </w:p>
    <w:p>
      <w:pPr>
        <w:ind w:firstLine="0"/>
        <w:jc w:val="left"/>
        <w:rPr>
          <w:sz w:val="28"/>
        </w:rPr>
      </w:pPr>
      <w:r>
        <w:rPr>
          <w:sz w:val="28"/>
        </w:rPr>
      </w:r>
      <w:r>
        <w:rPr>
          <w:sz w:val="28"/>
        </w:rPr>
      </w:r>
    </w:p>
    <w:p>
      <w:pPr>
        <w:ind w:firstLine="0"/>
        <w:jc w:val="left"/>
        <w:sectPr>
          <w:footnotePr/>
          <w:endnotePr/>
          <w:type w:val="continuous"/>
          <w:pgSz w:w="11906" w:h="16838" w:orient="portrait"/>
          <w:pgMar w:top="1134" w:right="567" w:bottom="851" w:left="1701" w:header="567" w:footer="284" w:gutter="0"/>
          <w:pgNumType w:start="2"/>
          <w:cols w:num="1" w:sep="0" w:space="708" w:equalWidth="1"/>
          <w:docGrid w:linePitch="360"/>
          <w:titlePg/>
        </w:sectPr>
      </w:pPr>
      <w:r/>
      <w:r/>
    </w:p>
    <w:p>
      <w:pPr>
        <w:ind w:firstLine="0"/>
        <w:jc w:val="center"/>
        <w:rPr>
          <w:b/>
          <w:sz w:val="28"/>
          <w:szCs w:val="28"/>
        </w:rPr>
      </w:pPr>
      <w:r>
        <w:rPr>
          <w:b/>
          <w:sz w:val="28"/>
          <w:szCs w:val="28"/>
        </w:rPr>
        <w:t xml:space="preserve">Содержание</w:t>
      </w:r>
      <w:bookmarkEnd w:id="6"/>
      <w:r/>
      <w:r>
        <w:rPr>
          <w:b/>
          <w:sz w:val="28"/>
          <w:szCs w:val="28"/>
        </w:rPr>
      </w:r>
    </w:p>
    <w:p>
      <w:pPr>
        <w:pStyle w:val="1223"/>
        <w:rPr>
          <w:rFonts w:asciiTheme="minorHAnsi" w:hAnsiTheme="minorHAnsi" w:eastAsiaTheme="minorEastAsia" w:cstheme="minorBidi"/>
          <w:b w:val="0"/>
          <w:bCs w:val="0"/>
          <w:caps w:val="0"/>
          <w:sz w:val="22"/>
          <w:szCs w:val="22"/>
        </w:rPr>
      </w:pPr>
      <w:r>
        <w:fldChar w:fldCharType="begin"/>
      </w:r>
      <w:r>
        <w:instrText xml:space="preserve"> TOC \o "1-3" \h \z </w:instrText>
      </w:r>
      <w:r>
        <w:fldChar w:fldCharType="separate"/>
      </w:r>
      <w:hyperlink w:tooltip="#_Toc213831826" w:anchor="_Toc213831826" w:history="1">
        <w:r>
          <w:rPr>
            <w:rStyle w:val="1251"/>
          </w:rPr>
          <w:t xml:space="preserve">ПЕРЕЧЕНЬ ТАБЛИЦ</w:t>
        </w:r>
        <w:r>
          <w:tab/>
        </w:r>
        <w:r>
          <w:fldChar w:fldCharType="begin"/>
        </w:r>
        <w:r>
          <w:instrText xml:space="preserve"> PAGEREF _Toc213831826 \h </w:instrText>
        </w:r>
        <w:r/>
        <w:r>
          <w:fldChar w:fldCharType="separate"/>
        </w:r>
        <w:r>
          <w:t xml:space="preserve">10</w:t>
        </w:r>
        <w:r>
          <w:fldChar w:fldCharType="end"/>
        </w:r>
      </w:hyperlink>
      <w:r/>
      <w:r>
        <w:rPr>
          <w:rFonts w:asciiTheme="minorHAnsi" w:hAnsiTheme="minorHAnsi" w:eastAsiaTheme="minorEastAsia" w:cstheme="minorBidi"/>
          <w:b w:val="0"/>
          <w:bCs w:val="0"/>
          <w:caps w:val="0"/>
          <w:sz w:val="22"/>
          <w:szCs w:val="22"/>
        </w:rPr>
      </w:r>
    </w:p>
    <w:p>
      <w:pPr>
        <w:pStyle w:val="1223"/>
        <w:rPr>
          <w:rFonts w:asciiTheme="minorHAnsi" w:hAnsiTheme="minorHAnsi" w:eastAsiaTheme="minorEastAsia" w:cstheme="minorBidi"/>
          <w:b w:val="0"/>
          <w:bCs w:val="0"/>
          <w:caps w:val="0"/>
          <w:sz w:val="22"/>
          <w:szCs w:val="22"/>
        </w:rPr>
      </w:pPr>
      <w:r/>
      <w:hyperlink w:tooltip="#_Toc213831827" w:anchor="_Toc213831827" w:history="1">
        <w:r>
          <w:rPr>
            <w:rStyle w:val="1251"/>
            <w:highlight w:val="green"/>
          </w:rPr>
          <w:t xml:space="preserve">1.</w:t>
        </w:r>
        <w:r>
          <w:rPr>
            <w:rFonts w:asciiTheme="minorHAnsi" w:hAnsiTheme="minorHAnsi" w:eastAsiaTheme="minorEastAsia" w:cstheme="minorBidi"/>
            <w:b w:val="0"/>
            <w:bCs w:val="0"/>
            <w:caps w:val="0"/>
            <w:sz w:val="22"/>
            <w:szCs w:val="22"/>
          </w:rPr>
          <w:tab/>
        </w:r>
        <w:r>
          <w:rPr>
            <w:rStyle w:val="1251"/>
            <w:highlight w:val="green"/>
          </w:rPr>
          <w:t xml:space="preserve">ОБЩИЕ ПОЛОЖЕНИЯ</w:t>
        </w:r>
        <w:r>
          <w:tab/>
        </w:r>
        <w:r>
          <w:fldChar w:fldCharType="begin"/>
        </w:r>
        <w:r>
          <w:instrText xml:space="preserve"> PAGEREF _Toc213831827 \h </w:instrText>
        </w:r>
        <w:r/>
        <w:r>
          <w:fldChar w:fldCharType="separate"/>
        </w:r>
        <w:r>
          <w:t xml:space="preserve">17</w:t>
        </w:r>
        <w:r>
          <w:fldChar w:fldCharType="end"/>
        </w:r>
      </w:hyperlink>
      <w:r/>
      <w:r>
        <w:rPr>
          <w:rFonts w:asciiTheme="minorHAnsi" w:hAnsiTheme="minorHAnsi" w:eastAsiaTheme="minorEastAsia" w:cstheme="minorBidi"/>
          <w:b w:val="0"/>
          <w:bCs w:val="0"/>
          <w:caps w:val="0"/>
          <w:sz w:val="22"/>
          <w:szCs w:val="22"/>
        </w:rPr>
      </w:r>
    </w:p>
    <w:p>
      <w:pPr>
        <w:pStyle w:val="1250"/>
        <w:rPr>
          <w:rFonts w:asciiTheme="minorHAnsi" w:hAnsiTheme="minorHAnsi" w:eastAsiaTheme="minorEastAsia" w:cstheme="minorBidi"/>
          <w:bCs w:val="0"/>
          <w:sz w:val="22"/>
          <w:szCs w:val="22"/>
        </w:rPr>
      </w:pPr>
      <w:r/>
      <w:hyperlink w:tooltip="#_Toc213831828" w:anchor="_Toc213831828" w:history="1">
        <w:r>
          <w:rPr>
            <w:rStyle w:val="1251"/>
            <w:highlight w:val="green"/>
          </w:rPr>
          <w:t xml:space="preserve">1.1.</w:t>
        </w:r>
        <w:r>
          <w:rPr>
            <w:rFonts w:asciiTheme="minorHAnsi" w:hAnsiTheme="minorHAnsi" w:eastAsiaTheme="minorEastAsia" w:cstheme="minorBidi"/>
            <w:bCs w:val="0"/>
            <w:sz w:val="22"/>
            <w:szCs w:val="22"/>
          </w:rPr>
          <w:tab/>
        </w:r>
        <w:r>
          <w:rPr>
            <w:rStyle w:val="1251"/>
            <w:highlight w:val="green"/>
          </w:rPr>
          <w:t xml:space="preserve">Назначение документа</w:t>
        </w:r>
        <w:r>
          <w:tab/>
        </w:r>
        <w:r>
          <w:fldChar w:fldCharType="begin"/>
        </w:r>
        <w:r>
          <w:instrText xml:space="preserve"> PAGEREF _Toc213831828 \h </w:instrText>
        </w:r>
        <w:r/>
        <w:r>
          <w:fldChar w:fldCharType="separate"/>
        </w:r>
        <w:r>
          <w:t xml:space="preserve">17</w:t>
        </w:r>
        <w:r>
          <w:fldChar w:fldCharType="end"/>
        </w:r>
      </w:hyperlink>
      <w:r/>
      <w:r>
        <w:rPr>
          <w:rFonts w:asciiTheme="minorHAnsi" w:hAnsiTheme="minorHAnsi" w:eastAsiaTheme="minorEastAsia" w:cstheme="minorBidi"/>
          <w:bCs w:val="0"/>
          <w:sz w:val="22"/>
          <w:szCs w:val="22"/>
        </w:rPr>
      </w:r>
    </w:p>
    <w:p>
      <w:pPr>
        <w:pStyle w:val="1250"/>
        <w:rPr>
          <w:rFonts w:asciiTheme="minorHAnsi" w:hAnsiTheme="minorHAnsi" w:eastAsiaTheme="minorEastAsia" w:cstheme="minorBidi"/>
          <w:bCs w:val="0"/>
          <w:sz w:val="22"/>
          <w:szCs w:val="22"/>
        </w:rPr>
      </w:pPr>
      <w:r/>
      <w:hyperlink w:tooltip="#_Toc213831829" w:anchor="_Toc213831829" w:history="1">
        <w:r>
          <w:rPr>
            <w:rStyle w:val="1251"/>
          </w:rPr>
          <w:t xml:space="preserve">1.2.</w:t>
        </w:r>
        <w:r>
          <w:rPr>
            <w:rFonts w:asciiTheme="minorHAnsi" w:hAnsiTheme="minorHAnsi" w:eastAsiaTheme="minorEastAsia" w:cstheme="minorBidi"/>
            <w:bCs w:val="0"/>
            <w:sz w:val="22"/>
            <w:szCs w:val="22"/>
          </w:rPr>
          <w:tab/>
        </w:r>
        <w:r>
          <w:rPr>
            <w:rStyle w:val="1251"/>
          </w:rPr>
          <w:t xml:space="preserve">Условные обозначения и сокращения</w:t>
        </w:r>
        <w:r>
          <w:tab/>
        </w:r>
        <w:r>
          <w:fldChar w:fldCharType="begin"/>
        </w:r>
        <w:r>
          <w:instrText xml:space="preserve"> PAGEREF _Toc213831829 \h </w:instrText>
        </w:r>
        <w:r/>
        <w:r>
          <w:fldChar w:fldCharType="separate"/>
        </w:r>
        <w:r>
          <w:t xml:space="preserve">17</w:t>
        </w:r>
        <w:r>
          <w:fldChar w:fldCharType="end"/>
        </w:r>
      </w:hyperlink>
      <w:r/>
      <w:r>
        <w:rPr>
          <w:rFonts w:asciiTheme="minorHAnsi" w:hAnsiTheme="minorHAnsi" w:eastAsiaTheme="minorEastAsia" w:cstheme="minorBidi"/>
          <w:bCs w:val="0"/>
          <w:sz w:val="22"/>
          <w:szCs w:val="22"/>
        </w:rPr>
      </w:r>
    </w:p>
    <w:p>
      <w:pPr>
        <w:pStyle w:val="1223"/>
        <w:rPr>
          <w:rFonts w:asciiTheme="minorHAnsi" w:hAnsiTheme="minorHAnsi" w:eastAsiaTheme="minorEastAsia" w:cstheme="minorBidi"/>
          <w:b w:val="0"/>
          <w:bCs w:val="0"/>
          <w:caps w:val="0"/>
          <w:sz w:val="22"/>
          <w:szCs w:val="22"/>
        </w:rPr>
      </w:pPr>
      <w:r/>
      <w:hyperlink w:tooltip="#_Toc213831830" w:anchor="_Toc213831830" w:history="1">
        <w:r>
          <w:rPr>
            <w:rStyle w:val="1251"/>
            <w:highlight w:val="green"/>
          </w:rPr>
          <w:t xml:space="preserve">2.</w:t>
        </w:r>
        <w:r>
          <w:rPr>
            <w:rFonts w:asciiTheme="minorHAnsi" w:hAnsiTheme="minorHAnsi" w:eastAsiaTheme="minorEastAsia" w:cstheme="minorBidi"/>
            <w:b w:val="0"/>
            <w:bCs w:val="0"/>
            <w:caps w:val="0"/>
            <w:sz w:val="22"/>
            <w:szCs w:val="22"/>
          </w:rPr>
          <w:tab/>
        </w:r>
        <w:r>
          <w:rPr>
            <w:rStyle w:val="1251"/>
            <w:highlight w:val="green"/>
          </w:rPr>
          <w:t xml:space="preserve">Общие требования к формату обмена документов и справочников</w:t>
        </w:r>
        <w:r>
          <w:tab/>
        </w:r>
        <w:r>
          <w:fldChar w:fldCharType="begin"/>
        </w:r>
        <w:r>
          <w:instrText xml:space="preserve"> PAGEREF _Toc213831830 \h </w:instrText>
        </w:r>
        <w:r/>
        <w:r>
          <w:fldChar w:fldCharType="separate"/>
        </w:r>
        <w:r>
          <w:t xml:space="preserve">22</w:t>
        </w:r>
        <w:r>
          <w:fldChar w:fldCharType="end"/>
        </w:r>
      </w:hyperlink>
      <w:r/>
      <w:r>
        <w:rPr>
          <w:rFonts w:asciiTheme="minorHAnsi" w:hAnsiTheme="minorHAnsi" w:eastAsiaTheme="minorEastAsia" w:cstheme="minorBidi"/>
          <w:b w:val="0"/>
          <w:bCs w:val="0"/>
          <w:caps w:val="0"/>
          <w:sz w:val="22"/>
          <w:szCs w:val="22"/>
        </w:rPr>
      </w:r>
    </w:p>
    <w:p>
      <w:pPr>
        <w:pStyle w:val="1223"/>
        <w:rPr>
          <w:rFonts w:asciiTheme="minorHAnsi" w:hAnsiTheme="minorHAnsi" w:eastAsiaTheme="minorEastAsia" w:cstheme="minorBidi"/>
          <w:b w:val="0"/>
          <w:bCs w:val="0"/>
          <w:caps w:val="0"/>
          <w:sz w:val="22"/>
          <w:szCs w:val="22"/>
        </w:rPr>
      </w:pPr>
      <w:r/>
      <w:hyperlink w:tooltip="#_Toc213831831" w:anchor="_Toc213831831" w:history="1">
        <w:r>
          <w:rPr>
            <w:rStyle w:val="1251"/>
            <w:highlight w:val="green"/>
          </w:rPr>
          <w:t xml:space="preserve">3.</w:t>
        </w:r>
        <w:r>
          <w:rPr>
            <w:rFonts w:asciiTheme="minorHAnsi" w:hAnsiTheme="minorHAnsi" w:eastAsiaTheme="minorEastAsia" w:cstheme="minorBidi"/>
            <w:b w:val="0"/>
            <w:bCs w:val="0"/>
            <w:caps w:val="0"/>
            <w:sz w:val="22"/>
            <w:szCs w:val="22"/>
          </w:rPr>
          <w:tab/>
        </w:r>
        <w:r>
          <w:rPr>
            <w:rStyle w:val="1251"/>
            <w:highlight w:val="green"/>
          </w:rPr>
          <w:t xml:space="preserve">Описание информационного взаимодействия</w:t>
        </w:r>
        <w:r>
          <w:tab/>
        </w:r>
        <w:r>
          <w:fldChar w:fldCharType="begin"/>
        </w:r>
        <w:r>
          <w:instrText xml:space="preserve"> PAGEREF _Toc213831831 \h </w:instrText>
        </w:r>
        <w:r/>
        <w:r>
          <w:fldChar w:fldCharType="separate"/>
        </w:r>
        <w:r>
          <w:t xml:space="preserve">33</w:t>
        </w:r>
        <w:r>
          <w:fldChar w:fldCharType="end"/>
        </w:r>
      </w:hyperlink>
      <w:r/>
      <w:r>
        <w:rPr>
          <w:rFonts w:asciiTheme="minorHAnsi" w:hAnsiTheme="minorHAnsi" w:eastAsiaTheme="minorEastAsia" w:cstheme="minorBidi"/>
          <w:b w:val="0"/>
          <w:bCs w:val="0"/>
          <w:caps w:val="0"/>
          <w:sz w:val="22"/>
          <w:szCs w:val="22"/>
        </w:rPr>
      </w:r>
    </w:p>
    <w:p>
      <w:pPr>
        <w:pStyle w:val="1250"/>
        <w:rPr>
          <w:rFonts w:asciiTheme="minorHAnsi" w:hAnsiTheme="minorHAnsi" w:eastAsiaTheme="minorEastAsia" w:cstheme="minorBidi"/>
          <w:bCs w:val="0"/>
          <w:sz w:val="22"/>
          <w:szCs w:val="22"/>
        </w:rPr>
      </w:pPr>
      <w:r/>
      <w:hyperlink w:tooltip="#_Toc213831832" w:anchor="_Toc213831832" w:history="1">
        <w:r>
          <w:rPr>
            <w:rStyle w:val="1251"/>
          </w:rPr>
          <w:t xml:space="preserve">3.1.</w:t>
        </w:r>
        <w:r>
          <w:rPr>
            <w:rFonts w:asciiTheme="minorHAnsi" w:hAnsiTheme="minorHAnsi" w:eastAsiaTheme="minorEastAsia" w:cstheme="minorBidi"/>
            <w:bCs w:val="0"/>
            <w:sz w:val="22"/>
            <w:szCs w:val="22"/>
          </w:rPr>
          <w:tab/>
        </w:r>
        <w:r>
          <w:rPr>
            <w:rStyle w:val="1251"/>
          </w:rPr>
          <w:t xml:space="preserve">Информационный обмен</w:t>
        </w:r>
        <w:r>
          <w:tab/>
        </w:r>
        <w:r>
          <w:fldChar w:fldCharType="begin"/>
        </w:r>
        <w:r>
          <w:instrText xml:space="preserve"> PAGEREF _Toc213831832 \h </w:instrText>
        </w:r>
        <w:r/>
        <w:r>
          <w:fldChar w:fldCharType="separate"/>
        </w:r>
        <w:r>
          <w:t xml:space="preserve">33</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33" w:anchor="_Toc213831833" w:history="1">
        <w:r>
          <w:rPr>
            <w:rStyle w:val="1251"/>
            <w:highlight w:val="green"/>
          </w:rPr>
          <w:t xml:space="preserve">3.1.1.</w:t>
        </w:r>
        <w:r>
          <w:rPr>
            <w:rFonts w:asciiTheme="minorHAnsi" w:hAnsiTheme="minorHAnsi" w:eastAsiaTheme="minorEastAsia" w:cstheme="minorBidi"/>
            <w:bCs w:val="0"/>
            <w:iCs w:val="0"/>
            <w:sz w:val="22"/>
            <w:szCs w:val="22"/>
          </w:rPr>
          <w:tab/>
        </w:r>
        <w:r>
          <w:rPr>
            <w:rStyle w:val="1251"/>
            <w:highlight w:val="green"/>
          </w:rPr>
          <w:t xml:space="preserve">Файловое взаимодействие</w:t>
        </w:r>
        <w:r>
          <w:tab/>
        </w:r>
        <w:r>
          <w:fldChar w:fldCharType="begin"/>
        </w:r>
        <w:r>
          <w:instrText xml:space="preserve"> PAGEREF _Toc213831833 \h </w:instrText>
        </w:r>
        <w:r/>
        <w:r>
          <w:fldChar w:fldCharType="separate"/>
        </w:r>
        <w:r>
          <w:t xml:space="preserve">33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34" w:anchor="_Toc213831834" w:history="1">
        <w:r>
          <w:rPr>
            <w:rStyle w:val="1251"/>
            <w:highlight w:val="green"/>
          </w:rPr>
          <w:t xml:space="preserve">3.1.2.</w:t>
        </w:r>
        <w:r>
          <w:rPr>
            <w:rFonts w:asciiTheme="minorHAnsi" w:hAnsiTheme="minorHAnsi" w:eastAsiaTheme="minorEastAsia" w:cstheme="minorBidi"/>
            <w:bCs w:val="0"/>
            <w:iCs w:val="0"/>
            <w:sz w:val="22"/>
            <w:szCs w:val="22"/>
          </w:rPr>
          <w:tab/>
        </w:r>
        <w:r>
          <w:rPr>
            <w:rStyle w:val="1251"/>
            <w:highlight w:val="green"/>
          </w:rPr>
          <w:t xml:space="preserve">Сервисное взаимодействие</w:t>
        </w:r>
        <w:r>
          <w:tab/>
        </w:r>
        <w:r>
          <w:fldChar w:fldCharType="begin"/>
        </w:r>
        <w:r>
          <w:instrText xml:space="preserve"> PAGEREF _Toc213831834 \h </w:instrText>
        </w:r>
        <w:r/>
        <w:r>
          <w:fldChar w:fldCharType="separate"/>
        </w:r>
        <w:r>
          <w:t xml:space="preserve">34</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835" w:anchor="_Toc213831835" w:history="1">
        <w:r>
          <w:rPr>
            <w:rStyle w:val="1251"/>
            <w:highlight w:val="green"/>
          </w:rPr>
          <w:t xml:space="preserve">3.2.</w:t>
        </w:r>
        <w:r>
          <w:rPr>
            <w:rFonts w:asciiTheme="minorHAnsi" w:hAnsiTheme="minorHAnsi" w:eastAsiaTheme="minorEastAsia" w:cstheme="minorBidi"/>
            <w:bCs w:val="0"/>
            <w:sz w:val="22"/>
            <w:szCs w:val="22"/>
          </w:rPr>
          <w:tab/>
        </w:r>
        <w:r>
          <w:rPr>
            <w:rStyle w:val="1251"/>
            <w:highlight w:val="green"/>
          </w:rPr>
          <w:t xml:space="preserve">Структура имен файлов</w:t>
        </w:r>
        <w:r>
          <w:tab/>
        </w:r>
        <w:r>
          <w:fldChar w:fldCharType="begin"/>
        </w:r>
        <w:r>
          <w:instrText xml:space="preserve"> PAGEREF _Toc213831835 \h </w:instrText>
        </w:r>
        <w:r/>
        <w:r>
          <w:fldChar w:fldCharType="separate"/>
        </w:r>
        <w:r>
          <w:t xml:space="preserve">37</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36" w:anchor="_Toc213831836" w:history="1">
        <w:r>
          <w:rPr>
            <w:rStyle w:val="1251"/>
            <w:highlight w:val="green"/>
          </w:rPr>
          <w:t xml:space="preserve">3.2.1.</w:t>
        </w:r>
        <w:r>
          <w:rPr>
            <w:rFonts w:asciiTheme="minorHAnsi" w:hAnsiTheme="minorHAnsi" w:eastAsiaTheme="minorEastAsia" w:cstheme="minorBidi"/>
            <w:bCs w:val="0"/>
            <w:iCs w:val="0"/>
            <w:sz w:val="22"/>
            <w:szCs w:val="22"/>
          </w:rPr>
          <w:tab/>
        </w:r>
        <w:r>
          <w:rPr>
            <w:rStyle w:val="1251"/>
            <w:highlight w:val="green"/>
          </w:rPr>
          <w:t xml:space="preserve">Имя файла ТФО</w:t>
        </w:r>
        <w:r>
          <w:tab/>
        </w:r>
        <w:r>
          <w:fldChar w:fldCharType="begin"/>
        </w:r>
        <w:r>
          <w:instrText xml:space="preserve"> PAGEREF _Toc213831836 \h </w:instrText>
        </w:r>
        <w:r/>
        <w:r>
          <w:fldChar w:fldCharType="separate"/>
        </w:r>
        <w:r>
          <w:t xml:space="preserve">37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37" w:anchor="_Toc213831837" w:history="1">
        <w:r>
          <w:rPr>
            <w:rStyle w:val="1251"/>
            <w:highlight w:val="green"/>
          </w:rPr>
          <w:t xml:space="preserve">3.2.2.</w:t>
        </w:r>
        <w:r>
          <w:rPr>
            <w:rFonts w:asciiTheme="minorHAnsi" w:hAnsiTheme="minorHAnsi" w:eastAsiaTheme="minorEastAsia" w:cstheme="minorBidi"/>
            <w:bCs w:val="0"/>
            <w:iCs w:val="0"/>
            <w:sz w:val="22"/>
            <w:szCs w:val="22"/>
          </w:rPr>
          <w:tab/>
        </w:r>
        <w:r>
          <w:rPr>
            <w:rStyle w:val="1251"/>
            <w:highlight w:val="green"/>
          </w:rPr>
          <w:t xml:space="preserve">Имя архивного файла</w:t>
        </w:r>
        <w:r>
          <w:tab/>
        </w:r>
        <w:r>
          <w:fldChar w:fldCharType="begin"/>
        </w:r>
        <w:r>
          <w:instrText xml:space="preserve"> PAGEREF _Toc213831837 \h </w:instrText>
        </w:r>
        <w:r/>
        <w:r>
          <w:fldChar w:fldCharType="separate"/>
        </w:r>
        <w:r>
          <w:t xml:space="preserve">37</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838" w:anchor="_Toc213831838" w:history="1">
        <w:r>
          <w:rPr>
            <w:rStyle w:val="1251"/>
          </w:rPr>
          <w:t xml:space="preserve">3.3.</w:t>
        </w:r>
        <w:r>
          <w:rPr>
            <w:rFonts w:asciiTheme="minorHAnsi" w:hAnsiTheme="minorHAnsi" w:eastAsiaTheme="minorEastAsia" w:cstheme="minorBidi"/>
            <w:bCs w:val="0"/>
            <w:sz w:val="22"/>
            <w:szCs w:val="22"/>
          </w:rPr>
          <w:tab/>
        </w:r>
        <w:r>
          <w:rPr>
            <w:rStyle w:val="1251"/>
          </w:rPr>
          <w:t xml:space="preserve">Требования к ЭП</w:t>
        </w:r>
        <w:r>
          <w:tab/>
        </w:r>
        <w:r>
          <w:fldChar w:fldCharType="begin"/>
        </w:r>
        <w:r>
          <w:instrText xml:space="preserve"> PAGEREF _Toc213831838 \h </w:instrText>
        </w:r>
        <w:r/>
        <w:r>
          <w:fldChar w:fldCharType="separate"/>
        </w:r>
        <w:r>
          <w:t xml:space="preserve">39</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39" w:anchor="_Toc213831839" w:history="1">
        <w:r>
          <w:rPr>
            <w:rStyle w:val="1251"/>
          </w:rPr>
          <w:t xml:space="preserve">3.3.1.</w:t>
        </w:r>
        <w:r>
          <w:rPr>
            <w:rFonts w:asciiTheme="minorHAnsi" w:hAnsiTheme="minorHAnsi" w:eastAsiaTheme="minorEastAsia" w:cstheme="minorBidi"/>
            <w:bCs w:val="0"/>
            <w:iCs w:val="0"/>
            <w:sz w:val="22"/>
            <w:szCs w:val="22"/>
          </w:rPr>
          <w:tab/>
        </w:r>
        <w:r>
          <w:rPr>
            <w:rStyle w:val="1251"/>
          </w:rPr>
          <w:t xml:space="preserve">Требования к ЭП при файловом взаимодействии</w:t>
        </w:r>
        <w:r>
          <w:tab/>
        </w:r>
        <w:r>
          <w:fldChar w:fldCharType="begin"/>
        </w:r>
        <w:r>
          <w:instrText xml:space="preserve"> PAGEREF _Toc213831839 \h </w:instrText>
        </w:r>
        <w:r/>
        <w:r>
          <w:fldChar w:fldCharType="separate"/>
        </w:r>
        <w:r>
          <w:t xml:space="preserve">39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40" w:anchor="_Toc213831840" w:history="1">
        <w:r>
          <w:rPr>
            <w:rStyle w:val="1251"/>
          </w:rPr>
          <w:t xml:space="preserve">3.3.2.</w:t>
        </w:r>
        <w:r>
          <w:rPr>
            <w:rFonts w:asciiTheme="minorHAnsi" w:hAnsiTheme="minorHAnsi" w:eastAsiaTheme="minorEastAsia" w:cstheme="minorBidi"/>
            <w:bCs w:val="0"/>
            <w:iCs w:val="0"/>
            <w:sz w:val="22"/>
            <w:szCs w:val="22"/>
          </w:rPr>
          <w:tab/>
        </w:r>
        <w:r>
          <w:rPr>
            <w:rStyle w:val="1251"/>
          </w:rPr>
          <w:t xml:space="preserve">Требования к ЭП при сервисном взаимодействии</w:t>
        </w:r>
        <w:r>
          <w:tab/>
        </w:r>
        <w:r>
          <w:fldChar w:fldCharType="begin"/>
        </w:r>
        <w:r>
          <w:instrText xml:space="preserve"> PAGEREF _Toc213831840 \h </w:instrText>
        </w:r>
        <w:r/>
        <w:r>
          <w:fldChar w:fldCharType="separate"/>
        </w:r>
        <w:r>
          <w:t xml:space="preserve">39</w:t>
        </w:r>
        <w:r>
          <w:fldChar w:fldCharType="end"/>
        </w:r>
      </w:hyperlink>
      <w:r/>
      <w:r>
        <w:rPr>
          <w:rFonts w:asciiTheme="minorHAnsi" w:hAnsiTheme="minorHAnsi" w:eastAsiaTheme="minorEastAsia" w:cstheme="minorBidi"/>
          <w:bCs w:val="0"/>
          <w:iCs w:val="0"/>
          <w:sz w:val="22"/>
          <w:szCs w:val="22"/>
        </w:rPr>
      </w:r>
    </w:p>
    <w:p>
      <w:pPr>
        <w:pStyle w:val="1223"/>
        <w:rPr>
          <w:rFonts w:asciiTheme="minorHAnsi" w:hAnsiTheme="minorHAnsi" w:eastAsiaTheme="minorEastAsia" w:cstheme="minorBidi"/>
          <w:b w:val="0"/>
          <w:bCs w:val="0"/>
          <w:caps w:val="0"/>
          <w:sz w:val="22"/>
          <w:szCs w:val="22"/>
        </w:rPr>
      </w:pPr>
      <w:r/>
      <w:hyperlink w:tooltip="#_Toc213831841" w:anchor="_Toc213831841" w:history="1">
        <w:r>
          <w:rPr>
            <w:rStyle w:val="1251"/>
          </w:rPr>
          <w:t xml:space="preserve">4.</w:t>
        </w:r>
        <w:r>
          <w:rPr>
            <w:rFonts w:asciiTheme="minorHAnsi" w:hAnsiTheme="minorHAnsi" w:eastAsiaTheme="minorEastAsia" w:cstheme="minorBidi"/>
            <w:b w:val="0"/>
            <w:bCs w:val="0"/>
            <w:caps w:val="0"/>
            <w:sz w:val="22"/>
            <w:szCs w:val="22"/>
          </w:rPr>
          <w:tab/>
        </w:r>
        <w:r>
          <w:rPr>
            <w:rStyle w:val="1251"/>
          </w:rPr>
          <w:t xml:space="preserve">Описание типов данных, используемых при определении полей документов и справочников</w:t>
        </w:r>
        <w:r>
          <w:tab/>
        </w:r>
        <w:r>
          <w:fldChar w:fldCharType="begin"/>
        </w:r>
        <w:r>
          <w:instrText xml:space="preserve"> PAGEREF _Toc213831841 \h </w:instrText>
        </w:r>
        <w:r/>
        <w:r>
          <w:fldChar w:fldCharType="separate"/>
        </w:r>
        <w:r>
          <w:t xml:space="preserve">40</w:t>
        </w:r>
        <w:r>
          <w:fldChar w:fldCharType="end"/>
        </w:r>
      </w:hyperlink>
      <w:r/>
      <w:r>
        <w:rPr>
          <w:rFonts w:asciiTheme="minorHAnsi" w:hAnsiTheme="minorHAnsi" w:eastAsiaTheme="minorEastAsia" w:cstheme="minorBidi"/>
          <w:b w:val="0"/>
          <w:bCs w:val="0"/>
          <w:caps w:val="0"/>
          <w:sz w:val="22"/>
          <w:szCs w:val="22"/>
        </w:rPr>
      </w:r>
    </w:p>
    <w:p>
      <w:pPr>
        <w:pStyle w:val="1250"/>
        <w:rPr>
          <w:rFonts w:asciiTheme="minorHAnsi" w:hAnsiTheme="minorHAnsi" w:eastAsiaTheme="minorEastAsia" w:cstheme="minorBidi"/>
          <w:bCs w:val="0"/>
          <w:sz w:val="22"/>
          <w:szCs w:val="22"/>
        </w:rPr>
      </w:pPr>
      <w:r/>
      <w:hyperlink w:tooltip="#_Toc213831842" w:anchor="_Toc213831842" w:history="1">
        <w:r>
          <w:rPr>
            <w:rStyle w:val="1251"/>
            <w:highlight w:val="green"/>
            <w:lang w:val="en-US"/>
          </w:rPr>
          <w:t xml:space="preserve">4.1.</w:t>
        </w:r>
        <w:r>
          <w:rPr>
            <w:rFonts w:asciiTheme="minorHAnsi" w:hAnsiTheme="minorHAnsi" w:eastAsiaTheme="minorEastAsia" w:cstheme="minorBidi"/>
            <w:bCs w:val="0"/>
            <w:sz w:val="22"/>
            <w:szCs w:val="22"/>
          </w:rPr>
          <w:tab/>
        </w:r>
        <w:r>
          <w:rPr>
            <w:rStyle w:val="1251"/>
            <w:highlight w:val="green"/>
          </w:rPr>
          <w:t xml:space="preserve">Типы данных</w:t>
        </w:r>
        <w:r>
          <w:tab/>
        </w:r>
        <w:r>
          <w:fldChar w:fldCharType="begin"/>
        </w:r>
        <w:r>
          <w:instrText xml:space="preserve"> PAGEREF _Toc213831842 \h </w:instrText>
        </w:r>
        <w:r/>
        <w:r>
          <w:fldChar w:fldCharType="separate"/>
        </w:r>
        <w:r>
          <w:t xml:space="preserve">40</w:t>
        </w:r>
        <w:r>
          <w:fldChar w:fldCharType="end"/>
        </w:r>
      </w:hyperlink>
      <w:r/>
      <w:r>
        <w:rPr>
          <w:rFonts w:asciiTheme="minorHAnsi" w:hAnsiTheme="minorHAnsi" w:eastAsiaTheme="minorEastAsia" w:cstheme="minorBidi"/>
          <w:bCs w:val="0"/>
          <w:sz w:val="22"/>
          <w:szCs w:val="22"/>
        </w:rPr>
      </w:r>
    </w:p>
    <w:p>
      <w:pPr>
        <w:pStyle w:val="1223"/>
        <w:rPr>
          <w:rFonts w:asciiTheme="minorHAnsi" w:hAnsiTheme="minorHAnsi" w:eastAsiaTheme="minorEastAsia" w:cstheme="minorBidi"/>
          <w:b w:val="0"/>
          <w:bCs w:val="0"/>
          <w:caps w:val="0"/>
          <w:sz w:val="22"/>
          <w:szCs w:val="22"/>
        </w:rPr>
      </w:pPr>
      <w:r/>
      <w:hyperlink w:tooltip="#_Toc213831843" w:anchor="_Toc213831843" w:history="1">
        <w:r>
          <w:rPr>
            <w:rStyle w:val="1251"/>
          </w:rPr>
          <w:t xml:space="preserve">5.</w:t>
        </w:r>
        <w:r>
          <w:rPr>
            <w:rFonts w:asciiTheme="minorHAnsi" w:hAnsiTheme="minorHAnsi" w:eastAsiaTheme="minorEastAsia" w:cstheme="minorBidi"/>
            <w:b w:val="0"/>
            <w:bCs w:val="0"/>
            <w:caps w:val="0"/>
            <w:sz w:val="22"/>
            <w:szCs w:val="22"/>
          </w:rPr>
          <w:tab/>
        </w:r>
        <w:r>
          <w:rPr>
            <w:rStyle w:val="1251"/>
          </w:rPr>
          <w:t xml:space="preserve">Описание структуры </w:t>
        </w:r>
        <w:r>
          <w:rPr>
            <w:rStyle w:val="1251"/>
            <w:lang w:val="en-US"/>
          </w:rPr>
          <w:t xml:space="preserve">XML</w:t>
        </w:r>
        <w:r>
          <w:tab/>
        </w:r>
        <w:r>
          <w:fldChar w:fldCharType="begin"/>
        </w:r>
        <w:r>
          <w:instrText xml:space="preserve"> PAGEREF _Toc213831843 \h </w:instrText>
        </w:r>
        <w:r/>
        <w:r>
          <w:fldChar w:fldCharType="separate"/>
        </w:r>
        <w:r>
          <w:t xml:space="preserve">42</w:t>
        </w:r>
        <w:r>
          <w:fldChar w:fldCharType="end"/>
        </w:r>
      </w:hyperlink>
      <w:r/>
      <w:r>
        <w:rPr>
          <w:rFonts w:asciiTheme="minorHAnsi" w:hAnsiTheme="minorHAnsi" w:eastAsiaTheme="minorEastAsia" w:cstheme="minorBidi"/>
          <w:b w:val="0"/>
          <w:bCs w:val="0"/>
          <w:caps w:val="0"/>
          <w:sz w:val="22"/>
          <w:szCs w:val="22"/>
        </w:rPr>
      </w:r>
    </w:p>
    <w:p>
      <w:pPr>
        <w:pStyle w:val="1250"/>
        <w:rPr>
          <w:rFonts w:asciiTheme="minorHAnsi" w:hAnsiTheme="minorHAnsi" w:eastAsiaTheme="minorEastAsia" w:cstheme="minorBidi"/>
          <w:bCs w:val="0"/>
          <w:sz w:val="22"/>
          <w:szCs w:val="22"/>
        </w:rPr>
      </w:pPr>
      <w:r/>
      <w:hyperlink w:tooltip="#_Toc213831844" w:anchor="_Toc213831844" w:history="1">
        <w:r>
          <w:rPr>
            <w:rStyle w:val="1251"/>
          </w:rPr>
          <w:t xml:space="preserve">5.1.</w:t>
        </w:r>
        <w:r>
          <w:rPr>
            <w:rFonts w:asciiTheme="minorHAnsi" w:hAnsiTheme="minorHAnsi" w:eastAsiaTheme="minorEastAsia" w:cstheme="minorBidi"/>
            <w:bCs w:val="0"/>
            <w:sz w:val="22"/>
            <w:szCs w:val="22"/>
          </w:rPr>
          <w:tab/>
        </w:r>
        <w:r>
          <w:rPr>
            <w:rStyle w:val="1251"/>
          </w:rPr>
          <w:t xml:space="preserve">Общее описание структуры </w:t>
        </w:r>
        <w:r>
          <w:rPr>
            <w:rStyle w:val="1251"/>
            <w:lang w:val="en-US"/>
          </w:rPr>
          <w:t xml:space="preserve">XML</w:t>
        </w:r>
        <w:r>
          <w:tab/>
        </w:r>
        <w:r>
          <w:fldChar w:fldCharType="begin"/>
        </w:r>
        <w:r>
          <w:instrText xml:space="preserve"> PAGEREF _Toc213831844 \h </w:instrText>
        </w:r>
        <w:r/>
        <w:r>
          <w:fldChar w:fldCharType="separate"/>
        </w:r>
        <w:r>
          <w:t xml:space="preserve">42</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45" w:anchor="_Toc213831845" w:history="1">
        <w:r>
          <w:rPr>
            <w:rStyle w:val="1251"/>
          </w:rPr>
          <w:t xml:space="preserve">5.1.1.</w:t>
        </w:r>
        <w:r>
          <w:rPr>
            <w:rFonts w:asciiTheme="minorHAnsi" w:hAnsiTheme="minorHAnsi" w:eastAsiaTheme="minorEastAsia" w:cstheme="minorBidi"/>
            <w:bCs w:val="0"/>
            <w:iCs w:val="0"/>
            <w:sz w:val="22"/>
            <w:szCs w:val="22"/>
          </w:rPr>
          <w:tab/>
        </w:r>
        <w:r>
          <w:rPr>
            <w:rStyle w:val="1251"/>
          </w:rPr>
          <w:t xml:space="preserve">Описание структуры XML в формате формуляра</w:t>
        </w:r>
        <w:r>
          <w:tab/>
        </w:r>
        <w:r>
          <w:fldChar w:fldCharType="begin"/>
        </w:r>
        <w:r>
          <w:instrText xml:space="preserve"> PAGEREF _Toc213831845 \h </w:instrText>
        </w:r>
        <w:r/>
        <w:r>
          <w:fldChar w:fldCharType="separate"/>
        </w:r>
        <w:r>
          <w:t xml:space="preserve">43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46" w:anchor="_Toc213831846" w:history="1">
        <w:r>
          <w:rPr>
            <w:rStyle w:val="1251"/>
          </w:rPr>
          <w:t xml:space="preserve">5.1.2.</w:t>
        </w:r>
        <w:r>
          <w:rPr>
            <w:rFonts w:asciiTheme="minorHAnsi" w:hAnsiTheme="minorHAnsi" w:eastAsiaTheme="minorEastAsia" w:cstheme="minorBidi"/>
            <w:bCs w:val="0"/>
            <w:iCs w:val="0"/>
            <w:sz w:val="22"/>
            <w:szCs w:val="22"/>
          </w:rPr>
          <w:tab/>
        </w:r>
        <w:r>
          <w:rPr>
            <w:rStyle w:val="1251"/>
          </w:rPr>
          <w:t xml:space="preserve">Значения реквизита «Код статуса» для Квитанции при взаимодействии Компонента КС ПУР ЭБ и ЮЛ НУБП</w:t>
        </w:r>
        <w:r>
          <w:tab/>
        </w:r>
        <w:r>
          <w:fldChar w:fldCharType="begin"/>
        </w:r>
        <w:r>
          <w:instrText xml:space="preserve"> PAGEREF _Toc213831846 \h </w:instrText>
        </w:r>
        <w:r/>
        <w:r>
          <w:fldChar w:fldCharType="separate"/>
        </w:r>
        <w:r>
          <w:t xml:space="preserve">45</w:t>
        </w:r>
        <w:r>
          <w:fldChar w:fldCharType="end"/>
        </w:r>
      </w:hyperlink>
      <w:r/>
      <w:r>
        <w:rPr>
          <w:rFonts w:asciiTheme="minorHAnsi" w:hAnsiTheme="minorHAnsi" w:eastAsiaTheme="minorEastAsia" w:cstheme="minorBidi"/>
          <w:bCs w:val="0"/>
          <w:iCs w:val="0"/>
          <w:sz w:val="22"/>
          <w:szCs w:val="22"/>
        </w:rPr>
      </w:r>
    </w:p>
    <w:p>
      <w:pPr>
        <w:pStyle w:val="1223"/>
        <w:rPr>
          <w:rFonts w:asciiTheme="minorHAnsi" w:hAnsiTheme="minorHAnsi" w:eastAsiaTheme="minorEastAsia" w:cstheme="minorBidi"/>
          <w:b w:val="0"/>
          <w:bCs w:val="0"/>
          <w:caps w:val="0"/>
          <w:sz w:val="22"/>
          <w:szCs w:val="22"/>
        </w:rPr>
      </w:pPr>
      <w:r/>
      <w:hyperlink w:tooltip="#_Toc213831847" w:anchor="_Toc213831847" w:history="1">
        <w:r>
          <w:rPr>
            <w:rStyle w:val="1251"/>
          </w:rPr>
          <w:t xml:space="preserve">6.</w:t>
        </w:r>
        <w:r>
          <w:rPr>
            <w:rFonts w:asciiTheme="minorHAnsi" w:hAnsiTheme="minorHAnsi" w:eastAsiaTheme="minorEastAsia" w:cstheme="minorBidi"/>
            <w:b w:val="0"/>
            <w:bCs w:val="0"/>
            <w:caps w:val="0"/>
            <w:sz w:val="22"/>
            <w:szCs w:val="22"/>
          </w:rPr>
          <w:tab/>
        </w:r>
        <w:r>
          <w:rPr>
            <w:rStyle w:val="1251"/>
          </w:rPr>
          <w:t xml:space="preserve">Описание структуры документов</w:t>
        </w:r>
        <w:r>
          <w:tab/>
        </w:r>
        <w:r>
          <w:fldChar w:fldCharType="begin"/>
        </w:r>
        <w:r>
          <w:instrText xml:space="preserve"> PAGEREF _Toc213831847 \h </w:instrText>
        </w:r>
        <w:r/>
        <w:r>
          <w:fldChar w:fldCharType="separate"/>
        </w:r>
        <w:r>
          <w:t xml:space="preserve">46</w:t>
        </w:r>
        <w:r>
          <w:fldChar w:fldCharType="end"/>
        </w:r>
      </w:hyperlink>
      <w:r/>
      <w:r>
        <w:rPr>
          <w:rFonts w:asciiTheme="minorHAnsi" w:hAnsiTheme="minorHAnsi" w:eastAsiaTheme="minorEastAsia" w:cstheme="minorBidi"/>
          <w:b w:val="0"/>
          <w:bCs w:val="0"/>
          <w:caps w:val="0"/>
          <w:sz w:val="22"/>
          <w:szCs w:val="22"/>
        </w:rPr>
      </w:r>
    </w:p>
    <w:p>
      <w:pPr>
        <w:pStyle w:val="1250"/>
        <w:rPr>
          <w:rFonts w:asciiTheme="minorHAnsi" w:hAnsiTheme="minorHAnsi" w:eastAsiaTheme="minorEastAsia" w:cstheme="minorBidi"/>
          <w:bCs w:val="0"/>
          <w:sz w:val="22"/>
          <w:szCs w:val="22"/>
        </w:rPr>
      </w:pPr>
      <w:r/>
      <w:hyperlink w:tooltip="#_Toc213831848" w:anchor="_Toc213831848" w:history="1">
        <w:r>
          <w:rPr>
            <w:rStyle w:val="1251"/>
          </w:rPr>
          <w:t xml:space="preserve">6.1.</w:t>
        </w:r>
        <w:r>
          <w:rPr>
            <w:rFonts w:asciiTheme="minorHAnsi" w:hAnsiTheme="minorHAnsi" w:eastAsiaTheme="minorEastAsia" w:cstheme="minorBidi"/>
            <w:bCs w:val="0"/>
            <w:sz w:val="22"/>
            <w:szCs w:val="22"/>
          </w:rPr>
          <w:tab/>
        </w:r>
        <w:r>
          <w:rPr>
            <w:rStyle w:val="1251"/>
          </w:rPr>
          <w:t xml:space="preserve">Описание документа «Платежное поручение»</w:t>
        </w:r>
        <w:r>
          <w:tab/>
        </w:r>
        <w:r>
          <w:fldChar w:fldCharType="begin"/>
        </w:r>
        <w:r>
          <w:instrText xml:space="preserve"> PAGEREF _Toc213831848 \h </w:instrText>
        </w:r>
        <w:r/>
        <w:r>
          <w:fldChar w:fldCharType="separate"/>
        </w:r>
        <w:r>
          <w:t xml:space="preserve">46</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49" w:anchor="_Toc213831849" w:history="1">
        <w:r>
          <w:rPr>
            <w:rStyle w:val="1251"/>
          </w:rPr>
          <w:t xml:space="preserve">6.1.1.</w:t>
        </w:r>
        <w:r>
          <w:rPr>
            <w:rFonts w:asciiTheme="minorHAnsi" w:hAnsiTheme="minorHAnsi" w:eastAsiaTheme="minorEastAsia" w:cstheme="minorBidi"/>
            <w:bCs w:val="0"/>
            <w:iCs w:val="0"/>
            <w:sz w:val="22"/>
            <w:szCs w:val="22"/>
          </w:rPr>
          <w:tab/>
        </w:r>
        <w:r>
          <w:rPr>
            <w:rStyle w:val="1251"/>
          </w:rPr>
          <w:t xml:space="preserve">Описание комплексного типа «tTSE_0401060_D07»</w:t>
        </w:r>
        <w:r>
          <w:tab/>
        </w:r>
        <w:r>
          <w:fldChar w:fldCharType="begin"/>
        </w:r>
        <w:r>
          <w:instrText xml:space="preserve"> PAGEREF _Toc213831849 \h </w:instrText>
        </w:r>
        <w:r/>
        <w:r>
          <w:fldChar w:fldCharType="separate"/>
        </w:r>
        <w:r>
          <w:t xml:space="preserve">46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0" w:anchor="_Toc213831850" w:history="1">
        <w:r>
          <w:rPr>
            <w:rStyle w:val="1251"/>
          </w:rPr>
          <w:t xml:space="preserve">6.1.2.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tAttach</w:t>
        </w:r>
        <w:r>
          <w:rPr>
            <w:rStyle w:val="1251"/>
          </w:rPr>
          <w:t xml:space="preserve">_</w:t>
        </w:r>
        <w:r>
          <w:rPr>
            <w:rStyle w:val="1251"/>
            <w:lang w:val="en-US"/>
          </w:rPr>
          <w:t xml:space="preserve">ReqC</w:t>
        </w:r>
        <w:r>
          <w:rPr>
            <w:rStyle w:val="1251"/>
          </w:rPr>
          <w:t xml:space="preserve">_</w:t>
        </w:r>
        <w:r>
          <w:rPr>
            <w:rStyle w:val="1251"/>
            <w:lang w:val="en-US"/>
          </w:rPr>
          <w:t xml:space="preserve">D</w:t>
        </w:r>
        <w:r>
          <w:rPr>
            <w:rStyle w:val="1251"/>
          </w:rPr>
          <w:t xml:space="preserve">07»</w:t>
        </w:r>
        <w:r>
          <w:tab/>
        </w:r>
        <w:r>
          <w:fldChar w:fldCharType="begin"/>
        </w:r>
        <w:r>
          <w:instrText xml:space="preserve"> PAGEREF _Toc213831850 \h </w:instrText>
        </w:r>
        <w:r/>
        <w:r>
          <w:fldChar w:fldCharType="separate"/>
        </w:r>
        <w:r>
          <w:t xml:space="preserve">68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1" w:anchor="_Toc213831851" w:history="1">
        <w:r>
          <w:rPr>
            <w:rStyle w:val="1251"/>
          </w:rPr>
          <w:t xml:space="preserve">6.1.3.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tAttach</w:t>
        </w:r>
        <w:r>
          <w:rPr>
            <w:rStyle w:val="1251"/>
          </w:rPr>
          <w:t xml:space="preserve">_</w:t>
        </w:r>
        <w:r>
          <w:rPr>
            <w:rStyle w:val="1251"/>
            <w:lang w:val="en-US"/>
          </w:rPr>
          <w:t xml:space="preserve">ReqC</w:t>
        </w:r>
        <w:r>
          <w:rPr>
            <w:rStyle w:val="1251"/>
          </w:rPr>
          <w:t xml:space="preserve">_</w:t>
        </w:r>
        <w:r>
          <w:rPr>
            <w:rStyle w:val="1251"/>
            <w:lang w:val="en-US"/>
          </w:rPr>
          <w:t xml:space="preserve">D</w:t>
        </w:r>
        <w:r>
          <w:rPr>
            <w:rStyle w:val="1251"/>
          </w:rPr>
          <w:t xml:space="preserve">07_</w:t>
        </w:r>
        <w:r>
          <w:rPr>
            <w:rStyle w:val="1251"/>
            <w:lang w:val="en-US"/>
          </w:rPr>
          <w:t xml:space="preserve">ITEM</w:t>
        </w:r>
        <w:r>
          <w:rPr>
            <w:rStyle w:val="1251"/>
          </w:rPr>
          <w:t xml:space="preserve">»</w:t>
        </w:r>
        <w:r>
          <w:tab/>
        </w:r>
        <w:r>
          <w:fldChar w:fldCharType="begin"/>
        </w:r>
        <w:r>
          <w:instrText xml:space="preserve"> PAGEREF _Toc213831851 \h </w:instrText>
        </w:r>
        <w:r/>
        <w:r>
          <w:fldChar w:fldCharType="separate"/>
        </w:r>
        <w:r>
          <w:t xml:space="preserve">69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2" w:anchor="_Toc213831852" w:history="1">
        <w:r>
          <w:rPr>
            <w:rStyle w:val="1251"/>
          </w:rPr>
          <w:t xml:space="preserve">6.1.4.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tLink</w:t>
        </w:r>
        <w:r>
          <w:rPr>
            <w:rStyle w:val="1251"/>
          </w:rPr>
          <w:t xml:space="preserve">»</w:t>
        </w:r>
        <w:r>
          <w:tab/>
        </w:r>
        <w:r>
          <w:fldChar w:fldCharType="begin"/>
        </w:r>
        <w:r>
          <w:instrText xml:space="preserve"> PAGEREF _Toc213831852 \h </w:instrText>
        </w:r>
        <w:r/>
        <w:r>
          <w:fldChar w:fldCharType="separate"/>
        </w:r>
        <w:r>
          <w:t xml:space="preserve">69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3" w:anchor="_Toc213831853" w:history="1">
        <w:r>
          <w:rPr>
            <w:rStyle w:val="1251"/>
          </w:rPr>
          <w:t xml:space="preserve">6.1.5.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BasicRequisites_PayView»</w:t>
        </w:r>
        <w:r>
          <w:tab/>
        </w:r>
        <w:r>
          <w:fldChar w:fldCharType="begin"/>
        </w:r>
        <w:r>
          <w:instrText xml:space="preserve"> PAGEREF _Toc213831853 \h </w:instrText>
        </w:r>
        <w:r/>
        <w:r>
          <w:fldChar w:fldCharType="separate"/>
        </w:r>
        <w:r>
          <w:t xml:space="preserve">70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4" w:anchor="_Toc213831854" w:history="1">
        <w:r>
          <w:rPr>
            <w:rStyle w:val="1251"/>
          </w:rPr>
          <w:t xml:space="preserve">6.1.6.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Calibri"/>
            <w:lang w:val="en-US"/>
          </w:rPr>
          <w:t xml:space="preserve">t</w:t>
        </w:r>
        <w:r>
          <w:rPr>
            <w:rStyle w:val="1251"/>
            <w:rFonts w:eastAsia="Calibri"/>
          </w:rPr>
          <w:t xml:space="preserve">TSE_Tab0401060</w:t>
        </w:r>
        <w:r>
          <w:rPr>
            <w:rStyle w:val="1251"/>
          </w:rPr>
          <w:t xml:space="preserve">»</w:t>
        </w:r>
        <w:r>
          <w:tab/>
        </w:r>
        <w:r>
          <w:fldChar w:fldCharType="begin"/>
        </w:r>
        <w:r>
          <w:instrText xml:space="preserve"> PAGEREF _Toc213831854 \h </w:instrText>
        </w:r>
        <w:r/>
        <w:r>
          <w:fldChar w:fldCharType="separate"/>
        </w:r>
        <w:r>
          <w:t xml:space="preserve">70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5" w:anchor="_Toc213831855" w:history="1">
        <w:r>
          <w:rPr>
            <w:rStyle w:val="1251"/>
          </w:rPr>
          <w:t xml:space="preserve">6.1.7.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Fonts w:eastAsia="Calibri"/>
          </w:rPr>
          <w:t xml:space="preserve">TSE_Tab0401060</w:t>
        </w:r>
        <w:r>
          <w:rPr>
            <w:rStyle w:val="1251"/>
          </w:rPr>
          <w:t xml:space="preserve">_</w:t>
        </w:r>
        <w:r>
          <w:rPr>
            <w:rStyle w:val="1251"/>
            <w:lang w:val="en-US"/>
          </w:rPr>
          <w:t xml:space="preserve">ITEM</w:t>
        </w:r>
        <w:r>
          <w:rPr>
            <w:rStyle w:val="1251"/>
          </w:rPr>
          <w:t xml:space="preserve">»</w:t>
        </w:r>
        <w:r>
          <w:tab/>
        </w:r>
        <w:r>
          <w:fldChar w:fldCharType="begin"/>
        </w:r>
        <w:r>
          <w:instrText xml:space="preserve"> PAGEREF _Toc213831855 \h </w:instrText>
        </w:r>
        <w:r/>
        <w:r>
          <w:fldChar w:fldCharType="separate"/>
        </w:r>
        <w:r>
          <w:t xml:space="preserve">71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6" w:anchor="_Toc213831856" w:history="1">
        <w:r>
          <w:rPr>
            <w:rStyle w:val="1251"/>
          </w:rPr>
          <w:t xml:space="preserve">6.1.8.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ScanCopy</w:t>
        </w:r>
        <w:r>
          <w:rPr>
            <w:rStyle w:val="1251"/>
          </w:rPr>
          <w:t xml:space="preserve">_</w:t>
        </w:r>
        <w:r>
          <w:rPr>
            <w:rStyle w:val="1251"/>
            <w:lang w:val="en-US"/>
          </w:rPr>
          <w:t xml:space="preserve">D</w:t>
        </w:r>
        <w:r>
          <w:rPr>
            <w:rStyle w:val="1251"/>
          </w:rPr>
          <w:t xml:space="preserve">07»</w:t>
        </w:r>
        <w:r>
          <w:tab/>
        </w:r>
        <w:r>
          <w:fldChar w:fldCharType="begin"/>
        </w:r>
        <w:r>
          <w:instrText xml:space="preserve"> PAGEREF _Toc213831856 \h </w:instrText>
        </w:r>
        <w:r/>
        <w:r>
          <w:fldChar w:fldCharType="separate"/>
        </w:r>
        <w:r>
          <w:t xml:space="preserve">73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7" w:anchor="_Toc213831857" w:history="1">
        <w:r>
          <w:rPr>
            <w:rStyle w:val="1251"/>
          </w:rPr>
          <w:t xml:space="preserve">6.1.9.</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ScanCopy</w:t>
        </w:r>
        <w:r>
          <w:rPr>
            <w:rStyle w:val="1251"/>
          </w:rPr>
          <w:t xml:space="preserve">_</w:t>
        </w:r>
        <w:r>
          <w:rPr>
            <w:rStyle w:val="1251"/>
            <w:lang w:val="en-US"/>
          </w:rPr>
          <w:t xml:space="preserve">D</w:t>
        </w:r>
        <w:r>
          <w:rPr>
            <w:rStyle w:val="1251"/>
          </w:rPr>
          <w:t xml:space="preserve">07_</w:t>
        </w:r>
        <w:r>
          <w:rPr>
            <w:rStyle w:val="1251"/>
            <w:lang w:val="en-US"/>
          </w:rPr>
          <w:t xml:space="preserve">ITEM</w:t>
        </w:r>
        <w:r>
          <w:rPr>
            <w:rStyle w:val="1251"/>
          </w:rPr>
          <w:t xml:space="preserve">»</w:t>
        </w:r>
        <w:r>
          <w:tab/>
        </w:r>
        <w:r>
          <w:fldChar w:fldCharType="begin"/>
        </w:r>
        <w:r>
          <w:instrText xml:space="preserve"> PAGEREF _Toc213831857 \h </w:instrText>
        </w:r>
        <w:r/>
        <w:r>
          <w:fldChar w:fldCharType="separate"/>
        </w:r>
        <w:r>
          <w:t xml:space="preserve">74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8" w:anchor="_Toc213831858" w:history="1">
        <w:r>
          <w:rPr>
            <w:rStyle w:val="1251"/>
          </w:rPr>
          <w:t xml:space="preserve">6.1.10.</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tSpecifDetail</w:t>
        </w:r>
        <w:r>
          <w:rPr>
            <w:rStyle w:val="1251"/>
          </w:rPr>
          <w:t xml:space="preserve">_</w:t>
        </w:r>
        <w:r>
          <w:rPr>
            <w:rStyle w:val="1251"/>
            <w:lang w:val="en-US"/>
          </w:rPr>
          <w:t xml:space="preserve">D</w:t>
        </w:r>
        <w:r>
          <w:rPr>
            <w:rStyle w:val="1251"/>
          </w:rPr>
          <w:t xml:space="preserve">08»</w:t>
        </w:r>
        <w:r>
          <w:tab/>
        </w:r>
        <w:r>
          <w:fldChar w:fldCharType="begin"/>
        </w:r>
        <w:r>
          <w:instrText xml:space="preserve"> PAGEREF _Toc213831858 \h </w:instrText>
        </w:r>
        <w:r/>
        <w:r>
          <w:fldChar w:fldCharType="separate"/>
        </w:r>
        <w:r>
          <w:t xml:space="preserve">75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59" w:anchor="_Toc213831859" w:history="1">
        <w:r>
          <w:rPr>
            <w:rStyle w:val="1251"/>
          </w:rPr>
          <w:t xml:space="preserve">6.1.11.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tSpecifDetail</w:t>
        </w:r>
        <w:r>
          <w:rPr>
            <w:rStyle w:val="1251"/>
          </w:rPr>
          <w:t xml:space="preserve">_</w:t>
        </w:r>
        <w:r>
          <w:rPr>
            <w:rStyle w:val="1251"/>
            <w:lang w:val="en-US"/>
          </w:rPr>
          <w:t xml:space="preserve">D</w:t>
        </w:r>
        <w:r>
          <w:rPr>
            <w:rStyle w:val="1251"/>
          </w:rPr>
          <w:t xml:space="preserve">08_</w:t>
        </w:r>
        <w:r>
          <w:rPr>
            <w:rStyle w:val="1251"/>
            <w:lang w:val="en-US"/>
          </w:rPr>
          <w:t xml:space="preserve">ITEM</w:t>
        </w:r>
        <w:r>
          <w:rPr>
            <w:rStyle w:val="1251"/>
          </w:rPr>
          <w:t xml:space="preserve">»</w:t>
        </w:r>
        <w:r>
          <w:tab/>
        </w:r>
        <w:r>
          <w:fldChar w:fldCharType="begin"/>
        </w:r>
        <w:r>
          <w:instrText xml:space="preserve"> PAGEREF _Toc213831859 \h </w:instrText>
        </w:r>
        <w:r/>
        <w:r>
          <w:fldChar w:fldCharType="separate"/>
        </w:r>
        <w:r>
          <w:t xml:space="preserve">75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0" w:anchor="_Toc213831860" w:history="1">
        <w:r>
          <w:rPr>
            <w:rStyle w:val="1251"/>
          </w:rPr>
          <w:t xml:space="preserve">6.1.12.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Calibri"/>
            <w:lang w:val="en-US"/>
          </w:rPr>
          <w:t xml:space="preserve">tTab</w:t>
        </w:r>
        <w:r>
          <w:rPr>
            <w:rStyle w:val="1251"/>
            <w:rFonts w:eastAsia="Calibri"/>
          </w:rPr>
          <w:t xml:space="preserve">_</w:t>
        </w:r>
        <w:r>
          <w:rPr>
            <w:rStyle w:val="1251"/>
            <w:rFonts w:eastAsia="Calibri"/>
            <w:lang w:val="en-US"/>
          </w:rPr>
          <w:t xml:space="preserve">ReqODB</w:t>
        </w:r>
        <w:r>
          <w:rPr>
            <w:rStyle w:val="1251"/>
            <w:rFonts w:eastAsia="Calibri"/>
          </w:rPr>
          <w:t xml:space="preserve">_</w:t>
        </w:r>
        <w:r>
          <w:rPr>
            <w:rStyle w:val="1251"/>
            <w:rFonts w:eastAsia="Calibri"/>
            <w:lang w:val="en-US"/>
          </w:rPr>
          <w:t xml:space="preserve">D</w:t>
        </w:r>
        <w:r>
          <w:rPr>
            <w:rStyle w:val="1251"/>
            <w:rFonts w:eastAsia="Calibri"/>
          </w:rPr>
          <w:t xml:space="preserve">07</w:t>
        </w:r>
        <w:r>
          <w:rPr>
            <w:rStyle w:val="1251"/>
          </w:rPr>
          <w:t xml:space="preserve">»</w:t>
        </w:r>
        <w:r>
          <w:tab/>
        </w:r>
        <w:r>
          <w:fldChar w:fldCharType="begin"/>
        </w:r>
        <w:r>
          <w:instrText xml:space="preserve"> PAGEREF _Toc213831860 \h </w:instrText>
        </w:r>
        <w:r/>
        <w:r>
          <w:fldChar w:fldCharType="separate"/>
        </w:r>
        <w:r>
          <w:t xml:space="preserve">76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1" w:anchor="_Toc213831861" w:history="1">
        <w:r>
          <w:rPr>
            <w:rStyle w:val="1251"/>
          </w:rPr>
          <w:t xml:space="preserve">6.1.13.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Calibri"/>
            <w:lang w:val="en-US"/>
          </w:rPr>
          <w:t xml:space="preserve">tTab</w:t>
        </w:r>
        <w:r>
          <w:rPr>
            <w:rStyle w:val="1251"/>
            <w:rFonts w:eastAsia="Calibri"/>
          </w:rPr>
          <w:t xml:space="preserve">_</w:t>
        </w:r>
        <w:r>
          <w:rPr>
            <w:rStyle w:val="1251"/>
            <w:rFonts w:eastAsia="Calibri"/>
            <w:lang w:val="en-US"/>
          </w:rPr>
          <w:t xml:space="preserve">ReqODB</w:t>
        </w:r>
        <w:r>
          <w:rPr>
            <w:rStyle w:val="1251"/>
            <w:rFonts w:eastAsia="Calibri"/>
          </w:rPr>
          <w:t xml:space="preserve">_</w:t>
        </w:r>
        <w:r>
          <w:rPr>
            <w:rStyle w:val="1251"/>
            <w:rFonts w:eastAsia="Calibri"/>
            <w:lang w:val="en-US"/>
          </w:rPr>
          <w:t xml:space="preserve">D</w:t>
        </w:r>
        <w:r>
          <w:rPr>
            <w:rStyle w:val="1251"/>
            <w:rFonts w:eastAsia="Calibri"/>
          </w:rPr>
          <w:t xml:space="preserve">07_</w:t>
        </w:r>
        <w:r>
          <w:rPr>
            <w:rStyle w:val="1251"/>
            <w:rFonts w:eastAsia="Calibri"/>
            <w:lang w:val="en-US"/>
          </w:rPr>
          <w:t xml:space="preserve">ITEM</w:t>
        </w:r>
        <w:r>
          <w:rPr>
            <w:rStyle w:val="1251"/>
          </w:rPr>
          <w:t xml:space="preserve">»</w:t>
        </w:r>
        <w:r>
          <w:tab/>
        </w:r>
        <w:r>
          <w:fldChar w:fldCharType="begin"/>
        </w:r>
        <w:r>
          <w:instrText xml:space="preserve"> PAGEREF _Toc213831861 \h </w:instrText>
        </w:r>
        <w:r/>
        <w:r>
          <w:fldChar w:fldCharType="separate"/>
        </w:r>
        <w:r>
          <w:t xml:space="preserve">77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2" w:anchor="_Toc213831862" w:history="1">
        <w:r>
          <w:rPr>
            <w:rStyle w:val="1251"/>
          </w:rPr>
          <w:t xml:space="preserve">6.1.14.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tViewC</w:t>
        </w:r>
        <w:r>
          <w:rPr>
            <w:rStyle w:val="1251"/>
          </w:rPr>
          <w:t xml:space="preserve">»</w:t>
        </w:r>
        <w:r>
          <w:tab/>
        </w:r>
        <w:r>
          <w:fldChar w:fldCharType="begin"/>
        </w:r>
        <w:r>
          <w:instrText xml:space="preserve"> PAGEREF _Toc213831862 \h </w:instrText>
        </w:r>
        <w:r/>
        <w:r>
          <w:fldChar w:fldCharType="separate"/>
        </w:r>
        <w:r>
          <w:t xml:space="preserve">78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3" w:anchor="_Toc213831863" w:history="1">
        <w:r>
          <w:rPr>
            <w:rStyle w:val="1251"/>
          </w:rPr>
          <w:t xml:space="preserve">6.1.15.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TypeCodeObjPayer»</w:t>
        </w:r>
        <w:r>
          <w:tab/>
        </w:r>
        <w:r>
          <w:fldChar w:fldCharType="begin"/>
        </w:r>
        <w:r>
          <w:instrText xml:space="preserve"> PAGEREF _Toc213831863 \h </w:instrText>
        </w:r>
        <w:r/>
        <w:r>
          <w:fldChar w:fldCharType="separate"/>
        </w:r>
        <w:r>
          <w:t xml:space="preserve">79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4" w:anchor="_Toc213831864" w:history="1">
        <w:r>
          <w:rPr>
            <w:rStyle w:val="1251"/>
          </w:rPr>
          <w:t xml:space="preserve">6.1.16.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DocsBase_Type»</w:t>
        </w:r>
        <w:r>
          <w:tab/>
        </w:r>
        <w:r>
          <w:fldChar w:fldCharType="begin"/>
        </w:r>
        <w:r>
          <w:instrText xml:space="preserve"> PAGEREF _Toc213831864 \h </w:instrText>
        </w:r>
        <w:r/>
        <w:r>
          <w:fldChar w:fldCharType="separate"/>
        </w:r>
        <w:r>
          <w:t xml:space="preserve">80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5" w:anchor="_Toc213831865" w:history="1">
        <w:r>
          <w:rPr>
            <w:rStyle w:val="1251"/>
            <w:lang w:val="en-US"/>
          </w:rPr>
          <w:t xml:space="preserve">6.1.17.</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_Toc213831865 \h </w:instrText>
        </w:r>
        <w:r/>
        <w:r>
          <w:fldChar w:fldCharType="separate"/>
        </w:r>
        <w:r>
          <w:t xml:space="preserve">80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6" w:anchor="_Toc213831866" w:history="1">
        <w:r>
          <w:rPr>
            <w:rStyle w:val="1251"/>
            <w:lang w:val="en-US"/>
          </w:rPr>
          <w:t xml:space="preserve">6.1.18.</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rPr>
            <w:rStyle w:val="1251"/>
          </w:rPr>
          <w:t xml:space="preserve"> (сервисное взаимодействие)</w:t>
        </w:r>
        <w:r>
          <w:tab/>
        </w:r>
        <w:r>
          <w:fldChar w:fldCharType="begin"/>
        </w:r>
        <w:r>
          <w:instrText xml:space="preserve"> PAGEREF _Toc213831866 \h </w:instrText>
        </w:r>
        <w:r/>
        <w:r>
          <w:fldChar w:fldCharType="separate"/>
        </w:r>
        <w:r>
          <w:t xml:space="preserve">82</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867" w:anchor="_Toc213831867" w:history="1">
        <w:r>
          <w:rPr>
            <w:rStyle w:val="1251"/>
          </w:rPr>
          <w:t xml:space="preserve">6.2.</w:t>
        </w:r>
        <w:r>
          <w:rPr>
            <w:rFonts w:asciiTheme="minorHAnsi" w:hAnsiTheme="minorHAnsi" w:eastAsiaTheme="minorEastAsia" w:cstheme="minorBidi"/>
            <w:bCs w:val="0"/>
            <w:sz w:val="22"/>
            <w:szCs w:val="22"/>
          </w:rPr>
          <w:tab/>
        </w:r>
        <w:r>
          <w:rPr>
            <w:rStyle w:val="1251"/>
          </w:rPr>
          <w:t xml:space="preserve">Описание документа «Выписка из лицевого счета» (ф. 0531370)</w:t>
        </w:r>
        <w:r>
          <w:tab/>
        </w:r>
        <w:r>
          <w:fldChar w:fldCharType="begin"/>
        </w:r>
        <w:r>
          <w:instrText xml:space="preserve"> PAGEREF _Toc213831867 \h </w:instrText>
        </w:r>
        <w:r/>
        <w:r>
          <w:fldChar w:fldCharType="separate"/>
        </w:r>
        <w:r>
          <w:t xml:space="preserve">89</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68" w:anchor="_Toc213831868" w:history="1">
        <w:r>
          <w:rPr>
            <w:rStyle w:val="1251"/>
          </w:rPr>
          <w:t xml:space="preserve">6.2.1.</w:t>
        </w:r>
        <w:r>
          <w:rPr>
            <w:rFonts w:asciiTheme="minorHAnsi" w:hAnsiTheme="minorHAnsi" w:eastAsiaTheme="minorEastAsia" w:cstheme="minorBidi"/>
            <w:bCs w:val="0"/>
            <w:iCs w:val="0"/>
            <w:sz w:val="22"/>
            <w:szCs w:val="22"/>
          </w:rPr>
          <w:tab/>
        </w:r>
        <w:r>
          <w:rPr>
            <w:rStyle w:val="1251"/>
          </w:rPr>
          <w:t xml:space="preserve">Описание комплексного типа «tTSE_StatemAccNubp_D13»</w:t>
        </w:r>
        <w:r>
          <w:tab/>
        </w:r>
        <w:r>
          <w:fldChar w:fldCharType="begin"/>
        </w:r>
        <w:r>
          <w:instrText xml:space="preserve"> PAGEREF _Toc213831868 \h </w:instrText>
        </w:r>
        <w:r/>
        <w:r>
          <w:fldChar w:fldCharType="separate"/>
        </w:r>
        <w:r>
          <w:t xml:space="preserve">90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69" w:anchor="_Toc213831869" w:history="1">
        <w:r>
          <w:rPr>
            <w:rStyle w:val="1251"/>
          </w:rPr>
          <w:t xml:space="preserve">6.2.2.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BalanAcc</w:t>
        </w:r>
        <w:r>
          <w:rPr>
            <w:rStyle w:val="1251"/>
          </w:rPr>
          <w:t xml:space="preserve">_</w:t>
        </w:r>
        <w:r>
          <w:rPr>
            <w:rStyle w:val="1251"/>
            <w:lang w:val="en-US"/>
          </w:rPr>
          <w:t xml:space="preserve">D</w:t>
        </w:r>
        <w:r>
          <w:rPr>
            <w:rStyle w:val="1251"/>
          </w:rPr>
          <w:t xml:space="preserve">13»</w:t>
        </w:r>
        <w:r>
          <w:tab/>
        </w:r>
        <w:r>
          <w:fldChar w:fldCharType="begin"/>
        </w:r>
        <w:r>
          <w:instrText xml:space="preserve"> PAGEREF _Toc213831869 \h </w:instrText>
        </w:r>
        <w:r/>
        <w:r>
          <w:fldChar w:fldCharType="separate"/>
        </w:r>
        <w:r>
          <w:t xml:space="preserve">92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0" w:anchor="_Toc213831870" w:history="1">
        <w:r>
          <w:rPr>
            <w:rStyle w:val="1251"/>
          </w:rPr>
          <w:t xml:space="preserve">6.2.3.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BalanAcc</w:t>
        </w:r>
        <w:r>
          <w:rPr>
            <w:rStyle w:val="1251"/>
          </w:rPr>
          <w:t xml:space="preserve">_</w:t>
        </w:r>
        <w:r>
          <w:rPr>
            <w:rStyle w:val="1251"/>
            <w:lang w:val="en-US"/>
          </w:rPr>
          <w:t xml:space="preserve">D</w:t>
        </w:r>
        <w:r>
          <w:rPr>
            <w:rStyle w:val="1251"/>
          </w:rPr>
          <w:t xml:space="preserve">13_</w:t>
        </w:r>
        <w:r>
          <w:rPr>
            <w:rStyle w:val="1251"/>
            <w:lang w:val="en-US"/>
          </w:rPr>
          <w:t xml:space="preserve">ITEM</w:t>
        </w:r>
        <w:r>
          <w:rPr>
            <w:rStyle w:val="1251"/>
          </w:rPr>
          <w:t xml:space="preserve">»</w:t>
        </w:r>
        <w:r>
          <w:tab/>
        </w:r>
        <w:r>
          <w:fldChar w:fldCharType="begin"/>
        </w:r>
        <w:r>
          <w:instrText xml:space="preserve"> PAGEREF _Toc213831870 \h </w:instrText>
        </w:r>
        <w:r/>
        <w:r>
          <w:fldChar w:fldCharType="separate"/>
        </w:r>
        <w:r>
          <w:t xml:space="preserve">93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1" w:anchor="_Toc213831871" w:history="1">
        <w:r>
          <w:rPr>
            <w:rStyle w:val="1251"/>
          </w:rPr>
          <w:t xml:space="preserve">6.2.4.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TSE_Razdel1_D13»</w:t>
        </w:r>
        <w:r>
          <w:tab/>
        </w:r>
        <w:r>
          <w:fldChar w:fldCharType="begin"/>
        </w:r>
        <w:r>
          <w:instrText xml:space="preserve"> PAGEREF _Toc213831871 \h </w:instrText>
        </w:r>
        <w:r/>
        <w:r>
          <w:fldChar w:fldCharType="separate"/>
        </w:r>
        <w:r>
          <w:t xml:space="preserve">93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2" w:anchor="_Toc213831872" w:history="1">
        <w:r>
          <w:rPr>
            <w:rStyle w:val="1251"/>
          </w:rPr>
          <w:t xml:space="preserve">6.2.5.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Razdel</w:t>
        </w:r>
        <w:r>
          <w:rPr>
            <w:rStyle w:val="1251"/>
          </w:rPr>
          <w:t xml:space="preserve">1_</w:t>
        </w:r>
        <w:r>
          <w:rPr>
            <w:rStyle w:val="1251"/>
            <w:lang w:val="en-US"/>
          </w:rPr>
          <w:t xml:space="preserve">D</w:t>
        </w:r>
        <w:r>
          <w:rPr>
            <w:rStyle w:val="1251"/>
          </w:rPr>
          <w:t xml:space="preserve">13_</w:t>
        </w:r>
        <w:r>
          <w:rPr>
            <w:rStyle w:val="1251"/>
            <w:lang w:val="en-US"/>
          </w:rPr>
          <w:t xml:space="preserve">ITEM</w:t>
        </w:r>
        <w:r>
          <w:rPr>
            <w:rStyle w:val="1251"/>
          </w:rPr>
          <w:t xml:space="preserve">»</w:t>
        </w:r>
        <w:r>
          <w:tab/>
        </w:r>
        <w:r>
          <w:fldChar w:fldCharType="begin"/>
        </w:r>
        <w:r>
          <w:instrText xml:space="preserve"> PAGEREF _Toc213831872 \h </w:instrText>
        </w:r>
        <w:r/>
        <w:r>
          <w:fldChar w:fldCharType="separate"/>
        </w:r>
        <w:r>
          <w:t xml:space="preserve">94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3" w:anchor="_Toc213831873" w:history="1">
        <w:r>
          <w:rPr>
            <w:rStyle w:val="1251"/>
          </w:rPr>
          <w:t xml:space="preserve">6.2.6.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TSE_OperUL_D13»</w:t>
        </w:r>
        <w:r>
          <w:tab/>
        </w:r>
        <w:r>
          <w:fldChar w:fldCharType="begin"/>
        </w:r>
        <w:r>
          <w:instrText xml:space="preserve"> PAGEREF _Toc213831873 \h </w:instrText>
        </w:r>
        <w:r/>
        <w:r>
          <w:fldChar w:fldCharType="separate"/>
        </w:r>
        <w:r>
          <w:t xml:space="preserve">97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4" w:anchor="_Toc213831874" w:history="1">
        <w:r>
          <w:rPr>
            <w:rStyle w:val="1251"/>
          </w:rPr>
          <w:t xml:space="preserve">6.2.7.</w:t>
        </w:r>
        <w:r>
          <w:rPr>
            <w:rFonts w:asciiTheme="minorHAnsi" w:hAnsiTheme="minorHAnsi" w:eastAsiaTheme="minorEastAsia" w:cstheme="minorBidi"/>
            <w:bCs w:val="0"/>
            <w:iCs w:val="0"/>
            <w:sz w:val="22"/>
            <w:szCs w:val="22"/>
          </w:rPr>
          <w:tab/>
        </w:r>
        <w:r>
          <w:rPr>
            <w:rStyle w:val="1251"/>
          </w:rPr>
          <w:t xml:space="preserve">Описание комплексных типов «</w:t>
        </w:r>
        <w:r>
          <w:rPr>
            <w:rStyle w:val="1251"/>
            <w:lang w:val="en-US"/>
          </w:rPr>
          <w:t xml:space="preserve">tTSE</w:t>
        </w:r>
        <w:r>
          <w:rPr>
            <w:rStyle w:val="1251"/>
          </w:rPr>
          <w:t xml:space="preserve">_</w:t>
        </w:r>
        <w:r>
          <w:rPr>
            <w:rStyle w:val="1251"/>
            <w:lang w:val="en-US"/>
          </w:rPr>
          <w:t xml:space="preserve">OperUL</w:t>
        </w:r>
        <w:r>
          <w:rPr>
            <w:rStyle w:val="1251"/>
          </w:rPr>
          <w:t xml:space="preserve">_</w:t>
        </w:r>
        <w:r>
          <w:rPr>
            <w:rStyle w:val="1251"/>
            <w:lang w:val="en-US"/>
          </w:rPr>
          <w:t xml:space="preserve">D</w:t>
        </w:r>
        <w:r>
          <w:rPr>
            <w:rStyle w:val="1251"/>
          </w:rPr>
          <w:t xml:space="preserve">13_</w:t>
        </w:r>
        <w:r>
          <w:rPr>
            <w:rStyle w:val="1251"/>
            <w:lang w:val="en-US"/>
          </w:rPr>
          <w:t xml:space="preserve">ITEM</w:t>
        </w:r>
        <w:r>
          <w:rPr>
            <w:rStyle w:val="1251"/>
          </w:rPr>
          <w:t xml:space="preserve">»</w:t>
        </w:r>
        <w:r>
          <w:tab/>
        </w:r>
        <w:r>
          <w:fldChar w:fldCharType="begin"/>
        </w:r>
        <w:r>
          <w:instrText xml:space="preserve"> PAGEREF _Toc213831874 \h </w:instrText>
        </w:r>
        <w:r/>
        <w:r>
          <w:fldChar w:fldCharType="separate"/>
        </w:r>
        <w:r>
          <w:t xml:space="preserve">97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5" w:anchor="_Toc213831875" w:history="1">
        <w:r>
          <w:rPr>
            <w:rStyle w:val="1251"/>
          </w:rPr>
          <w:t xml:space="preserve">6.2.8.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KaznOO</w:t>
        </w:r>
        <w:r>
          <w:rPr>
            <w:rStyle w:val="1251"/>
          </w:rPr>
          <w:t xml:space="preserve">_</w:t>
        </w:r>
        <w:r>
          <w:rPr>
            <w:rStyle w:val="1251"/>
            <w:lang w:val="en-US"/>
          </w:rPr>
          <w:t xml:space="preserve">D</w:t>
        </w:r>
        <w:r>
          <w:rPr>
            <w:rStyle w:val="1251"/>
          </w:rPr>
          <w:t xml:space="preserve">13»</w:t>
        </w:r>
        <w:r>
          <w:tab/>
        </w:r>
        <w:r>
          <w:fldChar w:fldCharType="begin"/>
        </w:r>
        <w:r>
          <w:instrText xml:space="preserve"> PAGEREF _Toc213831875 \h </w:instrText>
        </w:r>
        <w:r/>
        <w:r>
          <w:fldChar w:fldCharType="separate"/>
        </w:r>
        <w:r>
          <w:t xml:space="preserve">98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6" w:anchor="_Toc213831876" w:history="1">
        <w:r>
          <w:rPr>
            <w:rStyle w:val="1251"/>
          </w:rPr>
          <w:t xml:space="preserve">6.2.9.</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lang w:val="en-US" w:eastAsia="en-US"/>
          </w:rPr>
          <w:t xml:space="preserve">t</w:t>
        </w:r>
        <w:r>
          <w:rPr>
            <w:rStyle w:val="1251"/>
            <w:lang w:val="en-US"/>
          </w:rPr>
          <w:t xml:space="preserve">TSE</w:t>
        </w:r>
        <w:r>
          <w:rPr>
            <w:rStyle w:val="1251"/>
          </w:rPr>
          <w:t xml:space="preserve">_</w:t>
        </w:r>
        <w:r>
          <w:rPr>
            <w:rStyle w:val="1251"/>
            <w:lang w:val="en-US"/>
          </w:rPr>
          <w:t xml:space="preserve">KaznOO</w:t>
        </w:r>
        <w:r>
          <w:rPr>
            <w:rStyle w:val="1251"/>
          </w:rPr>
          <w:t xml:space="preserve">_</w:t>
        </w:r>
        <w:r>
          <w:rPr>
            <w:rStyle w:val="1251"/>
            <w:lang w:val="en-US"/>
          </w:rPr>
          <w:t xml:space="preserve">D</w:t>
        </w:r>
        <w:r>
          <w:rPr>
            <w:rStyle w:val="1251"/>
          </w:rPr>
          <w:t xml:space="preserve">13_</w:t>
        </w:r>
        <w:r>
          <w:rPr>
            <w:rStyle w:val="1251"/>
            <w:lang w:val="en-US"/>
          </w:rPr>
          <w:t xml:space="preserve">ITEM</w:t>
        </w:r>
        <w:r>
          <w:rPr>
            <w:rStyle w:val="1251"/>
          </w:rPr>
          <w:t xml:space="preserve">»</w:t>
        </w:r>
        <w:r>
          <w:tab/>
        </w:r>
        <w:r>
          <w:fldChar w:fldCharType="begin"/>
        </w:r>
        <w:r>
          <w:instrText xml:space="preserve"> PAGEREF _Toc213831876 \h </w:instrText>
        </w:r>
        <w:r/>
        <w:r>
          <w:fldChar w:fldCharType="separate"/>
        </w:r>
        <w:r>
          <w:t xml:space="preserve">99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7" w:anchor="_Toc213831877" w:history="1">
        <w:r>
          <w:rPr>
            <w:rStyle w:val="1251"/>
          </w:rPr>
          <w:t xml:space="preserve">6.2.10.</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DocType»</w:t>
        </w:r>
        <w:r>
          <w:tab/>
        </w:r>
        <w:r>
          <w:fldChar w:fldCharType="begin"/>
        </w:r>
        <w:r>
          <w:instrText xml:space="preserve"> PAGEREF _Toc213831877 \h </w:instrText>
        </w:r>
        <w:r/>
        <w:r>
          <w:fldChar w:fldCharType="separate"/>
        </w:r>
        <w:r>
          <w:t xml:space="preserve">100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8" w:anchor="_Toc213831878" w:history="1">
        <w:r>
          <w:rPr>
            <w:rStyle w:val="1251"/>
          </w:rPr>
          <w:t xml:space="preserve">6.2.11.</w:t>
        </w:r>
        <w:r>
          <w:rPr>
            <w:rFonts w:asciiTheme="minorHAnsi" w:hAnsiTheme="minorHAnsi" w:eastAsiaTheme="minorEastAsia" w:cstheme="minorBidi"/>
            <w:bCs w:val="0"/>
            <w:iCs w:val="0"/>
            <w:sz w:val="22"/>
            <w:szCs w:val="22"/>
          </w:rPr>
          <w:tab/>
        </w:r>
        <w:r>
          <w:rPr>
            <w:rStyle w:val="1251"/>
          </w:rPr>
          <w:t xml:space="preserve">Описание комплексного типа «tPrivacyComplex»</w:t>
        </w:r>
        <w:r>
          <w:tab/>
        </w:r>
        <w:r>
          <w:fldChar w:fldCharType="begin"/>
        </w:r>
        <w:r>
          <w:instrText xml:space="preserve"> PAGEREF _Toc213831878 \h </w:instrText>
        </w:r>
        <w:r/>
        <w:r>
          <w:fldChar w:fldCharType="separate"/>
        </w:r>
        <w:r>
          <w:t xml:space="preserve">100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79" w:anchor="_Toc213831879" w:history="1">
        <w:r>
          <w:rPr>
            <w:rStyle w:val="1251"/>
          </w:rPr>
          <w:t xml:space="preserve">6.2.12.</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_Toc213831879 \h </w:instrText>
        </w:r>
        <w:r/>
        <w:r>
          <w:fldChar w:fldCharType="separate"/>
        </w:r>
        <w:r>
          <w:t xml:space="preserve">101</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880" w:anchor="_Toc213831880" w:history="1">
        <w:r>
          <w:rPr>
            <w:rStyle w:val="1251"/>
          </w:rPr>
          <w:t xml:space="preserve">6.3.</w:t>
        </w:r>
        <w:r>
          <w:rPr>
            <w:rFonts w:asciiTheme="minorHAnsi" w:hAnsiTheme="minorHAnsi" w:eastAsiaTheme="minorEastAsia" w:cstheme="minorBidi"/>
            <w:bCs w:val="0"/>
            <w:sz w:val="22"/>
            <w:szCs w:val="22"/>
          </w:rPr>
          <w:tab/>
        </w:r>
        <w:r>
          <w:rPr>
            <w:rStyle w:val="1251"/>
          </w:rPr>
          <w:t xml:space="preserve">Описание документа «Приложение к выписке из лицевого счета» (ф. 0531373)</w:t>
        </w:r>
        <w:r>
          <w:tab/>
        </w:r>
        <w:r>
          <w:fldChar w:fldCharType="begin"/>
        </w:r>
        <w:r>
          <w:instrText xml:space="preserve"> PAGEREF _Toc213831880 \h </w:instrText>
        </w:r>
        <w:r/>
        <w:r>
          <w:fldChar w:fldCharType="separate"/>
        </w:r>
        <w:r>
          <w:t xml:space="preserve">103</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81" w:anchor="_Toc213831881" w:history="1">
        <w:r>
          <w:rPr>
            <w:rStyle w:val="1251"/>
          </w:rPr>
          <w:t xml:space="preserve">6.3.1.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TSE_StatemAccNubp_D13»</w:t>
        </w:r>
        <w:r>
          <w:tab/>
        </w:r>
        <w:r>
          <w:fldChar w:fldCharType="begin"/>
        </w:r>
        <w:r>
          <w:instrText xml:space="preserve"> PAGEREF _Toc213831881 \h </w:instrText>
        </w:r>
        <w:r/>
        <w:r>
          <w:fldChar w:fldCharType="separate"/>
        </w:r>
        <w:r>
          <w:t xml:space="preserve">103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2" w:anchor="_Toc213831882" w:history="1">
        <w:r>
          <w:rPr>
            <w:rStyle w:val="1251"/>
          </w:rPr>
          <w:t xml:space="preserve">6.3.2.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TSE_BalanAcc2_D13»</w:t>
        </w:r>
        <w:r>
          <w:tab/>
        </w:r>
        <w:r>
          <w:fldChar w:fldCharType="begin"/>
        </w:r>
        <w:r>
          <w:instrText xml:space="preserve"> PAGEREF _Toc213831882 \h </w:instrText>
        </w:r>
        <w:r/>
        <w:r>
          <w:fldChar w:fldCharType="separate"/>
        </w:r>
        <w:r>
          <w:t xml:space="preserve">107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3" w:anchor="_Toc213831883" w:history="1">
        <w:r>
          <w:rPr>
            <w:rStyle w:val="1251"/>
          </w:rPr>
          <w:t xml:space="preserve">6.3.3.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TSE_BalanAcc2_D13_</w:t>
        </w:r>
        <w:r>
          <w:rPr>
            <w:rStyle w:val="1251"/>
            <w:lang w:val="en-US"/>
          </w:rPr>
          <w:t xml:space="preserve">ITEM</w:t>
        </w:r>
        <w:r>
          <w:rPr>
            <w:rStyle w:val="1251"/>
          </w:rPr>
          <w:t xml:space="preserve">»</w:t>
        </w:r>
        <w:r>
          <w:tab/>
        </w:r>
        <w:r>
          <w:fldChar w:fldCharType="begin"/>
        </w:r>
        <w:r>
          <w:instrText xml:space="preserve"> PAGEREF _Toc213831883 \h </w:instrText>
        </w:r>
        <w:r/>
        <w:r>
          <w:fldChar w:fldCharType="separate"/>
        </w:r>
        <w:r>
          <w:t xml:space="preserve">107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4" w:anchor="_Toc213831884" w:history="1">
        <w:r>
          <w:rPr>
            <w:rStyle w:val="1251"/>
          </w:rPr>
          <w:t xml:space="preserve">6.3.4.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TSE_Attach_D13»</w:t>
        </w:r>
        <w:r>
          <w:tab/>
        </w:r>
        <w:r>
          <w:fldChar w:fldCharType="begin"/>
        </w:r>
        <w:r>
          <w:instrText xml:space="preserve"> PAGEREF _Toc213831884 \h </w:instrText>
        </w:r>
        <w:r/>
        <w:r>
          <w:fldChar w:fldCharType="separate"/>
        </w:r>
        <w:r>
          <w:t xml:space="preserve">108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5" w:anchor="_Toc213831885" w:history="1">
        <w:r>
          <w:rPr>
            <w:rStyle w:val="1251"/>
          </w:rPr>
          <w:t xml:space="preserve">6.3.5.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TSE_Attach_D13_</w:t>
        </w:r>
        <w:r>
          <w:rPr>
            <w:rStyle w:val="1251"/>
            <w:lang w:val="en-US"/>
          </w:rPr>
          <w:t xml:space="preserve">ITEM</w:t>
        </w:r>
        <w:r>
          <w:rPr>
            <w:rStyle w:val="1251"/>
          </w:rPr>
          <w:t xml:space="preserve">»</w:t>
        </w:r>
        <w:r>
          <w:tab/>
        </w:r>
        <w:r>
          <w:fldChar w:fldCharType="begin"/>
        </w:r>
        <w:r>
          <w:instrText xml:space="preserve"> PAGEREF _Toc213831885 \h </w:instrText>
        </w:r>
        <w:r/>
        <w:r>
          <w:fldChar w:fldCharType="separate"/>
        </w:r>
        <w:r>
          <w:t xml:space="preserve">109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6" w:anchor="_Toc213831886" w:history="1">
        <w:r>
          <w:rPr>
            <w:rStyle w:val="1251"/>
          </w:rPr>
          <w:t xml:space="preserve">6.3.6.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tChangeBalances</w:t>
        </w:r>
        <w:r>
          <w:rPr>
            <w:rStyle w:val="1251"/>
          </w:rPr>
          <w:t xml:space="preserve">»</w:t>
        </w:r>
        <w:r>
          <w:tab/>
        </w:r>
        <w:r>
          <w:fldChar w:fldCharType="begin"/>
        </w:r>
        <w:r>
          <w:instrText xml:space="preserve"> PAGEREF _Toc213831886 \h </w:instrText>
        </w:r>
        <w:r/>
        <w:r>
          <w:fldChar w:fldCharType="separate"/>
        </w:r>
        <w:r>
          <w:t xml:space="preserve">113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7" w:anchor="_Toc213831887" w:history="1">
        <w:r>
          <w:rPr>
            <w:rStyle w:val="1251"/>
          </w:rPr>
          <w:t xml:space="preserve">6.3.7.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tChangeBalances</w:t>
        </w:r>
        <w:r>
          <w:rPr>
            <w:rStyle w:val="1251"/>
          </w:rPr>
          <w:t xml:space="preserve">_</w:t>
        </w:r>
        <w:r>
          <w:rPr>
            <w:rStyle w:val="1251"/>
            <w:lang w:val="en-US"/>
          </w:rPr>
          <w:t xml:space="preserve">ITEM</w:t>
        </w:r>
        <w:r>
          <w:rPr>
            <w:rStyle w:val="1251"/>
          </w:rPr>
          <w:t xml:space="preserve">»</w:t>
        </w:r>
        <w:r>
          <w:tab/>
        </w:r>
        <w:r>
          <w:fldChar w:fldCharType="begin"/>
        </w:r>
        <w:r>
          <w:instrText xml:space="preserve"> PAGEREF _Toc213831887 \h </w:instrText>
        </w:r>
        <w:r/>
        <w:r>
          <w:fldChar w:fldCharType="separate"/>
        </w:r>
        <w:r>
          <w:t xml:space="preserve">114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8" w:anchor="_Toc213831888" w:history="1">
        <w:r>
          <w:rPr>
            <w:rStyle w:val="1251"/>
          </w:rPr>
          <w:t xml:space="preserve">6.3.8.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TSE_AllowOp2_D13»</w:t>
        </w:r>
        <w:r>
          <w:tab/>
        </w:r>
        <w:r>
          <w:fldChar w:fldCharType="begin"/>
        </w:r>
        <w:r>
          <w:instrText xml:space="preserve"> PAGEREF _Toc213831888 \h </w:instrText>
        </w:r>
        <w:r/>
        <w:r>
          <w:fldChar w:fldCharType="separate"/>
        </w:r>
        <w:r>
          <w:t xml:space="preserve">115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89" w:anchor="_Toc213831889" w:history="1">
        <w:r>
          <w:rPr>
            <w:rStyle w:val="1251"/>
          </w:rPr>
          <w:t xml:space="preserve">6.3.9.</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TSE_AllowOp2_D13_</w:t>
        </w:r>
        <w:r>
          <w:rPr>
            <w:rStyle w:val="1251"/>
            <w:lang w:val="en-US"/>
          </w:rPr>
          <w:t xml:space="preserve">ITEM</w:t>
        </w:r>
        <w:r>
          <w:rPr>
            <w:rStyle w:val="1251"/>
          </w:rPr>
          <w:t xml:space="preserve">»</w:t>
        </w:r>
        <w:r>
          <w:tab/>
        </w:r>
        <w:r>
          <w:fldChar w:fldCharType="begin"/>
        </w:r>
        <w:r>
          <w:instrText xml:space="preserve"> PAGEREF _Toc213831889 \h </w:instrText>
        </w:r>
        <w:r/>
        <w:r>
          <w:fldChar w:fldCharType="separate"/>
        </w:r>
        <w:r>
          <w:t xml:space="preserve">115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0" w:anchor="_Toc213831890" w:history="1">
        <w:r>
          <w:rPr>
            <w:rStyle w:val="1251"/>
          </w:rPr>
          <w:t xml:space="preserve">6.3.10.</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OperKOO_D13»</w:t>
        </w:r>
        <w:r>
          <w:tab/>
        </w:r>
        <w:r>
          <w:fldChar w:fldCharType="begin"/>
        </w:r>
        <w:r>
          <w:instrText xml:space="preserve"> PAGEREF _Toc213831890 \h </w:instrText>
        </w:r>
        <w:r/>
        <w:r>
          <w:fldChar w:fldCharType="separate"/>
        </w:r>
        <w:r>
          <w:t xml:space="preserve">118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1" w:anchor="_Toc213831891" w:history="1">
        <w:r>
          <w:rPr>
            <w:rStyle w:val="1251"/>
          </w:rPr>
          <w:t xml:space="preserve">6.3.11.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OperKOO_D13_</w:t>
        </w:r>
        <w:r>
          <w:rPr>
            <w:rStyle w:val="1251"/>
            <w:lang w:val="en-US"/>
          </w:rPr>
          <w:t xml:space="preserve">ITEM</w:t>
        </w:r>
        <w:r>
          <w:rPr>
            <w:rStyle w:val="1251"/>
          </w:rPr>
          <w:t xml:space="preserve">»</w:t>
        </w:r>
        <w:r>
          <w:tab/>
        </w:r>
        <w:r>
          <w:fldChar w:fldCharType="begin"/>
        </w:r>
        <w:r>
          <w:instrText xml:space="preserve"> PAGEREF _Toc213831891 \h </w:instrText>
        </w:r>
        <w:r/>
        <w:r>
          <w:fldChar w:fldCharType="separate"/>
        </w:r>
        <w:r>
          <w:t xml:space="preserve">119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2" w:anchor="_Toc213831892" w:history="1">
        <w:r>
          <w:rPr>
            <w:rStyle w:val="1251"/>
          </w:rPr>
          <w:t xml:space="preserve">6.3.12.</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_Toc213831892 \h </w:instrText>
        </w:r>
        <w:r/>
        <w:r>
          <w:fldChar w:fldCharType="separate"/>
        </w:r>
        <w:r>
          <w:t xml:space="preserve">120</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893" w:anchor="_Toc213831893" w:history="1">
        <w:r>
          <w:rPr>
            <w:rStyle w:val="1251"/>
          </w:rPr>
          <w:t xml:space="preserve">6.4.</w:t>
        </w:r>
        <w:r>
          <w:rPr>
            <w:rFonts w:asciiTheme="minorHAnsi" w:hAnsiTheme="minorHAnsi" w:eastAsiaTheme="minorEastAsia" w:cstheme="minorBidi"/>
            <w:bCs w:val="0"/>
            <w:sz w:val="22"/>
            <w:szCs w:val="22"/>
          </w:rPr>
          <w:tab/>
        </w:r>
        <w:r>
          <w:rPr>
            <w:rStyle w:val="1251"/>
          </w:rPr>
          <w:t xml:space="preserve">Описание документа «Отчет о состоянии лицевого счета» (ф. 0531372)</w:t>
        </w:r>
        <w:r>
          <w:tab/>
        </w:r>
        <w:r>
          <w:fldChar w:fldCharType="begin"/>
        </w:r>
        <w:r>
          <w:instrText xml:space="preserve"> PAGEREF _Toc213831893 \h </w:instrText>
        </w:r>
        <w:r/>
        <w:r>
          <w:fldChar w:fldCharType="separate"/>
        </w:r>
        <w:r>
          <w:t xml:space="preserve">122</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894" w:anchor="_Toc213831894" w:history="1">
        <w:r>
          <w:rPr>
            <w:rStyle w:val="1251"/>
          </w:rPr>
          <w:t xml:space="preserve">6.4.1.</w:t>
        </w:r>
        <w:r>
          <w:rPr>
            <w:rFonts w:asciiTheme="minorHAnsi" w:hAnsiTheme="minorHAnsi" w:eastAsiaTheme="minorEastAsia" w:cstheme="minorBidi"/>
            <w:bCs w:val="0"/>
            <w:iCs w:val="0"/>
            <w:sz w:val="22"/>
            <w:szCs w:val="22"/>
          </w:rPr>
          <w:tab/>
        </w:r>
        <w:r>
          <w:rPr>
            <w:rStyle w:val="1251"/>
          </w:rPr>
          <w:t xml:space="preserve">Описание комплексного типа «tTSE_ReportInfNUBP_D14»</w:t>
        </w:r>
        <w:r>
          <w:tab/>
        </w:r>
        <w:r>
          <w:fldChar w:fldCharType="begin"/>
        </w:r>
        <w:r>
          <w:instrText xml:space="preserve"> PAGEREF _Toc213831894 \h </w:instrText>
        </w:r>
        <w:r/>
        <w:r>
          <w:fldChar w:fldCharType="separate"/>
        </w:r>
        <w:r>
          <w:t xml:space="preserve">123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5" w:anchor="_Toc213831895" w:history="1">
        <w:r>
          <w:rPr>
            <w:rStyle w:val="1251"/>
          </w:rPr>
          <w:t xml:space="preserve">6.4.2.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BalanAcc</w:t>
        </w:r>
        <w:r>
          <w:rPr>
            <w:rStyle w:val="1251"/>
          </w:rPr>
          <w:t xml:space="preserve">_</w:t>
        </w:r>
        <w:r>
          <w:rPr>
            <w:rStyle w:val="1251"/>
            <w:lang w:val="en-US"/>
          </w:rPr>
          <w:t xml:space="preserve">D</w:t>
        </w:r>
        <w:r>
          <w:rPr>
            <w:rStyle w:val="1251"/>
          </w:rPr>
          <w:t xml:space="preserve">14»</w:t>
        </w:r>
        <w:r>
          <w:tab/>
        </w:r>
        <w:r>
          <w:fldChar w:fldCharType="begin"/>
        </w:r>
        <w:r>
          <w:instrText xml:space="preserve"> PAGEREF _Toc213831895 \h </w:instrText>
        </w:r>
        <w:r/>
        <w:r>
          <w:fldChar w:fldCharType="separate"/>
        </w:r>
        <w:r>
          <w:t xml:space="preserve">125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6" w:anchor="_Toc213831896" w:history="1">
        <w:r>
          <w:rPr>
            <w:rStyle w:val="1251"/>
          </w:rPr>
          <w:t xml:space="preserve">6.4.3.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BalanAcc</w:t>
        </w:r>
        <w:r>
          <w:rPr>
            <w:rStyle w:val="1251"/>
          </w:rPr>
          <w:t xml:space="preserve">_</w:t>
        </w:r>
        <w:r>
          <w:rPr>
            <w:rStyle w:val="1251"/>
            <w:lang w:val="en-US"/>
          </w:rPr>
          <w:t xml:space="preserve">D</w:t>
        </w:r>
        <w:r>
          <w:rPr>
            <w:rStyle w:val="1251"/>
          </w:rPr>
          <w:t xml:space="preserve">14_</w:t>
        </w:r>
        <w:r>
          <w:rPr>
            <w:rStyle w:val="1251"/>
            <w:lang w:val="en-US"/>
          </w:rPr>
          <w:t xml:space="preserve">ITEM</w:t>
        </w:r>
        <w:r>
          <w:rPr>
            <w:rStyle w:val="1251"/>
          </w:rPr>
          <w:t xml:space="preserve">»</w:t>
        </w:r>
        <w:r>
          <w:tab/>
        </w:r>
        <w:r>
          <w:fldChar w:fldCharType="begin"/>
        </w:r>
        <w:r>
          <w:instrText xml:space="preserve"> PAGEREF _Toc213831896 \h </w:instrText>
        </w:r>
        <w:r/>
        <w:r>
          <w:fldChar w:fldCharType="separate"/>
        </w:r>
        <w:r>
          <w:t xml:space="preserve">126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7" w:anchor="_Toc213831897" w:history="1">
        <w:r>
          <w:rPr>
            <w:rStyle w:val="1251"/>
          </w:rPr>
          <w:t xml:space="preserve">6.4.4.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Razdel</w:t>
        </w:r>
        <w:r>
          <w:rPr>
            <w:rStyle w:val="1251"/>
          </w:rPr>
          <w:t xml:space="preserve">1_</w:t>
        </w:r>
        <w:r>
          <w:rPr>
            <w:rStyle w:val="1251"/>
            <w:lang w:val="en-US"/>
          </w:rPr>
          <w:t xml:space="preserve">D</w:t>
        </w:r>
        <w:r>
          <w:rPr>
            <w:rStyle w:val="1251"/>
          </w:rPr>
          <w:t xml:space="preserve">14»</w:t>
        </w:r>
        <w:r>
          <w:tab/>
        </w:r>
        <w:r>
          <w:fldChar w:fldCharType="begin"/>
        </w:r>
        <w:r>
          <w:instrText xml:space="preserve"> PAGEREF _Toc213831897 \h </w:instrText>
        </w:r>
        <w:r/>
        <w:r>
          <w:fldChar w:fldCharType="separate"/>
        </w:r>
        <w:r>
          <w:t xml:space="preserve">127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8" w:anchor="_Toc213831898" w:history="1">
        <w:r>
          <w:rPr>
            <w:rStyle w:val="1251"/>
          </w:rPr>
          <w:t xml:space="preserve">6.4.5.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Razdel</w:t>
        </w:r>
        <w:r>
          <w:rPr>
            <w:rStyle w:val="1251"/>
          </w:rPr>
          <w:t xml:space="preserve">1_</w:t>
        </w:r>
        <w:r>
          <w:rPr>
            <w:rStyle w:val="1251"/>
            <w:lang w:val="en-US"/>
          </w:rPr>
          <w:t xml:space="preserve">D</w:t>
        </w:r>
        <w:r>
          <w:rPr>
            <w:rStyle w:val="1251"/>
          </w:rPr>
          <w:t xml:space="preserve">14_</w:t>
        </w:r>
        <w:r>
          <w:rPr>
            <w:rStyle w:val="1251"/>
            <w:lang w:val="en-US"/>
          </w:rPr>
          <w:t xml:space="preserve">ITEM</w:t>
        </w:r>
        <w:r>
          <w:rPr>
            <w:rStyle w:val="1251"/>
          </w:rPr>
          <w:t xml:space="preserve">»</w:t>
        </w:r>
        <w:r>
          <w:tab/>
        </w:r>
        <w:r>
          <w:fldChar w:fldCharType="begin"/>
        </w:r>
        <w:r>
          <w:instrText xml:space="preserve"> PAGEREF _Toc213831898 \h </w:instrText>
        </w:r>
        <w:r/>
        <w:r>
          <w:fldChar w:fldCharType="separate"/>
        </w:r>
        <w:r>
          <w:t xml:space="preserve">127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899" w:anchor="_Toc213831899" w:history="1">
        <w:r>
          <w:rPr>
            <w:rStyle w:val="1251"/>
          </w:rPr>
          <w:t xml:space="preserve">6.4.6.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AllowOp</w:t>
        </w:r>
        <w:r>
          <w:rPr>
            <w:rStyle w:val="1251"/>
          </w:rPr>
          <w:t xml:space="preserve">1_</w:t>
        </w:r>
        <w:r>
          <w:rPr>
            <w:rStyle w:val="1251"/>
            <w:lang w:val="en-US"/>
          </w:rPr>
          <w:t xml:space="preserve">D</w:t>
        </w:r>
        <w:r>
          <w:rPr>
            <w:rStyle w:val="1251"/>
          </w:rPr>
          <w:t xml:space="preserve">14»</w:t>
        </w:r>
        <w:r>
          <w:tab/>
        </w:r>
        <w:r>
          <w:fldChar w:fldCharType="begin"/>
        </w:r>
        <w:r>
          <w:instrText xml:space="preserve"> PAGEREF _Toc213831899 \h </w:instrText>
        </w:r>
        <w:r/>
        <w:r>
          <w:fldChar w:fldCharType="separate"/>
        </w:r>
        <w:r>
          <w:t xml:space="preserve">132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0" w:anchor="_Toc213831900" w:history="1">
        <w:r>
          <w:rPr>
            <w:rStyle w:val="1251"/>
          </w:rPr>
          <w:t xml:space="preserve">6.4.7.</w:t>
        </w:r>
        <w:r>
          <w:rPr>
            <w:rFonts w:asciiTheme="minorHAnsi" w:hAnsiTheme="minorHAnsi" w:eastAsiaTheme="minorEastAsia" w:cstheme="minorBidi"/>
            <w:bCs w:val="0"/>
            <w:iCs w:val="0"/>
            <w:sz w:val="22"/>
            <w:szCs w:val="22"/>
          </w:rPr>
          <w:tab/>
        </w:r>
        <w:r>
          <w:rPr>
            <w:rStyle w:val="1251"/>
          </w:rPr>
          <w:t xml:space="preserve">Описание комплексного типа «tTSE_AllowOp1_D14_ITEM»</w:t>
        </w:r>
        <w:r>
          <w:tab/>
        </w:r>
        <w:r>
          <w:fldChar w:fldCharType="begin"/>
        </w:r>
        <w:r>
          <w:instrText xml:space="preserve"> PAGEREF _Toc213831900 \h </w:instrText>
        </w:r>
        <w:r/>
        <w:r>
          <w:fldChar w:fldCharType="separate"/>
        </w:r>
        <w:r>
          <w:t xml:space="preserve">132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1" w:anchor="_Toc213831901" w:history="1">
        <w:r>
          <w:rPr>
            <w:rStyle w:val="1251"/>
          </w:rPr>
          <w:t xml:space="preserve">6.4.8.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tOperKOO</w:t>
        </w:r>
        <w:r>
          <w:rPr>
            <w:rStyle w:val="1251"/>
          </w:rPr>
          <w:t xml:space="preserve">_</w:t>
        </w:r>
        <w:r>
          <w:rPr>
            <w:rStyle w:val="1251"/>
            <w:lang w:val="en-US"/>
          </w:rPr>
          <w:t xml:space="preserve">D</w:t>
        </w:r>
        <w:r>
          <w:rPr>
            <w:rStyle w:val="1251"/>
          </w:rPr>
          <w:t xml:space="preserve">14»</w:t>
        </w:r>
        <w:r>
          <w:tab/>
        </w:r>
        <w:r>
          <w:fldChar w:fldCharType="begin"/>
        </w:r>
        <w:r>
          <w:instrText xml:space="preserve"> PAGEREF _Toc213831901 \h </w:instrText>
        </w:r>
        <w:r/>
        <w:r>
          <w:fldChar w:fldCharType="separate"/>
        </w:r>
        <w:r>
          <w:t xml:space="preserve">135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2" w:anchor="_Toc213831902" w:history="1">
        <w:r>
          <w:rPr>
            <w:rStyle w:val="1251"/>
          </w:rPr>
          <w:t xml:space="preserve">6.4.9.</w:t>
        </w:r>
        <w:r>
          <w:rPr>
            <w:rFonts w:asciiTheme="minorHAnsi" w:hAnsiTheme="minorHAnsi" w:eastAsiaTheme="minorEastAsia" w:cstheme="minorBidi"/>
            <w:bCs w:val="0"/>
            <w:iCs w:val="0"/>
            <w:sz w:val="22"/>
            <w:szCs w:val="22"/>
          </w:rPr>
          <w:tab/>
        </w:r>
        <w:r>
          <w:rPr>
            <w:rStyle w:val="1251"/>
          </w:rPr>
          <w:t xml:space="preserve">Описание комплексных типов «</w:t>
        </w:r>
        <w:r>
          <w:rPr>
            <w:rStyle w:val="1251"/>
            <w:lang w:val="en-US"/>
          </w:rPr>
          <w:t xml:space="preserve">tOperKOO</w:t>
        </w:r>
        <w:r>
          <w:rPr>
            <w:rStyle w:val="1251"/>
          </w:rPr>
          <w:t xml:space="preserve">_</w:t>
        </w:r>
        <w:r>
          <w:rPr>
            <w:rStyle w:val="1251"/>
            <w:lang w:val="en-US"/>
          </w:rPr>
          <w:t xml:space="preserve">D</w:t>
        </w:r>
        <w:r>
          <w:rPr>
            <w:rStyle w:val="1251"/>
          </w:rPr>
          <w:t xml:space="preserve">14_</w:t>
        </w:r>
        <w:r>
          <w:rPr>
            <w:rStyle w:val="1251"/>
            <w:lang w:val="en-US"/>
          </w:rPr>
          <w:t xml:space="preserve">ITEM</w:t>
        </w:r>
        <w:r>
          <w:rPr>
            <w:rStyle w:val="1251"/>
          </w:rPr>
          <w:t xml:space="preserve">»</w:t>
        </w:r>
        <w:r>
          <w:tab/>
        </w:r>
        <w:r>
          <w:fldChar w:fldCharType="begin"/>
        </w:r>
        <w:r>
          <w:instrText xml:space="preserve"> PAGEREF _Toc213831902 \h </w:instrText>
        </w:r>
        <w:r/>
        <w:r>
          <w:fldChar w:fldCharType="separate"/>
        </w:r>
        <w:r>
          <w:t xml:space="preserve">136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3" w:anchor="_Toc213831903" w:history="1">
        <w:r>
          <w:rPr>
            <w:rStyle w:val="1251"/>
          </w:rPr>
          <w:t xml:space="preserve">6.4.10.</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tDocType</w:t>
        </w:r>
        <w:r>
          <w:rPr>
            <w:rStyle w:val="1251"/>
          </w:rPr>
          <w:t xml:space="preserve">»</w:t>
        </w:r>
        <w:r>
          <w:tab/>
        </w:r>
        <w:r>
          <w:fldChar w:fldCharType="begin"/>
        </w:r>
        <w:r>
          <w:instrText xml:space="preserve"> PAGEREF _Toc213831903 \h </w:instrText>
        </w:r>
        <w:r/>
        <w:r>
          <w:fldChar w:fldCharType="separate"/>
        </w:r>
        <w:r>
          <w:t xml:space="preserve">137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4" w:anchor="_Toc213831904" w:history="1">
        <w:r>
          <w:rPr>
            <w:rStyle w:val="1251"/>
          </w:rPr>
          <w:t xml:space="preserve">6.4.11.</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_Toc213831904 \h </w:instrText>
        </w:r>
        <w:r/>
        <w:r>
          <w:fldChar w:fldCharType="separate"/>
        </w:r>
        <w:r>
          <w:t xml:space="preserve">137</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05" w:anchor="_Toc213831905" w:history="1">
        <w:r>
          <w:rPr>
            <w:rStyle w:val="1251"/>
          </w:rPr>
          <w:t xml:space="preserve">6.5.</w:t>
        </w:r>
        <w:r>
          <w:rPr>
            <w:rFonts w:asciiTheme="minorHAnsi" w:hAnsiTheme="minorHAnsi" w:eastAsiaTheme="minorEastAsia" w:cstheme="minorBidi"/>
            <w:bCs w:val="0"/>
            <w:sz w:val="22"/>
            <w:szCs w:val="22"/>
          </w:rPr>
          <w:tab/>
        </w:r>
        <w:r>
          <w:rPr>
            <w:rStyle w:val="1251"/>
          </w:rPr>
          <w:t xml:space="preserve">Описание документа «Регламентированные отчеты»</w:t>
        </w:r>
        <w:r>
          <w:tab/>
        </w:r>
        <w:r>
          <w:fldChar w:fldCharType="begin"/>
        </w:r>
        <w:r>
          <w:instrText xml:space="preserve"> PAGEREF _Toc213831905 \h </w:instrText>
        </w:r>
        <w:r/>
        <w:r>
          <w:fldChar w:fldCharType="separate"/>
        </w:r>
        <w:r>
          <w:t xml:space="preserve">141</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06" w:anchor="_Toc213831906" w:history="1">
        <w:r>
          <w:rPr>
            <w:rStyle w:val="1251"/>
          </w:rPr>
          <w:t xml:space="preserve">6.5.1.</w:t>
        </w:r>
        <w:r>
          <w:rPr>
            <w:rFonts w:asciiTheme="minorHAnsi" w:hAnsiTheme="minorHAnsi" w:eastAsiaTheme="minorEastAsia" w:cstheme="minorBidi"/>
            <w:bCs w:val="0"/>
            <w:iCs w:val="0"/>
            <w:sz w:val="22"/>
            <w:szCs w:val="22"/>
          </w:rPr>
          <w:tab/>
        </w:r>
        <w:r>
          <w:rPr>
            <w:rStyle w:val="1251"/>
          </w:rPr>
          <w:t xml:space="preserve">Описание комплексного типа «t</w:t>
        </w:r>
        <w:r>
          <w:rPr>
            <w:rStyle w:val="1251"/>
            <w:rFonts w:eastAsia="Calibri"/>
          </w:rPr>
          <w:t xml:space="preserve">TSE_ReportRequest_</w:t>
        </w:r>
        <w:r>
          <w:rPr>
            <w:rStyle w:val="1251"/>
            <w:rFonts w:eastAsia="Calibri"/>
            <w:lang w:val="en-US"/>
          </w:rPr>
          <w:t xml:space="preserve">D</w:t>
        </w:r>
        <w:r>
          <w:rPr>
            <w:rStyle w:val="1251"/>
            <w:rFonts w:eastAsia="Calibri"/>
          </w:rPr>
          <w:t xml:space="preserve">18</w:t>
        </w:r>
        <w:r>
          <w:rPr>
            <w:rStyle w:val="1251"/>
          </w:rPr>
          <w:t xml:space="preserve">»</w:t>
        </w:r>
        <w:r>
          <w:tab/>
        </w:r>
        <w:r>
          <w:fldChar w:fldCharType="begin"/>
        </w:r>
        <w:r>
          <w:instrText xml:space="preserve"> PAGEREF _Toc213831906 \h </w:instrText>
        </w:r>
        <w:r/>
        <w:r>
          <w:fldChar w:fldCharType="separate"/>
        </w:r>
        <w:r>
          <w:t xml:space="preserve">142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7" w:anchor="_Toc213831907" w:history="1">
        <w:r>
          <w:rPr>
            <w:rStyle w:val="1251"/>
          </w:rPr>
          <w:t xml:space="preserve">6.5.2.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tTypeReq</w:t>
        </w:r>
        <w:r>
          <w:rPr>
            <w:rStyle w:val="1251"/>
          </w:rPr>
          <w:t xml:space="preserve">_</w:t>
        </w:r>
        <w:r>
          <w:rPr>
            <w:rStyle w:val="1251"/>
            <w:lang w:val="en-US"/>
          </w:rPr>
          <w:t xml:space="preserve">D</w:t>
        </w:r>
        <w:r>
          <w:rPr>
            <w:rStyle w:val="1251"/>
          </w:rPr>
          <w:t xml:space="preserve">18</w:t>
        </w:r>
        <w:r>
          <w:rPr>
            <w:rStyle w:val="1251"/>
            <w:lang w:val="en-US"/>
          </w:rPr>
          <w:t xml:space="preserve">Complex</w:t>
        </w:r>
        <w:r>
          <w:rPr>
            <w:rStyle w:val="1251"/>
          </w:rPr>
          <w:t xml:space="preserve">»</w:t>
        </w:r>
        <w:r>
          <w:tab/>
        </w:r>
        <w:r>
          <w:fldChar w:fldCharType="begin"/>
        </w:r>
        <w:r>
          <w:instrText xml:space="preserve"> PAGEREF _Toc213831907 \h </w:instrText>
        </w:r>
        <w:r/>
        <w:r>
          <w:fldChar w:fldCharType="separate"/>
        </w:r>
        <w:r>
          <w:t xml:space="preserve">144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8" w:anchor="_Toc213831908" w:history="1">
        <w:r>
          <w:rPr>
            <w:rStyle w:val="1251"/>
          </w:rPr>
          <w:t xml:space="preserve">6.5.3.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tReqType</w:t>
        </w:r>
        <w:r>
          <w:rPr>
            <w:rStyle w:val="1251"/>
          </w:rPr>
          <w:t xml:space="preserve">_</w:t>
        </w:r>
        <w:r>
          <w:rPr>
            <w:rStyle w:val="1251"/>
            <w:lang w:val="en-US"/>
          </w:rPr>
          <w:t xml:space="preserve">D</w:t>
        </w:r>
        <w:r>
          <w:rPr>
            <w:rStyle w:val="1251"/>
          </w:rPr>
          <w:t xml:space="preserve">18</w:t>
        </w:r>
        <w:r>
          <w:rPr>
            <w:rStyle w:val="1251"/>
            <w:lang w:val="en-US"/>
          </w:rPr>
          <w:t xml:space="preserve">Complex</w:t>
        </w:r>
        <w:r>
          <w:rPr>
            <w:rStyle w:val="1251"/>
          </w:rPr>
          <w:t xml:space="preserve">»</w:t>
        </w:r>
        <w:r>
          <w:tab/>
        </w:r>
        <w:r>
          <w:fldChar w:fldCharType="begin"/>
        </w:r>
        <w:r>
          <w:instrText xml:space="preserve"> PAGEREF _Toc213831908 \h </w:instrText>
        </w:r>
        <w:r/>
        <w:r>
          <w:fldChar w:fldCharType="separate"/>
        </w:r>
        <w:r>
          <w:t xml:space="preserve">144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09" w:anchor="_Toc213831909" w:history="1">
        <w:r>
          <w:rPr>
            <w:rStyle w:val="1251"/>
          </w:rPr>
          <w:t xml:space="preserve">6.5.4.</w:t>
        </w:r>
        <w:r>
          <w:rPr>
            <w:rFonts w:asciiTheme="minorHAnsi" w:hAnsiTheme="minorHAnsi" w:eastAsiaTheme="minorEastAsia" w:cstheme="minorBidi"/>
            <w:bCs w:val="0"/>
            <w:iCs w:val="0"/>
            <w:sz w:val="22"/>
            <w:szCs w:val="22"/>
          </w:rPr>
          <w:tab/>
        </w:r>
        <w:r>
          <w:rPr>
            <w:rStyle w:val="1251"/>
          </w:rPr>
          <w:t xml:space="preserve">Пример XML для входящего запроса</w:t>
        </w:r>
        <w:r>
          <w:tab/>
        </w:r>
        <w:r>
          <w:fldChar w:fldCharType="begin"/>
        </w:r>
        <w:r>
          <w:instrText xml:space="preserve"> PAGEREF _Toc213831909 \h </w:instrText>
        </w:r>
        <w:r/>
        <w:r>
          <w:fldChar w:fldCharType="separate"/>
        </w:r>
        <w:r>
          <w:t xml:space="preserve">145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0" w:anchor="_Toc213831910" w:history="1">
        <w:r>
          <w:rPr>
            <w:rStyle w:val="1251"/>
          </w:rPr>
          <w:t xml:space="preserve">6.5.5.</w:t>
        </w:r>
        <w:r>
          <w:rPr>
            <w:rFonts w:asciiTheme="minorHAnsi" w:hAnsiTheme="minorHAnsi" w:eastAsiaTheme="minorEastAsia" w:cstheme="minorBidi"/>
            <w:bCs w:val="0"/>
            <w:iCs w:val="0"/>
            <w:sz w:val="22"/>
            <w:szCs w:val="22"/>
          </w:rPr>
          <w:tab/>
        </w:r>
        <w:r>
          <w:rPr>
            <w:rStyle w:val="1251"/>
          </w:rPr>
          <w:t xml:space="preserve">Пример XML для исходящего ответа</w:t>
        </w:r>
        <w:r>
          <w:tab/>
        </w:r>
        <w:r>
          <w:fldChar w:fldCharType="begin"/>
        </w:r>
        <w:r>
          <w:instrText xml:space="preserve"> PAGEREF _Toc213831910 \h </w:instrText>
        </w:r>
        <w:r/>
        <w:r>
          <w:fldChar w:fldCharType="separate"/>
        </w:r>
        <w:r>
          <w:t xml:space="preserve">145</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11" w:anchor="_Toc213831911" w:history="1">
        <w:r>
          <w:rPr>
            <w:rStyle w:val="1251"/>
          </w:rPr>
          <w:t xml:space="preserve">6.6.</w:t>
        </w:r>
        <w:r>
          <w:rPr>
            <w:rFonts w:asciiTheme="minorHAnsi" w:hAnsiTheme="minorHAnsi" w:eastAsiaTheme="minorEastAsia" w:cstheme="minorBidi"/>
            <w:bCs w:val="0"/>
            <w:sz w:val="22"/>
            <w:szCs w:val="22"/>
          </w:rPr>
          <w:tab/>
        </w:r>
        <w:r>
          <w:rPr>
            <w:rStyle w:val="1251"/>
          </w:rPr>
          <w:t xml:space="preserve">Описание документа «Уведомление об уточнении операций клиента» (ф. 0531852)</w:t>
        </w:r>
        <w:r>
          <w:tab/>
        </w:r>
        <w:r>
          <w:fldChar w:fldCharType="begin"/>
        </w:r>
        <w:r>
          <w:instrText xml:space="preserve"> PAGEREF _Toc213831911 \h </w:instrText>
        </w:r>
        <w:r/>
        <w:r>
          <w:fldChar w:fldCharType="separate"/>
        </w:r>
        <w:r>
          <w:t xml:space="preserve">146</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12" w:anchor="_Toc213831912" w:history="1">
        <w:r>
          <w:rPr>
            <w:rStyle w:val="1251"/>
          </w:rPr>
          <w:t xml:space="preserve">6.6.1.</w:t>
        </w:r>
        <w:r>
          <w:rPr>
            <w:rFonts w:asciiTheme="minorHAnsi" w:hAnsiTheme="minorHAnsi" w:eastAsiaTheme="minorEastAsia" w:cstheme="minorBidi"/>
            <w:bCs w:val="0"/>
            <w:iCs w:val="0"/>
            <w:sz w:val="22"/>
            <w:szCs w:val="22"/>
          </w:rPr>
          <w:tab/>
        </w:r>
        <w:r>
          <w:rPr>
            <w:rStyle w:val="1251"/>
          </w:rPr>
          <w:t xml:space="preserve">Описание комплексного типа «tTSE_0531852_D12»</w:t>
        </w:r>
        <w:r>
          <w:tab/>
        </w:r>
        <w:r>
          <w:fldChar w:fldCharType="begin"/>
        </w:r>
        <w:r>
          <w:instrText xml:space="preserve"> PAGEREF _Toc213831912 \h </w:instrText>
        </w:r>
        <w:r/>
        <w:r>
          <w:fldChar w:fldCharType="separate"/>
        </w:r>
        <w:r>
          <w:t xml:space="preserve">147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3" w:anchor="_Toc213831913" w:history="1">
        <w:r>
          <w:rPr>
            <w:rStyle w:val="1251"/>
          </w:rPr>
          <w:t xml:space="preserve">6.6.4.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ClarDetal</w:t>
        </w:r>
        <w:r>
          <w:rPr>
            <w:rStyle w:val="1251"/>
          </w:rPr>
          <w:t xml:space="preserve">_</w:t>
        </w:r>
        <w:r>
          <w:rPr>
            <w:rStyle w:val="1251"/>
            <w:lang w:val="en-US"/>
          </w:rPr>
          <w:t xml:space="preserve">D</w:t>
        </w:r>
        <w:r>
          <w:rPr>
            <w:rStyle w:val="1251"/>
          </w:rPr>
          <w:t xml:space="preserve">12»</w:t>
        </w:r>
        <w:r>
          <w:tab/>
        </w:r>
        <w:r>
          <w:fldChar w:fldCharType="begin"/>
        </w:r>
        <w:r>
          <w:instrText xml:space="preserve"> PAGEREF _Toc213831913 \h </w:instrText>
        </w:r>
        <w:r/>
        <w:r>
          <w:fldChar w:fldCharType="separate"/>
        </w:r>
        <w:r>
          <w:t xml:space="preserve">150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4" w:anchor="_Toc213831914" w:history="1">
        <w:r>
          <w:rPr>
            <w:rStyle w:val="1251"/>
          </w:rPr>
          <w:t xml:space="preserve">6.6.5.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ClarDetal</w:t>
        </w:r>
        <w:r>
          <w:rPr>
            <w:rStyle w:val="1251"/>
          </w:rPr>
          <w:t xml:space="preserve">_</w:t>
        </w:r>
        <w:r>
          <w:rPr>
            <w:rStyle w:val="1251"/>
            <w:lang w:val="en-US"/>
          </w:rPr>
          <w:t xml:space="preserve">D</w:t>
        </w:r>
        <w:r>
          <w:rPr>
            <w:rStyle w:val="1251"/>
          </w:rPr>
          <w:t xml:space="preserve">12_</w:t>
        </w:r>
        <w:r>
          <w:rPr>
            <w:rStyle w:val="1251"/>
            <w:lang w:val="en-US"/>
          </w:rPr>
          <w:t xml:space="preserve">ITEM</w:t>
        </w:r>
        <w:r>
          <w:rPr>
            <w:rStyle w:val="1251"/>
          </w:rPr>
          <w:t xml:space="preserve">»</w:t>
        </w:r>
        <w:r>
          <w:tab/>
        </w:r>
        <w:r>
          <w:fldChar w:fldCharType="begin"/>
        </w:r>
        <w:r>
          <w:instrText xml:space="preserve"> PAGEREF _Toc213831914 \h </w:instrText>
        </w:r>
        <w:r/>
        <w:r>
          <w:fldChar w:fldCharType="separate"/>
        </w:r>
        <w:r>
          <w:t xml:space="preserve">151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5" w:anchor="_Toc213831915" w:history="1">
        <w:r>
          <w:rPr>
            <w:rStyle w:val="1251"/>
          </w:rPr>
          <w:t xml:space="preserve">6.6.6.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RefDetal</w:t>
        </w:r>
        <w:r>
          <w:rPr>
            <w:rStyle w:val="1251"/>
          </w:rPr>
          <w:t xml:space="preserve">_</w:t>
        </w:r>
        <w:r>
          <w:rPr>
            <w:rStyle w:val="1251"/>
            <w:lang w:val="en-US"/>
          </w:rPr>
          <w:t xml:space="preserve">D</w:t>
        </w:r>
        <w:r>
          <w:rPr>
            <w:rStyle w:val="1251"/>
          </w:rPr>
          <w:t xml:space="preserve">12»</w:t>
        </w:r>
        <w:r>
          <w:tab/>
        </w:r>
        <w:r>
          <w:fldChar w:fldCharType="begin"/>
        </w:r>
        <w:r>
          <w:instrText xml:space="preserve"> PAGEREF _Toc213831915 \h </w:instrText>
        </w:r>
        <w:r/>
        <w:r>
          <w:fldChar w:fldCharType="separate"/>
        </w:r>
        <w:r>
          <w:t xml:space="preserve">155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6" w:anchor="_Toc213831916" w:history="1">
        <w:r>
          <w:rPr>
            <w:rStyle w:val="1251"/>
          </w:rPr>
          <w:t xml:space="preserve">6.6.7.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RefDetal</w:t>
        </w:r>
        <w:r>
          <w:rPr>
            <w:rStyle w:val="1251"/>
          </w:rPr>
          <w:t xml:space="preserve">_</w:t>
        </w:r>
        <w:r>
          <w:rPr>
            <w:rStyle w:val="1251"/>
            <w:lang w:val="en-US"/>
          </w:rPr>
          <w:t xml:space="preserve">D</w:t>
        </w:r>
        <w:r>
          <w:rPr>
            <w:rStyle w:val="1251"/>
          </w:rPr>
          <w:t xml:space="preserve">12_</w:t>
        </w:r>
        <w:r>
          <w:rPr>
            <w:rStyle w:val="1251"/>
            <w:lang w:val="en-US"/>
          </w:rPr>
          <w:t xml:space="preserve">ITEM</w:t>
        </w:r>
        <w:r>
          <w:rPr>
            <w:rStyle w:val="1251"/>
          </w:rPr>
          <w:t xml:space="preserve">»</w:t>
        </w:r>
        <w:r>
          <w:tab/>
        </w:r>
        <w:r>
          <w:fldChar w:fldCharType="begin"/>
        </w:r>
        <w:r>
          <w:instrText xml:space="preserve"> PAGEREF _Toc213831916 \h </w:instrText>
        </w:r>
        <w:r/>
        <w:r>
          <w:fldChar w:fldCharType="separate"/>
        </w:r>
        <w:r>
          <w:t xml:space="preserve">155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7" w:anchor="_Toc213831917" w:history="1">
        <w:r>
          <w:rPr>
            <w:rStyle w:val="1251"/>
          </w:rPr>
          <w:t xml:space="preserve">6.6.8.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tOperationTypeComplex</w:t>
        </w:r>
        <w:r>
          <w:rPr>
            <w:rStyle w:val="1251"/>
          </w:rPr>
          <w:t xml:space="preserve">»</w:t>
        </w:r>
        <w:r>
          <w:tab/>
        </w:r>
        <w:r>
          <w:fldChar w:fldCharType="begin"/>
        </w:r>
        <w:r>
          <w:instrText xml:space="preserve"> PAGEREF _Toc213831917 \h </w:instrText>
        </w:r>
        <w:r/>
        <w:r>
          <w:fldChar w:fldCharType="separate"/>
        </w:r>
        <w:r>
          <w:t xml:space="preserve">157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18" w:anchor="_Toc213831918" w:history="1">
        <w:r>
          <w:rPr>
            <w:rStyle w:val="1251"/>
          </w:rPr>
          <w:t xml:space="preserve">6.6.9.</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_Toc213831918 \h </w:instrText>
        </w:r>
        <w:r/>
        <w:r>
          <w:fldChar w:fldCharType="separate"/>
        </w:r>
        <w:r>
          <w:t xml:space="preserve">158</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19" w:anchor="_Toc213831919" w:history="1">
        <w:r>
          <w:rPr>
            <w:rStyle w:val="1251"/>
          </w:rPr>
          <w:t xml:space="preserve">6.7.</w:t>
        </w:r>
        <w:r>
          <w:rPr>
            <w:rFonts w:asciiTheme="minorHAnsi" w:hAnsiTheme="minorHAnsi" w:eastAsiaTheme="minorEastAsia" w:cstheme="minorBidi"/>
            <w:bCs w:val="0"/>
            <w:sz w:val="22"/>
            <w:szCs w:val="22"/>
          </w:rPr>
          <w:tab/>
        </w:r>
        <w:r>
          <w:rPr>
            <w:rStyle w:val="1251"/>
          </w:rPr>
          <w:t xml:space="preserve">Описание документа «Запрос на выяснение принадлежности платежа» (ф. 0531808)</w:t>
        </w:r>
        <w:r>
          <w:tab/>
        </w:r>
        <w:r>
          <w:fldChar w:fldCharType="begin"/>
        </w:r>
        <w:r>
          <w:instrText xml:space="preserve"> PAGEREF _Toc213831919 \h </w:instrText>
        </w:r>
        <w:r/>
        <w:r>
          <w:fldChar w:fldCharType="separate"/>
        </w:r>
        <w:r>
          <w:t xml:space="preserve">159</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20" w:anchor="_Toc213831920" w:history="1">
        <w:r>
          <w:rPr>
            <w:rStyle w:val="1251"/>
          </w:rPr>
          <w:t xml:space="preserve">6.7.1.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_05031808_</w:t>
        </w:r>
        <w:r>
          <w:rPr>
            <w:rStyle w:val="1251"/>
            <w:lang w:val="en-US"/>
          </w:rPr>
          <w:t xml:space="preserve">D</w:t>
        </w:r>
        <w:r>
          <w:rPr>
            <w:rStyle w:val="1251"/>
          </w:rPr>
          <w:t xml:space="preserve">09»</w:t>
        </w:r>
        <w:r>
          <w:tab/>
        </w:r>
        <w:r>
          <w:fldChar w:fldCharType="begin"/>
        </w:r>
        <w:r>
          <w:instrText xml:space="preserve"> PAGEREF _Toc213831920 \h </w:instrText>
        </w:r>
        <w:r/>
        <w:r>
          <w:fldChar w:fldCharType="separate"/>
        </w:r>
        <w:r>
          <w:t xml:space="preserve">160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21" w:anchor="_Toc213831921" w:history="1">
        <w:r>
          <w:rPr>
            <w:rStyle w:val="1251"/>
          </w:rPr>
          <w:t xml:space="preserve">6.7.2.</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_Toc213831921 \h </w:instrText>
        </w:r>
        <w:r/>
        <w:r>
          <w:fldChar w:fldCharType="separate"/>
        </w:r>
        <w:r>
          <w:t xml:space="preserve">162</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22" w:anchor="_Toc213831922" w:history="1">
        <w:r>
          <w:rPr>
            <w:rStyle w:val="1251"/>
          </w:rPr>
          <w:t xml:space="preserve">6.8.</w:t>
        </w:r>
        <w:r>
          <w:rPr>
            <w:rFonts w:asciiTheme="minorHAnsi" w:hAnsiTheme="minorHAnsi" w:eastAsiaTheme="minorEastAsia" w:cstheme="minorBidi"/>
            <w:bCs w:val="0"/>
            <w:sz w:val="22"/>
            <w:szCs w:val="22"/>
          </w:rPr>
          <w:tab/>
        </w:r>
        <w:r>
          <w:rPr>
            <w:rStyle w:val="1251"/>
          </w:rPr>
          <w:t xml:space="preserve">Описание документа «Запрос на отзыв (запрос на аннулирование)» (ф.0531807)</w:t>
        </w:r>
        <w:r>
          <w:tab/>
        </w:r>
        <w:r>
          <w:fldChar w:fldCharType="begin"/>
        </w:r>
        <w:r>
          <w:instrText xml:space="preserve"> PAGEREF _Toc213831922 \h </w:instrText>
        </w:r>
        <w:r/>
        <w:r>
          <w:fldChar w:fldCharType="separate"/>
        </w:r>
        <w:r>
          <w:t xml:space="preserve">163</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23" w:anchor="_Toc213831923" w:history="1">
        <w:r>
          <w:rPr>
            <w:rStyle w:val="1251"/>
          </w:rPr>
          <w:t xml:space="preserve">6.8.1.</w:t>
        </w:r>
        <w:r>
          <w:rPr>
            <w:rFonts w:asciiTheme="minorHAnsi" w:hAnsiTheme="minorHAnsi" w:eastAsiaTheme="minorEastAsia" w:cstheme="minorBidi"/>
            <w:bCs w:val="0"/>
            <w:iCs w:val="0"/>
            <w:sz w:val="22"/>
            <w:szCs w:val="22"/>
          </w:rPr>
          <w:tab/>
        </w:r>
        <w:r>
          <w:rPr>
            <w:rStyle w:val="1251"/>
          </w:rPr>
          <w:t xml:space="preserve">Описание комплексного типа «tTSE_0531807_D10»</w:t>
        </w:r>
        <w:r>
          <w:tab/>
        </w:r>
        <w:r>
          <w:fldChar w:fldCharType="begin"/>
        </w:r>
        <w:r>
          <w:instrText xml:space="preserve"> PAGEREF _Toc213831923 \h </w:instrText>
        </w:r>
        <w:r/>
        <w:r>
          <w:fldChar w:fldCharType="separate"/>
        </w:r>
        <w:r>
          <w:t xml:space="preserve">164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24" w:anchor="_Toc213831924" w:history="1">
        <w:r>
          <w:rPr>
            <w:rStyle w:val="1251"/>
          </w:rPr>
          <w:t xml:space="preserve">6.8.2.</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_Toc213831924 \h </w:instrText>
        </w:r>
        <w:r/>
        <w:r>
          <w:fldChar w:fldCharType="separate"/>
        </w:r>
        <w:r>
          <w:t xml:space="preserve">167</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25" w:anchor="_Toc213831925" w:history="1">
        <w:r>
          <w:rPr>
            <w:rStyle w:val="1251"/>
          </w:rPr>
          <w:t xml:space="preserve">6.9.</w:t>
        </w:r>
        <w:r>
          <w:rPr>
            <w:rFonts w:asciiTheme="minorHAnsi" w:hAnsiTheme="minorHAnsi" w:eastAsiaTheme="minorEastAsia" w:cstheme="minorBidi"/>
            <w:bCs w:val="0"/>
            <w:sz w:val="22"/>
            <w:szCs w:val="22"/>
          </w:rPr>
          <w:tab/>
        </w:r>
        <w:r>
          <w:rPr>
            <w:rStyle w:val="1251"/>
          </w:rPr>
          <w:t xml:space="preserve">Описание документа «Сведения об операциях с целевыми средствами» (ф. 0501213)</w:t>
        </w:r>
        <w:r>
          <w:tab/>
        </w:r>
        <w:r>
          <w:fldChar w:fldCharType="begin"/>
        </w:r>
        <w:r>
          <w:instrText xml:space="preserve"> PAGEREF _Toc213831925 \h </w:instrText>
        </w:r>
        <w:r/>
        <w:r>
          <w:fldChar w:fldCharType="separate"/>
        </w:r>
        <w:r>
          <w:t xml:space="preserve">168</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26" w:anchor="_Toc213831926" w:history="1">
        <w:r>
          <w:rPr>
            <w:rStyle w:val="1251"/>
          </w:rPr>
          <w:t xml:space="preserve">6.9.1.</w:t>
        </w:r>
        <w:r>
          <w:rPr>
            <w:rFonts w:asciiTheme="minorHAnsi" w:hAnsiTheme="minorHAnsi" w:eastAsiaTheme="minorEastAsia" w:cstheme="minorBidi"/>
            <w:bCs w:val="0"/>
            <w:iCs w:val="0"/>
            <w:sz w:val="22"/>
            <w:szCs w:val="22"/>
          </w:rPr>
          <w:tab/>
        </w:r>
        <w:r>
          <w:rPr>
            <w:rStyle w:val="1251"/>
          </w:rPr>
          <w:t xml:space="preserve">Опис</w:t>
        </w:r>
        <w:r>
          <w:rPr>
            <w:rStyle w:val="1251"/>
            <w:rFonts w:eastAsia="Calibri"/>
          </w:rPr>
          <w:t xml:space="preserve">а</w:t>
        </w:r>
        <w:r>
          <w:rPr>
            <w:rStyle w:val="1251"/>
          </w:rPr>
          <w:t xml:space="preserve">ние комплексного типа «</w:t>
        </w:r>
        <w:r>
          <w:rPr>
            <w:rStyle w:val="1251"/>
            <w:lang w:val="en-US"/>
          </w:rPr>
          <w:t xml:space="preserve">t</w:t>
        </w:r>
        <w:r>
          <w:rPr>
            <w:rStyle w:val="1251"/>
          </w:rPr>
          <w:t xml:space="preserve">TSE_05012013_D05»</w:t>
        </w:r>
        <w:r>
          <w:tab/>
        </w:r>
        <w:r>
          <w:fldChar w:fldCharType="begin"/>
        </w:r>
        <w:r>
          <w:instrText xml:space="preserve"> PAGEREF _Toc213831926 \h </w:instrText>
        </w:r>
        <w:r/>
        <w:r>
          <w:fldChar w:fldCharType="separate"/>
        </w:r>
        <w:r>
          <w:t xml:space="preserve">169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27" w:anchor="_Toc213831927" w:history="1">
        <w:r>
          <w:rPr>
            <w:rStyle w:val="1251"/>
          </w:rPr>
          <w:t xml:space="preserve">6.9.2.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TSE_ConPrice_D05»</w:t>
        </w:r>
        <w:r>
          <w:tab/>
        </w:r>
        <w:r>
          <w:fldChar w:fldCharType="begin"/>
        </w:r>
        <w:r>
          <w:instrText xml:space="preserve"> PAGEREF _Toc213831927 \h </w:instrText>
        </w:r>
        <w:r/>
        <w:r>
          <w:fldChar w:fldCharType="separate"/>
        </w:r>
        <w:r>
          <w:t xml:space="preserve">177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28" w:anchor="_Toc213831928" w:history="1">
        <w:r>
          <w:rPr>
            <w:rStyle w:val="1251"/>
          </w:rPr>
          <w:t xml:space="preserve">6.9.3.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ConPrice</w:t>
        </w:r>
        <w:r>
          <w:rPr>
            <w:rStyle w:val="1251"/>
          </w:rPr>
          <w:t xml:space="preserve">_</w:t>
        </w:r>
        <w:r>
          <w:rPr>
            <w:rStyle w:val="1251"/>
            <w:lang w:val="en-US"/>
          </w:rPr>
          <w:t xml:space="preserve">D</w:t>
        </w:r>
        <w:r>
          <w:rPr>
            <w:rStyle w:val="1251"/>
          </w:rPr>
          <w:t xml:space="preserve">05_</w:t>
        </w:r>
        <w:r>
          <w:rPr>
            <w:rStyle w:val="1251"/>
            <w:lang w:val="en-US"/>
          </w:rPr>
          <w:t xml:space="preserve">ITEM</w:t>
        </w:r>
        <w:r>
          <w:rPr>
            <w:rStyle w:val="1251"/>
          </w:rPr>
          <w:t xml:space="preserve">»</w:t>
        </w:r>
        <w:r>
          <w:tab/>
        </w:r>
        <w:r>
          <w:fldChar w:fldCharType="begin"/>
        </w:r>
        <w:r>
          <w:instrText xml:space="preserve"> PAGEREF _Toc213831928 \h </w:instrText>
        </w:r>
        <w:r/>
        <w:r>
          <w:fldChar w:fldCharType="separate"/>
        </w:r>
        <w:r>
          <w:t xml:space="preserve">178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29" w:anchor="_Toc213831929" w:history="1">
        <w:r>
          <w:rPr>
            <w:rStyle w:val="1251"/>
          </w:rPr>
          <w:t xml:space="preserve">6.9.4.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YearText»</w:t>
        </w:r>
        <w:r>
          <w:tab/>
        </w:r>
        <w:r>
          <w:fldChar w:fldCharType="begin"/>
        </w:r>
        <w:r>
          <w:instrText xml:space="preserve"> PAGEREF _Toc213831929 \h </w:instrText>
        </w:r>
        <w:r/>
        <w:r>
          <w:fldChar w:fldCharType="separate"/>
        </w:r>
        <w:r>
          <w:t xml:space="preserve">178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30" w:anchor="_Toc213831930" w:history="1">
        <w:r>
          <w:rPr>
            <w:rStyle w:val="1251"/>
          </w:rPr>
          <w:t xml:space="preserve">6.9.5.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TSE_Tb05012013_1»</w:t>
        </w:r>
        <w:r>
          <w:tab/>
        </w:r>
        <w:r>
          <w:fldChar w:fldCharType="begin"/>
        </w:r>
        <w:r>
          <w:instrText xml:space="preserve"> PAGEREF _Toc213831930 \h </w:instrText>
        </w:r>
        <w:r/>
        <w:r>
          <w:fldChar w:fldCharType="separate"/>
        </w:r>
        <w:r>
          <w:t xml:space="preserve">179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31" w:anchor="_Toc213831931" w:history="1">
        <w:r>
          <w:rPr>
            <w:rStyle w:val="1251"/>
          </w:rPr>
          <w:t xml:space="preserve">6.9.6.</w:t>
        </w:r>
        <w:r>
          <w:rPr>
            <w:rFonts w:asciiTheme="minorHAnsi" w:hAnsiTheme="minorHAnsi" w:eastAsiaTheme="minorEastAsia" w:cstheme="minorBidi"/>
            <w:bCs w:val="0"/>
            <w:iCs w:val="0"/>
            <w:sz w:val="22"/>
            <w:szCs w:val="22"/>
          </w:rPr>
          <w:tab/>
        </w:r>
        <w:r>
          <w:rPr>
            <w:rStyle w:val="1251"/>
          </w:rPr>
          <w:t xml:space="preserve">Описание комплексного типа «tTSE_Tb05012013_1_ITEM»</w:t>
        </w:r>
        <w:r>
          <w:tab/>
        </w:r>
        <w:r>
          <w:fldChar w:fldCharType="begin"/>
        </w:r>
        <w:r>
          <w:instrText xml:space="preserve"> PAGEREF _Toc213831931 \h </w:instrText>
        </w:r>
        <w:r/>
        <w:r>
          <w:fldChar w:fldCharType="separate"/>
        </w:r>
        <w:r>
          <w:t xml:space="preserve">179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32" w:anchor="_Toc213831932" w:history="1">
        <w:r>
          <w:rPr>
            <w:rStyle w:val="1251"/>
            <w:lang w:val="en-US"/>
          </w:rPr>
          <w:t xml:space="preserve">6.9.7.</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_Toc213831932 \h </w:instrText>
        </w:r>
        <w:r/>
        <w:r>
          <w:fldChar w:fldCharType="separate"/>
        </w:r>
        <w:r>
          <w:t xml:space="preserve">181</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33" w:anchor="_Toc213831933" w:history="1">
        <w:r>
          <w:rPr>
            <w:rStyle w:val="1251"/>
          </w:rPr>
          <w:t xml:space="preserve">6.10.</w:t>
        </w:r>
        <w:r>
          <w:rPr>
            <w:rFonts w:asciiTheme="minorHAnsi" w:hAnsiTheme="minorHAnsi" w:eastAsiaTheme="minorEastAsia" w:cstheme="minorBidi"/>
            <w:bCs w:val="0"/>
            <w:sz w:val="22"/>
            <w:szCs w:val="22"/>
          </w:rPr>
          <w:tab/>
        </w:r>
        <w:r>
          <w:rPr>
            <w:rStyle w:val="1251"/>
          </w:rPr>
          <w:t xml:space="preserve">Описание документа «Бухгалтерская справка» (ф. 0504833)</w:t>
        </w:r>
        <w:r>
          <w:tab/>
        </w:r>
        <w:r>
          <w:fldChar w:fldCharType="begin"/>
        </w:r>
        <w:r>
          <w:instrText xml:space="preserve"> PAGEREF _Toc213831933 \h </w:instrText>
        </w:r>
        <w:r/>
        <w:r>
          <w:fldChar w:fldCharType="separate"/>
        </w:r>
        <w:r>
          <w:t xml:space="preserve">183</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34" w:anchor="_Toc213831934" w:history="1">
        <w:r>
          <w:rPr>
            <w:rStyle w:val="1251"/>
          </w:rPr>
          <w:t xml:space="preserve">6.10.1.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tARP</w:t>
        </w:r>
        <w:r>
          <w:rPr>
            <w:rStyle w:val="1251"/>
          </w:rPr>
          <w:t xml:space="preserve">_</w:t>
        </w:r>
        <w:r>
          <w:rPr>
            <w:rStyle w:val="1251"/>
            <w:lang w:val="en-US"/>
          </w:rPr>
          <w:t xml:space="preserve">FAH</w:t>
        </w:r>
        <w:r>
          <w:rPr>
            <w:rStyle w:val="1251"/>
          </w:rPr>
          <w:t xml:space="preserve">_0504833»</w:t>
        </w:r>
        <w:r>
          <w:tab/>
        </w:r>
        <w:r>
          <w:fldChar w:fldCharType="begin"/>
        </w:r>
        <w:r>
          <w:instrText xml:space="preserve"> PAGEREF _Toc213831934 \h </w:instrText>
        </w:r>
        <w:r/>
        <w:r>
          <w:fldChar w:fldCharType="separate"/>
        </w:r>
        <w:r>
          <w:t xml:space="preserve">184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35" w:anchor="_Toc213831935" w:history="1">
        <w:r>
          <w:rPr>
            <w:rStyle w:val="1251"/>
          </w:rPr>
          <w:t xml:space="preserve">6.10.2.</w:t>
        </w:r>
        <w:r>
          <w:rPr>
            <w:rFonts w:asciiTheme="minorHAnsi" w:hAnsiTheme="minorHAnsi" w:eastAsiaTheme="minorEastAsia" w:cstheme="minorBidi"/>
            <w:bCs w:val="0"/>
            <w:iCs w:val="0"/>
            <w:sz w:val="22"/>
            <w:szCs w:val="22"/>
          </w:rPr>
          <w:tab/>
        </w:r>
        <w:r>
          <w:rPr>
            <w:rStyle w:val="1251"/>
          </w:rPr>
          <w:t xml:space="preserve">Описание комплексного типа «tT0504833»</w:t>
        </w:r>
        <w:r>
          <w:tab/>
        </w:r>
        <w:r>
          <w:fldChar w:fldCharType="begin"/>
        </w:r>
        <w:r>
          <w:instrText xml:space="preserve"> PAGEREF _Toc213831935 \h </w:instrText>
        </w:r>
        <w:r/>
        <w:r>
          <w:fldChar w:fldCharType="separate"/>
        </w:r>
        <w:r>
          <w:t xml:space="preserve">185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36" w:anchor="_Toc213831936" w:history="1">
        <w:r>
          <w:rPr>
            <w:rStyle w:val="1251"/>
          </w:rPr>
          <w:t xml:space="preserve">6.10.3.</w:t>
        </w:r>
        <w:r>
          <w:rPr>
            <w:rFonts w:asciiTheme="minorHAnsi" w:hAnsiTheme="minorHAnsi" w:eastAsiaTheme="minorEastAsia" w:cstheme="minorBidi"/>
            <w:bCs w:val="0"/>
            <w:iCs w:val="0"/>
            <w:sz w:val="22"/>
            <w:szCs w:val="22"/>
          </w:rPr>
          <w:tab/>
        </w:r>
        <w:r>
          <w:rPr>
            <w:rStyle w:val="1251"/>
          </w:rPr>
          <w:t xml:space="preserve">Описание комплексного типа «tT0504833_ITEM»</w:t>
        </w:r>
        <w:r>
          <w:tab/>
        </w:r>
        <w:r>
          <w:fldChar w:fldCharType="begin"/>
        </w:r>
        <w:r>
          <w:instrText xml:space="preserve"> PAGEREF _Toc213831936 \h </w:instrText>
        </w:r>
        <w:r/>
        <w:r>
          <w:fldChar w:fldCharType="separate"/>
        </w:r>
        <w:r>
          <w:t xml:space="preserve">185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37" w:anchor="_Toc213831937" w:history="1">
        <w:r>
          <w:rPr>
            <w:rStyle w:val="1251"/>
          </w:rPr>
          <w:t xml:space="preserve">6.10.4.</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_Toc213831937 \h </w:instrText>
        </w:r>
        <w:r/>
        <w:r>
          <w:fldChar w:fldCharType="separate"/>
        </w:r>
        <w:r>
          <w:t xml:space="preserve">186</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38" w:anchor="_Toc213831938" w:history="1">
        <w:r>
          <w:rPr>
            <w:rStyle w:val="1251"/>
          </w:rPr>
          <w:t xml:space="preserve">6.11.</w:t>
        </w:r>
        <w:r>
          <w:rPr>
            <w:rFonts w:asciiTheme="minorHAnsi" w:hAnsiTheme="minorHAnsi" w:eastAsiaTheme="minorEastAsia" w:cstheme="minorBidi"/>
            <w:bCs w:val="0"/>
            <w:sz w:val="22"/>
            <w:szCs w:val="22"/>
          </w:rPr>
          <w:tab/>
        </w:r>
        <w:r>
          <w:rPr>
            <w:rStyle w:val="1251"/>
          </w:rPr>
          <w:t xml:space="preserve">Описание документа «Расшифровка сумм неиспользованных средств (ф.0531251), Заявка о внесении наличных денежных средств»</w:t>
        </w:r>
        <w:r>
          <w:tab/>
        </w:r>
        <w:r>
          <w:fldChar w:fldCharType="begin"/>
        </w:r>
        <w:r>
          <w:instrText xml:space="preserve"> PAGEREF _Toc213831938 \h </w:instrText>
        </w:r>
        <w:r/>
        <w:r>
          <w:fldChar w:fldCharType="separate"/>
        </w:r>
        <w:r>
          <w:t xml:space="preserve">187</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39" w:anchor="_Toc213831939" w:history="1">
        <w:r>
          <w:rPr>
            <w:rStyle w:val="1251"/>
          </w:rPr>
          <w:t xml:space="preserve">6.11.1.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tTSE_0531251</w:t>
        </w:r>
        <w:r>
          <w:rPr>
            <w:rStyle w:val="1251"/>
          </w:rPr>
          <w:t xml:space="preserve">»</w:t>
        </w:r>
        <w:r>
          <w:tab/>
        </w:r>
        <w:r>
          <w:fldChar w:fldCharType="begin"/>
        </w:r>
        <w:r>
          <w:instrText xml:space="preserve"> PAGEREF _Toc213831939 \h </w:instrText>
        </w:r>
        <w:r/>
        <w:r>
          <w:fldChar w:fldCharType="separate"/>
        </w:r>
        <w:r>
          <w:t xml:space="preserve">187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0" w:anchor="_Toc213831940" w:history="1">
        <w:r>
          <w:rPr>
            <w:rStyle w:val="1251"/>
          </w:rPr>
          <w:t xml:space="preserve">6.11.2.</w:t>
        </w:r>
        <w:r>
          <w:rPr>
            <w:rFonts w:asciiTheme="minorHAnsi" w:hAnsiTheme="minorHAnsi" w:eastAsiaTheme="minorEastAsia" w:cstheme="minorBidi"/>
            <w:bCs w:val="0"/>
            <w:iCs w:val="0"/>
            <w:sz w:val="22"/>
            <w:szCs w:val="22"/>
          </w:rPr>
          <w:tab/>
        </w:r>
        <w:r>
          <w:rPr>
            <w:rStyle w:val="1251"/>
          </w:rPr>
          <w:t xml:space="preserve">Описание комплексного типа «tBasicRequisites_</w:t>
        </w:r>
        <w:r>
          <w:rPr>
            <w:rStyle w:val="1251"/>
            <w:lang w:val="en-US"/>
          </w:rPr>
          <w:t xml:space="preserve">CdDoc</w:t>
        </w:r>
        <w:r>
          <w:rPr>
            <w:rStyle w:val="1251"/>
          </w:rPr>
          <w:t xml:space="preserve">»</w:t>
        </w:r>
        <w:r>
          <w:tab/>
        </w:r>
        <w:r>
          <w:fldChar w:fldCharType="begin"/>
        </w:r>
        <w:r>
          <w:instrText xml:space="preserve"> PAGEREF _Toc213831940 \h </w:instrText>
        </w:r>
        <w:r/>
        <w:r>
          <w:fldChar w:fldCharType="separate"/>
        </w:r>
        <w:r>
          <w:t xml:space="preserve">193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1" w:anchor="_Toc213831941" w:history="1">
        <w:r>
          <w:rPr>
            <w:rStyle w:val="1251"/>
          </w:rPr>
          <w:t xml:space="preserve">6.11.3.</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tViewOperD</w:t>
        </w:r>
        <w:r>
          <w:rPr>
            <w:rStyle w:val="1251"/>
          </w:rPr>
          <w:t xml:space="preserve">41</w:t>
        </w:r>
        <w:r>
          <w:rPr>
            <w:rStyle w:val="1251"/>
            <w:lang w:val="en-US"/>
          </w:rPr>
          <w:t xml:space="preserve">Complex</w:t>
        </w:r>
        <w:r>
          <w:rPr>
            <w:rStyle w:val="1251"/>
          </w:rPr>
          <w:t xml:space="preserve">»</w:t>
        </w:r>
        <w:r>
          <w:tab/>
        </w:r>
        <w:r>
          <w:fldChar w:fldCharType="begin"/>
        </w:r>
        <w:r>
          <w:instrText xml:space="preserve"> PAGEREF _Toc213831941 \h </w:instrText>
        </w:r>
        <w:r/>
        <w:r>
          <w:fldChar w:fldCharType="separate"/>
        </w:r>
        <w:r>
          <w:t xml:space="preserve">193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2" w:anchor="_Toc213831942" w:history="1">
        <w:r>
          <w:rPr>
            <w:rStyle w:val="1251"/>
          </w:rPr>
          <w:t xml:space="preserve">6.11.4.</w:t>
        </w:r>
        <w:r>
          <w:rPr>
            <w:rFonts w:asciiTheme="minorHAnsi" w:hAnsiTheme="minorHAnsi" w:eastAsiaTheme="minorEastAsia" w:cstheme="minorBidi"/>
            <w:bCs w:val="0"/>
            <w:iCs w:val="0"/>
            <w:sz w:val="22"/>
            <w:szCs w:val="22"/>
          </w:rPr>
          <w:tab/>
        </w:r>
        <w:r>
          <w:rPr>
            <w:rStyle w:val="1251"/>
          </w:rPr>
          <w:t xml:space="preserve">Описание комплексного типа «tExecutableContract_ExecContr_D41»</w:t>
        </w:r>
        <w:r>
          <w:tab/>
        </w:r>
        <w:r>
          <w:fldChar w:fldCharType="begin"/>
        </w:r>
        <w:r>
          <w:instrText xml:space="preserve"> PAGEREF _Toc213831942 \h </w:instrText>
        </w:r>
        <w:r/>
        <w:r>
          <w:fldChar w:fldCharType="separate"/>
        </w:r>
        <w:r>
          <w:t xml:space="preserve">194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3" w:anchor="_Toc213831943" w:history="1">
        <w:r>
          <w:rPr>
            <w:rStyle w:val="1251"/>
            <w:lang w:val="en-US"/>
          </w:rPr>
          <w:t xml:space="preserve">6.11.5.</w:t>
        </w:r>
        <w:r>
          <w:rPr>
            <w:rFonts w:asciiTheme="minorHAnsi" w:hAnsiTheme="minorHAnsi" w:eastAsiaTheme="minorEastAsia" w:cstheme="minorBidi"/>
            <w:bCs w:val="0"/>
            <w:iCs w:val="0"/>
            <w:sz w:val="22"/>
            <w:szCs w:val="22"/>
          </w:rPr>
          <w:tab/>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«tExecutableContract_ExecContr_D41_ITEM»</w:t>
        </w:r>
        <w:r>
          <w:tab/>
        </w:r>
        <w:r>
          <w:fldChar w:fldCharType="begin"/>
        </w:r>
        <w:r>
          <w:instrText xml:space="preserve"> PAGEREF _Toc213831943 \h </w:instrText>
        </w:r>
        <w:r/>
        <w:r>
          <w:fldChar w:fldCharType="separate"/>
        </w:r>
        <w:r>
          <w:t xml:space="preserve">194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4" w:anchor="_Toc213831944" w:history="1">
        <w:r>
          <w:rPr>
            <w:rStyle w:val="1251"/>
          </w:rPr>
          <w:t xml:space="preserve">6.11.6.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tOper</w:t>
        </w:r>
        <w:r>
          <w:rPr>
            <w:rStyle w:val="1251"/>
          </w:rPr>
          <w:t xml:space="preserve">_</w:t>
        </w:r>
        <w:r>
          <w:rPr>
            <w:rStyle w:val="1251"/>
            <w:lang w:val="en-US"/>
          </w:rPr>
          <w:t xml:space="preserve">Cont</w:t>
        </w:r>
        <w:r>
          <w:rPr>
            <w:rStyle w:val="1251"/>
          </w:rPr>
          <w:t xml:space="preserve">»</w:t>
        </w:r>
        <w:r>
          <w:tab/>
        </w:r>
        <w:r>
          <w:fldChar w:fldCharType="begin"/>
        </w:r>
        <w:r>
          <w:instrText xml:space="preserve"> PAGEREF _Toc213831944 \h </w:instrText>
        </w:r>
        <w:r/>
        <w:r>
          <w:fldChar w:fldCharType="separate"/>
        </w:r>
        <w:r>
          <w:t xml:space="preserve">195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5" w:anchor="_Toc213831945" w:history="1">
        <w:r>
          <w:rPr>
            <w:rStyle w:val="1251"/>
          </w:rPr>
          <w:t xml:space="preserve">6.11.7.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tNominalInfo</w:t>
        </w:r>
        <w:r>
          <w:rPr>
            <w:rStyle w:val="1251"/>
          </w:rPr>
          <w:t xml:space="preserve">»</w:t>
        </w:r>
        <w:r>
          <w:tab/>
        </w:r>
        <w:r>
          <w:fldChar w:fldCharType="begin"/>
        </w:r>
        <w:r>
          <w:instrText xml:space="preserve"> PAGEREF _Toc213831945 \h </w:instrText>
        </w:r>
        <w:r/>
        <w:r>
          <w:fldChar w:fldCharType="separate"/>
        </w:r>
        <w:r>
          <w:t xml:space="preserve">196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6" w:anchor="_Toc213831946" w:history="1">
        <w:r>
          <w:rPr>
            <w:rStyle w:val="1251"/>
          </w:rPr>
          <w:t xml:space="preserve">6.11.8.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tNominalInfo</w:t>
        </w:r>
        <w:r>
          <w:rPr>
            <w:rStyle w:val="1251"/>
          </w:rPr>
          <w:t xml:space="preserve">_ITEM»</w:t>
        </w:r>
        <w:r>
          <w:tab/>
        </w:r>
        <w:r>
          <w:fldChar w:fldCharType="begin"/>
        </w:r>
        <w:r>
          <w:instrText xml:space="preserve"> PAGEREF _Toc213831946 \h </w:instrText>
        </w:r>
        <w:r/>
        <w:r>
          <w:fldChar w:fldCharType="separate"/>
        </w:r>
        <w:r>
          <w:t xml:space="preserve">196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7" w:anchor="_Toc213831947" w:history="1">
        <w:r>
          <w:rPr>
            <w:rStyle w:val="1251"/>
          </w:rPr>
          <w:t xml:space="preserve">6.11.9.</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tNominalInfo_CashKindComplex</w:t>
        </w:r>
        <w:r>
          <w:rPr>
            <w:rStyle w:val="1251"/>
          </w:rPr>
          <w:t xml:space="preserve">»</w:t>
        </w:r>
        <w:r>
          <w:tab/>
        </w:r>
        <w:r>
          <w:fldChar w:fldCharType="begin"/>
        </w:r>
        <w:r>
          <w:instrText xml:space="preserve"> PAGEREF _Toc213831947 \h </w:instrText>
        </w:r>
        <w:r/>
        <w:r>
          <w:fldChar w:fldCharType="separate"/>
        </w:r>
        <w:r>
          <w:t xml:space="preserve">197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48" w:anchor="_Toc213831948" w:history="1">
        <w:r>
          <w:rPr>
            <w:rStyle w:val="1251"/>
          </w:rPr>
          <w:t xml:space="preserve">6.11.10.</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_Toc213831948 \h </w:instrText>
        </w:r>
        <w:r/>
        <w:r>
          <w:fldChar w:fldCharType="separate"/>
        </w:r>
        <w:r>
          <w:t xml:space="preserve">198</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49" w:anchor="_Toc213831949" w:history="1">
        <w:r>
          <w:rPr>
            <w:rStyle w:val="1251"/>
          </w:rPr>
          <w:t xml:space="preserve">6.12.</w:t>
        </w:r>
        <w:r>
          <w:rPr>
            <w:rFonts w:asciiTheme="minorHAnsi" w:hAnsiTheme="minorHAnsi" w:eastAsiaTheme="minorEastAsia" w:cstheme="minorBidi"/>
            <w:bCs w:val="0"/>
            <w:sz w:val="22"/>
            <w:szCs w:val="22"/>
          </w:rPr>
          <w:tab/>
        </w:r>
        <w:r>
          <w:rPr>
            <w:rStyle w:val="1251"/>
          </w:rPr>
          <w:t xml:space="preserve">Описание документа «Заявка на получение денежных средств, перечисляемых на карту» (ф.0531243)</w:t>
        </w:r>
        <w:r>
          <w:tab/>
        </w:r>
        <w:r>
          <w:fldChar w:fldCharType="begin"/>
        </w:r>
        <w:r>
          <w:instrText xml:space="preserve"> PAGEREF _Toc213831949 \h </w:instrText>
        </w:r>
        <w:r/>
        <w:r>
          <w:fldChar w:fldCharType="separate"/>
        </w:r>
        <w:r>
          <w:t xml:space="preserve">199</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50" w:anchor="_Toc213831950" w:history="1">
        <w:r>
          <w:rPr>
            <w:rStyle w:val="1251"/>
          </w:rPr>
          <w:t xml:space="preserve">6.12.1.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tTSE_0531243</w:t>
        </w:r>
        <w:r>
          <w:rPr>
            <w:rStyle w:val="1251"/>
          </w:rPr>
          <w:t xml:space="preserve">»</w:t>
        </w:r>
        <w:r>
          <w:tab/>
        </w:r>
        <w:r>
          <w:fldChar w:fldCharType="begin"/>
        </w:r>
        <w:r>
          <w:instrText xml:space="preserve"> PAGEREF _Toc213831950 \h </w:instrText>
        </w:r>
        <w:r/>
        <w:r>
          <w:fldChar w:fldCharType="separate"/>
        </w:r>
        <w:r>
          <w:t xml:space="preserve">199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1" w:anchor="_Toc213831951" w:history="1">
        <w:r>
          <w:rPr>
            <w:rStyle w:val="1251"/>
          </w:rPr>
          <w:t xml:space="preserve">6.12.2.</w:t>
        </w:r>
        <w:r>
          <w:rPr>
            <w:rFonts w:asciiTheme="minorHAnsi" w:hAnsiTheme="minorHAnsi" w:eastAsiaTheme="minorEastAsia" w:cstheme="minorBidi"/>
            <w:bCs w:val="0"/>
            <w:iCs w:val="0"/>
            <w:sz w:val="22"/>
            <w:szCs w:val="22"/>
          </w:rPr>
          <w:tab/>
        </w:r>
        <w:r>
          <w:rPr>
            <w:rStyle w:val="1251"/>
          </w:rPr>
          <w:t xml:space="preserve">Описание комплексного типа «tExecutableContract_ExecContr_D26»</w:t>
        </w:r>
        <w:r>
          <w:tab/>
        </w:r>
        <w:r>
          <w:fldChar w:fldCharType="begin"/>
        </w:r>
        <w:r>
          <w:instrText xml:space="preserve"> PAGEREF _Toc213831951 \h </w:instrText>
        </w:r>
        <w:r/>
        <w:r>
          <w:fldChar w:fldCharType="separate"/>
        </w:r>
        <w:r>
          <w:t xml:space="preserve">202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2" w:anchor="_Toc213831952" w:history="1">
        <w:r>
          <w:rPr>
            <w:rStyle w:val="1251"/>
            <w:lang w:val="en-US"/>
          </w:rPr>
          <w:t xml:space="preserve">6.12.3.</w:t>
        </w:r>
        <w:r>
          <w:rPr>
            <w:rFonts w:asciiTheme="minorHAnsi" w:hAnsiTheme="minorHAnsi" w:eastAsiaTheme="minorEastAsia" w:cstheme="minorBidi"/>
            <w:bCs w:val="0"/>
            <w:iCs w:val="0"/>
            <w:sz w:val="22"/>
            <w:szCs w:val="22"/>
          </w:rPr>
          <w:tab/>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«tExecutableContract_ExecContr_D26_ITEM»</w:t>
        </w:r>
        <w:r>
          <w:tab/>
        </w:r>
        <w:r>
          <w:fldChar w:fldCharType="begin"/>
        </w:r>
        <w:r>
          <w:instrText xml:space="preserve"> PAGEREF _Toc213831952 \h </w:instrText>
        </w:r>
        <w:r/>
        <w:r>
          <w:fldChar w:fldCharType="separate"/>
        </w:r>
        <w:r>
          <w:t xml:space="preserve">202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3" w:anchor="_Toc213831953" w:history="1">
        <w:r>
          <w:rPr>
            <w:rStyle w:val="1251"/>
          </w:rPr>
          <w:t xml:space="preserve">6.12.4.</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_Toc213831953 \h </w:instrText>
        </w:r>
        <w:r/>
        <w:r>
          <w:fldChar w:fldCharType="separate"/>
        </w:r>
        <w:r>
          <w:t xml:space="preserve">203</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54" w:anchor="_Toc213831954" w:history="1">
        <w:r>
          <w:rPr>
            <w:rStyle w:val="1251"/>
          </w:rPr>
          <w:t xml:space="preserve">6.13.</w:t>
        </w:r>
        <w:r>
          <w:rPr>
            <w:rFonts w:asciiTheme="minorHAnsi" w:hAnsiTheme="minorHAnsi" w:eastAsiaTheme="minorEastAsia" w:cstheme="minorBidi"/>
            <w:bCs w:val="0"/>
            <w:sz w:val="22"/>
            <w:szCs w:val="22"/>
          </w:rPr>
          <w:tab/>
        </w:r>
        <w:r>
          <w:rPr>
            <w:rStyle w:val="1251"/>
          </w:rPr>
          <w:t xml:space="preserve">Описание документа «Заявка на получение наличных денег (ф. 0531802), Заявка для обеспечения наличными денежными средствами в электронном виде»</w:t>
        </w:r>
        <w:r>
          <w:tab/>
        </w:r>
        <w:r>
          <w:fldChar w:fldCharType="begin"/>
        </w:r>
        <w:r>
          <w:instrText xml:space="preserve"> PAGEREF _Toc213831954 \h </w:instrText>
        </w:r>
        <w:r/>
        <w:r>
          <w:fldChar w:fldCharType="separate"/>
        </w:r>
        <w:r>
          <w:t xml:space="preserve">204</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55" w:anchor="_Toc213831955" w:history="1">
        <w:r>
          <w:rPr>
            <w:rStyle w:val="1251"/>
          </w:rPr>
          <w:t xml:space="preserve">6.13.1.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tTSE_0531802</w:t>
        </w:r>
        <w:r>
          <w:rPr>
            <w:rStyle w:val="1251"/>
          </w:rPr>
          <w:t xml:space="preserve">»</w:t>
        </w:r>
        <w:r>
          <w:tab/>
        </w:r>
        <w:r>
          <w:fldChar w:fldCharType="begin"/>
        </w:r>
        <w:r>
          <w:instrText xml:space="preserve"> PAGEREF _Toc213831955 \h </w:instrText>
        </w:r>
        <w:r/>
        <w:r>
          <w:fldChar w:fldCharType="separate"/>
        </w:r>
        <w:r>
          <w:t xml:space="preserve">205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6" w:anchor="_Toc213831956" w:history="1">
        <w:r>
          <w:rPr>
            <w:rStyle w:val="1251"/>
          </w:rPr>
          <w:t xml:space="preserve">6.13.2.</w:t>
        </w:r>
        <w:r>
          <w:rPr>
            <w:rFonts w:asciiTheme="minorHAnsi" w:hAnsiTheme="minorHAnsi" w:eastAsiaTheme="minorEastAsia" w:cstheme="minorBidi"/>
            <w:bCs w:val="0"/>
            <w:iCs w:val="0"/>
            <w:sz w:val="22"/>
            <w:szCs w:val="22"/>
          </w:rPr>
          <w:tab/>
        </w:r>
        <w:r>
          <w:rPr>
            <w:rStyle w:val="1251"/>
          </w:rPr>
          <w:t xml:space="preserve">Описание комплексного типа «tBasicRequisites_</w:t>
        </w:r>
        <w:r>
          <w:rPr>
            <w:rStyle w:val="1251"/>
            <w:lang w:val="en-US"/>
          </w:rPr>
          <w:t xml:space="preserve">CdDoc</w:t>
        </w:r>
        <w:r>
          <w:rPr>
            <w:rStyle w:val="1251"/>
          </w:rPr>
          <w:t xml:space="preserve">»</w:t>
        </w:r>
        <w:r>
          <w:tab/>
        </w:r>
        <w:r>
          <w:fldChar w:fldCharType="begin"/>
        </w:r>
        <w:r>
          <w:instrText xml:space="preserve"> PAGEREF _Toc213831956 \h </w:instrText>
        </w:r>
        <w:r/>
        <w:r>
          <w:fldChar w:fldCharType="separate"/>
        </w:r>
        <w:r>
          <w:t xml:space="preserve">210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7" w:anchor="_Toc213831957" w:history="1">
        <w:r>
          <w:rPr>
            <w:rStyle w:val="1251"/>
          </w:rPr>
          <w:t xml:space="preserve">6.13.3.</w:t>
        </w:r>
        <w:r>
          <w:rPr>
            <w:rFonts w:asciiTheme="minorHAnsi" w:hAnsiTheme="minorHAnsi" w:eastAsiaTheme="minorEastAsia" w:cstheme="minorBidi"/>
            <w:bCs w:val="0"/>
            <w:iCs w:val="0"/>
            <w:sz w:val="22"/>
            <w:szCs w:val="22"/>
          </w:rPr>
          <w:tab/>
        </w:r>
        <w:r>
          <w:rPr>
            <w:rStyle w:val="1251"/>
          </w:rPr>
          <w:t xml:space="preserve">Описание комплексного типа «tCheckDetails_Rcheck_D25»</w:t>
        </w:r>
        <w:r>
          <w:tab/>
        </w:r>
        <w:r>
          <w:fldChar w:fldCharType="begin"/>
        </w:r>
        <w:r>
          <w:instrText xml:space="preserve"> PAGEREF _Toc213831957 \h </w:instrText>
        </w:r>
        <w:r/>
        <w:r>
          <w:fldChar w:fldCharType="separate"/>
        </w:r>
        <w:r>
          <w:t xml:space="preserve">211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8" w:anchor="_Toc213831958" w:history="1">
        <w:r>
          <w:rPr>
            <w:rStyle w:val="1251"/>
          </w:rPr>
          <w:t xml:space="preserve">6.13.4.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tCheckDetails</w:t>
        </w:r>
        <w:r>
          <w:rPr>
            <w:rStyle w:val="1251"/>
          </w:rPr>
          <w:t xml:space="preserve">_</w:t>
        </w:r>
        <w:r>
          <w:rPr>
            <w:rStyle w:val="1251"/>
            <w:lang w:val="en-US"/>
          </w:rPr>
          <w:t xml:space="preserve">Rcheck</w:t>
        </w:r>
        <w:r>
          <w:rPr>
            <w:rStyle w:val="1251"/>
          </w:rPr>
          <w:t xml:space="preserve">_</w:t>
        </w:r>
        <w:r>
          <w:rPr>
            <w:rStyle w:val="1251"/>
            <w:lang w:val="en-US"/>
          </w:rPr>
          <w:t xml:space="preserve">D</w:t>
        </w:r>
        <w:r>
          <w:rPr>
            <w:rStyle w:val="1251"/>
          </w:rPr>
          <w:t xml:space="preserve">25_</w:t>
        </w:r>
        <w:r>
          <w:rPr>
            <w:rStyle w:val="1251"/>
            <w:lang w:val="en-US"/>
          </w:rPr>
          <w:t xml:space="preserve">ITEM</w:t>
        </w:r>
        <w:r>
          <w:rPr>
            <w:rStyle w:val="1251"/>
          </w:rPr>
          <w:t xml:space="preserve">»</w:t>
        </w:r>
        <w:r>
          <w:tab/>
        </w:r>
        <w:r>
          <w:fldChar w:fldCharType="begin"/>
        </w:r>
        <w:r>
          <w:instrText xml:space="preserve"> PAGEREF _Toc213831958 \h </w:instrText>
        </w:r>
        <w:r/>
        <w:r>
          <w:fldChar w:fldCharType="separate"/>
        </w:r>
        <w:r>
          <w:t xml:space="preserve">211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59" w:anchor="_Toc213831959" w:history="1">
        <w:r>
          <w:rPr>
            <w:rStyle w:val="1251"/>
          </w:rPr>
          <w:t xml:space="preserve">6.13.5.</w:t>
        </w:r>
        <w:r>
          <w:rPr>
            <w:rFonts w:asciiTheme="minorHAnsi" w:hAnsiTheme="minorHAnsi" w:eastAsiaTheme="minorEastAsia" w:cstheme="minorBidi"/>
            <w:bCs w:val="0"/>
            <w:iCs w:val="0"/>
            <w:sz w:val="22"/>
            <w:szCs w:val="22"/>
          </w:rPr>
          <w:tab/>
        </w:r>
        <w:r>
          <w:rPr>
            <w:rStyle w:val="1251"/>
          </w:rPr>
          <w:t xml:space="preserve">Описание комплексного типа «tExecutableContract_ExecContr_D25»</w:t>
        </w:r>
        <w:r>
          <w:tab/>
        </w:r>
        <w:r>
          <w:fldChar w:fldCharType="begin"/>
        </w:r>
        <w:r>
          <w:instrText xml:space="preserve"> PAGEREF _Toc213831959 \h </w:instrText>
        </w:r>
        <w:r/>
        <w:r>
          <w:fldChar w:fldCharType="separate"/>
        </w:r>
        <w:r>
          <w:t xml:space="preserve">212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60" w:anchor="_Toc213831960" w:history="1">
        <w:r>
          <w:rPr>
            <w:rStyle w:val="1251"/>
            <w:lang w:val="en-US"/>
          </w:rPr>
          <w:t xml:space="preserve">6.13.6.</w:t>
        </w:r>
        <w:r>
          <w:rPr>
            <w:rFonts w:asciiTheme="minorHAnsi" w:hAnsiTheme="minorHAnsi" w:eastAsiaTheme="minorEastAsia" w:cstheme="minorBidi"/>
            <w:bCs w:val="0"/>
            <w:iCs w:val="0"/>
            <w:sz w:val="22"/>
            <w:szCs w:val="22"/>
          </w:rPr>
          <w:tab/>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«tExecutableContract_ExecContr_D25_ITEM»</w:t>
        </w:r>
        <w:r>
          <w:tab/>
        </w:r>
        <w:r>
          <w:fldChar w:fldCharType="begin"/>
        </w:r>
        <w:r>
          <w:instrText xml:space="preserve"> PAGEREF _Toc213831960 \h </w:instrText>
        </w:r>
        <w:r/>
        <w:r>
          <w:fldChar w:fldCharType="separate"/>
        </w:r>
        <w:r>
          <w:t xml:space="preserve">212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61" w:anchor="_Toc213831961" w:history="1">
        <w:r>
          <w:rPr>
            <w:rStyle w:val="1251"/>
          </w:rPr>
          <w:t xml:space="preserve">6.13.7.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tNominalInfo</w:t>
        </w:r>
        <w:r>
          <w:rPr>
            <w:rStyle w:val="1251"/>
          </w:rPr>
          <w:t xml:space="preserve">»</w:t>
        </w:r>
        <w:r>
          <w:tab/>
        </w:r>
        <w:r>
          <w:fldChar w:fldCharType="begin"/>
        </w:r>
        <w:r>
          <w:instrText xml:space="preserve"> PAGEREF _Toc213831961 \h </w:instrText>
        </w:r>
        <w:r/>
        <w:r>
          <w:fldChar w:fldCharType="separate"/>
        </w:r>
        <w:r>
          <w:t xml:space="preserve">214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62" w:anchor="_Toc213831962" w:history="1">
        <w:r>
          <w:rPr>
            <w:rStyle w:val="1251"/>
          </w:rPr>
          <w:t xml:space="preserve">6.13.8.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tNominalInfo</w:t>
        </w:r>
        <w:r>
          <w:rPr>
            <w:rStyle w:val="1251"/>
          </w:rPr>
          <w:t xml:space="preserve">_ITEM»</w:t>
        </w:r>
        <w:r>
          <w:tab/>
        </w:r>
        <w:r>
          <w:fldChar w:fldCharType="begin"/>
        </w:r>
        <w:r>
          <w:instrText xml:space="preserve"> PAGEREF _Toc213831962 \h </w:instrText>
        </w:r>
        <w:r/>
        <w:r>
          <w:fldChar w:fldCharType="separate"/>
        </w:r>
        <w:r>
          <w:t xml:space="preserve">214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63" w:anchor="_Toc213831963" w:history="1">
        <w:r>
          <w:rPr>
            <w:rStyle w:val="1251"/>
          </w:rPr>
          <w:t xml:space="preserve">6.13.9.</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tNominalInfo_CashKindComplex</w:t>
        </w:r>
        <w:r>
          <w:rPr>
            <w:rStyle w:val="1251"/>
          </w:rPr>
          <w:t xml:space="preserve">»</w:t>
        </w:r>
        <w:r>
          <w:tab/>
        </w:r>
        <w:r>
          <w:fldChar w:fldCharType="begin"/>
        </w:r>
        <w:r>
          <w:instrText xml:space="preserve"> PAGEREF _Toc213831963 \h </w:instrText>
        </w:r>
        <w:r/>
        <w:r>
          <w:fldChar w:fldCharType="separate"/>
        </w:r>
        <w:r>
          <w:t xml:space="preserve">215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64" w:anchor="_Toc213831964" w:history="1">
        <w:r>
          <w:rPr>
            <w:rStyle w:val="1251"/>
          </w:rPr>
          <w:t xml:space="preserve">6.13.10.</w:t>
        </w:r>
        <w:r>
          <w:rPr>
            <w:rFonts w:asciiTheme="minorHAnsi" w:hAnsiTheme="minorHAnsi" w:eastAsiaTheme="minorEastAsia" w:cstheme="minorBidi"/>
            <w:bCs w:val="0"/>
            <w:iCs w:val="0"/>
            <w:sz w:val="22"/>
            <w:szCs w:val="22"/>
          </w:rPr>
          <w:tab/>
        </w:r>
        <w:r>
          <w:rPr>
            <w:rStyle w:val="1251"/>
          </w:rPr>
          <w:t xml:space="preserve">Пример XML</w:t>
        </w:r>
        <w:r>
          <w:tab/>
        </w:r>
        <w:r>
          <w:fldChar w:fldCharType="begin"/>
        </w:r>
        <w:r>
          <w:instrText xml:space="preserve"> PAGEREF _Toc213831964 \h </w:instrText>
        </w:r>
        <w:r/>
        <w:r>
          <w:fldChar w:fldCharType="separate"/>
        </w:r>
        <w:r>
          <w:t xml:space="preserve">215</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65" w:anchor="_Toc213831965" w:history="1">
        <w:r>
          <w:rPr>
            <w:rStyle w:val="1251"/>
          </w:rPr>
          <w:t xml:space="preserve">6.14.</w:t>
        </w:r>
        <w:r>
          <w:rPr>
            <w:rFonts w:asciiTheme="minorHAnsi" w:hAnsiTheme="minorHAnsi" w:eastAsiaTheme="minorEastAsia" w:cstheme="minorBidi"/>
            <w:bCs w:val="0"/>
            <w:sz w:val="22"/>
            <w:szCs w:val="22"/>
          </w:rPr>
          <w:tab/>
        </w:r>
        <w:r>
          <w:rPr>
            <w:rStyle w:val="1251"/>
          </w:rPr>
          <w:t xml:space="preserve">Описание документа «Заявление на выдачу (перевод, отзыв) Казначейского обеспечения обязательств» (ф. 0506108)</w:t>
        </w:r>
        <w:r>
          <w:tab/>
        </w:r>
        <w:r>
          <w:fldChar w:fldCharType="begin"/>
        </w:r>
        <w:r>
          <w:instrText xml:space="preserve"> PAGEREF _Toc213831965 \h </w:instrText>
        </w:r>
        <w:r/>
        <w:r>
          <w:fldChar w:fldCharType="separate"/>
        </w:r>
        <w:r>
          <w:t xml:space="preserve">216</w:t>
        </w:r>
        <w:r>
          <w:fldChar w:fldCharType="end"/>
        </w:r>
      </w:hyperlink>
      <w:r/>
      <w:r>
        <w:rPr>
          <w:rFonts w:asciiTheme="minorHAnsi" w:hAnsiTheme="minorHAnsi" w:eastAsiaTheme="minorEastAsia" w:cstheme="minorBidi"/>
          <w:bCs w:val="0"/>
          <w:sz w:val="22"/>
          <w:szCs w:val="22"/>
        </w:rPr>
      </w:r>
    </w:p>
    <w:p>
      <w:pPr>
        <w:pStyle w:val="1250"/>
        <w:rPr>
          <w:rFonts w:asciiTheme="minorHAnsi" w:hAnsiTheme="minorHAnsi" w:eastAsiaTheme="minorEastAsia" w:cstheme="minorBidi"/>
          <w:bCs w:val="0"/>
          <w:sz w:val="22"/>
          <w:szCs w:val="22"/>
        </w:rPr>
      </w:pPr>
      <w:r/>
      <w:hyperlink w:tooltip="#_Toc213831966" w:anchor="_Toc213831966" w:history="1">
        <w:r>
          <w:rPr>
            <w:rStyle w:val="1251"/>
          </w:rPr>
          <w:t xml:space="preserve">6.15.</w:t>
        </w:r>
        <w:r>
          <w:rPr>
            <w:rFonts w:asciiTheme="minorHAnsi" w:hAnsiTheme="minorHAnsi" w:eastAsiaTheme="minorEastAsia" w:cstheme="minorBidi"/>
            <w:bCs w:val="0"/>
            <w:sz w:val="22"/>
            <w:szCs w:val="22"/>
          </w:rPr>
          <w:tab/>
        </w:r>
        <w:r>
          <w:rPr>
            <w:rStyle w:val="1251"/>
          </w:rPr>
          <w:t xml:space="preserve">Описание документа «Казначейское обеспечение обязательств» (ф. 0506110)</w:t>
        </w:r>
        <w:r>
          <w:tab/>
        </w:r>
        <w:r>
          <w:fldChar w:fldCharType="begin"/>
        </w:r>
        <w:r>
          <w:instrText xml:space="preserve"> PAGEREF _Toc213831966 \h </w:instrText>
        </w:r>
        <w:r/>
        <w:r>
          <w:fldChar w:fldCharType="separate"/>
        </w:r>
        <w:r>
          <w:t xml:space="preserve">217</w:t>
        </w:r>
        <w:r>
          <w:fldChar w:fldCharType="end"/>
        </w:r>
      </w:hyperlink>
      <w:r/>
      <w:r>
        <w:rPr>
          <w:rFonts w:asciiTheme="minorHAnsi" w:hAnsiTheme="minorHAnsi" w:eastAsiaTheme="minorEastAsia" w:cstheme="minorBidi"/>
          <w:bCs w:val="0"/>
          <w:sz w:val="22"/>
          <w:szCs w:val="22"/>
        </w:rPr>
      </w:r>
    </w:p>
    <w:p>
      <w:pPr>
        <w:pStyle w:val="1250"/>
        <w:rPr>
          <w:rFonts w:asciiTheme="minorHAnsi" w:hAnsiTheme="minorHAnsi" w:eastAsiaTheme="minorEastAsia" w:cstheme="minorBidi"/>
          <w:bCs w:val="0"/>
          <w:sz w:val="22"/>
          <w:szCs w:val="22"/>
        </w:rPr>
      </w:pPr>
      <w:r/>
      <w:hyperlink w:tooltip="#_Toc213831967" w:anchor="_Toc213831967" w:history="1">
        <w:r>
          <w:rPr>
            <w:rStyle w:val="1251"/>
          </w:rPr>
          <w:t xml:space="preserve">6.16.</w:t>
        </w:r>
        <w:r>
          <w:rPr>
            <w:rFonts w:asciiTheme="minorHAnsi" w:hAnsiTheme="minorHAnsi" w:eastAsiaTheme="minorEastAsia" w:cstheme="minorBidi"/>
            <w:bCs w:val="0"/>
            <w:sz w:val="22"/>
            <w:szCs w:val="22"/>
          </w:rPr>
          <w:tab/>
        </w:r>
        <w:r>
          <w:rPr>
            <w:rStyle w:val="1251"/>
          </w:rPr>
          <w:t xml:space="preserve">Описание документа «Распоряжение о совершении казначейского платежа»</w:t>
        </w:r>
        <w:r>
          <w:tab/>
        </w:r>
        <w:r>
          <w:fldChar w:fldCharType="begin"/>
        </w:r>
        <w:r>
          <w:instrText xml:space="preserve"> PAGEREF _Toc213831967 \h </w:instrText>
        </w:r>
        <w:r/>
        <w:r>
          <w:fldChar w:fldCharType="separate"/>
        </w:r>
        <w:r>
          <w:t xml:space="preserve">217</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68" w:anchor="_Toc213831968" w:history="1">
        <w:r>
          <w:rPr>
            <w:rStyle w:val="1251"/>
          </w:rPr>
          <w:t xml:space="preserve">6.16.1.</w:t>
        </w:r>
        <w:r>
          <w:rPr>
            <w:rFonts w:asciiTheme="minorHAnsi" w:hAnsiTheme="minorHAnsi" w:eastAsiaTheme="minorEastAsia" w:cstheme="minorBidi"/>
            <w:bCs w:val="0"/>
            <w:iCs w:val="0"/>
            <w:sz w:val="22"/>
            <w:szCs w:val="22"/>
          </w:rPr>
          <w:tab/>
        </w:r>
        <w:r>
          <w:rPr>
            <w:rStyle w:val="1251"/>
          </w:rPr>
          <w:t xml:space="preserve">Описание </w:t>
        </w:r>
        <w:r>
          <w:rPr>
            <w:rStyle w:val="1251"/>
            <w:rFonts w:eastAsia="Calibri"/>
          </w:rPr>
          <w:t xml:space="preserve">комплексного типа «t</w:t>
        </w:r>
        <w:r>
          <w:rPr>
            <w:rStyle w:val="1251"/>
            <w:rFonts w:eastAsia="Calibri"/>
            <w:lang w:val="en-US"/>
          </w:rPr>
          <w:t xml:space="preserve">MSC</w:t>
        </w:r>
        <w:r>
          <w:rPr>
            <w:rStyle w:val="1251"/>
            <w:rFonts w:eastAsia="Calibri"/>
          </w:rPr>
          <w:t xml:space="preserve">_</w:t>
        </w:r>
        <w:r>
          <w:rPr>
            <w:rStyle w:val="1251"/>
            <w:rFonts w:eastAsia="Calibri"/>
            <w:lang w:val="en-US"/>
          </w:rPr>
          <w:t xml:space="preserve">TransfOrderAcc</w:t>
        </w:r>
        <w:r>
          <w:rPr>
            <w:rStyle w:val="1251"/>
            <w:rFonts w:eastAsia="Calibri"/>
          </w:rPr>
          <w:t xml:space="preserve">»</w:t>
        </w:r>
        <w:r>
          <w:tab/>
        </w:r>
        <w:r>
          <w:fldChar w:fldCharType="begin"/>
        </w:r>
        <w:r>
          <w:instrText xml:space="preserve"> PAGEREF _Toc213831968 \h </w:instrText>
        </w:r>
        <w:r/>
        <w:r>
          <w:fldChar w:fldCharType="separate"/>
        </w:r>
        <w:r>
          <w:t xml:space="preserve">218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69" w:anchor="_Toc213831969" w:history="1">
        <w:r>
          <w:rPr>
            <w:rStyle w:val="1251"/>
          </w:rPr>
          <w:t xml:space="preserve">6.16.2.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FAM_RETURNKOO»</w:t>
        </w:r>
        <w:r>
          <w:tab/>
        </w:r>
        <w:r>
          <w:fldChar w:fldCharType="begin"/>
        </w:r>
        <w:r>
          <w:instrText xml:space="preserve"> PAGEREF _Toc213831969 \h </w:instrText>
        </w:r>
        <w:r/>
        <w:r>
          <w:fldChar w:fldCharType="separate"/>
        </w:r>
        <w:r>
          <w:t xml:space="preserve">224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0" w:anchor="_Toc213831970" w:history="1">
        <w:r>
          <w:rPr>
            <w:rStyle w:val="1251"/>
          </w:rPr>
          <w:t xml:space="preserve">6.16.3.</w:t>
        </w:r>
        <w:r>
          <w:rPr>
            <w:rFonts w:asciiTheme="minorHAnsi" w:hAnsiTheme="minorHAnsi" w:eastAsiaTheme="minorEastAsia" w:cstheme="minorBidi"/>
            <w:bCs w:val="0"/>
            <w:iCs w:val="0"/>
            <w:sz w:val="22"/>
            <w:szCs w:val="22"/>
          </w:rPr>
          <w:tab/>
        </w:r>
        <w:r>
          <w:rPr>
            <w:rStyle w:val="1251"/>
          </w:rPr>
          <w:t xml:space="preserve">Описание комплексного типа «tFAM_RETURNKOO_ITEM»</w:t>
        </w:r>
        <w:r>
          <w:tab/>
        </w:r>
        <w:r>
          <w:fldChar w:fldCharType="begin"/>
        </w:r>
        <w:r>
          <w:instrText xml:space="preserve"> PAGEREF _Toc213831970 \h </w:instrText>
        </w:r>
        <w:r/>
        <w:r>
          <w:fldChar w:fldCharType="separate"/>
        </w:r>
        <w:r>
          <w:t xml:space="preserve">224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1" w:anchor="_Toc213831971" w:history="1">
        <w:r>
          <w:rPr>
            <w:rStyle w:val="1251"/>
          </w:rPr>
          <w:t xml:space="preserve">6.16.4.</w:t>
        </w:r>
        <w:r>
          <w:rPr>
            <w:rFonts w:asciiTheme="minorHAnsi" w:hAnsiTheme="minorHAnsi" w:eastAsiaTheme="minorEastAsia" w:cstheme="minorBidi"/>
            <w:bCs w:val="0"/>
            <w:iCs w:val="0"/>
            <w:sz w:val="22"/>
            <w:szCs w:val="22"/>
          </w:rPr>
          <w:tab/>
        </w:r>
        <w:r>
          <w:rPr>
            <w:rStyle w:val="1251"/>
          </w:rPr>
          <w:t xml:space="preserve">Описание комплексного типа «tDepInfo_PaySource»</w:t>
        </w:r>
        <w:r>
          <w:tab/>
        </w:r>
        <w:r>
          <w:fldChar w:fldCharType="begin"/>
        </w:r>
        <w:r>
          <w:instrText xml:space="preserve"> PAGEREF _Toc213831971 \h </w:instrText>
        </w:r>
        <w:r/>
        <w:r>
          <w:fldChar w:fldCharType="separate"/>
        </w:r>
        <w:r>
          <w:t xml:space="preserve">227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2" w:anchor="_Toc213831972" w:history="1">
        <w:r>
          <w:rPr>
            <w:rStyle w:val="1251"/>
          </w:rPr>
          <w:t xml:space="preserve">6.16.5.</w:t>
        </w:r>
        <w:r>
          <w:rPr>
            <w:rFonts w:asciiTheme="minorHAnsi" w:hAnsiTheme="minorHAnsi" w:eastAsiaTheme="minorEastAsia" w:cstheme="minorBidi"/>
            <w:bCs w:val="0"/>
            <w:iCs w:val="0"/>
            <w:sz w:val="22"/>
            <w:szCs w:val="22"/>
          </w:rPr>
          <w:tab/>
        </w:r>
        <w:r>
          <w:rPr>
            <w:rStyle w:val="1251"/>
          </w:rPr>
          <w:t xml:space="preserve">Описание комплексного типа «tOrdersAcc»</w:t>
        </w:r>
        <w:r>
          <w:tab/>
        </w:r>
        <w:r>
          <w:fldChar w:fldCharType="begin"/>
        </w:r>
        <w:r>
          <w:instrText xml:space="preserve"> PAGEREF _Toc213831972 \h </w:instrText>
        </w:r>
        <w:r/>
        <w:r>
          <w:fldChar w:fldCharType="separate"/>
        </w:r>
        <w:r>
          <w:t xml:space="preserve">227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3" w:anchor="_Toc213831973" w:history="1">
        <w:r>
          <w:rPr>
            <w:rStyle w:val="1251"/>
          </w:rPr>
          <w:t xml:space="preserve">6.16.6.</w:t>
        </w:r>
        <w:r>
          <w:rPr>
            <w:rFonts w:asciiTheme="minorHAnsi" w:hAnsiTheme="minorHAnsi" w:eastAsiaTheme="minorEastAsia" w:cstheme="minorBidi"/>
            <w:bCs w:val="0"/>
            <w:iCs w:val="0"/>
            <w:sz w:val="22"/>
            <w:szCs w:val="22"/>
          </w:rPr>
          <w:tab/>
        </w:r>
        <w:r>
          <w:rPr>
            <w:rStyle w:val="1251"/>
          </w:rPr>
          <w:t xml:space="preserve">Описание комплексного типа «t</w:t>
        </w:r>
        <w:r>
          <w:rPr>
            <w:rStyle w:val="1251"/>
            <w:lang w:val="en-US"/>
          </w:rPr>
          <w:t xml:space="preserve">OrdersAcc</w:t>
        </w:r>
        <w:r>
          <w:rPr>
            <w:rStyle w:val="1251"/>
          </w:rPr>
          <w:t xml:space="preserve">_ITEM»</w:t>
        </w:r>
        <w:r>
          <w:tab/>
        </w:r>
        <w:r>
          <w:fldChar w:fldCharType="begin"/>
        </w:r>
        <w:r>
          <w:instrText xml:space="preserve"> PAGEREF _Toc213831973 \h </w:instrText>
        </w:r>
        <w:r/>
        <w:r>
          <w:fldChar w:fldCharType="separate"/>
        </w:r>
        <w:r>
          <w:t xml:space="preserve">228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4" w:anchor="_Toc213831974" w:history="1">
        <w:r>
          <w:rPr>
            <w:rStyle w:val="1251"/>
          </w:rPr>
          <w:t xml:space="preserve">6.16.7.</w:t>
        </w:r>
        <w:r>
          <w:rPr>
            <w:rFonts w:asciiTheme="minorHAnsi" w:hAnsiTheme="minorHAnsi" w:eastAsiaTheme="minorEastAsia" w:cstheme="minorBidi"/>
            <w:bCs w:val="0"/>
            <w:iCs w:val="0"/>
            <w:sz w:val="22"/>
            <w:szCs w:val="22"/>
          </w:rPr>
          <w:tab/>
        </w:r>
        <w:r>
          <w:rPr>
            <w:rStyle w:val="1251"/>
          </w:rPr>
          <w:t xml:space="preserve">Описание комплексного типа «tFAHTeh»</w:t>
        </w:r>
        <w:r>
          <w:tab/>
        </w:r>
        <w:r>
          <w:fldChar w:fldCharType="begin"/>
        </w:r>
        <w:r>
          <w:instrText xml:space="preserve"> PAGEREF _Toc213831974 \h </w:instrText>
        </w:r>
        <w:r/>
        <w:r>
          <w:fldChar w:fldCharType="separate"/>
        </w:r>
        <w:r>
          <w:t xml:space="preserve">229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5" w:anchor="_Toc213831975" w:history="1">
        <w:r>
          <w:rPr>
            <w:rStyle w:val="1251"/>
          </w:rPr>
          <w:t xml:space="preserve">6.16.8.</w:t>
        </w:r>
        <w:r>
          <w:rPr>
            <w:rFonts w:asciiTheme="minorHAnsi" w:hAnsiTheme="minorHAnsi" w:eastAsiaTheme="minorEastAsia" w:cstheme="minorBidi"/>
            <w:bCs w:val="0"/>
            <w:iCs w:val="0"/>
            <w:sz w:val="22"/>
            <w:szCs w:val="22"/>
          </w:rPr>
          <w:tab/>
        </w:r>
        <w:r>
          <w:rPr>
            <w:rStyle w:val="1251"/>
          </w:rPr>
          <w:t xml:space="preserve">Описание комплексного типа «tFAHTeh_ITEM»</w:t>
        </w:r>
        <w:r>
          <w:tab/>
        </w:r>
        <w:r>
          <w:fldChar w:fldCharType="begin"/>
        </w:r>
        <w:r>
          <w:instrText xml:space="preserve"> PAGEREF _Toc213831975 \h </w:instrText>
        </w:r>
        <w:r/>
        <w:r>
          <w:fldChar w:fldCharType="separate"/>
        </w:r>
        <w:r>
          <w:t xml:space="preserve">229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76" w:anchor="_Toc213831976" w:history="1">
        <w:r>
          <w:rPr>
            <w:rStyle w:val="1251"/>
            <w:lang w:val="en-US"/>
          </w:rPr>
          <w:t xml:space="preserve">6.16.9.</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_Toc213831976 \h </w:instrText>
        </w:r>
        <w:r/>
        <w:r>
          <w:fldChar w:fldCharType="separate"/>
        </w:r>
        <w:r>
          <w:t xml:space="preserve">230</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77" w:anchor="_Toc213831977" w:history="1">
        <w:r>
          <w:rPr>
            <w:rStyle w:val="1251"/>
          </w:rPr>
          <w:t xml:space="preserve">6.17.</w:t>
        </w:r>
        <w:r>
          <w:rPr>
            <w:rFonts w:asciiTheme="minorHAnsi" w:hAnsiTheme="minorHAnsi" w:eastAsiaTheme="minorEastAsia" w:cstheme="minorBidi"/>
            <w:bCs w:val="0"/>
            <w:sz w:val="22"/>
            <w:szCs w:val="22"/>
          </w:rPr>
          <w:tab/>
        </w:r>
        <w:r>
          <w:rPr>
            <w:rStyle w:val="1251"/>
          </w:rPr>
          <w:t xml:space="preserve">Описание документа «Запрос о получении информации по ЭПС участника»</w:t>
        </w:r>
        <w:r>
          <w:tab/>
        </w:r>
        <w:r>
          <w:fldChar w:fldCharType="begin"/>
        </w:r>
        <w:r>
          <w:instrText xml:space="preserve"> PAGEREF _Toc213831977 \h </w:instrText>
        </w:r>
        <w:r/>
        <w:r>
          <w:fldChar w:fldCharType="separate"/>
        </w:r>
        <w:r>
          <w:t xml:space="preserve">231</w:t>
        </w:r>
        <w:r>
          <w:fldChar w:fldCharType="end"/>
        </w:r>
      </w:hyperlink>
      <w:r/>
      <w:r>
        <w:rPr>
          <w:rFonts w:asciiTheme="minorHAnsi" w:hAnsiTheme="minorHAnsi" w:eastAsiaTheme="minorEastAsia" w:cstheme="minorBidi"/>
          <w:bCs w:val="0"/>
          <w:sz w:val="22"/>
          <w:szCs w:val="22"/>
        </w:rPr>
      </w:r>
    </w:p>
    <w:p>
      <w:pPr>
        <w:pStyle w:val="1250"/>
        <w:rPr>
          <w:rFonts w:asciiTheme="minorHAnsi" w:hAnsiTheme="minorHAnsi" w:eastAsiaTheme="minorEastAsia" w:cstheme="minorBidi"/>
          <w:bCs w:val="0"/>
          <w:sz w:val="22"/>
          <w:szCs w:val="22"/>
        </w:rPr>
      </w:pPr>
      <w:r/>
      <w:hyperlink w:tooltip="#_Toc213831978" w:anchor="_Toc213831978" w:history="1">
        <w:r>
          <w:rPr>
            <w:rStyle w:val="1251"/>
          </w:rPr>
          <w:t xml:space="preserve">6.18.</w:t>
        </w:r>
        <w:r>
          <w:rPr>
            <w:rFonts w:asciiTheme="minorHAnsi" w:hAnsiTheme="minorHAnsi" w:eastAsiaTheme="minorEastAsia" w:cstheme="minorBidi"/>
            <w:bCs w:val="0"/>
            <w:sz w:val="22"/>
            <w:szCs w:val="22"/>
          </w:rPr>
          <w:tab/>
        </w:r>
        <w:r>
          <w:rPr>
            <w:rStyle w:val="1251"/>
          </w:rPr>
          <w:t xml:space="preserve">Описание документа «Ответ на запрос информации по ЭПС участника»</w:t>
        </w:r>
        <w:r>
          <w:tab/>
        </w:r>
        <w:r>
          <w:fldChar w:fldCharType="begin"/>
        </w:r>
        <w:r>
          <w:instrText xml:space="preserve"> PAGEREF _Toc213831978 \h </w:instrText>
        </w:r>
        <w:r/>
        <w:r>
          <w:fldChar w:fldCharType="separate"/>
        </w:r>
        <w:r>
          <w:t xml:space="preserve">232</w:t>
        </w:r>
        <w:r>
          <w:fldChar w:fldCharType="end"/>
        </w:r>
      </w:hyperlink>
      <w:r/>
      <w:r>
        <w:rPr>
          <w:rFonts w:asciiTheme="minorHAnsi" w:hAnsiTheme="minorHAnsi" w:eastAsiaTheme="minorEastAsia" w:cstheme="minorBidi"/>
          <w:bCs w:val="0"/>
          <w:sz w:val="22"/>
          <w:szCs w:val="22"/>
        </w:rPr>
      </w:r>
    </w:p>
    <w:p>
      <w:pPr>
        <w:pStyle w:val="1250"/>
        <w:rPr>
          <w:rFonts w:asciiTheme="minorHAnsi" w:hAnsiTheme="minorHAnsi" w:eastAsiaTheme="minorEastAsia" w:cstheme="minorBidi"/>
          <w:bCs w:val="0"/>
          <w:sz w:val="22"/>
          <w:szCs w:val="22"/>
        </w:rPr>
      </w:pPr>
      <w:r/>
      <w:hyperlink w:tooltip="#_Toc213831979" w:anchor="_Toc213831979" w:history="1">
        <w:r>
          <w:rPr>
            <w:rStyle w:val="1251"/>
          </w:rPr>
          <w:t xml:space="preserve">6.19.</w:t>
        </w:r>
        <w:r>
          <w:rPr>
            <w:rFonts w:asciiTheme="minorHAnsi" w:hAnsiTheme="minorHAnsi" w:eastAsiaTheme="minorEastAsia" w:cstheme="minorBidi"/>
            <w:bCs w:val="0"/>
            <w:sz w:val="22"/>
            <w:szCs w:val="22"/>
          </w:rPr>
          <w:tab/>
        </w:r>
        <w:r>
          <w:rPr>
            <w:rStyle w:val="1251"/>
          </w:rPr>
          <w:t xml:space="preserve">Описание документа «Отчет о состоянии лицевого счета для учета операций получателя средств из бюджета» (ф. 0531837)</w:t>
        </w:r>
        <w:r>
          <w:tab/>
        </w:r>
        <w:r>
          <w:fldChar w:fldCharType="begin"/>
        </w:r>
        <w:r>
          <w:instrText xml:space="preserve"> PAGEREF _Toc213831979 \h </w:instrText>
        </w:r>
        <w:r/>
        <w:r>
          <w:fldChar w:fldCharType="separate"/>
        </w:r>
        <w:r>
          <w:t xml:space="preserve">232</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80" w:anchor="_Toc213831980" w:history="1">
        <w:r>
          <w:rPr>
            <w:rStyle w:val="1251"/>
          </w:rPr>
          <w:t xml:space="preserve">6.19.1.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TSE_ReportInfPSB_D104»</w:t>
        </w:r>
        <w:r>
          <w:tab/>
        </w:r>
        <w:r>
          <w:fldChar w:fldCharType="begin"/>
        </w:r>
        <w:r>
          <w:instrText xml:space="preserve"> PAGEREF _Toc213831980 \h </w:instrText>
        </w:r>
        <w:r/>
        <w:r>
          <w:fldChar w:fldCharType="separate"/>
        </w:r>
        <w:r>
          <w:t xml:space="preserve">233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1" w:anchor="_Toc213831981" w:history="1">
        <w:r>
          <w:rPr>
            <w:rStyle w:val="1251"/>
          </w:rPr>
          <w:t xml:space="preserve">6.19.2.</w:t>
        </w:r>
        <w:r>
          <w:rPr>
            <w:rFonts w:asciiTheme="minorHAnsi" w:hAnsiTheme="minorHAnsi" w:eastAsiaTheme="minorEastAsia" w:cstheme="minorBidi"/>
            <w:bCs w:val="0"/>
            <w:iCs w:val="0"/>
            <w:sz w:val="22"/>
            <w:szCs w:val="22"/>
          </w:rPr>
          <w:tab/>
        </w:r>
        <w:r>
          <w:rPr>
            <w:rStyle w:val="1251"/>
          </w:rPr>
          <w:t xml:space="preserve">Описание комплексного типа «tBasicRequisites_PrivacyLabel»</w:t>
        </w:r>
        <w:r>
          <w:tab/>
        </w:r>
        <w:r>
          <w:fldChar w:fldCharType="begin"/>
        </w:r>
        <w:r>
          <w:instrText xml:space="preserve"> PAGEREF _Toc213831981 \h </w:instrText>
        </w:r>
        <w:r/>
        <w:r>
          <w:fldChar w:fldCharType="separate"/>
        </w:r>
        <w:r>
          <w:t xml:space="preserve">238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2" w:anchor="_Toc213831982" w:history="1">
        <w:r>
          <w:rPr>
            <w:rStyle w:val="1251"/>
          </w:rPr>
          <w:t xml:space="preserve">6.19.3.</w:t>
        </w:r>
        <w:r>
          <w:rPr>
            <w:rFonts w:asciiTheme="minorHAnsi" w:hAnsiTheme="minorHAnsi" w:eastAsiaTheme="minorEastAsia" w:cstheme="minorBidi"/>
            <w:bCs w:val="0"/>
            <w:iCs w:val="0"/>
            <w:sz w:val="22"/>
            <w:szCs w:val="22"/>
          </w:rPr>
          <w:tab/>
        </w:r>
        <w:r>
          <w:rPr>
            <w:rStyle w:val="1251"/>
          </w:rPr>
          <w:t xml:space="preserve">Описание комплексного типа «tBasicRequisites_DocType»</w:t>
        </w:r>
        <w:r>
          <w:tab/>
        </w:r>
        <w:r>
          <w:fldChar w:fldCharType="begin"/>
        </w:r>
        <w:r>
          <w:instrText xml:space="preserve"> PAGEREF _Toc213831982 \h </w:instrText>
        </w:r>
        <w:r/>
        <w:r>
          <w:fldChar w:fldCharType="separate"/>
        </w:r>
        <w:r>
          <w:t xml:space="preserve">238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3" w:anchor="_Toc213831983" w:history="1">
        <w:r>
          <w:rPr>
            <w:rStyle w:val="1251"/>
          </w:rPr>
          <w:t xml:space="preserve">6.19.4.</w:t>
        </w:r>
        <w:r>
          <w:rPr>
            <w:rFonts w:asciiTheme="minorHAnsi" w:hAnsiTheme="minorHAnsi" w:eastAsiaTheme="minorEastAsia" w:cstheme="minorBidi"/>
            <w:bCs w:val="0"/>
            <w:iCs w:val="0"/>
            <w:sz w:val="22"/>
            <w:szCs w:val="22"/>
          </w:rPr>
          <w:tab/>
        </w:r>
        <w:r>
          <w:rPr>
            <w:rStyle w:val="1251"/>
          </w:rPr>
          <w:t xml:space="preserve">Описание комплексного типа «t</w:t>
        </w:r>
        <w:r>
          <w:rPr>
            <w:rStyle w:val="1251"/>
            <w:rFonts w:eastAsiaTheme="minorHAnsi"/>
          </w:rPr>
          <w:t xml:space="preserve">BalanceAcc_D104</w:t>
        </w:r>
        <w:r>
          <w:rPr>
            <w:rStyle w:val="1251"/>
          </w:rPr>
          <w:t xml:space="preserve">»</w:t>
        </w:r>
        <w:r>
          <w:tab/>
        </w:r>
        <w:r>
          <w:fldChar w:fldCharType="begin"/>
        </w:r>
        <w:r>
          <w:instrText xml:space="preserve"> PAGEREF _Toc213831983 \h </w:instrText>
        </w:r>
        <w:r/>
        <w:r>
          <w:fldChar w:fldCharType="separate"/>
        </w:r>
        <w:r>
          <w:t xml:space="preserve">239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4" w:anchor="_Toc213831984" w:history="1">
        <w:r>
          <w:rPr>
            <w:rStyle w:val="1251"/>
          </w:rPr>
          <w:t xml:space="preserve">6.19.5.</w:t>
        </w:r>
        <w:r>
          <w:rPr>
            <w:rFonts w:asciiTheme="minorHAnsi" w:hAnsiTheme="minorHAnsi" w:eastAsiaTheme="minorEastAsia" w:cstheme="minorBidi"/>
            <w:bCs w:val="0"/>
            <w:iCs w:val="0"/>
            <w:sz w:val="22"/>
            <w:szCs w:val="22"/>
          </w:rPr>
          <w:tab/>
        </w:r>
        <w:r>
          <w:rPr>
            <w:rStyle w:val="1251"/>
          </w:rPr>
          <w:t xml:space="preserve">Описание комплексного типа «tBalanceAcc_D104_ITEM»</w:t>
        </w:r>
        <w:r>
          <w:tab/>
        </w:r>
        <w:r>
          <w:fldChar w:fldCharType="begin"/>
        </w:r>
        <w:r>
          <w:instrText xml:space="preserve"> PAGEREF _Toc213831984 \h </w:instrText>
        </w:r>
        <w:r/>
        <w:r>
          <w:fldChar w:fldCharType="separate"/>
        </w:r>
        <w:r>
          <w:t xml:space="preserve">239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5" w:anchor="_Toc213831985" w:history="1">
        <w:r>
          <w:rPr>
            <w:rStyle w:val="1251"/>
          </w:rPr>
          <w:t xml:space="preserve">6.19.6.</w:t>
        </w:r>
        <w:r>
          <w:rPr>
            <w:rFonts w:asciiTheme="minorHAnsi" w:hAnsiTheme="minorHAnsi" w:eastAsiaTheme="minorEastAsia" w:cstheme="minorBidi"/>
            <w:bCs w:val="0"/>
            <w:iCs w:val="0"/>
            <w:sz w:val="22"/>
            <w:szCs w:val="22"/>
          </w:rPr>
          <w:tab/>
        </w:r>
        <w:r>
          <w:rPr>
            <w:rStyle w:val="1251"/>
          </w:rPr>
          <w:t xml:space="preserve">Описание комплексного типа «tAllowOper_D104»</w:t>
        </w:r>
        <w:r>
          <w:tab/>
        </w:r>
        <w:r>
          <w:fldChar w:fldCharType="begin"/>
        </w:r>
        <w:r>
          <w:instrText xml:space="preserve"> PAGEREF _Toc213831985 \h </w:instrText>
        </w:r>
        <w:r/>
        <w:r>
          <w:fldChar w:fldCharType="separate"/>
        </w:r>
        <w:r>
          <w:t xml:space="preserve">241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6" w:anchor="_Toc213831986" w:history="1">
        <w:r>
          <w:rPr>
            <w:rStyle w:val="1251"/>
          </w:rPr>
          <w:t xml:space="preserve">6.19.7.</w:t>
        </w:r>
        <w:r>
          <w:rPr>
            <w:rFonts w:asciiTheme="minorHAnsi" w:hAnsiTheme="minorHAnsi" w:eastAsiaTheme="minorEastAsia" w:cstheme="minorBidi"/>
            <w:bCs w:val="0"/>
            <w:iCs w:val="0"/>
            <w:sz w:val="22"/>
            <w:szCs w:val="22"/>
          </w:rPr>
          <w:tab/>
        </w:r>
        <w:r>
          <w:rPr>
            <w:rStyle w:val="1251"/>
          </w:rPr>
          <w:t xml:space="preserve">Описание комплексного типа «tAllowOper_D104_ITEM»</w:t>
        </w:r>
        <w:r>
          <w:tab/>
        </w:r>
        <w:r>
          <w:fldChar w:fldCharType="begin"/>
        </w:r>
        <w:r>
          <w:instrText xml:space="preserve"> PAGEREF _Toc213831986 \h </w:instrText>
        </w:r>
        <w:r/>
        <w:r>
          <w:fldChar w:fldCharType="separate"/>
        </w:r>
        <w:r>
          <w:t xml:space="preserve">242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7" w:anchor="_Toc213831987" w:history="1">
        <w:r>
          <w:rPr>
            <w:rStyle w:val="1251"/>
          </w:rPr>
          <w:t xml:space="preserve">6.19.8.</w:t>
        </w:r>
        <w:r>
          <w:rPr>
            <w:rFonts w:asciiTheme="minorHAnsi" w:hAnsiTheme="minorHAnsi" w:eastAsiaTheme="minorEastAsia" w:cstheme="minorBidi"/>
            <w:bCs w:val="0"/>
            <w:iCs w:val="0"/>
            <w:sz w:val="22"/>
            <w:szCs w:val="22"/>
          </w:rPr>
          <w:tab/>
        </w:r>
        <w:r>
          <w:rPr>
            <w:rStyle w:val="1251"/>
          </w:rPr>
          <w:t xml:space="preserve">Описание комплексного типа «tOperFunds_D104»</w:t>
        </w:r>
        <w:r>
          <w:tab/>
        </w:r>
        <w:r>
          <w:fldChar w:fldCharType="begin"/>
        </w:r>
        <w:r>
          <w:instrText xml:space="preserve"> PAGEREF _Toc213831987 \h </w:instrText>
        </w:r>
        <w:r/>
        <w:r>
          <w:fldChar w:fldCharType="separate"/>
        </w:r>
        <w:r>
          <w:t xml:space="preserve">243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8" w:anchor="_Toc213831988" w:history="1">
        <w:r>
          <w:rPr>
            <w:rStyle w:val="1251"/>
          </w:rPr>
          <w:t xml:space="preserve">6.19.9.</w:t>
        </w:r>
        <w:r>
          <w:rPr>
            <w:rFonts w:asciiTheme="minorHAnsi" w:hAnsiTheme="minorHAnsi" w:eastAsiaTheme="minorEastAsia" w:cstheme="minorBidi"/>
            <w:bCs w:val="0"/>
            <w:iCs w:val="0"/>
            <w:sz w:val="22"/>
            <w:szCs w:val="22"/>
          </w:rPr>
          <w:tab/>
        </w:r>
        <w:r>
          <w:rPr>
            <w:rStyle w:val="1251"/>
          </w:rPr>
          <w:t xml:space="preserve">Описание комплексного типа «tOperFunds_D104_ITEM»</w:t>
        </w:r>
        <w:r>
          <w:tab/>
        </w:r>
        <w:r>
          <w:fldChar w:fldCharType="begin"/>
        </w:r>
        <w:r>
          <w:instrText xml:space="preserve"> PAGEREF _Toc213831988 \h </w:instrText>
        </w:r>
        <w:r/>
        <w:r>
          <w:fldChar w:fldCharType="separate"/>
        </w:r>
        <w:r>
          <w:t xml:space="preserve">243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89" w:anchor="_Toc213831989" w:history="1">
        <w:r>
          <w:rPr>
            <w:rStyle w:val="1251"/>
          </w:rPr>
          <w:t xml:space="preserve">6.19.10.</w:t>
        </w:r>
        <w:r>
          <w:rPr>
            <w:rFonts w:asciiTheme="minorHAnsi" w:hAnsiTheme="minorHAnsi" w:eastAsiaTheme="minorEastAsia" w:cstheme="minorBidi"/>
            <w:bCs w:val="0"/>
            <w:iCs w:val="0"/>
            <w:sz w:val="22"/>
            <w:szCs w:val="22"/>
          </w:rPr>
          <w:tab/>
        </w:r>
        <w:r>
          <w:rPr>
            <w:rStyle w:val="1251"/>
          </w:rPr>
          <w:t xml:space="preserve">Описание комплексного типа «tKOO_D104»</w:t>
        </w:r>
        <w:r>
          <w:tab/>
        </w:r>
        <w:r>
          <w:fldChar w:fldCharType="begin"/>
        </w:r>
        <w:r>
          <w:instrText xml:space="preserve"> PAGEREF _Toc213831989 \h </w:instrText>
        </w:r>
        <w:r/>
        <w:r>
          <w:fldChar w:fldCharType="separate"/>
        </w:r>
        <w:r>
          <w:t xml:space="preserve">244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0" w:anchor="_Toc213831990" w:history="1">
        <w:r>
          <w:rPr>
            <w:rStyle w:val="1251"/>
          </w:rPr>
          <w:t xml:space="preserve">6.19.11.</w:t>
        </w:r>
        <w:r>
          <w:rPr>
            <w:rFonts w:asciiTheme="minorHAnsi" w:hAnsiTheme="minorHAnsi" w:eastAsiaTheme="minorEastAsia" w:cstheme="minorBidi"/>
            <w:bCs w:val="0"/>
            <w:iCs w:val="0"/>
            <w:sz w:val="22"/>
            <w:szCs w:val="22"/>
          </w:rPr>
          <w:tab/>
        </w:r>
        <w:r>
          <w:rPr>
            <w:rStyle w:val="1251"/>
          </w:rPr>
          <w:t xml:space="preserve">Описание комплексного типа «tKOO_D104_ITEM»</w:t>
        </w:r>
        <w:r>
          <w:tab/>
        </w:r>
        <w:r>
          <w:fldChar w:fldCharType="begin"/>
        </w:r>
        <w:r>
          <w:instrText xml:space="preserve"> PAGEREF _Toc213831990 \h </w:instrText>
        </w:r>
        <w:r/>
        <w:r>
          <w:fldChar w:fldCharType="separate"/>
        </w:r>
        <w:r>
          <w:t xml:space="preserve">245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1" w:anchor="_Toc213831991" w:history="1">
        <w:r>
          <w:rPr>
            <w:rStyle w:val="1251"/>
            <w:lang w:val="en-US"/>
          </w:rPr>
          <w:t xml:space="preserve">6.19.12.</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_Toc213831991 \h </w:instrText>
        </w:r>
        <w:r/>
        <w:r>
          <w:fldChar w:fldCharType="separate"/>
        </w:r>
        <w:r>
          <w:t xml:space="preserve">246</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1992" w:anchor="_Toc213831992" w:history="1">
        <w:r>
          <w:rPr>
            <w:rStyle w:val="1251"/>
          </w:rPr>
          <w:t xml:space="preserve">6.20.</w:t>
        </w:r>
        <w:r>
          <w:rPr>
            <w:rFonts w:asciiTheme="minorHAnsi" w:hAnsiTheme="minorHAnsi" w:eastAsiaTheme="minorEastAsia" w:cstheme="minorBidi"/>
            <w:bCs w:val="0"/>
            <w:sz w:val="22"/>
            <w:szCs w:val="22"/>
          </w:rPr>
          <w:tab/>
        </w:r>
        <w:r>
          <w:rPr>
            <w:rStyle w:val="1251"/>
          </w:rPr>
          <w:t xml:space="preserve">Описание документа «Выписка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w:t>
        </w:r>
        <w:r>
          <w:tab/>
        </w:r>
        <w:r>
          <w:fldChar w:fldCharType="begin"/>
        </w:r>
        <w:r>
          <w:instrText xml:space="preserve"> PAGEREF _Toc213831992 \h </w:instrText>
        </w:r>
        <w:r/>
        <w:r>
          <w:fldChar w:fldCharType="separate"/>
        </w:r>
        <w:r>
          <w:t xml:space="preserve">247</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1993" w:anchor="_Toc213831993" w:history="1">
        <w:r>
          <w:rPr>
            <w:rStyle w:val="1251"/>
          </w:rPr>
          <w:t xml:space="preserve">6.20.1.</w:t>
        </w:r>
        <w:r>
          <w:rPr>
            <w:rFonts w:asciiTheme="minorHAnsi" w:hAnsiTheme="minorHAnsi" w:eastAsiaTheme="minorEastAsia" w:cstheme="minorBidi"/>
            <w:bCs w:val="0"/>
            <w:iCs w:val="0"/>
            <w:sz w:val="22"/>
            <w:szCs w:val="22"/>
          </w:rPr>
          <w:tab/>
        </w:r>
        <w:r>
          <w:rPr>
            <w:rStyle w:val="1251"/>
          </w:rPr>
          <w:t xml:space="preserve">Описание </w:t>
        </w:r>
        <w:r>
          <w:rPr>
            <w:rStyle w:val="1251"/>
          </w:rPr>
          <w:t xml:space="preserve">комплексного типа «tTSE_StatemAccPSB_D102»</w:t>
        </w:r>
        <w:r>
          <w:tab/>
        </w:r>
        <w:r>
          <w:fldChar w:fldCharType="begin"/>
        </w:r>
        <w:r>
          <w:instrText xml:space="preserve"> PAGEREF _Toc213831993 \h </w:instrText>
        </w:r>
        <w:r/>
        <w:r>
          <w:fldChar w:fldCharType="separate"/>
        </w:r>
        <w:r>
          <w:t xml:space="preserve">247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4" w:anchor="_Toc213831994" w:history="1">
        <w:r>
          <w:rPr>
            <w:rStyle w:val="1251"/>
          </w:rPr>
          <w:t xml:space="preserve">6.20.1.</w:t>
        </w:r>
        <w:r>
          <w:rPr>
            <w:rFonts w:asciiTheme="minorHAnsi" w:hAnsiTheme="minorHAnsi" w:eastAsiaTheme="minorEastAsia" w:cstheme="minorBidi"/>
            <w:bCs w:val="0"/>
            <w:iCs w:val="0"/>
            <w:sz w:val="22"/>
            <w:szCs w:val="22"/>
          </w:rPr>
          <w:tab/>
        </w:r>
        <w:r>
          <w:rPr>
            <w:rStyle w:val="1251"/>
          </w:rPr>
          <w:t xml:space="preserve">Описание комплексного типа «tBasicRequisites_PrivacyLabelComplex»</w:t>
        </w:r>
        <w:r>
          <w:tab/>
        </w:r>
        <w:r>
          <w:fldChar w:fldCharType="begin"/>
        </w:r>
        <w:r>
          <w:instrText xml:space="preserve"> PAGEREF _Toc213831994 \h </w:instrText>
        </w:r>
        <w:r/>
        <w:r>
          <w:fldChar w:fldCharType="separate"/>
        </w:r>
        <w:r>
          <w:t xml:space="preserve">255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5" w:anchor="_Toc213831995" w:history="1">
        <w:r>
          <w:rPr>
            <w:rStyle w:val="1251"/>
            <w:lang w:val="en-US"/>
          </w:rPr>
          <w:t xml:space="preserve">6.20.2.</w:t>
        </w:r>
        <w:r>
          <w:rPr>
            <w:rFonts w:asciiTheme="minorHAnsi" w:hAnsiTheme="minorHAnsi" w:eastAsiaTheme="minorEastAsia" w:cstheme="minorBidi"/>
            <w:bCs w:val="0"/>
            <w:iCs w:val="0"/>
            <w:sz w:val="22"/>
            <w:szCs w:val="22"/>
          </w:rPr>
          <w:tab/>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«tBasicRequisites_DocTypeComplex»</w:t>
        </w:r>
        <w:r>
          <w:tab/>
        </w:r>
        <w:r>
          <w:fldChar w:fldCharType="begin"/>
        </w:r>
        <w:r>
          <w:instrText xml:space="preserve"> PAGEREF _Toc213831995 \h </w:instrText>
        </w:r>
        <w:r/>
        <w:r>
          <w:fldChar w:fldCharType="separate"/>
        </w:r>
        <w:r>
          <w:t xml:space="preserve">255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6" w:anchor="_Toc213831996" w:history="1">
        <w:r>
          <w:rPr>
            <w:rStyle w:val="1251"/>
          </w:rPr>
          <w:t xml:space="preserve">6.20.3.</w:t>
        </w:r>
        <w:r>
          <w:rPr>
            <w:rFonts w:asciiTheme="minorHAnsi" w:hAnsiTheme="minorHAnsi" w:eastAsiaTheme="minorEastAsia" w:cstheme="minorBidi"/>
            <w:bCs w:val="0"/>
            <w:iCs w:val="0"/>
            <w:sz w:val="22"/>
            <w:szCs w:val="22"/>
          </w:rPr>
          <w:tab/>
        </w:r>
        <w:r>
          <w:rPr>
            <w:rStyle w:val="1251"/>
          </w:rPr>
          <w:t xml:space="preserve">Описание комплексного типа «tTSE_BalanceAcc_D102»</w:t>
        </w:r>
        <w:r>
          <w:tab/>
        </w:r>
        <w:r>
          <w:fldChar w:fldCharType="begin"/>
        </w:r>
        <w:r>
          <w:instrText xml:space="preserve"> PAGEREF _Toc213831996 \h </w:instrText>
        </w:r>
        <w:r/>
        <w:r>
          <w:fldChar w:fldCharType="separate"/>
        </w:r>
        <w:r>
          <w:t xml:space="preserve">256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7" w:anchor="_Toc213831997" w:history="1">
        <w:r>
          <w:rPr>
            <w:rStyle w:val="1251"/>
          </w:rPr>
          <w:t xml:space="preserve">6.20.4.</w:t>
        </w:r>
        <w:r>
          <w:rPr>
            <w:rFonts w:asciiTheme="minorHAnsi" w:hAnsiTheme="minorHAnsi" w:eastAsiaTheme="minorEastAsia" w:cstheme="minorBidi"/>
            <w:bCs w:val="0"/>
            <w:iCs w:val="0"/>
            <w:sz w:val="22"/>
            <w:szCs w:val="22"/>
          </w:rPr>
          <w:tab/>
        </w:r>
        <w:r>
          <w:rPr>
            <w:rStyle w:val="1251"/>
          </w:rPr>
          <w:t xml:space="preserve">Описание комплексного типа «tTSE_BalanceAcc_D102_ITEM»</w:t>
        </w:r>
        <w:r>
          <w:tab/>
        </w:r>
        <w:r>
          <w:fldChar w:fldCharType="begin"/>
        </w:r>
        <w:r>
          <w:instrText xml:space="preserve"> PAGEREF _Toc213831997 \h </w:instrText>
        </w:r>
        <w:r/>
        <w:r>
          <w:fldChar w:fldCharType="separate"/>
        </w:r>
        <w:r>
          <w:t xml:space="preserve">256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8" w:anchor="_Toc213831998" w:history="1">
        <w:r>
          <w:rPr>
            <w:rStyle w:val="1251"/>
          </w:rPr>
          <w:t xml:space="preserve">6.20.5.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AllowOper_D102»</w:t>
        </w:r>
        <w:r>
          <w:tab/>
        </w:r>
        <w:r>
          <w:fldChar w:fldCharType="begin"/>
        </w:r>
        <w:r>
          <w:instrText xml:space="preserve"> PAGEREF _Toc213831998 \h </w:instrText>
        </w:r>
        <w:r/>
        <w:r>
          <w:fldChar w:fldCharType="separate"/>
        </w:r>
        <w:r>
          <w:t xml:space="preserve">257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1999" w:anchor="_Toc213831999" w:history="1">
        <w:r>
          <w:rPr>
            <w:rStyle w:val="1251"/>
          </w:rPr>
          <w:t xml:space="preserve">6.20.6.</w:t>
        </w:r>
        <w:r>
          <w:rPr>
            <w:rFonts w:asciiTheme="minorHAnsi" w:hAnsiTheme="minorHAnsi" w:eastAsiaTheme="minorEastAsia" w:cstheme="minorBidi"/>
            <w:bCs w:val="0"/>
            <w:iCs w:val="0"/>
            <w:sz w:val="22"/>
            <w:szCs w:val="22"/>
          </w:rPr>
          <w:tab/>
        </w:r>
        <w:r>
          <w:rPr>
            <w:rStyle w:val="1251"/>
          </w:rPr>
          <w:t xml:space="preserve">Описание комплексного типа «tAllowOper_D102_ITEM»</w:t>
        </w:r>
        <w:r>
          <w:tab/>
        </w:r>
        <w:r>
          <w:fldChar w:fldCharType="begin"/>
        </w:r>
        <w:r>
          <w:instrText xml:space="preserve"> PAGEREF _Toc213831999 \h </w:instrText>
        </w:r>
        <w:r/>
        <w:r>
          <w:fldChar w:fldCharType="separate"/>
        </w:r>
        <w:r>
          <w:t xml:space="preserve">257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0" w:anchor="_Toc213832000" w:history="1">
        <w:r>
          <w:rPr>
            <w:rStyle w:val="1251"/>
          </w:rPr>
          <w:t xml:space="preserve">6.20.7.</w:t>
        </w:r>
        <w:r>
          <w:rPr>
            <w:rFonts w:asciiTheme="minorHAnsi" w:hAnsiTheme="minorHAnsi" w:eastAsiaTheme="minorEastAsia" w:cstheme="minorBidi"/>
            <w:bCs w:val="0"/>
            <w:iCs w:val="0"/>
            <w:sz w:val="22"/>
            <w:szCs w:val="22"/>
          </w:rPr>
          <w:tab/>
        </w:r>
        <w:r>
          <w:rPr>
            <w:rStyle w:val="1251"/>
          </w:rPr>
          <w:t xml:space="preserve">Описание комплексного типа «tOperFunds_D102»</w:t>
        </w:r>
        <w:r>
          <w:tab/>
        </w:r>
        <w:r>
          <w:fldChar w:fldCharType="begin"/>
        </w:r>
        <w:r>
          <w:instrText xml:space="preserve"> PAGEREF _Toc213832000 \h </w:instrText>
        </w:r>
        <w:r/>
        <w:r>
          <w:fldChar w:fldCharType="separate"/>
        </w:r>
        <w:r>
          <w:t xml:space="preserve">258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1" w:anchor="_Toc213832001" w:history="1">
        <w:r>
          <w:rPr>
            <w:rStyle w:val="1251"/>
          </w:rPr>
          <w:t xml:space="preserve">6.20.8.</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tOperFunds</w:t>
        </w:r>
        <w:r>
          <w:rPr>
            <w:rStyle w:val="1251"/>
          </w:rPr>
          <w:t xml:space="preserve">_</w:t>
        </w:r>
        <w:r>
          <w:rPr>
            <w:rStyle w:val="1251"/>
            <w:lang w:val="en-US"/>
          </w:rPr>
          <w:t xml:space="preserve">D</w:t>
        </w:r>
        <w:r>
          <w:rPr>
            <w:rStyle w:val="1251"/>
          </w:rPr>
          <w:t xml:space="preserve">102_</w:t>
        </w:r>
        <w:r>
          <w:rPr>
            <w:rStyle w:val="1251"/>
            <w:lang w:val="en-US"/>
          </w:rPr>
          <w:t xml:space="preserve">ITEM</w:t>
        </w:r>
        <w:r>
          <w:rPr>
            <w:rStyle w:val="1251"/>
          </w:rPr>
          <w:t xml:space="preserve">»</w:t>
        </w:r>
        <w:r>
          <w:tab/>
        </w:r>
        <w:r>
          <w:fldChar w:fldCharType="begin"/>
        </w:r>
        <w:r>
          <w:instrText xml:space="preserve"> PAGEREF _Toc213832001 \h </w:instrText>
        </w:r>
        <w:r/>
        <w:r>
          <w:fldChar w:fldCharType="separate"/>
        </w:r>
        <w:r>
          <w:t xml:space="preserve">259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2" w:anchor="_Toc213832002" w:history="1">
        <w:r>
          <w:rPr>
            <w:rStyle w:val="1251"/>
          </w:rPr>
          <w:t xml:space="preserve">6.20.9.</w:t>
        </w:r>
        <w:r>
          <w:rPr>
            <w:rFonts w:asciiTheme="minorHAnsi" w:hAnsiTheme="minorHAnsi" w:eastAsiaTheme="minorEastAsia" w:cstheme="minorBidi"/>
            <w:bCs w:val="0"/>
            <w:iCs w:val="0"/>
            <w:sz w:val="22"/>
            <w:szCs w:val="22"/>
          </w:rPr>
          <w:tab/>
        </w:r>
        <w:r>
          <w:rPr>
            <w:rStyle w:val="1251"/>
          </w:rPr>
          <w:t xml:space="preserve">Описание комплексного типа «tKOOBalanceChange_D102»</w:t>
        </w:r>
        <w:r>
          <w:tab/>
        </w:r>
        <w:r>
          <w:fldChar w:fldCharType="begin"/>
        </w:r>
        <w:r>
          <w:instrText xml:space="preserve"> PAGEREF _Toc213832002 \h </w:instrText>
        </w:r>
        <w:r/>
        <w:r>
          <w:fldChar w:fldCharType="separate"/>
        </w:r>
        <w:r>
          <w:t xml:space="preserve">260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3" w:anchor="_Toc213832003" w:history="1">
        <w:r>
          <w:rPr>
            <w:rStyle w:val="1251"/>
          </w:rPr>
          <w:t xml:space="preserve">6.20.10.</w:t>
        </w:r>
        <w:r>
          <w:rPr>
            <w:rFonts w:asciiTheme="minorHAnsi" w:hAnsiTheme="minorHAnsi" w:eastAsiaTheme="minorEastAsia" w:cstheme="minorBidi"/>
            <w:bCs w:val="0"/>
            <w:iCs w:val="0"/>
            <w:sz w:val="22"/>
            <w:szCs w:val="22"/>
          </w:rPr>
          <w:tab/>
        </w:r>
        <w:r>
          <w:rPr>
            <w:rStyle w:val="1251"/>
          </w:rPr>
          <w:t xml:space="preserve">Описание комплексного типа «tKOOBalanceChange_D102_ITEM»</w:t>
        </w:r>
        <w:r>
          <w:tab/>
        </w:r>
        <w:r>
          <w:fldChar w:fldCharType="begin"/>
        </w:r>
        <w:r>
          <w:instrText xml:space="preserve"> PAGEREF _Toc213832003 \h </w:instrText>
        </w:r>
        <w:r/>
        <w:r>
          <w:fldChar w:fldCharType="separate"/>
        </w:r>
        <w:r>
          <w:t xml:space="preserve">261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4" w:anchor="_Toc213832004" w:history="1">
        <w:r>
          <w:rPr>
            <w:rStyle w:val="1251"/>
          </w:rPr>
          <w:t xml:space="preserve">6.20.11.</w:t>
        </w:r>
        <w:r>
          <w:rPr>
            <w:rFonts w:asciiTheme="minorHAnsi" w:hAnsiTheme="minorHAnsi" w:eastAsiaTheme="minorEastAsia" w:cstheme="minorBidi"/>
            <w:bCs w:val="0"/>
            <w:iCs w:val="0"/>
            <w:sz w:val="22"/>
            <w:szCs w:val="22"/>
          </w:rPr>
          <w:tab/>
        </w:r>
        <w:r>
          <w:rPr>
            <w:rStyle w:val="1251"/>
          </w:rPr>
          <w:t xml:space="preserve">Описание комплексного типа «tTSE_KaznOO_D102»</w:t>
        </w:r>
        <w:r>
          <w:tab/>
        </w:r>
        <w:r>
          <w:fldChar w:fldCharType="begin"/>
        </w:r>
        <w:r>
          <w:instrText xml:space="preserve"> PAGEREF _Toc213832004 \h </w:instrText>
        </w:r>
        <w:r/>
        <w:r>
          <w:fldChar w:fldCharType="separate"/>
        </w:r>
        <w:r>
          <w:t xml:space="preserve">261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5" w:anchor="_Toc213832005" w:history="1">
        <w:r>
          <w:rPr>
            <w:rStyle w:val="1251"/>
          </w:rPr>
          <w:t xml:space="preserve">6.20.12.</w:t>
        </w:r>
        <w:r>
          <w:rPr>
            <w:rFonts w:asciiTheme="minorHAnsi" w:hAnsiTheme="minorHAnsi" w:eastAsiaTheme="minorEastAsia" w:cstheme="minorBidi"/>
            <w:bCs w:val="0"/>
            <w:iCs w:val="0"/>
            <w:sz w:val="22"/>
            <w:szCs w:val="22"/>
          </w:rPr>
          <w:tab/>
        </w:r>
        <w:r>
          <w:rPr>
            <w:rStyle w:val="1251"/>
          </w:rPr>
          <w:t xml:space="preserve">Описание комплексного типа «tTSE_KaznOO_D102_ITEM»</w:t>
        </w:r>
        <w:r>
          <w:tab/>
        </w:r>
        <w:r>
          <w:fldChar w:fldCharType="begin"/>
        </w:r>
        <w:r>
          <w:instrText xml:space="preserve"> PAGEREF _Toc213832005 \h </w:instrText>
        </w:r>
        <w:r/>
        <w:r>
          <w:fldChar w:fldCharType="separate"/>
        </w:r>
        <w:r>
          <w:t xml:space="preserve">261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6" w:anchor="_Toc213832006" w:history="1">
        <w:r>
          <w:rPr>
            <w:rStyle w:val="1251"/>
          </w:rPr>
          <w:t xml:space="preserve">6.20.13.</w:t>
        </w:r>
        <w:r>
          <w:rPr>
            <w:rFonts w:asciiTheme="minorHAnsi" w:hAnsiTheme="minorHAnsi" w:eastAsiaTheme="minorEastAsia" w:cstheme="minorBidi"/>
            <w:bCs w:val="0"/>
            <w:iCs w:val="0"/>
            <w:sz w:val="22"/>
            <w:szCs w:val="22"/>
          </w:rPr>
          <w:tab/>
        </w:r>
        <w:r>
          <w:rPr>
            <w:rStyle w:val="1251"/>
          </w:rPr>
          <w:t xml:space="preserve">Описание комплексного типа «tTSE_BalanceAttach_D102»</w:t>
        </w:r>
        <w:r>
          <w:tab/>
        </w:r>
        <w:r>
          <w:fldChar w:fldCharType="begin"/>
        </w:r>
        <w:r>
          <w:instrText xml:space="preserve"> PAGEREF _Toc213832006 \h </w:instrText>
        </w:r>
        <w:r/>
        <w:r>
          <w:fldChar w:fldCharType="separate"/>
        </w:r>
        <w:r>
          <w:t xml:space="preserve">262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7" w:anchor="_Toc213832007" w:history="1">
        <w:r>
          <w:rPr>
            <w:rStyle w:val="1251"/>
          </w:rPr>
          <w:t xml:space="preserve">6.20.14.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tTSE</w:t>
        </w:r>
        <w:r>
          <w:rPr>
            <w:rStyle w:val="1251"/>
          </w:rPr>
          <w:t xml:space="preserve">_</w:t>
        </w:r>
        <w:r>
          <w:rPr>
            <w:rStyle w:val="1251"/>
            <w:lang w:val="en-US"/>
          </w:rPr>
          <w:t xml:space="preserve">BalanceAttach</w:t>
        </w:r>
        <w:r>
          <w:rPr>
            <w:rStyle w:val="1251"/>
          </w:rPr>
          <w:t xml:space="preserve">_</w:t>
        </w:r>
        <w:r>
          <w:rPr>
            <w:rStyle w:val="1251"/>
            <w:lang w:val="en-US"/>
          </w:rPr>
          <w:t xml:space="preserve">D</w:t>
        </w:r>
        <w:r>
          <w:rPr>
            <w:rStyle w:val="1251"/>
          </w:rPr>
          <w:t xml:space="preserve">102_</w:t>
        </w:r>
        <w:r>
          <w:rPr>
            <w:rStyle w:val="1251"/>
            <w:lang w:val="en-US"/>
          </w:rPr>
          <w:t xml:space="preserve">ITEM</w:t>
        </w:r>
        <w:r>
          <w:rPr>
            <w:rStyle w:val="1251"/>
          </w:rPr>
          <w:t xml:space="preserve">»</w:t>
        </w:r>
        <w:r>
          <w:tab/>
        </w:r>
        <w:r>
          <w:fldChar w:fldCharType="begin"/>
        </w:r>
        <w:r>
          <w:instrText xml:space="preserve"> PAGEREF _Toc213832007 \h </w:instrText>
        </w:r>
        <w:r/>
        <w:r>
          <w:fldChar w:fldCharType="separate"/>
        </w:r>
        <w:r>
          <w:t xml:space="preserve">263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8" w:anchor="_Toc213832008" w:history="1">
        <w:r>
          <w:rPr>
            <w:rStyle w:val="1251"/>
          </w:rPr>
          <w:t xml:space="preserve">6.20.15.</w:t>
        </w:r>
        <w:r>
          <w:rPr>
            <w:rFonts w:asciiTheme="minorHAnsi" w:hAnsiTheme="minorHAnsi" w:eastAsiaTheme="minorEastAsia" w:cstheme="minorBidi"/>
            <w:bCs w:val="0"/>
            <w:iCs w:val="0"/>
            <w:sz w:val="22"/>
            <w:szCs w:val="22"/>
          </w:rPr>
          <w:tab/>
        </w:r>
        <w:r>
          <w:rPr>
            <w:rStyle w:val="1251"/>
          </w:rPr>
          <w:t xml:space="preserve">Описание комплексного типа «tAllowOperAttach_D102»</w:t>
        </w:r>
        <w:r>
          <w:tab/>
        </w:r>
        <w:r>
          <w:fldChar w:fldCharType="begin"/>
        </w:r>
        <w:r>
          <w:instrText xml:space="preserve"> PAGEREF _Toc213832008 \h </w:instrText>
        </w:r>
        <w:r/>
        <w:r>
          <w:fldChar w:fldCharType="separate"/>
        </w:r>
        <w:r>
          <w:t xml:space="preserve">265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09" w:anchor="_Toc213832009" w:history="1">
        <w:r>
          <w:rPr>
            <w:rStyle w:val="1251"/>
          </w:rPr>
          <w:t xml:space="preserve">6.20.16.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tAllowOperAttach</w:t>
        </w:r>
        <w:r>
          <w:rPr>
            <w:rStyle w:val="1251"/>
          </w:rPr>
          <w:t xml:space="preserve">_</w:t>
        </w:r>
        <w:r>
          <w:rPr>
            <w:rStyle w:val="1251"/>
            <w:lang w:val="en-US"/>
          </w:rPr>
          <w:t xml:space="preserve">D</w:t>
        </w:r>
        <w:r>
          <w:rPr>
            <w:rStyle w:val="1251"/>
          </w:rPr>
          <w:t xml:space="preserve">102_</w:t>
        </w:r>
        <w:r>
          <w:rPr>
            <w:rStyle w:val="1251"/>
            <w:lang w:val="en-US"/>
          </w:rPr>
          <w:t xml:space="preserve">ITEM</w:t>
        </w:r>
        <w:r>
          <w:rPr>
            <w:rStyle w:val="1251"/>
          </w:rPr>
          <w:t xml:space="preserve">»</w:t>
        </w:r>
        <w:r>
          <w:tab/>
        </w:r>
        <w:r>
          <w:fldChar w:fldCharType="begin"/>
        </w:r>
        <w:r>
          <w:instrText xml:space="preserve"> PAGEREF _Toc213832009 \h </w:instrText>
        </w:r>
        <w:r/>
        <w:r>
          <w:fldChar w:fldCharType="separate"/>
        </w:r>
        <w:r>
          <w:t xml:space="preserve">265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0" w:anchor="_Toc213832010" w:history="1">
        <w:r>
          <w:rPr>
            <w:rStyle w:val="1251"/>
          </w:rPr>
          <w:t xml:space="preserve">6.20.17.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OperFundsAttach_D102»</w:t>
        </w:r>
        <w:r>
          <w:tab/>
        </w:r>
        <w:r>
          <w:fldChar w:fldCharType="begin"/>
        </w:r>
        <w:r>
          <w:instrText xml:space="preserve"> PAGEREF _Toc213832010 \h </w:instrText>
        </w:r>
        <w:r/>
        <w:r>
          <w:fldChar w:fldCharType="separate"/>
        </w:r>
        <w:r>
          <w:t xml:space="preserve">266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1" w:anchor="_Toc213832011" w:history="1">
        <w:r>
          <w:rPr>
            <w:rStyle w:val="1251"/>
          </w:rPr>
          <w:t xml:space="preserve">6.20.18.</w:t>
        </w:r>
        <w:r>
          <w:rPr>
            <w:rFonts w:asciiTheme="minorHAnsi" w:hAnsiTheme="minorHAnsi" w:eastAsiaTheme="minorEastAsia" w:cstheme="minorBidi"/>
            <w:bCs w:val="0"/>
            <w:iCs w:val="0"/>
            <w:sz w:val="22"/>
            <w:szCs w:val="22"/>
          </w:rPr>
          <w:tab/>
        </w:r>
        <w:r>
          <w:rPr>
            <w:rStyle w:val="1251"/>
          </w:rPr>
          <w:t xml:space="preserve">Описание комплексного типа «tOperFundsAttach_D102_ITEM»</w:t>
        </w:r>
        <w:r>
          <w:tab/>
        </w:r>
        <w:r>
          <w:fldChar w:fldCharType="begin"/>
        </w:r>
        <w:r>
          <w:instrText xml:space="preserve"> PAGEREF _Toc213832011 \h </w:instrText>
        </w:r>
        <w:r/>
        <w:r>
          <w:fldChar w:fldCharType="separate"/>
        </w:r>
        <w:r>
          <w:t xml:space="preserve">267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2" w:anchor="_Toc213832012" w:history="1">
        <w:r>
          <w:rPr>
            <w:rStyle w:val="1251"/>
          </w:rPr>
          <w:t xml:space="preserve">6.20.19.</w:t>
        </w:r>
        <w:r>
          <w:rPr>
            <w:rFonts w:asciiTheme="minorHAnsi" w:hAnsiTheme="minorHAnsi" w:eastAsiaTheme="minorEastAsia" w:cstheme="minorBidi"/>
            <w:bCs w:val="0"/>
            <w:iCs w:val="0"/>
            <w:sz w:val="22"/>
            <w:szCs w:val="22"/>
          </w:rPr>
          <w:tab/>
        </w:r>
        <w:r>
          <w:rPr>
            <w:rStyle w:val="1251"/>
          </w:rPr>
          <w:t xml:space="preserve">Описание комплексного типа «tKOO_Attach_D102»</w:t>
        </w:r>
        <w:r>
          <w:tab/>
        </w:r>
        <w:r>
          <w:fldChar w:fldCharType="begin"/>
        </w:r>
        <w:r>
          <w:instrText xml:space="preserve"> PAGEREF _Toc213832012 \h </w:instrText>
        </w:r>
        <w:r/>
        <w:r>
          <w:fldChar w:fldCharType="separate"/>
        </w:r>
        <w:r>
          <w:t xml:space="preserve">268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3" w:anchor="_Toc213832013" w:history="1">
        <w:r>
          <w:rPr>
            <w:rStyle w:val="1251"/>
          </w:rPr>
          <w:t xml:space="preserve">6.20.20.</w:t>
        </w:r>
        <w:r>
          <w:rPr>
            <w:rFonts w:asciiTheme="minorHAnsi" w:hAnsiTheme="minorHAnsi" w:eastAsiaTheme="minorEastAsia" w:cstheme="minorBidi"/>
            <w:bCs w:val="0"/>
            <w:iCs w:val="0"/>
            <w:sz w:val="22"/>
            <w:szCs w:val="22"/>
          </w:rPr>
          <w:tab/>
        </w:r>
        <w:r>
          <w:rPr>
            <w:rStyle w:val="1251"/>
          </w:rPr>
          <w:t xml:space="preserve">Описание комплексного типа «tKOO_Attach_D102_ITEM»</w:t>
        </w:r>
        <w:r>
          <w:tab/>
        </w:r>
        <w:r>
          <w:fldChar w:fldCharType="begin"/>
        </w:r>
        <w:r>
          <w:instrText xml:space="preserve"> PAGEREF _Toc213832013 \h </w:instrText>
        </w:r>
        <w:r/>
        <w:r>
          <w:fldChar w:fldCharType="separate"/>
        </w:r>
        <w:r>
          <w:t xml:space="preserve">268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4" w:anchor="_Toc213832014" w:history="1">
        <w:r>
          <w:rPr>
            <w:rStyle w:val="1251"/>
            <w:lang w:val="en-US"/>
          </w:rPr>
          <w:t xml:space="preserve">6.20.21.</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_Toc213832014 \h </w:instrText>
        </w:r>
        <w:r/>
        <w:r>
          <w:fldChar w:fldCharType="separate"/>
        </w:r>
        <w:r>
          <w:t xml:space="preserve">269</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15" w:anchor="_Toc213832015" w:history="1">
        <w:r>
          <w:rPr>
            <w:rStyle w:val="1251"/>
            <w:highlight w:val="green"/>
          </w:rPr>
          <w:t xml:space="preserve">6.21.</w:t>
        </w:r>
        <w:r>
          <w:rPr>
            <w:rFonts w:asciiTheme="minorHAnsi" w:hAnsiTheme="minorHAnsi" w:eastAsiaTheme="minorEastAsia" w:cstheme="minorBidi"/>
            <w:bCs w:val="0"/>
            <w:sz w:val="22"/>
            <w:szCs w:val="22"/>
          </w:rPr>
          <w:tab/>
        </w:r>
        <w:r>
          <w:rPr>
            <w:rStyle w:val="1251"/>
            <w:highlight w:val="green"/>
          </w:rPr>
          <w:t xml:space="preserve">Описание документа «Карточка контракта»</w:t>
        </w:r>
        <w:r>
          <w:tab/>
        </w:r>
        <w:r>
          <w:fldChar w:fldCharType="begin"/>
        </w:r>
        <w:r>
          <w:instrText xml:space="preserve"> PAGEREF _Toc213832015 \h </w:instrText>
        </w:r>
        <w:r/>
        <w:r>
          <w:fldChar w:fldCharType="separate"/>
        </w:r>
        <w:r>
          <w:t xml:space="preserve">272</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2016" w:anchor="_Toc213832016" w:history="1">
        <w:r>
          <w:rPr>
            <w:rStyle w:val="1251"/>
            <w:highlight w:val="green"/>
          </w:rPr>
          <w:t xml:space="preserve">6.21.1.</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w:t>
        </w:r>
        <w:r>
          <w:rPr>
            <w:rStyle w:val="1251"/>
            <w:rFonts w:eastAsiaTheme="minorHAnsi"/>
            <w:highlight w:val="green"/>
          </w:rPr>
          <w:t xml:space="preserve">tTSE_ContractCard_D108</w:t>
        </w:r>
        <w:r>
          <w:rPr>
            <w:rStyle w:val="1251"/>
            <w:highlight w:val="green"/>
          </w:rPr>
          <w:t xml:space="preserve">»</w:t>
        </w:r>
        <w:r>
          <w:tab/>
        </w:r>
        <w:r>
          <w:fldChar w:fldCharType="begin"/>
        </w:r>
        <w:r>
          <w:instrText xml:space="preserve"> PAGEREF _Toc213832016 \h </w:instrText>
        </w:r>
        <w:r/>
        <w:r>
          <w:fldChar w:fldCharType="separate"/>
        </w:r>
        <w:r>
          <w:t xml:space="preserve">273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7" w:anchor="_Toc213832017" w:history="1">
        <w:r>
          <w:rPr>
            <w:rStyle w:val="1251"/>
            <w:highlight w:val="green"/>
            <w:lang w:val="en-US"/>
          </w:rPr>
          <w:t xml:space="preserve">6.21.2.</w:t>
        </w:r>
        <w:r>
          <w:rPr>
            <w:rFonts w:asciiTheme="minorHAnsi" w:hAnsiTheme="minorHAnsi" w:eastAsiaTheme="minorEastAsia" w:cstheme="minorBidi"/>
            <w:bCs w:val="0"/>
            <w:iCs w:val="0"/>
            <w:sz w:val="22"/>
            <w:szCs w:val="22"/>
          </w:rPr>
          <w:tab/>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«tBasicRequisites_SelectAnalyticalCode_D02»</w:t>
        </w:r>
        <w:r>
          <w:tab/>
        </w:r>
        <w:r>
          <w:fldChar w:fldCharType="begin"/>
        </w:r>
        <w:r>
          <w:instrText xml:space="preserve"> PAGEREF _Toc213832017 \h </w:instrText>
        </w:r>
        <w:r/>
        <w:r>
          <w:fldChar w:fldCharType="separate"/>
        </w:r>
        <w:r>
          <w:t xml:space="preserve">301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8" w:anchor="_Toc213832018" w:history="1">
        <w:r>
          <w:rPr>
            <w:rStyle w:val="1251"/>
            <w:highlight w:val="green"/>
            <w:lang w:val="en-US"/>
          </w:rPr>
          <w:t xml:space="preserve">6.21.3.</w:t>
        </w:r>
        <w:r>
          <w:rPr>
            <w:rFonts w:asciiTheme="minorHAnsi" w:hAnsiTheme="minorHAnsi" w:eastAsiaTheme="minorEastAsia" w:cstheme="minorBidi"/>
            <w:bCs w:val="0"/>
            <w:iCs w:val="0"/>
            <w:sz w:val="22"/>
            <w:szCs w:val="22"/>
          </w:rPr>
          <w:tab/>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«tBasicRequisites_SelectAnalyticalCode_D02_ITEM»</w:t>
        </w:r>
        <w:r>
          <w:tab/>
        </w:r>
        <w:r>
          <w:fldChar w:fldCharType="begin"/>
        </w:r>
        <w:r>
          <w:instrText xml:space="preserve"> PAGEREF _Toc213832018 \h </w:instrText>
        </w:r>
        <w:r/>
        <w:r>
          <w:fldChar w:fldCharType="separate"/>
        </w:r>
        <w:r>
          <w:t xml:space="preserve">301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19" w:anchor="_Toc213832019" w:history="1">
        <w:r>
          <w:rPr>
            <w:rStyle w:val="1251"/>
          </w:rPr>
          <w:t xml:space="preserve">6.21.4.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tTSE_SumYear_D108</w:t>
        </w:r>
        <w:r>
          <w:rPr>
            <w:rStyle w:val="1251"/>
          </w:rPr>
          <w:t xml:space="preserve">»</w:t>
        </w:r>
        <w:r>
          <w:tab/>
        </w:r>
        <w:r>
          <w:fldChar w:fldCharType="begin"/>
        </w:r>
        <w:r>
          <w:instrText xml:space="preserve"> PAGEREF _Toc213832019 \h </w:instrText>
        </w:r>
        <w:r/>
        <w:r>
          <w:fldChar w:fldCharType="separate"/>
        </w:r>
        <w:r>
          <w:t xml:space="preserve">302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0" w:anchor="_Toc213832020" w:history="1">
        <w:r>
          <w:rPr>
            <w:rStyle w:val="1251"/>
          </w:rPr>
          <w:t xml:space="preserve">6.21.5.</w:t>
        </w:r>
        <w:r>
          <w:rPr>
            <w:rFonts w:asciiTheme="minorHAnsi" w:hAnsiTheme="minorHAnsi" w:eastAsiaTheme="minorEastAsia" w:cstheme="minorBidi"/>
            <w:bCs w:val="0"/>
            <w:iCs w:val="0"/>
            <w:sz w:val="22"/>
            <w:szCs w:val="22"/>
          </w:rPr>
          <w:tab/>
        </w:r>
        <w:r>
          <w:rPr>
            <w:rStyle w:val="1251"/>
          </w:rPr>
          <w:t xml:space="preserve">Описание комплексного типа «tTSE_SumYear_D108_ITEM»</w:t>
        </w:r>
        <w:r>
          <w:tab/>
        </w:r>
        <w:r>
          <w:fldChar w:fldCharType="begin"/>
        </w:r>
        <w:r>
          <w:instrText xml:space="preserve"> PAGEREF _Toc213832020 \h </w:instrText>
        </w:r>
        <w:r/>
        <w:r>
          <w:fldChar w:fldCharType="separate"/>
        </w:r>
        <w:r>
          <w:t xml:space="preserve">302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1" w:anchor="_Toc213832021" w:history="1">
        <w:r>
          <w:rPr>
            <w:rStyle w:val="1251"/>
            <w:lang w:val="en-US"/>
          </w:rPr>
          <w:t xml:space="preserve">6.21.6.</w:t>
        </w:r>
        <w:r>
          <w:rPr>
            <w:rFonts w:asciiTheme="minorHAnsi" w:hAnsiTheme="minorHAnsi" w:eastAsiaTheme="minorEastAsia" w:cstheme="minorBidi"/>
            <w:bCs w:val="0"/>
            <w:iCs w:val="0"/>
            <w:sz w:val="22"/>
            <w:szCs w:val="22"/>
          </w:rPr>
          <w:tab/>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«tBasicRequisites_LevelPrivacyComplex»</w:t>
        </w:r>
        <w:r>
          <w:tab/>
        </w:r>
        <w:r>
          <w:fldChar w:fldCharType="begin"/>
        </w:r>
        <w:r>
          <w:instrText xml:space="preserve"> PAGEREF _Toc213832021 \h </w:instrText>
        </w:r>
        <w:r/>
        <w:r>
          <w:fldChar w:fldCharType="separate"/>
        </w:r>
        <w:r>
          <w:t xml:space="preserve">303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2" w:anchor="_Toc213832022" w:history="1">
        <w:r>
          <w:rPr>
            <w:rStyle w:val="1251"/>
          </w:rPr>
          <w:t xml:space="preserve">6.21.7.</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tTSE_SumImpr_D108</w:t>
        </w:r>
        <w:r>
          <w:rPr>
            <w:rStyle w:val="1251"/>
          </w:rPr>
          <w:t xml:space="preserve">»</w:t>
        </w:r>
        <w:r>
          <w:tab/>
        </w:r>
        <w:r>
          <w:fldChar w:fldCharType="begin"/>
        </w:r>
        <w:r>
          <w:instrText xml:space="preserve"> PAGEREF _Toc213832022 \h </w:instrText>
        </w:r>
        <w:r/>
        <w:r>
          <w:fldChar w:fldCharType="separate"/>
        </w:r>
        <w:r>
          <w:t xml:space="preserve">303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3" w:anchor="_Toc213832023" w:history="1">
        <w:r>
          <w:rPr>
            <w:rStyle w:val="1251"/>
          </w:rPr>
          <w:t xml:space="preserve">6.21.8.</w:t>
        </w:r>
        <w:r>
          <w:rPr>
            <w:rFonts w:asciiTheme="minorHAnsi" w:hAnsiTheme="minorHAnsi" w:eastAsiaTheme="minorEastAsia" w:cstheme="minorBidi"/>
            <w:bCs w:val="0"/>
            <w:iCs w:val="0"/>
            <w:sz w:val="22"/>
            <w:szCs w:val="22"/>
          </w:rPr>
          <w:tab/>
        </w:r>
        <w:r>
          <w:rPr>
            <w:rStyle w:val="1251"/>
          </w:rPr>
          <w:t xml:space="preserve">Описание комплексного типа «tTSE_SumImpr_D108_ITEM»</w:t>
        </w:r>
        <w:r>
          <w:tab/>
        </w:r>
        <w:r>
          <w:fldChar w:fldCharType="begin"/>
        </w:r>
        <w:r>
          <w:instrText xml:space="preserve"> PAGEREF _Toc213832023 \h </w:instrText>
        </w:r>
        <w:r/>
        <w:r>
          <w:fldChar w:fldCharType="separate"/>
        </w:r>
        <w:r>
          <w:t xml:space="preserve">304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4" w:anchor="_Toc213832024" w:history="1">
        <w:r>
          <w:rPr>
            <w:rStyle w:val="1251"/>
          </w:rPr>
          <w:t xml:space="preserve">6.21.9.</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tTSE_IGK_D108</w:t>
        </w:r>
        <w:r>
          <w:rPr>
            <w:rStyle w:val="1251"/>
          </w:rPr>
          <w:t xml:space="preserve">»</w:t>
        </w:r>
        <w:r>
          <w:tab/>
        </w:r>
        <w:r>
          <w:fldChar w:fldCharType="begin"/>
        </w:r>
        <w:r>
          <w:instrText xml:space="preserve"> PAGEREF _Toc213832024 \h </w:instrText>
        </w:r>
        <w:r/>
        <w:r>
          <w:fldChar w:fldCharType="separate"/>
        </w:r>
        <w:r>
          <w:t xml:space="preserve">304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5" w:anchor="_Toc213832025" w:history="1">
        <w:r>
          <w:rPr>
            <w:rStyle w:val="1251"/>
            <w:highlight w:val="green"/>
          </w:rPr>
          <w:t xml:space="preserve">6.21.10.</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«tTSE_IGK_D108_ITEM»</w:t>
        </w:r>
        <w:r>
          <w:tab/>
        </w:r>
        <w:r>
          <w:fldChar w:fldCharType="begin"/>
        </w:r>
        <w:r>
          <w:instrText xml:space="preserve"> PAGEREF _Toc213832025 \h </w:instrText>
        </w:r>
        <w:r/>
        <w:r>
          <w:fldChar w:fldCharType="separate"/>
        </w:r>
        <w:r>
          <w:t xml:space="preserve">305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6" w:anchor="_Toc213832026" w:history="1">
        <w:r>
          <w:rPr>
            <w:rStyle w:val="1251"/>
          </w:rPr>
          <w:t xml:space="preserve">6.21.11.</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tPurchObj_D108</w:t>
        </w:r>
        <w:r>
          <w:rPr>
            <w:rStyle w:val="1251"/>
          </w:rPr>
          <w:t xml:space="preserve">»</w:t>
        </w:r>
        <w:r>
          <w:tab/>
        </w:r>
        <w:r>
          <w:fldChar w:fldCharType="begin"/>
        </w:r>
        <w:r>
          <w:instrText xml:space="preserve"> PAGEREF _Toc213832026 \h </w:instrText>
        </w:r>
        <w:r/>
        <w:r>
          <w:fldChar w:fldCharType="separate"/>
        </w:r>
        <w:r>
          <w:t xml:space="preserve">306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7" w:anchor="_Toc213832027" w:history="1">
        <w:r>
          <w:rPr>
            <w:rStyle w:val="1251"/>
            <w:highlight w:val="green"/>
          </w:rPr>
          <w:t xml:space="preserve">6.21.12.</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«tPurchObj_D108_ITEM»</w:t>
        </w:r>
        <w:r>
          <w:tab/>
        </w:r>
        <w:r>
          <w:fldChar w:fldCharType="begin"/>
        </w:r>
        <w:r>
          <w:instrText xml:space="preserve"> PAGEREF _Toc213832027 \h </w:instrText>
        </w:r>
        <w:r/>
        <w:r>
          <w:fldChar w:fldCharType="separate"/>
        </w:r>
        <w:r>
          <w:t xml:space="preserve">306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8" w:anchor="_Toc213832028" w:history="1">
        <w:r>
          <w:rPr>
            <w:rStyle w:val="1251"/>
            <w:highlight w:val="green"/>
          </w:rPr>
          <w:t xml:space="preserve">6.21.13.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«tInfoAboutRecipient»</w:t>
        </w:r>
        <w:r>
          <w:tab/>
        </w:r>
        <w:r>
          <w:fldChar w:fldCharType="begin"/>
        </w:r>
        <w:r>
          <w:instrText xml:space="preserve"> PAGEREF _Toc213832028 \h </w:instrText>
        </w:r>
        <w:r/>
        <w:r>
          <w:fldChar w:fldCharType="separate"/>
        </w:r>
        <w:r>
          <w:t xml:space="preserve">308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29" w:anchor="_Toc213832029" w:history="1">
        <w:r>
          <w:rPr>
            <w:rStyle w:val="1251"/>
            <w:highlight w:val="green"/>
          </w:rPr>
          <w:t xml:space="preserve">6.21.14.</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«tInfoAboutRecipient_ITEM»</w:t>
        </w:r>
        <w:r>
          <w:tab/>
        </w:r>
        <w:r>
          <w:fldChar w:fldCharType="begin"/>
        </w:r>
        <w:r>
          <w:instrText xml:space="preserve"> PAGEREF _Toc213832029 \h </w:instrText>
        </w:r>
        <w:r/>
        <w:r>
          <w:fldChar w:fldCharType="separate"/>
        </w:r>
        <w:r>
          <w:t xml:space="preserve">309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0" w:anchor="_Toc213832030" w:history="1">
        <w:r>
          <w:rPr>
            <w:rStyle w:val="1251"/>
            <w:highlight w:val="green"/>
          </w:rPr>
          <w:t xml:space="preserve">6.21.15.</w:t>
        </w:r>
        <w:r>
          <w:rPr>
            <w:rFonts w:asciiTheme="minorHAnsi" w:hAnsiTheme="minorHAnsi" w:eastAsiaTheme="minorEastAsia" w:cstheme="minorBidi"/>
            <w:bCs w:val="0"/>
            <w:iCs w:val="0"/>
            <w:sz w:val="22"/>
            <w:szCs w:val="22"/>
          </w:rPr>
          <w:tab/>
        </w:r>
        <w:r>
          <w:rPr>
            <w:rStyle w:val="1251"/>
            <w:highlight w:val="green"/>
          </w:rPr>
          <w:t xml:space="preserve">Пример XML</w:t>
        </w:r>
        <w:r>
          <w:tab/>
        </w:r>
        <w:r>
          <w:fldChar w:fldCharType="begin"/>
        </w:r>
        <w:r>
          <w:instrText xml:space="preserve"> PAGEREF _Toc213832030 \h </w:instrText>
        </w:r>
        <w:r/>
        <w:r>
          <w:fldChar w:fldCharType="separate"/>
        </w:r>
        <w:r>
          <w:t xml:space="preserve">309</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31" w:anchor="_Toc213832031" w:history="1">
        <w:r>
          <w:rPr>
            <w:rStyle w:val="1251"/>
            <w:highlight w:val="green"/>
          </w:rPr>
          <w:t xml:space="preserve">6.22.</w:t>
        </w:r>
        <w:r>
          <w:rPr>
            <w:rFonts w:asciiTheme="minorHAnsi" w:hAnsiTheme="minorHAnsi" w:eastAsiaTheme="minorEastAsia" w:cstheme="minorBidi"/>
            <w:bCs w:val="0"/>
            <w:sz w:val="22"/>
            <w:szCs w:val="22"/>
          </w:rPr>
          <w:tab/>
        </w:r>
        <w:r>
          <w:rPr>
            <w:rStyle w:val="1251"/>
            <w:highlight w:val="green"/>
          </w:rPr>
          <w:t xml:space="preserve">Описание документа «Акт приемки товаров, работ, услуг» (ф. 0510452)</w:t>
        </w:r>
        <w:r>
          <w:tab/>
        </w:r>
        <w:r>
          <w:fldChar w:fldCharType="begin"/>
        </w:r>
        <w:r>
          <w:instrText xml:space="preserve"> PAGEREF _Toc213832031 \h </w:instrText>
        </w:r>
        <w:r/>
        <w:r>
          <w:fldChar w:fldCharType="separate"/>
        </w:r>
        <w:r>
          <w:t xml:space="preserve">312</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2032" w:anchor="_Toc213832032" w:history="1">
        <w:r>
          <w:rPr>
            <w:rStyle w:val="1251"/>
            <w:highlight w:val="green"/>
          </w:rPr>
          <w:t xml:space="preserve">6.22.1.</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w:t>
        </w:r>
        <w:r>
          <w:rPr>
            <w:rStyle w:val="1251"/>
            <w:rFonts w:eastAsiaTheme="minorHAnsi"/>
            <w:highlight w:val="green"/>
          </w:rPr>
          <w:t xml:space="preserve">TSE_ActAcceptWork_D107</w:t>
        </w:r>
        <w:r>
          <w:rPr>
            <w:rStyle w:val="1251"/>
            <w:highlight w:val="green"/>
          </w:rPr>
          <w:t xml:space="preserve">»</w:t>
        </w:r>
        <w:r>
          <w:tab/>
        </w:r>
        <w:r>
          <w:fldChar w:fldCharType="begin"/>
        </w:r>
        <w:r>
          <w:instrText xml:space="preserve"> PAGEREF _Toc213832032 \h </w:instrText>
        </w:r>
        <w:r/>
        <w:r>
          <w:fldChar w:fldCharType="separate"/>
        </w:r>
        <w:r>
          <w:t xml:space="preserve">312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3" w:anchor="_Toc213832033" w:history="1">
        <w:r>
          <w:rPr>
            <w:rStyle w:val="1251"/>
          </w:rPr>
          <w:t xml:space="preserve">6.22.2.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tPayDocs_D107</w:t>
        </w:r>
        <w:r>
          <w:rPr>
            <w:rStyle w:val="1251"/>
          </w:rPr>
          <w:t xml:space="preserve">»</w:t>
        </w:r>
        <w:r>
          <w:tab/>
        </w:r>
        <w:r>
          <w:fldChar w:fldCharType="begin"/>
        </w:r>
        <w:r>
          <w:instrText xml:space="preserve"> PAGEREF _Toc213832033 \h </w:instrText>
        </w:r>
        <w:r/>
        <w:r>
          <w:fldChar w:fldCharType="separate"/>
        </w:r>
        <w:r>
          <w:t xml:space="preserve">323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4" w:anchor="_Toc213832034" w:history="1">
        <w:r>
          <w:rPr>
            <w:rStyle w:val="1251"/>
            <w:highlight w:val="green"/>
          </w:rPr>
          <w:t xml:space="preserve">6.22.3.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«tPayDocs_D107_ITEM»</w:t>
        </w:r>
        <w:r>
          <w:tab/>
        </w:r>
        <w:r>
          <w:fldChar w:fldCharType="begin"/>
        </w:r>
        <w:r>
          <w:instrText xml:space="preserve"> PAGEREF _Toc213832034 \h </w:instrText>
        </w:r>
        <w:r/>
        <w:r>
          <w:fldChar w:fldCharType="separate"/>
        </w:r>
        <w:r>
          <w:t xml:space="preserve">324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5" w:anchor="_Toc213832035" w:history="1">
        <w:r>
          <w:rPr>
            <w:rStyle w:val="1251"/>
          </w:rPr>
          <w:t xml:space="preserve">6.22.4.</w:t>
        </w:r>
        <w:r>
          <w:rPr>
            <w:rFonts w:asciiTheme="minorHAnsi" w:hAnsiTheme="minorHAnsi" w:eastAsiaTheme="minorEastAsia" w:cstheme="minorBidi"/>
            <w:bCs w:val="0"/>
            <w:iCs w:val="0"/>
            <w:sz w:val="22"/>
            <w:szCs w:val="22"/>
          </w:rPr>
          <w:tab/>
        </w:r>
        <w:r>
          <w:rPr>
            <w:rStyle w:val="1251"/>
          </w:rPr>
          <w:t xml:space="preserve">Описание комплексного типа «t</w:t>
        </w:r>
        <w:r>
          <w:rPr>
            <w:rStyle w:val="1251"/>
            <w:rFonts w:eastAsiaTheme="minorHAnsi"/>
          </w:rPr>
          <w:t xml:space="preserve">ShipmentDocs_D107</w:t>
        </w:r>
        <w:r>
          <w:rPr>
            <w:rStyle w:val="1251"/>
          </w:rPr>
          <w:t xml:space="preserve">»</w:t>
        </w:r>
        <w:r>
          <w:tab/>
        </w:r>
        <w:r>
          <w:fldChar w:fldCharType="begin"/>
        </w:r>
        <w:r>
          <w:instrText xml:space="preserve"> PAGEREF _Toc213832035 \h </w:instrText>
        </w:r>
        <w:r/>
        <w:r>
          <w:fldChar w:fldCharType="separate"/>
        </w:r>
        <w:r>
          <w:t xml:space="preserve">324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6" w:anchor="_Toc213832036" w:history="1">
        <w:r>
          <w:rPr>
            <w:rStyle w:val="1251"/>
            <w:highlight w:val="green"/>
          </w:rPr>
          <w:t xml:space="preserve">6.22.5.</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«tShipmentDocs_D107_ITEM»</w:t>
        </w:r>
        <w:r>
          <w:tab/>
        </w:r>
        <w:r>
          <w:fldChar w:fldCharType="begin"/>
        </w:r>
        <w:r>
          <w:instrText xml:space="preserve"> PAGEREF _Toc213832036 \h </w:instrText>
        </w:r>
        <w:r/>
        <w:r>
          <w:fldChar w:fldCharType="separate"/>
        </w:r>
        <w:r>
          <w:t xml:space="preserve">325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7" w:anchor="_Toc213832037" w:history="1">
        <w:r>
          <w:rPr>
            <w:rStyle w:val="1251"/>
            <w:highlight w:val="green"/>
          </w:rPr>
          <w:t xml:space="preserve">6.22.6.</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«tInfoRecipient_D107»</w:t>
        </w:r>
        <w:r>
          <w:tab/>
        </w:r>
        <w:r>
          <w:fldChar w:fldCharType="begin"/>
        </w:r>
        <w:r>
          <w:instrText xml:space="preserve"> PAGEREF _Toc213832037 \h </w:instrText>
        </w:r>
        <w:r/>
        <w:r>
          <w:fldChar w:fldCharType="separate"/>
        </w:r>
        <w:r>
          <w:t xml:space="preserve">325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8" w:anchor="_Toc213832038" w:history="1">
        <w:r>
          <w:rPr>
            <w:rStyle w:val="1251"/>
            <w:highlight w:val="green"/>
          </w:rPr>
          <w:t xml:space="preserve">6.22.7.</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«tInfoRecipient_D107_ITEM»</w:t>
        </w:r>
        <w:r>
          <w:tab/>
        </w:r>
        <w:r>
          <w:fldChar w:fldCharType="begin"/>
        </w:r>
        <w:r>
          <w:instrText xml:space="preserve"> PAGEREF _Toc213832038 \h </w:instrText>
        </w:r>
        <w:r/>
        <w:r>
          <w:fldChar w:fldCharType="separate"/>
        </w:r>
        <w:r>
          <w:t xml:space="preserve">325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39" w:anchor="_Toc213832039" w:history="1">
        <w:r>
          <w:rPr>
            <w:rStyle w:val="1251"/>
            <w:highlight w:val="green"/>
          </w:rPr>
          <w:t xml:space="preserve">6.22.8.</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w:t>
        </w:r>
        <w:r>
          <w:rPr>
            <w:rStyle w:val="1251"/>
            <w:rFonts w:eastAsiaTheme="minorHAnsi"/>
            <w:highlight w:val="green"/>
          </w:rPr>
          <w:t xml:space="preserve">tSection_1_InfoDoc_D107</w:t>
        </w:r>
        <w:r>
          <w:rPr>
            <w:rStyle w:val="1251"/>
            <w:highlight w:val="green"/>
          </w:rPr>
          <w:t xml:space="preserve">»</w:t>
        </w:r>
        <w:r>
          <w:tab/>
        </w:r>
        <w:r>
          <w:fldChar w:fldCharType="begin"/>
        </w:r>
        <w:r>
          <w:instrText xml:space="preserve"> PAGEREF _Toc213832039 \h </w:instrText>
        </w:r>
        <w:r/>
        <w:r>
          <w:fldChar w:fldCharType="separate"/>
        </w:r>
        <w:r>
          <w:t xml:space="preserve">326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0" w:anchor="_Toc213832040" w:history="1">
        <w:r>
          <w:rPr>
            <w:rStyle w:val="1251"/>
            <w:highlight w:val="green"/>
          </w:rPr>
          <w:t xml:space="preserve">6.22.9.</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«tSection_1_InfoDoc_D107_ITEM»</w:t>
        </w:r>
        <w:r>
          <w:tab/>
        </w:r>
        <w:r>
          <w:fldChar w:fldCharType="begin"/>
        </w:r>
        <w:r>
          <w:instrText xml:space="preserve"> PAGEREF _Toc213832040 \h </w:instrText>
        </w:r>
        <w:r/>
        <w:r>
          <w:fldChar w:fldCharType="separate"/>
        </w:r>
        <w:r>
          <w:t xml:space="preserve">326</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1" w:anchor="_Toc213832041" w:history="1">
        <w:r>
          <w:rPr>
            <w:rStyle w:val="1251"/>
          </w:rPr>
          <w:t xml:space="preserve">6.22.10.</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tSection_2_InfoTransport_D107</w:t>
        </w:r>
        <w:r>
          <w:rPr>
            <w:rStyle w:val="1251"/>
          </w:rPr>
          <w:t xml:space="preserve">»</w:t>
        </w:r>
        <w:r>
          <w:tab/>
        </w:r>
        <w:r>
          <w:fldChar w:fldCharType="begin"/>
        </w:r>
        <w:r>
          <w:instrText xml:space="preserve"> PAGEREF _Toc213832041 \h </w:instrText>
        </w:r>
        <w:r/>
        <w:r>
          <w:fldChar w:fldCharType="separate"/>
        </w:r>
        <w:r>
          <w:t xml:space="preserve">327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2" w:anchor="_Toc213832042" w:history="1">
        <w:r>
          <w:rPr>
            <w:rStyle w:val="1251"/>
            <w:highlight w:val="green"/>
            <w:lang w:val="en-US"/>
          </w:rPr>
          <w:t xml:space="preserve">6.22.11.</w:t>
        </w:r>
        <w:r>
          <w:rPr>
            <w:rFonts w:asciiTheme="minorHAnsi" w:hAnsiTheme="minorHAnsi" w:eastAsiaTheme="minorEastAsia" w:cstheme="minorBidi"/>
            <w:bCs w:val="0"/>
            <w:iCs w:val="0"/>
            <w:sz w:val="22"/>
            <w:szCs w:val="22"/>
          </w:rPr>
          <w:tab/>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«tSection_2_InfoTransport_D107_ITEM»</w:t>
        </w:r>
        <w:r>
          <w:tab/>
        </w:r>
        <w:r>
          <w:fldChar w:fldCharType="begin"/>
        </w:r>
        <w:r>
          <w:instrText xml:space="preserve"> PAGEREF _Toc213832042 \h </w:instrText>
        </w:r>
        <w:r/>
        <w:r>
          <w:fldChar w:fldCharType="separate"/>
        </w:r>
        <w:r>
          <w:t xml:space="preserve">327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3" w:anchor="_Toc213832043" w:history="1">
        <w:r>
          <w:rPr>
            <w:rStyle w:val="1251"/>
          </w:rPr>
          <w:t xml:space="preserve">6.22.12.</w:t>
        </w:r>
        <w:r>
          <w:rPr>
            <w:rFonts w:asciiTheme="minorHAnsi" w:hAnsiTheme="minorHAnsi" w:eastAsiaTheme="minorEastAsia" w:cstheme="minorBidi"/>
            <w:bCs w:val="0"/>
            <w:iCs w:val="0"/>
            <w:sz w:val="22"/>
            <w:szCs w:val="22"/>
          </w:rPr>
          <w:tab/>
        </w:r>
        <w:r>
          <w:rPr>
            <w:rStyle w:val="1251"/>
          </w:rPr>
          <w:t xml:space="preserve">Описание комплексного типа «tSection_3_InfoCargo_D107»</w:t>
        </w:r>
        <w:r>
          <w:tab/>
        </w:r>
        <w:r>
          <w:fldChar w:fldCharType="begin"/>
        </w:r>
        <w:r>
          <w:instrText xml:space="preserve"> PAGEREF _Toc213832043 \h </w:instrText>
        </w:r>
        <w:r/>
        <w:r>
          <w:fldChar w:fldCharType="separate"/>
        </w:r>
        <w:r>
          <w:t xml:space="preserve">329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4" w:anchor="_Toc213832044" w:history="1">
        <w:r>
          <w:rPr>
            <w:rStyle w:val="1251"/>
            <w:highlight w:val="green"/>
          </w:rPr>
          <w:t xml:space="preserve">6.22.13.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«tSection_3_InfoCargo_D107_ITEM»</w:t>
        </w:r>
        <w:r>
          <w:tab/>
        </w:r>
        <w:r>
          <w:fldChar w:fldCharType="begin"/>
        </w:r>
        <w:r>
          <w:instrText xml:space="preserve"> PAGEREF _Toc213832044 \h </w:instrText>
        </w:r>
        <w:r/>
        <w:r>
          <w:fldChar w:fldCharType="separate"/>
        </w:r>
        <w:r>
          <w:t xml:space="preserve">329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5" w:anchor="_Toc213832045" w:history="1">
        <w:r>
          <w:rPr>
            <w:rStyle w:val="1251"/>
          </w:rPr>
          <w:t xml:space="preserve">6.22.14.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tSection_4_InfoAccept_D107</w:t>
        </w:r>
        <w:r>
          <w:rPr>
            <w:rStyle w:val="1251"/>
          </w:rPr>
          <w:t xml:space="preserve">»</w:t>
        </w:r>
        <w:r>
          <w:tab/>
        </w:r>
        <w:r>
          <w:fldChar w:fldCharType="begin"/>
        </w:r>
        <w:r>
          <w:instrText xml:space="preserve"> PAGEREF _Toc213832045 \h </w:instrText>
        </w:r>
        <w:r/>
        <w:r>
          <w:fldChar w:fldCharType="separate"/>
        </w:r>
        <w:r>
          <w:t xml:space="preserve">331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6" w:anchor="_Toc213832046" w:history="1">
        <w:r>
          <w:rPr>
            <w:rStyle w:val="1251"/>
            <w:highlight w:val="green"/>
          </w:rPr>
          <w:t xml:space="preserve">6.22.15.</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«tSection_4_InfoAccept_D107_ITEM»</w:t>
        </w:r>
        <w:r>
          <w:tab/>
        </w:r>
        <w:r>
          <w:fldChar w:fldCharType="begin"/>
        </w:r>
        <w:r>
          <w:instrText xml:space="preserve"> PAGEREF _Toc213832046 \h </w:instrText>
        </w:r>
        <w:r/>
        <w:r>
          <w:fldChar w:fldCharType="separate"/>
        </w:r>
        <w:r>
          <w:t xml:space="preserve">331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7" w:anchor="_Toc213832047" w:history="1">
        <w:r>
          <w:rPr>
            <w:rStyle w:val="1251"/>
          </w:rPr>
          <w:t xml:space="preserve">6.22.16.</w:t>
        </w:r>
        <w:r>
          <w:rPr>
            <w:rFonts w:asciiTheme="minorHAnsi" w:hAnsiTheme="minorHAnsi" w:eastAsiaTheme="minorEastAsia" w:cstheme="minorBidi"/>
            <w:bCs w:val="0"/>
            <w:iCs w:val="0"/>
            <w:sz w:val="22"/>
            <w:szCs w:val="22"/>
          </w:rPr>
          <w:tab/>
        </w:r>
        <w:r>
          <w:rPr>
            <w:rStyle w:val="1251"/>
          </w:rPr>
          <w:t xml:space="preserve">Описание комплексного типа «tSection_5_InfoDifference_D107»</w:t>
        </w:r>
        <w:r>
          <w:tab/>
        </w:r>
        <w:r>
          <w:fldChar w:fldCharType="begin"/>
        </w:r>
        <w:r>
          <w:instrText xml:space="preserve"> PAGEREF _Toc213832047 \h </w:instrText>
        </w:r>
        <w:r/>
        <w:r>
          <w:fldChar w:fldCharType="separate"/>
        </w:r>
        <w:r>
          <w:t xml:space="preserve">334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8" w:anchor="_Toc213832048" w:history="1">
        <w:r>
          <w:rPr>
            <w:rStyle w:val="1251"/>
            <w:highlight w:val="green"/>
            <w:lang w:val="en-US"/>
          </w:rPr>
          <w:t xml:space="preserve">6.22.17.</w:t>
        </w:r>
        <w:r>
          <w:rPr>
            <w:rFonts w:asciiTheme="minorHAnsi" w:hAnsiTheme="minorHAnsi" w:eastAsiaTheme="minorEastAsia" w:cstheme="minorBidi"/>
            <w:bCs w:val="0"/>
            <w:iCs w:val="0"/>
            <w:sz w:val="22"/>
            <w:szCs w:val="22"/>
          </w:rPr>
          <w:tab/>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«tSection_5_InfoDifference_D107_ITEM»</w:t>
        </w:r>
        <w:r>
          <w:tab/>
        </w:r>
        <w:r>
          <w:fldChar w:fldCharType="begin"/>
        </w:r>
        <w:r>
          <w:instrText xml:space="preserve"> PAGEREF _Toc213832048 \h </w:instrText>
        </w:r>
        <w:r/>
        <w:r>
          <w:fldChar w:fldCharType="separate"/>
        </w:r>
        <w:r>
          <w:t xml:space="preserve">334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49" w:anchor="_Toc213832049" w:history="1">
        <w:r>
          <w:rPr>
            <w:rStyle w:val="1251"/>
          </w:rPr>
          <w:t xml:space="preserve">6.22.18.</w:t>
        </w:r>
        <w:r>
          <w:rPr>
            <w:rFonts w:asciiTheme="minorHAnsi" w:hAnsiTheme="minorHAnsi" w:eastAsiaTheme="minorEastAsia" w:cstheme="minorBidi"/>
            <w:bCs w:val="0"/>
            <w:iCs w:val="0"/>
            <w:sz w:val="22"/>
            <w:szCs w:val="22"/>
          </w:rPr>
          <w:tab/>
        </w:r>
        <w:r>
          <w:rPr>
            <w:rStyle w:val="1251"/>
          </w:rPr>
          <w:t xml:space="preserve">Описание комплексного типа «tSection_6_InfoWork_D107»</w:t>
        </w:r>
        <w:r>
          <w:tab/>
        </w:r>
        <w:r>
          <w:fldChar w:fldCharType="begin"/>
        </w:r>
        <w:r>
          <w:instrText xml:space="preserve"> PAGEREF _Toc213832049 \h </w:instrText>
        </w:r>
        <w:r/>
        <w:r>
          <w:fldChar w:fldCharType="separate"/>
        </w:r>
        <w:r>
          <w:t xml:space="preserve">337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0" w:anchor="_Toc213832050" w:history="1">
        <w:r>
          <w:rPr>
            <w:rStyle w:val="1251"/>
            <w:highlight w:val="green"/>
          </w:rPr>
          <w:t xml:space="preserve">6.22.19.</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«tSection_6_InfoWork_D107_ITEM»</w:t>
        </w:r>
        <w:r>
          <w:tab/>
        </w:r>
        <w:r>
          <w:fldChar w:fldCharType="begin"/>
        </w:r>
        <w:r>
          <w:instrText xml:space="preserve"> PAGEREF _Toc213832050 \h </w:instrText>
        </w:r>
        <w:r/>
        <w:r>
          <w:fldChar w:fldCharType="separate"/>
        </w:r>
        <w:r>
          <w:t xml:space="preserve">337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1" w:anchor="_Toc213832051" w:history="1">
        <w:r>
          <w:rPr>
            <w:rStyle w:val="1251"/>
          </w:rPr>
          <w:t xml:space="preserve">6.22.20.</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tInfoWork_D107_Works_D107</w:t>
        </w:r>
        <w:r>
          <w:rPr>
            <w:rStyle w:val="1251"/>
          </w:rPr>
          <w:t xml:space="preserve">»</w:t>
        </w:r>
        <w:r>
          <w:tab/>
        </w:r>
        <w:r>
          <w:fldChar w:fldCharType="begin"/>
        </w:r>
        <w:r>
          <w:instrText xml:space="preserve"> PAGEREF _Toc213832051 \h </w:instrText>
        </w:r>
        <w:r/>
        <w:r>
          <w:fldChar w:fldCharType="separate"/>
        </w:r>
        <w:r>
          <w:t xml:space="preserve">340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2" w:anchor="_Toc213832052" w:history="1">
        <w:r>
          <w:rPr>
            <w:rStyle w:val="1251"/>
            <w:highlight w:val="green"/>
          </w:rPr>
          <w:t xml:space="preserve">6.22.21.</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«tInfoWork_D107_Works_D107_ITEM»</w:t>
        </w:r>
        <w:r>
          <w:tab/>
        </w:r>
        <w:r>
          <w:fldChar w:fldCharType="begin"/>
        </w:r>
        <w:r>
          <w:instrText xml:space="preserve"> PAGEREF _Toc213832052 \h </w:instrText>
        </w:r>
        <w:r/>
        <w:r>
          <w:fldChar w:fldCharType="separate"/>
        </w:r>
        <w:r>
          <w:t xml:space="preserve">340</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3" w:anchor="_Toc213832053" w:history="1">
        <w:r>
          <w:rPr>
            <w:rStyle w:val="1251"/>
          </w:rPr>
          <w:t xml:space="preserve">6.22.22.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tInfoWork_D107_WorksCost_D107</w:t>
        </w:r>
        <w:r>
          <w:rPr>
            <w:rStyle w:val="1251"/>
          </w:rPr>
          <w:t xml:space="preserve">»</w:t>
        </w:r>
        <w:r>
          <w:tab/>
        </w:r>
        <w:r>
          <w:fldChar w:fldCharType="begin"/>
        </w:r>
        <w:r>
          <w:instrText xml:space="preserve"> PAGEREF _Toc213832053 \h </w:instrText>
        </w:r>
        <w:r/>
        <w:r>
          <w:fldChar w:fldCharType="separate"/>
        </w:r>
        <w:r>
          <w:t xml:space="preserve">341</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4" w:anchor="_Toc213832054" w:history="1">
        <w:r>
          <w:rPr>
            <w:rStyle w:val="1251"/>
            <w:highlight w:val="green"/>
          </w:rPr>
          <w:t xml:space="preserve">6.22.23.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«tInfoWork_D107_WorksCost_D107_ITEM»</w:t>
        </w:r>
        <w:r>
          <w:tab/>
        </w:r>
        <w:r>
          <w:fldChar w:fldCharType="begin"/>
        </w:r>
        <w:r>
          <w:instrText xml:space="preserve"> PAGEREF _Toc213832054 \h </w:instrText>
        </w:r>
        <w:r/>
        <w:r>
          <w:fldChar w:fldCharType="separate"/>
        </w:r>
        <w:r>
          <w:t xml:space="preserve">342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5" w:anchor="_Toc213832055" w:history="1">
        <w:r>
          <w:rPr>
            <w:rStyle w:val="1251"/>
          </w:rPr>
          <w:t xml:space="preserve">6.22.24.</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rFonts w:eastAsiaTheme="minorHAnsi"/>
          </w:rPr>
          <w:t xml:space="preserve">tAttachment_D107</w:t>
        </w:r>
        <w:r>
          <w:rPr>
            <w:rStyle w:val="1251"/>
          </w:rPr>
          <w:t xml:space="preserve">»</w:t>
        </w:r>
        <w:r>
          <w:tab/>
        </w:r>
        <w:r>
          <w:fldChar w:fldCharType="begin"/>
        </w:r>
        <w:r>
          <w:instrText xml:space="preserve"> PAGEREF _Toc213832055 \h </w:instrText>
        </w:r>
        <w:r/>
        <w:r>
          <w:fldChar w:fldCharType="separate"/>
        </w:r>
        <w:r>
          <w:t xml:space="preserve">343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6" w:anchor="_Toc213832056" w:history="1">
        <w:r>
          <w:rPr>
            <w:rStyle w:val="1251"/>
            <w:highlight w:val="green"/>
          </w:rPr>
          <w:t xml:space="preserve">6.22.25.</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«tAttachment_D107_ITEM»</w:t>
        </w:r>
        <w:r>
          <w:tab/>
        </w:r>
        <w:r>
          <w:fldChar w:fldCharType="begin"/>
        </w:r>
        <w:r>
          <w:instrText xml:space="preserve"> PAGEREF _Toc213832056 \h </w:instrText>
        </w:r>
        <w:r/>
        <w:r>
          <w:fldChar w:fldCharType="separate"/>
        </w:r>
        <w:r>
          <w:t xml:space="preserve">343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57" w:anchor="_Toc213832057" w:history="1">
        <w:r>
          <w:rPr>
            <w:rStyle w:val="1251"/>
            <w:highlight w:val="green"/>
          </w:rPr>
          <w:t xml:space="preserve">6.22.26.</w:t>
        </w:r>
        <w:r>
          <w:rPr>
            <w:rFonts w:asciiTheme="minorHAnsi" w:hAnsiTheme="minorHAnsi" w:eastAsiaTheme="minorEastAsia" w:cstheme="minorBidi"/>
            <w:bCs w:val="0"/>
            <w:iCs w:val="0"/>
            <w:sz w:val="22"/>
            <w:szCs w:val="22"/>
          </w:rPr>
          <w:tab/>
        </w:r>
        <w:r>
          <w:rPr>
            <w:rStyle w:val="1251"/>
            <w:highlight w:val="green"/>
          </w:rPr>
          <w:t xml:space="preserve">Пример XML</w:t>
        </w:r>
        <w:r>
          <w:tab/>
        </w:r>
        <w:r>
          <w:fldChar w:fldCharType="begin"/>
        </w:r>
        <w:r>
          <w:instrText xml:space="preserve"> PAGEREF _Toc213832057 \h </w:instrText>
        </w:r>
        <w:r/>
        <w:r>
          <w:fldChar w:fldCharType="separate"/>
        </w:r>
        <w:r>
          <w:t xml:space="preserve">343</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58" w:anchor="_Toc213832058" w:history="1">
        <w:r>
          <w:rPr>
            <w:rStyle w:val="1251"/>
            <w:highlight w:val="green"/>
          </w:rPr>
          <w:t xml:space="preserve">6.23.</w:t>
        </w:r>
        <w:r>
          <w:rPr>
            <w:rFonts w:asciiTheme="minorHAnsi" w:hAnsiTheme="minorHAnsi" w:eastAsiaTheme="minorEastAsia" w:cstheme="minorBidi"/>
            <w:bCs w:val="0"/>
            <w:sz w:val="22"/>
            <w:szCs w:val="22"/>
          </w:rPr>
          <w:tab/>
        </w:r>
        <w:r>
          <w:rPr>
            <w:rStyle w:val="1251"/>
            <w:highlight w:val="green"/>
          </w:rPr>
          <w:t xml:space="preserve">Описание документа «Смета»</w:t>
        </w:r>
        <w:r>
          <w:tab/>
        </w:r>
        <w:r>
          <w:fldChar w:fldCharType="begin"/>
        </w:r>
        <w:r>
          <w:instrText xml:space="preserve"> PAGEREF _Toc213832058 \h </w:instrText>
        </w:r>
        <w:r/>
        <w:r>
          <w:fldChar w:fldCharType="separate"/>
        </w:r>
        <w:r>
          <w:t xml:space="preserve">349</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2059" w:anchor="_Toc213832059" w:history="1">
        <w:r>
          <w:rPr>
            <w:rStyle w:val="1251"/>
            <w:highlight w:val="green"/>
          </w:rPr>
          <w:t xml:space="preserve">6.23.1.</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«tTSE_Estimate_D109»</w:t>
        </w:r>
        <w:r>
          <w:tab/>
        </w:r>
        <w:r>
          <w:fldChar w:fldCharType="begin"/>
        </w:r>
        <w:r>
          <w:instrText xml:space="preserve"> PAGEREF _Toc213832059 \h </w:instrText>
        </w:r>
        <w:r/>
        <w:r>
          <w:fldChar w:fldCharType="separate"/>
        </w:r>
        <w:r>
          <w:t xml:space="preserve">349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0" w:anchor="_Toc213832060" w:history="1">
        <w:r>
          <w:rPr>
            <w:rStyle w:val="1251"/>
            <w:highlight w:val="green"/>
          </w:rPr>
          <w:t xml:space="preserve">6.23.2.</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«tEstimate_D109»</w:t>
        </w:r>
        <w:r>
          <w:tab/>
        </w:r>
        <w:r>
          <w:fldChar w:fldCharType="begin"/>
        </w:r>
        <w:r>
          <w:instrText xml:space="preserve"> PAGEREF _Toc213832060 \h </w:instrText>
        </w:r>
        <w:r/>
        <w:r>
          <w:fldChar w:fldCharType="separate"/>
        </w:r>
        <w:r>
          <w:t xml:space="preserve">354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1" w:anchor="_Toc213832061" w:history="1">
        <w:r>
          <w:rPr>
            <w:rStyle w:val="1251"/>
            <w:highlight w:val="green"/>
          </w:rPr>
          <w:t xml:space="preserve">6.23.3.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«tEstimate_D109_ITEM»</w:t>
        </w:r>
        <w:r>
          <w:tab/>
        </w:r>
        <w:r>
          <w:fldChar w:fldCharType="begin"/>
        </w:r>
        <w:r>
          <w:instrText xml:space="preserve"> PAGEREF _Toc213832061 \h </w:instrText>
        </w:r>
        <w:r/>
        <w:r>
          <w:fldChar w:fldCharType="separate"/>
        </w:r>
        <w:r>
          <w:t xml:space="preserve">354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2" w:anchor="_Toc213832062" w:history="1">
        <w:r>
          <w:rPr>
            <w:rStyle w:val="1251"/>
            <w:highlight w:val="green"/>
          </w:rPr>
          <w:t xml:space="preserve">6.23.4.</w:t>
        </w:r>
        <w:r>
          <w:rPr>
            <w:rFonts w:asciiTheme="minorHAnsi" w:hAnsiTheme="minorHAnsi" w:eastAsiaTheme="minorEastAsia" w:cstheme="minorBidi"/>
            <w:bCs w:val="0"/>
            <w:iCs w:val="0"/>
            <w:sz w:val="22"/>
            <w:szCs w:val="22"/>
          </w:rPr>
          <w:tab/>
        </w:r>
        <w:r>
          <w:rPr>
            <w:rStyle w:val="1251"/>
            <w:highlight w:val="green"/>
          </w:rPr>
          <w:t xml:space="preserve">Пример XML</w:t>
        </w:r>
        <w:r>
          <w:tab/>
        </w:r>
        <w:r>
          <w:fldChar w:fldCharType="begin"/>
        </w:r>
        <w:r>
          <w:instrText xml:space="preserve"> PAGEREF _Toc213832062 \h </w:instrText>
        </w:r>
        <w:r/>
        <w:r>
          <w:fldChar w:fldCharType="separate"/>
        </w:r>
        <w:r>
          <w:t xml:space="preserve">355</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63" w:anchor="_Toc213832063" w:history="1">
        <w:r>
          <w:rPr>
            <w:rStyle w:val="1251"/>
            <w:highlight w:val="green"/>
          </w:rPr>
          <w:t xml:space="preserve">6.24.</w:t>
        </w:r>
        <w:r>
          <w:rPr>
            <w:rFonts w:asciiTheme="minorHAnsi" w:hAnsiTheme="minorHAnsi" w:eastAsiaTheme="minorEastAsia" w:cstheme="minorBidi"/>
            <w:bCs w:val="0"/>
            <w:sz w:val="22"/>
            <w:szCs w:val="22"/>
          </w:rPr>
          <w:tab/>
        </w:r>
        <w:r>
          <w:rPr>
            <w:rStyle w:val="1251"/>
            <w:highlight w:val="green"/>
          </w:rPr>
          <w:t xml:space="preserve">Описание документа «Спецификация»</w:t>
        </w:r>
        <w:r>
          <w:tab/>
        </w:r>
        <w:r>
          <w:fldChar w:fldCharType="begin"/>
        </w:r>
        <w:r>
          <w:instrText xml:space="preserve"> PAGEREF _Toc213832063 \h </w:instrText>
        </w:r>
        <w:r/>
        <w:r>
          <w:fldChar w:fldCharType="separate"/>
        </w:r>
        <w:r>
          <w:t xml:space="preserve">357</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2064" w:anchor="_Toc213832064" w:history="1">
        <w:r>
          <w:rPr>
            <w:rStyle w:val="1251"/>
            <w:highlight w:val="green"/>
          </w:rPr>
          <w:t xml:space="preserve">6.24.1.</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w:t>
        </w:r>
        <w:r>
          <w:rPr>
            <w:rStyle w:val="1251"/>
            <w:highlight w:val="green"/>
            <w:lang w:val="en-US"/>
          </w:rPr>
          <w:t xml:space="preserve">t</w:t>
        </w:r>
        <w:r>
          <w:rPr>
            <w:rStyle w:val="1251"/>
            <w:highlight w:val="green"/>
          </w:rPr>
          <w:t xml:space="preserve">TSE_Specification_D110»</w:t>
        </w:r>
        <w:r>
          <w:tab/>
        </w:r>
        <w:r>
          <w:fldChar w:fldCharType="begin"/>
        </w:r>
        <w:r>
          <w:instrText xml:space="preserve"> PAGEREF _Toc213832064 \h </w:instrText>
        </w:r>
        <w:r/>
        <w:r>
          <w:fldChar w:fldCharType="separate"/>
        </w:r>
        <w:r>
          <w:t xml:space="preserve">357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5" w:anchor="_Toc213832065" w:history="1">
        <w:r>
          <w:rPr>
            <w:rStyle w:val="1251"/>
            <w:highlight w:val="green"/>
          </w:rPr>
          <w:t xml:space="preserve">6.24.2.</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«tItems»</w:t>
        </w:r>
        <w:r>
          <w:tab/>
        </w:r>
        <w:r>
          <w:fldChar w:fldCharType="begin"/>
        </w:r>
        <w:r>
          <w:instrText xml:space="preserve"> PAGEREF _Toc213832065 \h </w:instrText>
        </w:r>
        <w:r/>
        <w:r>
          <w:fldChar w:fldCharType="separate"/>
        </w:r>
        <w:r>
          <w:t xml:space="preserve">363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6" w:anchor="_Toc213832066" w:history="1">
        <w:r>
          <w:rPr>
            <w:rStyle w:val="1251"/>
            <w:highlight w:val="green"/>
          </w:rPr>
          <w:t xml:space="preserve">6.24.3.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«tItems_ITEM»</w:t>
        </w:r>
        <w:r>
          <w:tab/>
        </w:r>
        <w:r>
          <w:fldChar w:fldCharType="begin"/>
        </w:r>
        <w:r>
          <w:instrText xml:space="preserve"> PAGEREF _Toc213832066 \h </w:instrText>
        </w:r>
        <w:r/>
        <w:r>
          <w:fldChar w:fldCharType="separate"/>
        </w:r>
        <w:r>
          <w:t xml:space="preserve">363</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7" w:anchor="_Toc213832067" w:history="1">
        <w:r>
          <w:rPr>
            <w:rStyle w:val="1251"/>
            <w:highlight w:val="green"/>
          </w:rPr>
          <w:t xml:space="preserve">6.24.4.</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«tDeliveryTerms»</w:t>
        </w:r>
        <w:r>
          <w:tab/>
        </w:r>
        <w:r>
          <w:fldChar w:fldCharType="begin"/>
        </w:r>
        <w:r>
          <w:instrText xml:space="preserve"> PAGEREF _Toc213832067 \h </w:instrText>
        </w:r>
        <w:r/>
        <w:r>
          <w:fldChar w:fldCharType="separate"/>
        </w:r>
        <w:r>
          <w:t xml:space="preserve">364</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8" w:anchor="_Toc213832068" w:history="1">
        <w:r>
          <w:rPr>
            <w:rStyle w:val="1251"/>
            <w:highlight w:val="green"/>
          </w:rPr>
          <w:t xml:space="preserve">6.24.5.</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«tDeliveryTerms_ITEM»</w:t>
        </w:r>
        <w:r>
          <w:tab/>
        </w:r>
        <w:r>
          <w:fldChar w:fldCharType="begin"/>
        </w:r>
        <w:r>
          <w:instrText xml:space="preserve"> PAGEREF _Toc213832068 \h </w:instrText>
        </w:r>
        <w:r/>
        <w:r>
          <w:fldChar w:fldCharType="separate"/>
        </w:r>
        <w:r>
          <w:t xml:space="preserve">365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69" w:anchor="_Toc213832069" w:history="1">
        <w:r>
          <w:rPr>
            <w:rStyle w:val="1251"/>
            <w:highlight w:val="green"/>
          </w:rPr>
          <w:t xml:space="preserve">6.24.6.</w:t>
        </w:r>
        <w:r>
          <w:rPr>
            <w:rFonts w:asciiTheme="minorHAnsi" w:hAnsiTheme="minorHAnsi" w:eastAsiaTheme="minorEastAsia" w:cstheme="minorBidi"/>
            <w:bCs w:val="0"/>
            <w:iCs w:val="0"/>
            <w:sz w:val="22"/>
            <w:szCs w:val="22"/>
          </w:rPr>
          <w:tab/>
        </w:r>
        <w:r>
          <w:rPr>
            <w:rStyle w:val="1251"/>
            <w:highlight w:val="green"/>
          </w:rPr>
          <w:t xml:space="preserve">Пример XML</w:t>
        </w:r>
        <w:r>
          <w:tab/>
        </w:r>
        <w:r>
          <w:fldChar w:fldCharType="begin"/>
        </w:r>
        <w:r>
          <w:instrText xml:space="preserve"> PAGEREF _Toc213832069 \h </w:instrText>
        </w:r>
        <w:r/>
        <w:r>
          <w:fldChar w:fldCharType="separate"/>
        </w:r>
        <w:r>
          <w:t xml:space="preserve">365</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70" w:anchor="_Toc213832070" w:history="1">
        <w:r>
          <w:rPr>
            <w:rStyle w:val="1251"/>
            <w:highlight w:val="green"/>
          </w:rPr>
          <w:t xml:space="preserve">6.25.</w:t>
        </w:r>
        <w:r>
          <w:rPr>
            <w:rFonts w:asciiTheme="minorHAnsi" w:hAnsiTheme="minorHAnsi" w:eastAsiaTheme="minorEastAsia" w:cstheme="minorBidi"/>
            <w:bCs w:val="0"/>
            <w:sz w:val="22"/>
            <w:szCs w:val="22"/>
          </w:rPr>
          <w:tab/>
        </w:r>
        <w:r>
          <w:rPr>
            <w:rStyle w:val="1251"/>
            <w:highlight w:val="green"/>
          </w:rPr>
          <w:t xml:space="preserve">Описание документа «Калькуляция»</w:t>
        </w:r>
        <w:r>
          <w:tab/>
        </w:r>
        <w:r>
          <w:fldChar w:fldCharType="begin"/>
        </w:r>
        <w:r>
          <w:instrText xml:space="preserve"> PAGEREF _Toc213832070 \h </w:instrText>
        </w:r>
        <w:r/>
        <w:r>
          <w:fldChar w:fldCharType="separate"/>
        </w:r>
        <w:r>
          <w:t xml:space="preserve">367</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2071" w:anchor="_Toc213832071" w:history="1">
        <w:r>
          <w:rPr>
            <w:rStyle w:val="1251"/>
            <w:highlight w:val="green"/>
          </w:rPr>
          <w:t xml:space="preserve">6.25.1.</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w:t>
        </w:r>
        <w:r>
          <w:rPr>
            <w:rStyle w:val="1251"/>
            <w:highlight w:val="green"/>
            <w:lang w:val="en-US"/>
          </w:rPr>
          <w:t xml:space="preserve">t</w:t>
        </w:r>
        <w:r>
          <w:rPr>
            <w:rStyle w:val="1251"/>
            <w:highlight w:val="green"/>
          </w:rPr>
          <w:t xml:space="preserve">TSE_Calculation_D112»</w:t>
        </w:r>
        <w:r>
          <w:tab/>
        </w:r>
        <w:r>
          <w:fldChar w:fldCharType="begin"/>
        </w:r>
        <w:r>
          <w:instrText xml:space="preserve"> PAGEREF _Toc213832071 \h </w:instrText>
        </w:r>
        <w:r/>
        <w:r>
          <w:fldChar w:fldCharType="separate"/>
        </w:r>
        <w:r>
          <w:t xml:space="preserve">367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72" w:anchor="_Toc213832072" w:history="1">
        <w:r>
          <w:rPr>
            <w:rStyle w:val="1251"/>
            <w:highlight w:val="green"/>
          </w:rPr>
          <w:t xml:space="preserve">6.25.2.</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«tCalculation_D112»</w:t>
        </w:r>
        <w:r>
          <w:tab/>
        </w:r>
        <w:r>
          <w:fldChar w:fldCharType="begin"/>
        </w:r>
        <w:r>
          <w:instrText xml:space="preserve"> PAGEREF _Toc213832072 \h </w:instrText>
        </w:r>
        <w:r/>
        <w:r>
          <w:fldChar w:fldCharType="separate"/>
        </w:r>
        <w:r>
          <w:t xml:space="preserve">372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73" w:anchor="_Toc213832073" w:history="1">
        <w:r>
          <w:rPr>
            <w:rStyle w:val="1251"/>
            <w:highlight w:val="green"/>
          </w:rPr>
          <w:t xml:space="preserve">6.25.3.</w:t>
        </w:r>
        <w:r>
          <w:rPr>
            <w:rFonts w:asciiTheme="minorHAnsi" w:hAnsiTheme="minorHAnsi" w:eastAsiaTheme="minorEastAsia" w:cstheme="minorBidi"/>
            <w:bCs w:val="0"/>
            <w:iCs w:val="0"/>
            <w:sz w:val="22"/>
            <w:szCs w:val="22"/>
          </w:rPr>
          <w:tab/>
        </w:r>
        <w:r>
          <w:rPr>
            <w:rStyle w:val="1251"/>
            <w:highlight w:val="green"/>
          </w:rPr>
          <w:t xml:space="preserve">Описание комплексного типа «tCalculation_D112_ITEM»</w:t>
        </w:r>
        <w:r>
          <w:tab/>
        </w:r>
        <w:r>
          <w:fldChar w:fldCharType="begin"/>
        </w:r>
        <w:r>
          <w:instrText xml:space="preserve"> PAGEREF _Toc213832073 \h </w:instrText>
        </w:r>
        <w:r/>
        <w:r>
          <w:fldChar w:fldCharType="separate"/>
        </w:r>
        <w:r>
          <w:t xml:space="preserve">372</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74" w:anchor="_Toc213832074" w:history="1">
        <w:r>
          <w:rPr>
            <w:rStyle w:val="1251"/>
            <w:highlight w:val="green"/>
          </w:rPr>
          <w:t xml:space="preserve">6.25.4.</w:t>
        </w:r>
        <w:r>
          <w:rPr>
            <w:rFonts w:asciiTheme="minorHAnsi" w:hAnsiTheme="minorHAnsi" w:eastAsiaTheme="minorEastAsia" w:cstheme="minorBidi"/>
            <w:bCs w:val="0"/>
            <w:iCs w:val="0"/>
            <w:sz w:val="22"/>
            <w:szCs w:val="22"/>
          </w:rPr>
          <w:tab/>
        </w:r>
        <w:r>
          <w:rPr>
            <w:rStyle w:val="1251"/>
            <w:highlight w:val="green"/>
          </w:rPr>
          <w:t xml:space="preserve">Пример XML</w:t>
        </w:r>
        <w:r>
          <w:tab/>
        </w:r>
        <w:r>
          <w:fldChar w:fldCharType="begin"/>
        </w:r>
        <w:r>
          <w:instrText xml:space="preserve"> PAGEREF _Toc213832074 \h </w:instrText>
        </w:r>
        <w:r/>
        <w:r>
          <w:fldChar w:fldCharType="separate"/>
        </w:r>
        <w:r>
          <w:t xml:space="preserve">373</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75" w:anchor="_Toc213832075" w:history="1">
        <w:r>
          <w:rPr>
            <w:rStyle w:val="1251"/>
          </w:rPr>
          <w:t xml:space="preserve">6.26.</w:t>
        </w:r>
        <w:r>
          <w:rPr>
            <w:rFonts w:asciiTheme="minorHAnsi" w:hAnsiTheme="minorHAnsi" w:eastAsiaTheme="minorEastAsia" w:cstheme="minorBidi"/>
            <w:bCs w:val="0"/>
            <w:sz w:val="22"/>
            <w:szCs w:val="22"/>
          </w:rPr>
          <w:tab/>
        </w:r>
        <w:r>
          <w:rPr>
            <w:rStyle w:val="1251"/>
          </w:rPr>
          <w:t xml:space="preserve">Описание документа «Уведомление (Протокол)»</w:t>
        </w:r>
        <w:r>
          <w:tab/>
        </w:r>
        <w:r>
          <w:fldChar w:fldCharType="begin"/>
        </w:r>
        <w:r>
          <w:instrText xml:space="preserve"> PAGEREF _Toc213832075 \h </w:instrText>
        </w:r>
        <w:r/>
        <w:r>
          <w:fldChar w:fldCharType="separate"/>
        </w:r>
        <w:r>
          <w:t xml:space="preserve">374</w:t>
        </w:r>
        <w:r>
          <w:fldChar w:fldCharType="end"/>
        </w:r>
      </w:hyperlink>
      <w:r/>
      <w:r>
        <w:rPr>
          <w:rFonts w:asciiTheme="minorHAnsi" w:hAnsiTheme="minorHAnsi" w:eastAsiaTheme="minorEastAsia" w:cstheme="minorBidi"/>
          <w:bCs w:val="0"/>
          <w:sz w:val="22"/>
          <w:szCs w:val="22"/>
        </w:rPr>
      </w:r>
    </w:p>
    <w:p>
      <w:pPr>
        <w:pStyle w:val="1254"/>
        <w:rPr>
          <w:rFonts w:asciiTheme="minorHAnsi" w:hAnsiTheme="minorHAnsi" w:eastAsiaTheme="minorEastAsia" w:cstheme="minorBidi"/>
          <w:bCs w:val="0"/>
          <w:iCs w:val="0"/>
          <w:sz w:val="22"/>
          <w:szCs w:val="22"/>
        </w:rPr>
      </w:pPr>
      <w:r/>
      <w:hyperlink w:tooltip="#_Toc213832076" w:anchor="_Toc213832076" w:history="1">
        <w:r>
          <w:rPr>
            <w:rStyle w:val="1251"/>
          </w:rPr>
          <w:t xml:space="preserve">6.26.1.</w:t>
        </w:r>
        <w:r>
          <w:rPr>
            <w:rFonts w:asciiTheme="minorHAnsi" w:hAnsiTheme="minorHAnsi" w:eastAsiaTheme="minorEastAsia" w:cstheme="minorBidi"/>
            <w:bCs w:val="0"/>
            <w:iCs w:val="0"/>
            <w:sz w:val="22"/>
            <w:szCs w:val="22"/>
          </w:rPr>
          <w:tab/>
        </w:r>
        <w:r>
          <w:rPr>
            <w:rStyle w:val="1251"/>
          </w:rPr>
          <w:t xml:space="preserve">Описание комплексного типа «tMSC_Protocol»</w:t>
        </w:r>
        <w:r>
          <w:tab/>
        </w:r>
        <w:r>
          <w:fldChar w:fldCharType="begin"/>
        </w:r>
        <w:r>
          <w:instrText xml:space="preserve"> PAGEREF _Toc213832076 \h </w:instrText>
        </w:r>
        <w:r/>
        <w:r>
          <w:fldChar w:fldCharType="separate"/>
        </w:r>
        <w:r>
          <w:t xml:space="preserve">375</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77" w:anchor="_Toc213832077" w:history="1">
        <w:r>
          <w:rPr>
            <w:rStyle w:val="1251"/>
          </w:rPr>
          <w:t xml:space="preserve">6.26.2.</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DocInfo_ProtType»</w:t>
        </w:r>
        <w:r>
          <w:tab/>
        </w:r>
        <w:r>
          <w:fldChar w:fldCharType="begin"/>
        </w:r>
        <w:r>
          <w:instrText xml:space="preserve"> PAGEREF _Toc213832077 \h </w:instrText>
        </w:r>
        <w:r/>
        <w:r>
          <w:fldChar w:fldCharType="separate"/>
        </w:r>
        <w:r>
          <w:t xml:space="preserve">377</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78" w:anchor="_Toc213832078" w:history="1">
        <w:r>
          <w:rPr>
            <w:rStyle w:val="1251"/>
          </w:rPr>
          <w:t xml:space="preserve">6.26.3.</w:t>
        </w:r>
        <w:r>
          <w:rPr>
            <w:rFonts w:asciiTheme="minorHAnsi" w:hAnsiTheme="minorHAnsi" w:eastAsiaTheme="minorEastAsia" w:cstheme="minorBidi"/>
            <w:bCs w:val="0"/>
            <w:iCs w:val="0"/>
            <w:sz w:val="22"/>
            <w:szCs w:val="22"/>
          </w:rPr>
          <w:tab/>
        </w:r>
        <w:r>
          <w:rPr>
            <w:rStyle w:val="1251"/>
          </w:rPr>
          <w:t xml:space="preserve">Описание комплексного типа «tMSC_OrFK»</w:t>
        </w:r>
        <w:r>
          <w:tab/>
        </w:r>
        <w:r>
          <w:fldChar w:fldCharType="begin"/>
        </w:r>
        <w:r>
          <w:instrText xml:space="preserve"> PAGEREF _Toc213832078 \h </w:instrText>
        </w:r>
        <w:r/>
        <w:r>
          <w:fldChar w:fldCharType="separate"/>
        </w:r>
        <w:r>
          <w:t xml:space="preserve">378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79" w:anchor="_Toc213832079" w:history="1">
        <w:r>
          <w:rPr>
            <w:rStyle w:val="1251"/>
          </w:rPr>
          <w:t xml:space="preserve">6.26.4.</w:t>
        </w:r>
        <w:r>
          <w:rPr>
            <w:rFonts w:asciiTheme="minorHAnsi" w:hAnsiTheme="minorHAnsi" w:eastAsiaTheme="minorEastAsia" w:cstheme="minorBidi"/>
            <w:bCs w:val="0"/>
            <w:iCs w:val="0"/>
            <w:sz w:val="22"/>
            <w:szCs w:val="22"/>
          </w:rPr>
          <w:tab/>
        </w:r>
        <w:r>
          <w:rPr>
            <w:rStyle w:val="1251"/>
          </w:rPr>
          <w:t xml:space="preserve">Описание комплексного типа «tMSC_Cstmr»</w:t>
        </w:r>
        <w:r>
          <w:tab/>
        </w:r>
        <w:r>
          <w:fldChar w:fldCharType="begin"/>
        </w:r>
        <w:r>
          <w:instrText xml:space="preserve"> PAGEREF _Toc213832079 \h </w:instrText>
        </w:r>
        <w:r/>
        <w:r>
          <w:fldChar w:fldCharType="separate"/>
        </w:r>
        <w:r>
          <w:t xml:space="preserve">378</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80" w:anchor="_Toc213832080" w:history="1">
        <w:r>
          <w:rPr>
            <w:rStyle w:val="1251"/>
          </w:rPr>
          <w:t xml:space="preserve">6.26.5.</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DocInfo_TllistOfErrMess»</w:t>
        </w:r>
        <w:r>
          <w:tab/>
        </w:r>
        <w:r>
          <w:fldChar w:fldCharType="begin"/>
        </w:r>
        <w:r>
          <w:instrText xml:space="preserve"> PAGEREF _Toc213832080 \h </w:instrText>
        </w:r>
        <w:r/>
        <w:r>
          <w:fldChar w:fldCharType="separate"/>
        </w:r>
        <w:r>
          <w:t xml:space="preserve">379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81" w:anchor="_Toc213832081" w:history="1">
        <w:r>
          <w:rPr>
            <w:rStyle w:val="1251"/>
          </w:rPr>
          <w:t xml:space="preserve">6.26.6.</w:t>
        </w:r>
        <w:r>
          <w:rPr>
            <w:rFonts w:asciiTheme="minorHAnsi" w:hAnsiTheme="minorHAnsi" w:eastAsiaTheme="minorEastAsia" w:cstheme="minorBidi"/>
            <w:bCs w:val="0"/>
            <w:iCs w:val="0"/>
            <w:sz w:val="22"/>
            <w:szCs w:val="22"/>
          </w:rPr>
          <w:tab/>
        </w:r>
        <w:r>
          <w:rPr>
            <w:rStyle w:val="1251"/>
          </w:rPr>
          <w:t xml:space="preserve">Описание комплексного типа «</w:t>
        </w:r>
        <w:r>
          <w:rPr>
            <w:rStyle w:val="1251"/>
            <w:lang w:val="en-US"/>
          </w:rPr>
          <w:t xml:space="preserve">t</w:t>
        </w:r>
        <w:r>
          <w:rPr>
            <w:rStyle w:val="1251"/>
          </w:rPr>
          <w:t xml:space="preserve">DocInfo_TllistOfErrMess_</w:t>
        </w:r>
        <w:r>
          <w:rPr>
            <w:rStyle w:val="1251"/>
            <w:lang w:val="en-US"/>
          </w:rPr>
          <w:t xml:space="preserve">ITEM</w:t>
        </w:r>
        <w:r>
          <w:rPr>
            <w:rStyle w:val="1251"/>
          </w:rPr>
          <w:t xml:space="preserve">»</w:t>
        </w:r>
        <w:r>
          <w:tab/>
        </w:r>
        <w:r>
          <w:fldChar w:fldCharType="begin"/>
        </w:r>
        <w:r>
          <w:instrText xml:space="preserve"> PAGEREF _Toc213832081 \h </w:instrText>
        </w:r>
        <w:r/>
        <w:r>
          <w:fldChar w:fldCharType="separate"/>
        </w:r>
        <w:r>
          <w:t xml:space="preserve">379</w:t>
        </w:r>
        <w:r>
          <w:fldChar w:fldCharType="end"/>
        </w:r>
      </w:hyperlink>
      <w:r/>
      <w:r>
        <w:rPr>
          <w:rFonts w:asciiTheme="minorHAnsi" w:hAnsiTheme="minorHAnsi" w:eastAsiaTheme="minorEastAsia" w:cstheme="minorBidi"/>
          <w:bCs w:val="0"/>
          <w:iCs w:val="0"/>
          <w:sz w:val="22"/>
          <w:szCs w:val="22"/>
        </w:rPr>
      </w:r>
    </w:p>
    <w:p>
      <w:pPr>
        <w:pStyle w:val="1254"/>
        <w:rPr>
          <w:rFonts w:asciiTheme="minorHAnsi" w:hAnsiTheme="minorHAnsi" w:eastAsiaTheme="minorEastAsia" w:cstheme="minorBidi"/>
          <w:bCs w:val="0"/>
          <w:iCs w:val="0"/>
          <w:sz w:val="22"/>
          <w:szCs w:val="22"/>
        </w:rPr>
      </w:pPr>
      <w:r/>
      <w:hyperlink w:tooltip="#_Toc213832082" w:anchor="_Toc213832082" w:history="1">
        <w:r>
          <w:rPr>
            <w:rStyle w:val="1251"/>
          </w:rPr>
          <w:t xml:space="preserve">6.26.7.</w:t>
        </w:r>
        <w:r>
          <w:rPr>
            <w:rFonts w:asciiTheme="minorHAnsi" w:hAnsiTheme="minorHAnsi" w:eastAsiaTheme="minorEastAsia" w:cstheme="minorBidi"/>
            <w:bCs w:val="0"/>
            <w:iCs w:val="0"/>
            <w:sz w:val="22"/>
            <w:szCs w:val="22"/>
          </w:rPr>
          <w:tab/>
        </w:r>
        <w:r>
          <w:rPr>
            <w:rStyle w:val="1251"/>
          </w:rPr>
          <w:t xml:space="preserve">Пример </w:t>
        </w:r>
        <w:r>
          <w:rPr>
            <w:rStyle w:val="1251"/>
            <w:lang w:val="en-US"/>
          </w:rPr>
          <w:t xml:space="preserve">XML</w:t>
        </w:r>
        <w:r>
          <w:tab/>
        </w:r>
        <w:r>
          <w:fldChar w:fldCharType="begin"/>
        </w:r>
        <w:r>
          <w:instrText xml:space="preserve"> PAGEREF _Toc213832082 \h </w:instrText>
        </w:r>
        <w:r/>
        <w:r>
          <w:fldChar w:fldCharType="separate"/>
        </w:r>
        <w:r>
          <w:t xml:space="preserve">380</w:t>
        </w:r>
        <w:r>
          <w:fldChar w:fldCharType="end"/>
        </w:r>
      </w:hyperlink>
      <w:r/>
      <w:r>
        <w:rPr>
          <w:rFonts w:asciiTheme="minorHAnsi" w:hAnsiTheme="minorHAnsi" w:eastAsiaTheme="minorEastAsia" w:cstheme="minorBidi"/>
          <w:bCs w:val="0"/>
          <w:iCs w:val="0"/>
          <w:sz w:val="22"/>
          <w:szCs w:val="22"/>
        </w:rPr>
      </w:r>
    </w:p>
    <w:p>
      <w:pPr>
        <w:pStyle w:val="1250"/>
        <w:rPr>
          <w:rFonts w:asciiTheme="minorHAnsi" w:hAnsiTheme="minorHAnsi" w:eastAsiaTheme="minorEastAsia" w:cstheme="minorBidi"/>
          <w:bCs w:val="0"/>
          <w:sz w:val="22"/>
          <w:szCs w:val="22"/>
        </w:rPr>
      </w:pPr>
      <w:r/>
      <w:hyperlink w:tooltip="#_Toc213832083" w:anchor="_Toc213832083" w:history="1">
        <w:r>
          <w:rPr>
            <w:rStyle w:val="1251"/>
          </w:rPr>
          <w:t xml:space="preserve">6.27.</w:t>
        </w:r>
        <w:r>
          <w:rPr>
            <w:rFonts w:asciiTheme="minorHAnsi" w:hAnsiTheme="minorHAnsi" w:eastAsiaTheme="minorEastAsia" w:cstheme="minorBidi"/>
            <w:bCs w:val="0"/>
            <w:sz w:val="22"/>
            <w:szCs w:val="22"/>
          </w:rPr>
          <w:tab/>
        </w:r>
        <w:r>
          <w:rPr>
            <w:rStyle w:val="1251"/>
          </w:rPr>
          <w:t xml:space="preserve">Описание документа «Квитанция»</w:t>
        </w:r>
        <w:r>
          <w:tab/>
        </w:r>
        <w:r>
          <w:fldChar w:fldCharType="begin"/>
        </w:r>
        <w:r>
          <w:instrText xml:space="preserve"> PAGEREF _Toc213832083 \h </w:instrText>
        </w:r>
        <w:r/>
        <w:r>
          <w:fldChar w:fldCharType="separate"/>
        </w:r>
        <w:r>
          <w:t xml:space="preserve">381</w:t>
        </w:r>
        <w:r>
          <w:fldChar w:fldCharType="end"/>
        </w:r>
      </w:hyperlink>
      <w:r/>
      <w:r>
        <w:rPr>
          <w:rFonts w:asciiTheme="minorHAnsi" w:hAnsiTheme="minorHAnsi" w:eastAsiaTheme="minorEastAsia" w:cstheme="minorBidi"/>
          <w:bCs w:val="0"/>
          <w:sz w:val="22"/>
          <w:szCs w:val="22"/>
        </w:rPr>
      </w:r>
    </w:p>
    <w:p>
      <w:pPr>
        <w:pStyle w:val="1223"/>
        <w:rPr>
          <w:rFonts w:asciiTheme="minorHAnsi" w:hAnsiTheme="minorHAnsi" w:eastAsiaTheme="minorEastAsia" w:cstheme="minorBidi"/>
          <w:b w:val="0"/>
          <w:bCs w:val="0"/>
          <w:caps w:val="0"/>
          <w:sz w:val="22"/>
          <w:szCs w:val="22"/>
        </w:rPr>
      </w:pPr>
      <w:r/>
      <w:hyperlink w:tooltip="#_Toc213832084" w:anchor="_Toc213832084" w:history="1">
        <w:r>
          <w:rPr>
            <w:rStyle w:val="1251"/>
          </w:rPr>
          <w:t xml:space="preserve">Согласовано</w:t>
        </w:r>
        <w:r>
          <w:tab/>
        </w:r>
        <w:r>
          <w:fldChar w:fldCharType="begin"/>
        </w:r>
        <w:r>
          <w:instrText xml:space="preserve"> PAGEREF _Toc213832084 \h </w:instrText>
        </w:r>
        <w:r/>
        <w:r>
          <w:fldChar w:fldCharType="separate"/>
        </w:r>
        <w:r>
          <w:t xml:space="preserve">382</w:t>
        </w:r>
        <w:r>
          <w:fldChar w:fldCharType="end"/>
        </w:r>
      </w:hyperlink>
      <w:r/>
      <w:r>
        <w:rPr>
          <w:rFonts w:asciiTheme="minorHAnsi" w:hAnsiTheme="minorHAnsi" w:eastAsiaTheme="minorEastAsia" w:cstheme="minorBidi"/>
          <w:b w:val="0"/>
          <w:bCs w:val="0"/>
          <w:caps w:val="0"/>
          <w:sz w:val="22"/>
          <w:szCs w:val="22"/>
        </w:rPr>
      </w:r>
    </w:p>
    <w:p>
      <w:pPr>
        <w:pStyle w:val="1223"/>
        <w:rPr>
          <w:rFonts w:asciiTheme="minorHAnsi" w:hAnsiTheme="minorHAnsi" w:eastAsiaTheme="minorEastAsia" w:cstheme="minorBidi"/>
          <w:b w:val="0"/>
          <w:bCs w:val="0"/>
          <w:caps w:val="0"/>
          <w:sz w:val="22"/>
          <w:szCs w:val="22"/>
        </w:rPr>
      </w:pPr>
      <w:r/>
      <w:hyperlink w:tooltip="#_Toc213832085" w:anchor="_Toc213832085" w:history="1">
        <w:r>
          <w:rPr>
            <w:rStyle w:val="1251"/>
          </w:rPr>
          <w:t xml:space="preserve">ЛИСТ РЕГИСТРАЦИИ ИЗМЕНЕНИЙ</w:t>
        </w:r>
        <w:r>
          <w:tab/>
        </w:r>
        <w:r>
          <w:fldChar w:fldCharType="begin"/>
        </w:r>
        <w:r>
          <w:instrText xml:space="preserve"> PAGEREF _Toc213832085 \h </w:instrText>
        </w:r>
        <w:r/>
        <w:r>
          <w:fldChar w:fldCharType="separate"/>
        </w:r>
        <w:r>
          <w:t xml:space="preserve">383</w:t>
        </w:r>
        <w:r>
          <w:fldChar w:fldCharType="end"/>
        </w:r>
      </w:hyperlink>
      <w:r/>
      <w:r>
        <w:rPr>
          <w:rFonts w:asciiTheme="minorHAnsi" w:hAnsiTheme="minorHAnsi" w:eastAsiaTheme="minorEastAsia" w:cstheme="minorBidi"/>
          <w:b w:val="0"/>
          <w:bCs w:val="0"/>
          <w:caps w:val="0"/>
          <w:sz w:val="22"/>
          <w:szCs w:val="22"/>
        </w:rPr>
      </w:r>
    </w:p>
    <w:p>
      <w:pPr>
        <w:pStyle w:val="1223"/>
        <w:rPr>
          <w:sz w:val="28"/>
          <w:szCs w:val="28"/>
        </w:rPr>
      </w:pPr>
      <w:r>
        <w:fldChar w:fldCharType="end"/>
      </w:r>
      <w:r>
        <w:rPr>
          <w:sz w:val="28"/>
          <w:szCs w:val="28"/>
        </w:rPr>
        <w:br w:type="page" w:clear="all"/>
      </w:r>
      <w:r>
        <w:rPr>
          <w:sz w:val="28"/>
          <w:szCs w:val="28"/>
        </w:rPr>
      </w:r>
    </w:p>
    <w:p>
      <w:pPr>
        <w:pStyle w:val="1464"/>
      </w:pPr>
      <w:r/>
      <w:bookmarkStart w:id="8" w:name="_Toc532893141"/>
      <w:r/>
      <w:bookmarkStart w:id="9" w:name="_Toc213831826"/>
      <w:r>
        <w:t xml:space="preserve">ПЕРЕЧЕНЬ ТАБЛИЦ</w:t>
      </w:r>
      <w:bookmarkEnd w:id="8"/>
      <w:r/>
      <w:bookmarkEnd w:id="9"/>
      <w:r/>
      <w:r/>
    </w:p>
    <w:p>
      <w:pPr>
        <w:pStyle w:val="1400"/>
        <w:rPr>
          <w:rFonts w:asciiTheme="minorHAnsi" w:hAnsiTheme="minorHAnsi" w:eastAsiaTheme="minorEastAsia" w:cstheme="minorBidi"/>
          <w:sz w:val="22"/>
          <w:szCs w:val="22"/>
        </w:rPr>
      </w:pPr>
      <w:r>
        <w:fldChar w:fldCharType="begin"/>
      </w:r>
      <w:r>
        <w:instrText xml:space="preserve"> TOC \h \z \t "_GOST_Name_Table" \c </w:instrText>
      </w:r>
      <w:r>
        <w:fldChar w:fldCharType="separate"/>
      </w:r>
      <w:hyperlink w:tooltip="#_Toc213832086" w:anchor="_Toc213832086" w:history="1">
        <w:r>
          <w:rPr>
            <w:rStyle w:val="1251"/>
          </w:rPr>
          <w:t xml:space="preserve">Таблица </w:t>
        </w:r>
        <w:r>
          <w:rPr>
            <w:rFonts w:asciiTheme="minorHAnsi" w:hAnsiTheme="minorHAnsi" w:eastAsiaTheme="minorEastAsia" w:cstheme="minorBidi"/>
            <w:sz w:val="22"/>
            <w:szCs w:val="22"/>
          </w:rPr>
          <w:tab/>
        </w:r>
        <w:r>
          <w:rPr>
            <w:rStyle w:val="1251"/>
          </w:rPr>
          <w:t xml:space="preserve">1 – Описание условных обозначений и сокращений</w:t>
        </w:r>
        <w:r>
          <w:tab/>
        </w:r>
        <w:r>
          <w:fldChar w:fldCharType="begin"/>
        </w:r>
        <w:r>
          <w:instrText xml:space="preserve"> PAGEREF _Toc213832086 \h </w:instrText>
        </w:r>
        <w:r/>
        <w:r>
          <w:fldChar w:fldCharType="separate"/>
        </w:r>
        <w:r>
          <w:t xml:space="preserve">17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87" w:anchor="_Toc213832087"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 – Перечень документов и справочников с указанием кодов и маркеров массивов информации</w:t>
        </w:r>
        <w:r>
          <w:tab/>
        </w:r>
        <w:r>
          <w:fldChar w:fldCharType="begin"/>
        </w:r>
        <w:r>
          <w:instrText xml:space="preserve"> PAGEREF _Toc213832087 \h </w:instrText>
        </w:r>
        <w:r/>
        <w:r>
          <w:fldChar w:fldCharType="separate"/>
        </w:r>
        <w:r>
          <w:t xml:space="preserve">22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88" w:anchor="_Toc213832088" w:history="1">
        <w:r>
          <w:rPr>
            <w:rStyle w:val="1251"/>
          </w:rPr>
          <w:t xml:space="preserve">Таблица </w:t>
        </w:r>
        <w:r>
          <w:rPr>
            <w:rFonts w:asciiTheme="minorHAnsi" w:hAnsiTheme="minorHAnsi" w:eastAsiaTheme="minorEastAsia" w:cstheme="minorBidi"/>
            <w:sz w:val="22"/>
            <w:szCs w:val="22"/>
          </w:rPr>
          <w:tab/>
        </w:r>
        <w:r>
          <w:rPr>
            <w:rStyle w:val="1251"/>
            <w:lang w:val="en-US"/>
          </w:rPr>
          <w:t xml:space="preserve">3</w:t>
        </w:r>
        <w:r>
          <w:rPr>
            <w:rStyle w:val="1251"/>
          </w:rPr>
          <w:t xml:space="preserve"> – </w:t>
        </w:r>
        <w:r>
          <w:rPr>
            <w:rStyle w:val="1251"/>
            <w:rFonts w:eastAsia="Calibri"/>
          </w:rPr>
          <w:t xml:space="preserve">Коды ошибок при асинхронном ответе</w:t>
        </w:r>
        <w:r>
          <w:rPr>
            <w:rStyle w:val="1251"/>
            <w:rFonts w:eastAsia="Calibri"/>
          </w:rPr>
          <w:t xml:space="preserve"> «</w:t>
        </w:r>
        <w:r>
          <w:rPr>
            <w:rStyle w:val="1251"/>
            <w:lang w:val="en-US"/>
          </w:rPr>
          <w:t xml:space="preserve">transferDocument</w:t>
        </w:r>
        <w:r>
          <w:rPr>
            <w:rStyle w:val="1251"/>
          </w:rPr>
          <w:t xml:space="preserve">Receipt</w:t>
        </w:r>
        <w:r>
          <w:rPr>
            <w:rStyle w:val="1251"/>
            <w:rFonts w:eastAsia="Calibri"/>
          </w:rPr>
          <w:t xml:space="preserve">»</w:t>
        </w:r>
        <w:r>
          <w:tab/>
        </w:r>
        <w:r>
          <w:fldChar w:fldCharType="begin"/>
        </w:r>
        <w:r>
          <w:instrText xml:space="preserve"> PAGEREF _Toc213832088 \h </w:instrText>
        </w:r>
        <w:r/>
        <w:r>
          <w:fldChar w:fldCharType="separate"/>
        </w:r>
        <w:r>
          <w:t xml:space="preserve">36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89" w:anchor="_Toc213832089"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lang w:val="en-US"/>
          </w:rPr>
          <w:t xml:space="preserve">4</w:t>
        </w:r>
        <w:r>
          <w:rPr>
            <w:rStyle w:val="1251"/>
            <w:highlight w:val="green"/>
          </w:rPr>
          <w:t xml:space="preserve"> – Перечень прикладных типов</w:t>
        </w:r>
        <w:r>
          <w:tab/>
        </w:r>
        <w:r>
          <w:fldChar w:fldCharType="begin"/>
        </w:r>
        <w:r>
          <w:instrText xml:space="preserve"> PAGEREF _Toc213832089 \h </w:instrText>
        </w:r>
        <w:r/>
        <w:r>
          <w:fldChar w:fldCharType="separate"/>
        </w:r>
        <w:r>
          <w:t xml:space="preserve">40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0" w:anchor="_Toc213832090" w:history="1">
        <w:r>
          <w:rPr>
            <w:rStyle w:val="1251"/>
          </w:rPr>
          <w:t xml:space="preserve">Таблица </w:t>
        </w:r>
        <w:r>
          <w:rPr>
            <w:rFonts w:asciiTheme="minorHAnsi" w:hAnsiTheme="minorHAnsi" w:eastAsiaTheme="minorEastAsia" w:cstheme="minorBidi"/>
            <w:sz w:val="22"/>
            <w:szCs w:val="22"/>
          </w:rPr>
          <w:tab/>
        </w:r>
        <w:r>
          <w:rPr>
            <w:rStyle w:val="1251"/>
          </w:rPr>
          <w:t xml:space="preserve">5 – Значение реквизита «Статус» для Квитанции</w:t>
        </w:r>
        <w:r>
          <w:tab/>
        </w:r>
        <w:r>
          <w:fldChar w:fldCharType="begin"/>
        </w:r>
        <w:r>
          <w:instrText xml:space="preserve"> PAGEREF _Toc213832090 \h </w:instrText>
        </w:r>
        <w:r/>
        <w:r>
          <w:fldChar w:fldCharType="separate"/>
        </w:r>
        <w:r>
          <w:t xml:space="preserve">45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1" w:anchor="_Toc213832091" w:history="1">
        <w:r>
          <w:rPr>
            <w:rStyle w:val="1251"/>
          </w:rPr>
          <w:t xml:space="preserve">Таблица </w:t>
        </w:r>
        <w:r>
          <w:rPr>
            <w:rFonts w:asciiTheme="minorHAnsi" w:hAnsiTheme="minorHAnsi" w:eastAsiaTheme="minorEastAsia" w:cstheme="minorBidi"/>
            <w:sz w:val="22"/>
            <w:szCs w:val="22"/>
          </w:rPr>
          <w:tab/>
        </w:r>
        <w:r>
          <w:rPr>
            <w:rStyle w:val="1251"/>
          </w:rPr>
          <w:t xml:space="preserve">6 – Маршрут документа «Платежное поручение»</w:t>
        </w:r>
        <w:r>
          <w:tab/>
        </w:r>
        <w:r>
          <w:fldChar w:fldCharType="begin"/>
        </w:r>
        <w:r>
          <w:instrText xml:space="preserve"> PAGEREF _Toc213832091 \h </w:instrText>
        </w:r>
        <w:r/>
        <w:r>
          <w:fldChar w:fldCharType="separate"/>
        </w:r>
        <w:r>
          <w:t xml:space="preserve">46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2" w:anchor="_Toc213832092" w:history="1">
        <w:r>
          <w:rPr>
            <w:rStyle w:val="1251"/>
          </w:rPr>
          <w:t xml:space="preserve">Таблица </w:t>
        </w:r>
        <w:r>
          <w:rPr>
            <w:rFonts w:asciiTheme="minorHAnsi" w:hAnsiTheme="minorHAnsi" w:eastAsiaTheme="minorEastAsia" w:cstheme="minorBidi"/>
            <w:sz w:val="22"/>
            <w:szCs w:val="22"/>
          </w:rPr>
          <w:tab/>
        </w:r>
        <w:r>
          <w:rPr>
            <w:rStyle w:val="1251"/>
          </w:rPr>
          <w:t xml:space="preserve">7 – Описание комплексного типа «tTSE_0401060_D07»</w:t>
        </w:r>
        <w:r>
          <w:tab/>
        </w:r>
        <w:r>
          <w:fldChar w:fldCharType="begin"/>
        </w:r>
        <w:r>
          <w:instrText xml:space="preserve"> PAGEREF _Toc213832092 \h </w:instrText>
        </w:r>
        <w:r/>
        <w:r>
          <w:fldChar w:fldCharType="separate"/>
        </w:r>
        <w:r>
          <w:t xml:space="preserve">46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3" w:anchor="_Toc213832093" w:history="1">
        <w:r>
          <w:rPr>
            <w:rStyle w:val="1251"/>
          </w:rPr>
          <w:t xml:space="preserve">Таблица </w:t>
        </w:r>
        <w:r>
          <w:rPr>
            <w:rFonts w:asciiTheme="minorHAnsi" w:hAnsiTheme="minorHAnsi" w:eastAsiaTheme="minorEastAsia" w:cstheme="minorBidi"/>
            <w:sz w:val="22"/>
            <w:szCs w:val="22"/>
          </w:rPr>
          <w:tab/>
        </w:r>
        <w:r>
          <w:rPr>
            <w:rStyle w:val="1251"/>
          </w:rPr>
          <w:t xml:space="preserve">8 – Описание комплексного типа «</w:t>
        </w:r>
        <w:r>
          <w:rPr>
            <w:rStyle w:val="1251"/>
            <w:lang w:val="en-US"/>
          </w:rPr>
          <w:t xml:space="preserve">tAttach</w:t>
        </w:r>
        <w:r>
          <w:rPr>
            <w:rStyle w:val="1251"/>
          </w:rPr>
          <w:t xml:space="preserve">_</w:t>
        </w:r>
        <w:r>
          <w:rPr>
            <w:rStyle w:val="1251"/>
            <w:lang w:val="en-US"/>
          </w:rPr>
          <w:t xml:space="preserve">ReqC</w:t>
        </w:r>
        <w:r>
          <w:rPr>
            <w:rStyle w:val="1251"/>
          </w:rPr>
          <w:t xml:space="preserve">_</w:t>
        </w:r>
        <w:r>
          <w:rPr>
            <w:rStyle w:val="1251"/>
            <w:lang w:val="en-US"/>
          </w:rPr>
          <w:t xml:space="preserve">D</w:t>
        </w:r>
        <w:r>
          <w:rPr>
            <w:rStyle w:val="1251"/>
          </w:rPr>
          <w:t xml:space="preserve">07»</w:t>
        </w:r>
        <w:r>
          <w:tab/>
        </w:r>
        <w:r>
          <w:fldChar w:fldCharType="begin"/>
        </w:r>
        <w:r>
          <w:instrText xml:space="preserve"> PAGEREF _Toc213832093 \h </w:instrText>
        </w:r>
        <w:r/>
        <w:r>
          <w:fldChar w:fldCharType="separate"/>
        </w:r>
        <w:r>
          <w:t xml:space="preserve">68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4" w:anchor="_Toc213832094" w:history="1">
        <w:r>
          <w:rPr>
            <w:rStyle w:val="1251"/>
          </w:rPr>
          <w:t xml:space="preserve">Таблица </w:t>
        </w:r>
        <w:r>
          <w:rPr>
            <w:rFonts w:asciiTheme="minorHAnsi" w:hAnsiTheme="minorHAnsi" w:eastAsiaTheme="minorEastAsia" w:cstheme="minorBidi"/>
            <w:sz w:val="22"/>
            <w:szCs w:val="22"/>
          </w:rPr>
          <w:tab/>
        </w:r>
        <w:r>
          <w:rPr>
            <w:rStyle w:val="1251"/>
          </w:rPr>
          <w:t xml:space="preserve">9 – Описание комплексного типа «</w:t>
        </w:r>
        <w:r>
          <w:rPr>
            <w:rStyle w:val="1251"/>
            <w:lang w:val="en-US"/>
          </w:rPr>
          <w:t xml:space="preserve">tAttach</w:t>
        </w:r>
        <w:r>
          <w:rPr>
            <w:rStyle w:val="1251"/>
          </w:rPr>
          <w:t xml:space="preserve">_</w:t>
        </w:r>
        <w:r>
          <w:rPr>
            <w:rStyle w:val="1251"/>
            <w:lang w:val="en-US"/>
          </w:rPr>
          <w:t xml:space="preserve">ReqC</w:t>
        </w:r>
        <w:r>
          <w:rPr>
            <w:rStyle w:val="1251"/>
          </w:rPr>
          <w:t xml:space="preserve">_</w:t>
        </w:r>
        <w:r>
          <w:rPr>
            <w:rStyle w:val="1251"/>
            <w:lang w:val="en-US"/>
          </w:rPr>
          <w:t xml:space="preserve">D</w:t>
        </w:r>
        <w:r>
          <w:rPr>
            <w:rStyle w:val="1251"/>
          </w:rPr>
          <w:t xml:space="preserve">07_</w:t>
        </w:r>
        <w:r>
          <w:rPr>
            <w:rStyle w:val="1251"/>
            <w:lang w:val="en-US"/>
          </w:rPr>
          <w:t xml:space="preserve">ITEM</w:t>
        </w:r>
        <w:r>
          <w:rPr>
            <w:rStyle w:val="1251"/>
          </w:rPr>
          <w:t xml:space="preserve">»</w:t>
        </w:r>
        <w:r>
          <w:tab/>
        </w:r>
        <w:r>
          <w:fldChar w:fldCharType="begin"/>
        </w:r>
        <w:r>
          <w:instrText xml:space="preserve"> PAGEREF _Toc213832094 \h </w:instrText>
        </w:r>
        <w:r/>
        <w:r>
          <w:fldChar w:fldCharType="separate"/>
        </w:r>
        <w:r>
          <w:t xml:space="preserve">69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5" w:anchor="_Toc213832095" w:history="1">
        <w:r>
          <w:rPr>
            <w:rStyle w:val="1251"/>
          </w:rPr>
          <w:t xml:space="preserve">Таблица </w:t>
        </w:r>
        <w:r>
          <w:rPr>
            <w:rFonts w:asciiTheme="minorHAnsi" w:hAnsiTheme="minorHAnsi" w:eastAsiaTheme="minorEastAsia" w:cstheme="minorBidi"/>
            <w:sz w:val="22"/>
            <w:szCs w:val="22"/>
          </w:rPr>
          <w:tab/>
        </w:r>
        <w:r>
          <w:rPr>
            <w:rStyle w:val="1251"/>
          </w:rPr>
          <w:t xml:space="preserve">10 – Описание комплексного типа «</w:t>
        </w:r>
        <w:r>
          <w:rPr>
            <w:rStyle w:val="1251"/>
            <w:lang w:val="en-US"/>
          </w:rPr>
          <w:t xml:space="preserve">tLink</w:t>
        </w:r>
        <w:r>
          <w:rPr>
            <w:rStyle w:val="1251"/>
          </w:rPr>
          <w:t xml:space="preserve">»</w:t>
        </w:r>
        <w:r>
          <w:tab/>
        </w:r>
        <w:r>
          <w:fldChar w:fldCharType="begin"/>
        </w:r>
        <w:r>
          <w:instrText xml:space="preserve"> PAGEREF _Toc213832095 \h </w:instrText>
        </w:r>
        <w:r/>
        <w:r>
          <w:fldChar w:fldCharType="separate"/>
        </w:r>
        <w:r>
          <w:t xml:space="preserve">69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6" w:anchor="_Toc213832096" w:history="1">
        <w:r>
          <w:rPr>
            <w:rStyle w:val="1251"/>
          </w:rPr>
          <w:t xml:space="preserve">Таблица </w:t>
        </w:r>
        <w:r>
          <w:rPr>
            <w:rFonts w:asciiTheme="minorHAnsi" w:hAnsiTheme="minorHAnsi" w:eastAsiaTheme="minorEastAsia" w:cstheme="minorBidi"/>
            <w:sz w:val="22"/>
            <w:szCs w:val="22"/>
          </w:rPr>
          <w:tab/>
        </w:r>
        <w:r>
          <w:rPr>
            <w:rStyle w:val="1251"/>
          </w:rPr>
          <w:t xml:space="preserve">11 – Описание комплексного типа «</w:t>
        </w:r>
        <w:r>
          <w:rPr>
            <w:rStyle w:val="1251"/>
            <w:lang w:val="en-US"/>
          </w:rPr>
          <w:t xml:space="preserve">t</w:t>
        </w:r>
        <w:r>
          <w:rPr>
            <w:rStyle w:val="1251"/>
          </w:rPr>
          <w:t xml:space="preserve">BasicRequisites_PayView»</w:t>
        </w:r>
        <w:r>
          <w:tab/>
        </w:r>
        <w:r>
          <w:fldChar w:fldCharType="begin"/>
        </w:r>
        <w:r>
          <w:instrText xml:space="preserve"> PAGEREF _Toc213832096 \h </w:instrText>
        </w:r>
        <w:r/>
        <w:r>
          <w:fldChar w:fldCharType="separate"/>
        </w:r>
        <w:r>
          <w:t xml:space="preserve">70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7" w:anchor="_Toc213832097" w:history="1">
        <w:r>
          <w:rPr>
            <w:rStyle w:val="1251"/>
          </w:rPr>
          <w:t xml:space="preserve">Таблица </w:t>
        </w:r>
        <w:r>
          <w:rPr>
            <w:rFonts w:asciiTheme="minorHAnsi" w:hAnsiTheme="minorHAnsi" w:eastAsiaTheme="minorEastAsia" w:cstheme="minorBidi"/>
            <w:sz w:val="22"/>
            <w:szCs w:val="22"/>
          </w:rPr>
          <w:tab/>
        </w:r>
        <w:r>
          <w:rPr>
            <w:rStyle w:val="1251"/>
          </w:rPr>
          <w:t xml:space="preserve">12 – Описание комплексного типа «</w:t>
        </w:r>
        <w:r>
          <w:rPr>
            <w:rStyle w:val="1251"/>
            <w:lang w:val="en-US"/>
          </w:rPr>
          <w:t xml:space="preserve">t</w:t>
        </w:r>
        <w:r>
          <w:rPr>
            <w:rStyle w:val="1251"/>
          </w:rPr>
          <w:t xml:space="preserve">TSE_Tab0401060»</w:t>
        </w:r>
        <w:r>
          <w:tab/>
        </w:r>
        <w:r>
          <w:fldChar w:fldCharType="begin"/>
        </w:r>
        <w:r>
          <w:instrText xml:space="preserve"> PAGEREF _Toc213832097 \h </w:instrText>
        </w:r>
        <w:r/>
        <w:r>
          <w:fldChar w:fldCharType="separate"/>
        </w:r>
        <w:r>
          <w:t xml:space="preserve">70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8" w:anchor="_Toc213832098" w:history="1">
        <w:r>
          <w:rPr>
            <w:rStyle w:val="1251"/>
          </w:rPr>
          <w:t xml:space="preserve">Таблица </w:t>
        </w:r>
        <w:r>
          <w:rPr>
            <w:rFonts w:asciiTheme="minorHAnsi" w:hAnsiTheme="minorHAnsi" w:eastAsiaTheme="minorEastAsia" w:cstheme="minorBidi"/>
            <w:sz w:val="22"/>
            <w:szCs w:val="22"/>
          </w:rPr>
          <w:tab/>
        </w:r>
        <w:r>
          <w:rPr>
            <w:rStyle w:val="1251"/>
          </w:rPr>
          <w:t xml:space="preserve">13 – Описание комплексного типа «</w:t>
        </w:r>
        <w:r>
          <w:rPr>
            <w:rStyle w:val="1251"/>
            <w:lang w:val="en-US"/>
          </w:rPr>
          <w:t xml:space="preserve">t</w:t>
        </w:r>
        <w:r>
          <w:rPr>
            <w:rStyle w:val="1251"/>
          </w:rPr>
          <w:t xml:space="preserve">TSE_Tab0401060_</w:t>
        </w:r>
        <w:r>
          <w:rPr>
            <w:rStyle w:val="1251"/>
            <w:lang w:val="en-US"/>
          </w:rPr>
          <w:t xml:space="preserve">ITEM</w:t>
        </w:r>
        <w:r>
          <w:rPr>
            <w:rStyle w:val="1251"/>
          </w:rPr>
          <w:t xml:space="preserve">»</w:t>
        </w:r>
        <w:r>
          <w:tab/>
        </w:r>
        <w:r>
          <w:fldChar w:fldCharType="begin"/>
        </w:r>
        <w:r>
          <w:instrText xml:space="preserve"> PAGEREF _Toc213832098 \h </w:instrText>
        </w:r>
        <w:r/>
        <w:r>
          <w:fldChar w:fldCharType="separate"/>
        </w:r>
        <w:r>
          <w:t xml:space="preserve">71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099" w:anchor="_Toc213832099" w:history="1">
        <w:r>
          <w:rPr>
            <w:rStyle w:val="1251"/>
          </w:rPr>
          <w:t xml:space="preserve">Таблица </w:t>
        </w:r>
        <w:r>
          <w:rPr>
            <w:rFonts w:asciiTheme="minorHAnsi" w:hAnsiTheme="minorHAnsi" w:eastAsiaTheme="minorEastAsia" w:cstheme="minorBidi"/>
            <w:sz w:val="22"/>
            <w:szCs w:val="22"/>
          </w:rPr>
          <w:tab/>
        </w:r>
        <w:r>
          <w:rPr>
            <w:rStyle w:val="1251"/>
          </w:rPr>
          <w:t xml:space="preserve">14 – Описание комплексного типа «</w:t>
        </w:r>
        <w:r>
          <w:rPr>
            <w:rStyle w:val="1251"/>
            <w:lang w:val="en-US"/>
          </w:rPr>
          <w:t xml:space="preserve">tTSE</w:t>
        </w:r>
        <w:r>
          <w:rPr>
            <w:rStyle w:val="1251"/>
          </w:rPr>
          <w:t xml:space="preserve">_</w:t>
        </w:r>
        <w:r>
          <w:rPr>
            <w:rStyle w:val="1251"/>
            <w:lang w:val="en-US"/>
          </w:rPr>
          <w:t xml:space="preserve">ScanCopy</w:t>
        </w:r>
        <w:r>
          <w:rPr>
            <w:rStyle w:val="1251"/>
          </w:rPr>
          <w:t xml:space="preserve">_</w:t>
        </w:r>
        <w:r>
          <w:rPr>
            <w:rStyle w:val="1251"/>
            <w:lang w:val="en-US"/>
          </w:rPr>
          <w:t xml:space="preserve">D</w:t>
        </w:r>
        <w:r>
          <w:rPr>
            <w:rStyle w:val="1251"/>
          </w:rPr>
          <w:t xml:space="preserve">07»</w:t>
        </w:r>
        <w:r>
          <w:tab/>
        </w:r>
        <w:r>
          <w:fldChar w:fldCharType="begin"/>
        </w:r>
        <w:r>
          <w:instrText xml:space="preserve"> PAGEREF _Toc213832099 \h </w:instrText>
        </w:r>
        <w:r/>
        <w:r>
          <w:fldChar w:fldCharType="separate"/>
        </w:r>
        <w:r>
          <w:t xml:space="preserve">74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0" w:anchor="_Toc213832100" w:history="1">
        <w:r>
          <w:rPr>
            <w:rStyle w:val="1251"/>
          </w:rPr>
          <w:t xml:space="preserve">Таблица </w:t>
        </w:r>
        <w:r>
          <w:rPr>
            <w:rFonts w:asciiTheme="minorHAnsi" w:hAnsiTheme="minorHAnsi" w:eastAsiaTheme="minorEastAsia" w:cstheme="minorBidi"/>
            <w:sz w:val="22"/>
            <w:szCs w:val="22"/>
          </w:rPr>
          <w:tab/>
        </w:r>
        <w:r>
          <w:rPr>
            <w:rStyle w:val="1251"/>
          </w:rPr>
          <w:t xml:space="preserve">15 – Описание комплексного типа «</w:t>
        </w:r>
        <w:r>
          <w:rPr>
            <w:rStyle w:val="1251"/>
            <w:lang w:val="en-US"/>
          </w:rPr>
          <w:t xml:space="preserve">tTSE</w:t>
        </w:r>
        <w:r>
          <w:rPr>
            <w:rStyle w:val="1251"/>
          </w:rPr>
          <w:t xml:space="preserve">_</w:t>
        </w:r>
        <w:r>
          <w:rPr>
            <w:rStyle w:val="1251"/>
            <w:lang w:val="en-US"/>
          </w:rPr>
          <w:t xml:space="preserve">ScanCopy</w:t>
        </w:r>
        <w:r>
          <w:rPr>
            <w:rStyle w:val="1251"/>
          </w:rPr>
          <w:t xml:space="preserve">_</w:t>
        </w:r>
        <w:r>
          <w:rPr>
            <w:rStyle w:val="1251"/>
            <w:lang w:val="en-US"/>
          </w:rPr>
          <w:t xml:space="preserve">D</w:t>
        </w:r>
        <w:r>
          <w:rPr>
            <w:rStyle w:val="1251"/>
          </w:rPr>
          <w:t xml:space="preserve">07_</w:t>
        </w:r>
        <w:r>
          <w:rPr>
            <w:rStyle w:val="1251"/>
            <w:lang w:val="en-US"/>
          </w:rPr>
          <w:t xml:space="preserve">ITEM</w:t>
        </w:r>
        <w:r>
          <w:rPr>
            <w:rStyle w:val="1251"/>
          </w:rPr>
          <w:t xml:space="preserve">»</w:t>
        </w:r>
        <w:r>
          <w:tab/>
        </w:r>
        <w:r>
          <w:fldChar w:fldCharType="begin"/>
        </w:r>
        <w:r>
          <w:instrText xml:space="preserve"> PAGEREF _Toc213832100 \h </w:instrText>
        </w:r>
        <w:r/>
        <w:r>
          <w:fldChar w:fldCharType="separate"/>
        </w:r>
        <w:r>
          <w:t xml:space="preserve">74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1" w:anchor="_Toc213832101" w:history="1">
        <w:r>
          <w:rPr>
            <w:rStyle w:val="1251"/>
          </w:rPr>
          <w:t xml:space="preserve">Таблица </w:t>
        </w:r>
        <w:r>
          <w:rPr>
            <w:rFonts w:asciiTheme="minorHAnsi" w:hAnsiTheme="minorHAnsi" w:eastAsiaTheme="minorEastAsia" w:cstheme="minorBidi"/>
            <w:sz w:val="22"/>
            <w:szCs w:val="22"/>
          </w:rPr>
          <w:tab/>
        </w:r>
        <w:r>
          <w:rPr>
            <w:rStyle w:val="1251"/>
          </w:rPr>
          <w:t xml:space="preserve">16 – Описание комплексного типа «</w:t>
        </w:r>
        <w:r>
          <w:rPr>
            <w:rStyle w:val="1251"/>
            <w:lang w:val="en-US"/>
          </w:rPr>
          <w:t xml:space="preserve">tSpecifDetail</w:t>
        </w:r>
        <w:r>
          <w:rPr>
            <w:rStyle w:val="1251"/>
          </w:rPr>
          <w:t xml:space="preserve">_</w:t>
        </w:r>
        <w:r>
          <w:rPr>
            <w:rStyle w:val="1251"/>
            <w:lang w:val="en-US"/>
          </w:rPr>
          <w:t xml:space="preserve">D</w:t>
        </w:r>
        <w:r>
          <w:rPr>
            <w:rStyle w:val="1251"/>
          </w:rPr>
          <w:t xml:space="preserve">08»</w:t>
        </w:r>
        <w:r>
          <w:tab/>
        </w:r>
        <w:r>
          <w:fldChar w:fldCharType="begin"/>
        </w:r>
        <w:r>
          <w:instrText xml:space="preserve"> PAGEREF _Toc213832101 \h </w:instrText>
        </w:r>
        <w:r/>
        <w:r>
          <w:fldChar w:fldCharType="separate"/>
        </w:r>
        <w:r>
          <w:t xml:space="preserve">75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2" w:anchor="_Toc213832102" w:history="1">
        <w:r>
          <w:rPr>
            <w:rStyle w:val="1251"/>
          </w:rPr>
          <w:t xml:space="preserve">Таблица </w:t>
        </w:r>
        <w:r>
          <w:rPr>
            <w:rFonts w:asciiTheme="minorHAnsi" w:hAnsiTheme="minorHAnsi" w:eastAsiaTheme="minorEastAsia" w:cstheme="minorBidi"/>
            <w:sz w:val="22"/>
            <w:szCs w:val="22"/>
          </w:rPr>
          <w:tab/>
        </w:r>
        <w:r>
          <w:rPr>
            <w:rStyle w:val="1251"/>
          </w:rPr>
          <w:t xml:space="preserve">17 – Описание комплексного типа «</w:t>
        </w:r>
        <w:r>
          <w:rPr>
            <w:rStyle w:val="1251"/>
            <w:lang w:val="en-US"/>
          </w:rPr>
          <w:t xml:space="preserve">tSpecifDetail</w:t>
        </w:r>
        <w:r>
          <w:rPr>
            <w:rStyle w:val="1251"/>
          </w:rPr>
          <w:t xml:space="preserve">_</w:t>
        </w:r>
        <w:r>
          <w:rPr>
            <w:rStyle w:val="1251"/>
            <w:lang w:val="en-US"/>
          </w:rPr>
          <w:t xml:space="preserve">D</w:t>
        </w:r>
        <w:r>
          <w:rPr>
            <w:rStyle w:val="1251"/>
          </w:rPr>
          <w:t xml:space="preserve">08_</w:t>
        </w:r>
        <w:r>
          <w:rPr>
            <w:rStyle w:val="1251"/>
            <w:lang w:val="en-US"/>
          </w:rPr>
          <w:t xml:space="preserve">ITEM</w:t>
        </w:r>
        <w:r>
          <w:rPr>
            <w:rStyle w:val="1251"/>
          </w:rPr>
          <w:t xml:space="preserve">»</w:t>
        </w:r>
        <w:r>
          <w:tab/>
        </w:r>
        <w:r>
          <w:fldChar w:fldCharType="begin"/>
        </w:r>
        <w:r>
          <w:instrText xml:space="preserve"> PAGEREF _Toc213832102 \h </w:instrText>
        </w:r>
        <w:r/>
        <w:r>
          <w:fldChar w:fldCharType="separate"/>
        </w:r>
        <w:r>
          <w:t xml:space="preserve">75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3" w:anchor="_Toc213832103" w:history="1">
        <w:r>
          <w:rPr>
            <w:rStyle w:val="1251"/>
          </w:rPr>
          <w:t xml:space="preserve">Таблица </w:t>
        </w:r>
        <w:r>
          <w:rPr>
            <w:rFonts w:asciiTheme="minorHAnsi" w:hAnsiTheme="minorHAnsi" w:eastAsiaTheme="minorEastAsia" w:cstheme="minorBidi"/>
            <w:sz w:val="22"/>
            <w:szCs w:val="22"/>
          </w:rPr>
          <w:tab/>
        </w:r>
        <w:r>
          <w:rPr>
            <w:rStyle w:val="1251"/>
          </w:rPr>
          <w:t xml:space="preserve">18 – Описание комплексного типа «</w:t>
        </w:r>
        <w:r>
          <w:rPr>
            <w:rStyle w:val="1251"/>
            <w:lang w:val="en-US"/>
          </w:rPr>
          <w:t xml:space="preserve">tTab</w:t>
        </w:r>
        <w:r>
          <w:rPr>
            <w:rStyle w:val="1251"/>
          </w:rPr>
          <w:t xml:space="preserve">_</w:t>
        </w:r>
        <w:r>
          <w:rPr>
            <w:rStyle w:val="1251"/>
            <w:lang w:val="en-US"/>
          </w:rPr>
          <w:t xml:space="preserve">ReqODB</w:t>
        </w:r>
        <w:r>
          <w:rPr>
            <w:rStyle w:val="1251"/>
          </w:rPr>
          <w:t xml:space="preserve">_</w:t>
        </w:r>
        <w:r>
          <w:rPr>
            <w:rStyle w:val="1251"/>
            <w:lang w:val="en-US"/>
          </w:rPr>
          <w:t xml:space="preserve">D</w:t>
        </w:r>
        <w:r>
          <w:rPr>
            <w:rStyle w:val="1251"/>
          </w:rPr>
          <w:t xml:space="preserve">07»</w:t>
        </w:r>
        <w:r>
          <w:tab/>
        </w:r>
        <w:r>
          <w:fldChar w:fldCharType="begin"/>
        </w:r>
        <w:r>
          <w:instrText xml:space="preserve"> PAGEREF _Toc213832103 \h </w:instrText>
        </w:r>
        <w:r/>
        <w:r>
          <w:fldChar w:fldCharType="separate"/>
        </w:r>
        <w:r>
          <w:t xml:space="preserve">76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4" w:anchor="_Toc213832104" w:history="1">
        <w:r>
          <w:rPr>
            <w:rStyle w:val="1251"/>
          </w:rPr>
          <w:t xml:space="preserve">Таблица </w:t>
        </w:r>
        <w:r>
          <w:rPr>
            <w:rFonts w:asciiTheme="minorHAnsi" w:hAnsiTheme="minorHAnsi" w:eastAsiaTheme="minorEastAsia" w:cstheme="minorBidi"/>
            <w:sz w:val="22"/>
            <w:szCs w:val="22"/>
          </w:rPr>
          <w:tab/>
        </w:r>
        <w:r>
          <w:rPr>
            <w:rStyle w:val="1251"/>
          </w:rPr>
          <w:t xml:space="preserve">19 – Описание комплексного типа «</w:t>
        </w:r>
        <w:r>
          <w:rPr>
            <w:rStyle w:val="1251"/>
            <w:lang w:val="en-US"/>
          </w:rPr>
          <w:t xml:space="preserve">tTab</w:t>
        </w:r>
        <w:r>
          <w:rPr>
            <w:rStyle w:val="1251"/>
          </w:rPr>
          <w:t xml:space="preserve">_</w:t>
        </w:r>
        <w:r>
          <w:rPr>
            <w:rStyle w:val="1251"/>
            <w:lang w:val="en-US"/>
          </w:rPr>
          <w:t xml:space="preserve">ReqODB</w:t>
        </w:r>
        <w:r>
          <w:rPr>
            <w:rStyle w:val="1251"/>
          </w:rPr>
          <w:t xml:space="preserve">_</w:t>
        </w:r>
        <w:r>
          <w:rPr>
            <w:rStyle w:val="1251"/>
            <w:lang w:val="en-US"/>
          </w:rPr>
          <w:t xml:space="preserve">D</w:t>
        </w:r>
        <w:r>
          <w:rPr>
            <w:rStyle w:val="1251"/>
          </w:rPr>
          <w:t xml:space="preserve">07_</w:t>
        </w:r>
        <w:r>
          <w:rPr>
            <w:rStyle w:val="1251"/>
            <w:lang w:val="en-US"/>
          </w:rPr>
          <w:t xml:space="preserve">ITEM</w:t>
        </w:r>
        <w:r>
          <w:rPr>
            <w:rStyle w:val="1251"/>
          </w:rPr>
          <w:t xml:space="preserve">»</w:t>
        </w:r>
        <w:r>
          <w:tab/>
        </w:r>
        <w:r>
          <w:fldChar w:fldCharType="begin"/>
        </w:r>
        <w:r>
          <w:instrText xml:space="preserve"> PAGEREF _Toc213832104 \h </w:instrText>
        </w:r>
        <w:r/>
        <w:r>
          <w:fldChar w:fldCharType="separate"/>
        </w:r>
        <w:r>
          <w:t xml:space="preserve">77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5" w:anchor="_Toc213832105" w:history="1">
        <w:r>
          <w:rPr>
            <w:rStyle w:val="1251"/>
          </w:rPr>
          <w:t xml:space="preserve">Таблица </w:t>
        </w:r>
        <w:r>
          <w:rPr>
            <w:rFonts w:asciiTheme="minorHAnsi" w:hAnsiTheme="minorHAnsi" w:eastAsiaTheme="minorEastAsia" w:cstheme="minorBidi"/>
            <w:sz w:val="22"/>
            <w:szCs w:val="22"/>
          </w:rPr>
          <w:tab/>
        </w:r>
        <w:r>
          <w:rPr>
            <w:rStyle w:val="1251"/>
          </w:rPr>
          <w:t xml:space="preserve">20 – Описание комплексного типа «</w:t>
        </w:r>
        <w:r>
          <w:rPr>
            <w:rStyle w:val="1251"/>
            <w:lang w:val="en-US"/>
          </w:rPr>
          <w:t xml:space="preserve">tViewC</w:t>
        </w:r>
        <w:r>
          <w:rPr>
            <w:rStyle w:val="1251"/>
          </w:rPr>
          <w:t xml:space="preserve">»</w:t>
        </w:r>
        <w:r>
          <w:tab/>
        </w:r>
        <w:r>
          <w:fldChar w:fldCharType="begin"/>
        </w:r>
        <w:r>
          <w:instrText xml:space="preserve"> PAGEREF _Toc213832105 \h </w:instrText>
        </w:r>
        <w:r/>
        <w:r>
          <w:fldChar w:fldCharType="separate"/>
        </w:r>
        <w:r>
          <w:t xml:space="preserve">78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6" w:anchor="_Toc213832106" w:history="1">
        <w:r>
          <w:rPr>
            <w:rStyle w:val="1251"/>
          </w:rPr>
          <w:t xml:space="preserve">Таблица </w:t>
        </w:r>
        <w:r>
          <w:rPr>
            <w:rFonts w:asciiTheme="minorHAnsi" w:hAnsiTheme="minorHAnsi" w:eastAsiaTheme="minorEastAsia" w:cstheme="minorBidi"/>
            <w:sz w:val="22"/>
            <w:szCs w:val="22"/>
          </w:rPr>
          <w:tab/>
        </w:r>
        <w:r>
          <w:rPr>
            <w:rStyle w:val="1251"/>
          </w:rPr>
          <w:t xml:space="preserve">21 – Описание комплексного типа «</w:t>
        </w:r>
        <w:r>
          <w:rPr>
            <w:rStyle w:val="1251"/>
            <w:lang w:val="en-US"/>
          </w:rPr>
          <w:t xml:space="preserve">t</w:t>
        </w:r>
        <w:r>
          <w:rPr>
            <w:rStyle w:val="1251"/>
          </w:rPr>
          <w:t xml:space="preserve">TypeCodeObjPayer»</w:t>
        </w:r>
        <w:r>
          <w:tab/>
        </w:r>
        <w:r>
          <w:fldChar w:fldCharType="begin"/>
        </w:r>
        <w:r>
          <w:instrText xml:space="preserve"> PAGEREF _Toc213832106 \h </w:instrText>
        </w:r>
        <w:r/>
        <w:r>
          <w:fldChar w:fldCharType="separate"/>
        </w:r>
        <w:r>
          <w:t xml:space="preserve">79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7" w:anchor="_Toc213832107" w:history="1">
        <w:r>
          <w:rPr>
            <w:rStyle w:val="1251"/>
          </w:rPr>
          <w:t xml:space="preserve">Таблица </w:t>
        </w:r>
        <w:r>
          <w:rPr>
            <w:rFonts w:asciiTheme="minorHAnsi" w:hAnsiTheme="minorHAnsi" w:eastAsiaTheme="minorEastAsia" w:cstheme="minorBidi"/>
            <w:sz w:val="22"/>
            <w:szCs w:val="22"/>
          </w:rPr>
          <w:tab/>
        </w:r>
        <w:r>
          <w:rPr>
            <w:rStyle w:val="1251"/>
          </w:rPr>
          <w:t xml:space="preserve">22 – Описание комплексного типа «</w:t>
        </w:r>
        <w:r>
          <w:rPr>
            <w:rStyle w:val="1251"/>
            <w:lang w:val="en-US"/>
          </w:rPr>
          <w:t xml:space="preserve">t</w:t>
        </w:r>
        <w:r>
          <w:rPr>
            <w:rStyle w:val="1251"/>
          </w:rPr>
          <w:t xml:space="preserve">DocsBase_Type»</w:t>
        </w:r>
        <w:r>
          <w:tab/>
        </w:r>
        <w:r>
          <w:fldChar w:fldCharType="begin"/>
        </w:r>
        <w:r>
          <w:instrText xml:space="preserve"> PAGEREF _Toc213832107 \h </w:instrText>
        </w:r>
        <w:r/>
        <w:r>
          <w:fldChar w:fldCharType="separate"/>
        </w:r>
        <w:r>
          <w:t xml:space="preserve">80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8" w:anchor="_Toc213832108" w:history="1">
        <w:r>
          <w:rPr>
            <w:rStyle w:val="1251"/>
          </w:rPr>
          <w:t xml:space="preserve">Таблица </w:t>
        </w:r>
        <w:r>
          <w:rPr>
            <w:rFonts w:asciiTheme="minorHAnsi" w:hAnsiTheme="minorHAnsi" w:eastAsiaTheme="minorEastAsia" w:cstheme="minorBidi"/>
            <w:sz w:val="22"/>
            <w:szCs w:val="22"/>
          </w:rPr>
          <w:tab/>
        </w:r>
        <w:r>
          <w:rPr>
            <w:rStyle w:val="1251"/>
          </w:rPr>
          <w:t xml:space="preserve">23 – Маршрут документа «Выписка из лицевого счета» (ф. 0531370)</w:t>
        </w:r>
        <w:r>
          <w:tab/>
        </w:r>
        <w:r>
          <w:fldChar w:fldCharType="begin"/>
        </w:r>
        <w:r>
          <w:instrText xml:space="preserve"> PAGEREF _Toc213832108 \h </w:instrText>
        </w:r>
        <w:r/>
        <w:r>
          <w:fldChar w:fldCharType="separate"/>
        </w:r>
        <w:r>
          <w:t xml:space="preserve">89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09" w:anchor="_Toc213832109" w:history="1">
        <w:r>
          <w:rPr>
            <w:rStyle w:val="1251"/>
          </w:rPr>
          <w:t xml:space="preserve">Таблица </w:t>
        </w:r>
        <w:r>
          <w:rPr>
            <w:rFonts w:asciiTheme="minorHAnsi" w:hAnsiTheme="minorHAnsi" w:eastAsiaTheme="minorEastAsia" w:cstheme="minorBidi"/>
            <w:sz w:val="22"/>
            <w:szCs w:val="22"/>
          </w:rPr>
          <w:tab/>
        </w:r>
        <w:r>
          <w:rPr>
            <w:rStyle w:val="1251"/>
          </w:rPr>
          <w:t xml:space="preserve">24 – Описание комплексного типа «tTSE_StatemAccNubp_D13»</w:t>
        </w:r>
        <w:r>
          <w:tab/>
        </w:r>
        <w:r>
          <w:fldChar w:fldCharType="begin"/>
        </w:r>
        <w:r>
          <w:instrText xml:space="preserve"> PAGEREF _Toc213832109 \h </w:instrText>
        </w:r>
        <w:r/>
        <w:r>
          <w:fldChar w:fldCharType="separate"/>
        </w:r>
        <w:r>
          <w:t xml:space="preserve">90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0" w:anchor="_Toc213832110" w:history="1">
        <w:r>
          <w:rPr>
            <w:rStyle w:val="1251"/>
          </w:rPr>
          <w:t xml:space="preserve">Таблица </w:t>
        </w:r>
        <w:r>
          <w:rPr>
            <w:rFonts w:asciiTheme="minorHAnsi" w:hAnsiTheme="minorHAnsi" w:eastAsiaTheme="minorEastAsia" w:cstheme="minorBidi"/>
            <w:sz w:val="22"/>
            <w:szCs w:val="22"/>
          </w:rPr>
          <w:tab/>
        </w:r>
        <w:r>
          <w:rPr>
            <w:rStyle w:val="1251"/>
          </w:rPr>
          <w:t xml:space="preserve">25 – Описание комплексного типа «</w:t>
        </w:r>
        <w:r>
          <w:rPr>
            <w:rStyle w:val="1251"/>
            <w:rFonts w:eastAsiaTheme="minorHAnsi"/>
            <w:lang w:eastAsia="en-US"/>
          </w:rPr>
          <w:t xml:space="preserve">tTSE_BalanAcc_D13</w:t>
        </w:r>
        <w:r>
          <w:rPr>
            <w:rStyle w:val="1251"/>
          </w:rPr>
          <w:t xml:space="preserve">»</w:t>
        </w:r>
        <w:r>
          <w:tab/>
        </w:r>
        <w:r>
          <w:fldChar w:fldCharType="begin"/>
        </w:r>
        <w:r>
          <w:instrText xml:space="preserve"> PAGEREF _Toc213832110 \h </w:instrText>
        </w:r>
        <w:r/>
        <w:r>
          <w:fldChar w:fldCharType="separate"/>
        </w:r>
        <w:r>
          <w:t xml:space="preserve">92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1" w:anchor="_Toc213832111" w:history="1">
        <w:r>
          <w:rPr>
            <w:rStyle w:val="1251"/>
          </w:rPr>
          <w:t xml:space="preserve">Таблица </w:t>
        </w:r>
        <w:r>
          <w:rPr>
            <w:rFonts w:asciiTheme="minorHAnsi" w:hAnsiTheme="minorHAnsi" w:eastAsiaTheme="minorEastAsia" w:cstheme="minorBidi"/>
            <w:sz w:val="22"/>
            <w:szCs w:val="22"/>
          </w:rPr>
          <w:tab/>
        </w:r>
        <w:r>
          <w:rPr>
            <w:rStyle w:val="1251"/>
          </w:rPr>
          <w:t xml:space="preserve">26 – Описание комплексного типа «</w:t>
        </w:r>
        <w:r>
          <w:rPr>
            <w:rStyle w:val="1251"/>
            <w:rFonts w:eastAsiaTheme="minorHAnsi"/>
            <w:lang w:val="en-US" w:eastAsia="en-US"/>
          </w:rPr>
          <w:t xml:space="preserve">t</w:t>
        </w:r>
        <w:r>
          <w:rPr>
            <w:rStyle w:val="1251"/>
            <w:rFonts w:eastAsiaTheme="minorHAnsi"/>
            <w:lang w:eastAsia="en-US"/>
          </w:rPr>
          <w:t xml:space="preserve">TSE_BalanAcc_D13_ITEM</w:t>
        </w:r>
        <w:r>
          <w:rPr>
            <w:rStyle w:val="1251"/>
          </w:rPr>
          <w:t xml:space="preserve">»</w:t>
        </w:r>
        <w:r>
          <w:tab/>
        </w:r>
        <w:r>
          <w:fldChar w:fldCharType="begin"/>
        </w:r>
        <w:r>
          <w:instrText xml:space="preserve"> PAGEREF _Toc213832111 \h </w:instrText>
        </w:r>
        <w:r/>
        <w:r>
          <w:fldChar w:fldCharType="separate"/>
        </w:r>
        <w:r>
          <w:t xml:space="preserve">93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2" w:anchor="_Toc213832112" w:history="1">
        <w:r>
          <w:rPr>
            <w:rStyle w:val="1251"/>
          </w:rPr>
          <w:t xml:space="preserve">Таблица </w:t>
        </w:r>
        <w:r>
          <w:rPr>
            <w:rFonts w:asciiTheme="minorHAnsi" w:hAnsiTheme="minorHAnsi" w:eastAsiaTheme="minorEastAsia" w:cstheme="minorBidi"/>
            <w:sz w:val="22"/>
            <w:szCs w:val="22"/>
          </w:rPr>
          <w:tab/>
        </w:r>
        <w:r>
          <w:rPr>
            <w:rStyle w:val="1251"/>
          </w:rPr>
          <w:t xml:space="preserve">27 – Описание комплексного типа «</w:t>
        </w:r>
        <w:r>
          <w:rPr>
            <w:rStyle w:val="1251"/>
            <w:lang w:val="en-US"/>
          </w:rPr>
          <w:t xml:space="preserve">t</w:t>
        </w:r>
        <w:r>
          <w:rPr>
            <w:rStyle w:val="1251"/>
          </w:rPr>
          <w:t xml:space="preserve">TSE_Razdel1_D13»</w:t>
        </w:r>
        <w:r>
          <w:tab/>
        </w:r>
        <w:r>
          <w:fldChar w:fldCharType="begin"/>
        </w:r>
        <w:r>
          <w:instrText xml:space="preserve"> PAGEREF _Toc213832112 \h </w:instrText>
        </w:r>
        <w:r/>
        <w:r>
          <w:fldChar w:fldCharType="separate"/>
        </w:r>
        <w:r>
          <w:t xml:space="preserve">94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3" w:anchor="_Toc213832113" w:history="1">
        <w:r>
          <w:rPr>
            <w:rStyle w:val="1251"/>
          </w:rPr>
          <w:t xml:space="preserve">Таблица </w:t>
        </w:r>
        <w:r>
          <w:rPr>
            <w:rFonts w:asciiTheme="minorHAnsi" w:hAnsiTheme="minorHAnsi" w:eastAsiaTheme="minorEastAsia" w:cstheme="minorBidi"/>
            <w:sz w:val="22"/>
            <w:szCs w:val="22"/>
          </w:rPr>
          <w:tab/>
        </w:r>
        <w:r>
          <w:rPr>
            <w:rStyle w:val="1251"/>
          </w:rPr>
          <w:t xml:space="preserve">28 – Описание комплексного типа «</w:t>
        </w:r>
        <w:r>
          <w:rPr>
            <w:rStyle w:val="1251"/>
            <w:rFonts w:eastAsiaTheme="minorHAnsi"/>
            <w:lang w:val="en-US" w:eastAsia="en-US"/>
          </w:rPr>
          <w:t xml:space="preserve">t</w:t>
        </w:r>
        <w:r>
          <w:rPr>
            <w:rStyle w:val="1251"/>
            <w:lang w:val="en-US"/>
          </w:rPr>
          <w:t xml:space="preserve">TSE</w:t>
        </w:r>
        <w:r>
          <w:rPr>
            <w:rStyle w:val="1251"/>
          </w:rPr>
          <w:t xml:space="preserve">_</w:t>
        </w:r>
        <w:r>
          <w:rPr>
            <w:rStyle w:val="1251"/>
            <w:lang w:val="en-US"/>
          </w:rPr>
          <w:t xml:space="preserve">Razdel</w:t>
        </w:r>
        <w:r>
          <w:rPr>
            <w:rStyle w:val="1251"/>
          </w:rPr>
          <w:t xml:space="preserve">1_</w:t>
        </w:r>
        <w:r>
          <w:rPr>
            <w:rStyle w:val="1251"/>
            <w:lang w:val="en-US"/>
          </w:rPr>
          <w:t xml:space="preserve">D</w:t>
        </w:r>
        <w:r>
          <w:rPr>
            <w:rStyle w:val="1251"/>
          </w:rPr>
          <w:t xml:space="preserve">13</w:t>
        </w:r>
        <w:r>
          <w:rPr>
            <w:rStyle w:val="1251"/>
            <w:rFonts w:eastAsiaTheme="minorHAnsi"/>
            <w:lang w:eastAsia="en-US"/>
          </w:rPr>
          <w:t xml:space="preserve">_</w:t>
        </w:r>
        <w:r>
          <w:rPr>
            <w:rStyle w:val="1251"/>
            <w:rFonts w:eastAsiaTheme="minorHAnsi"/>
            <w:lang w:val="en-US" w:eastAsia="en-US"/>
          </w:rPr>
          <w:t xml:space="preserve">ITEM</w:t>
        </w:r>
        <w:r>
          <w:rPr>
            <w:rStyle w:val="1251"/>
          </w:rPr>
          <w:t xml:space="preserve">»</w:t>
        </w:r>
        <w:r>
          <w:tab/>
        </w:r>
        <w:r>
          <w:fldChar w:fldCharType="begin"/>
        </w:r>
        <w:r>
          <w:instrText xml:space="preserve"> PAGEREF _Toc213832113 \h </w:instrText>
        </w:r>
        <w:r/>
        <w:r>
          <w:fldChar w:fldCharType="separate"/>
        </w:r>
        <w:r>
          <w:t xml:space="preserve">94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4" w:anchor="_Toc213832114" w:history="1">
        <w:r>
          <w:rPr>
            <w:rStyle w:val="1251"/>
          </w:rPr>
          <w:t xml:space="preserve">Таблица </w:t>
        </w:r>
        <w:r>
          <w:rPr>
            <w:rFonts w:asciiTheme="minorHAnsi" w:hAnsiTheme="minorHAnsi" w:eastAsiaTheme="minorEastAsia" w:cstheme="minorBidi"/>
            <w:sz w:val="22"/>
            <w:szCs w:val="22"/>
          </w:rPr>
          <w:tab/>
        </w:r>
        <w:r>
          <w:rPr>
            <w:rStyle w:val="1251"/>
          </w:rPr>
          <w:t xml:space="preserve">29 – Описание комплексного типа «</w:t>
        </w:r>
        <w:r>
          <w:rPr>
            <w:rStyle w:val="1251"/>
            <w:lang w:val="en-US"/>
          </w:rPr>
          <w:t xml:space="preserve">t</w:t>
        </w:r>
        <w:r>
          <w:rPr>
            <w:rStyle w:val="1251"/>
          </w:rPr>
          <w:t xml:space="preserve">TSE_OperUL_D13»</w:t>
        </w:r>
        <w:r>
          <w:tab/>
        </w:r>
        <w:r>
          <w:fldChar w:fldCharType="begin"/>
        </w:r>
        <w:r>
          <w:instrText xml:space="preserve"> PAGEREF _Toc213832114 \h </w:instrText>
        </w:r>
        <w:r/>
        <w:r>
          <w:fldChar w:fldCharType="separate"/>
        </w:r>
        <w:r>
          <w:t xml:space="preserve">97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5" w:anchor="_Toc213832115" w:history="1">
        <w:r>
          <w:rPr>
            <w:rStyle w:val="1251"/>
          </w:rPr>
          <w:t xml:space="preserve">Таблица </w:t>
        </w:r>
        <w:r>
          <w:rPr>
            <w:rFonts w:asciiTheme="minorHAnsi" w:hAnsiTheme="minorHAnsi" w:eastAsiaTheme="minorEastAsia" w:cstheme="minorBidi"/>
            <w:sz w:val="22"/>
            <w:szCs w:val="22"/>
          </w:rPr>
          <w:tab/>
        </w:r>
        <w:r>
          <w:rPr>
            <w:rStyle w:val="1251"/>
          </w:rPr>
          <w:t xml:space="preserve">30 – Описание комплексного типа «</w:t>
        </w:r>
        <w:r>
          <w:rPr>
            <w:rStyle w:val="1251"/>
            <w:rFonts w:eastAsiaTheme="minorHAnsi"/>
            <w:lang w:val="en-US" w:eastAsia="en-US"/>
          </w:rPr>
          <w:t xml:space="preserve">t</w:t>
        </w:r>
        <w:r>
          <w:rPr>
            <w:rStyle w:val="1251"/>
            <w:lang w:val="en-US"/>
          </w:rPr>
          <w:t xml:space="preserve">TSE</w:t>
        </w:r>
        <w:r>
          <w:rPr>
            <w:rStyle w:val="1251"/>
          </w:rPr>
          <w:t xml:space="preserve">_</w:t>
        </w:r>
        <w:r>
          <w:rPr>
            <w:rStyle w:val="1251"/>
            <w:lang w:val="en-US"/>
          </w:rPr>
          <w:t xml:space="preserve">OperUL</w:t>
        </w:r>
        <w:r>
          <w:rPr>
            <w:rStyle w:val="1251"/>
          </w:rPr>
          <w:t xml:space="preserve">_</w:t>
        </w:r>
        <w:r>
          <w:rPr>
            <w:rStyle w:val="1251"/>
            <w:lang w:val="en-US"/>
          </w:rPr>
          <w:t xml:space="preserve">D</w:t>
        </w:r>
        <w:r>
          <w:rPr>
            <w:rStyle w:val="1251"/>
          </w:rPr>
          <w:t xml:space="preserve">13</w:t>
        </w:r>
        <w:r>
          <w:rPr>
            <w:rStyle w:val="1251"/>
            <w:rFonts w:eastAsiaTheme="minorHAnsi"/>
            <w:lang w:eastAsia="en-US"/>
          </w:rPr>
          <w:t xml:space="preserve">_</w:t>
        </w:r>
        <w:r>
          <w:rPr>
            <w:rStyle w:val="1251"/>
            <w:rFonts w:eastAsiaTheme="minorHAnsi"/>
            <w:lang w:val="en-US" w:eastAsia="en-US"/>
          </w:rPr>
          <w:t xml:space="preserve">ITEM</w:t>
        </w:r>
        <w:r>
          <w:rPr>
            <w:rStyle w:val="1251"/>
          </w:rPr>
          <w:t xml:space="preserve">»</w:t>
        </w:r>
        <w:r>
          <w:tab/>
        </w:r>
        <w:r>
          <w:fldChar w:fldCharType="begin"/>
        </w:r>
        <w:r>
          <w:instrText xml:space="preserve"> PAGEREF _Toc213832115 \h </w:instrText>
        </w:r>
        <w:r/>
        <w:r>
          <w:fldChar w:fldCharType="separate"/>
        </w:r>
        <w:r>
          <w:t xml:space="preserve">97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6" w:anchor="_Toc213832116" w:history="1">
        <w:r>
          <w:rPr>
            <w:rStyle w:val="1251"/>
          </w:rPr>
          <w:t xml:space="preserve">Таблица </w:t>
        </w:r>
        <w:r>
          <w:rPr>
            <w:rFonts w:asciiTheme="minorHAnsi" w:hAnsiTheme="minorHAnsi" w:eastAsiaTheme="minorEastAsia" w:cstheme="minorBidi"/>
            <w:sz w:val="22"/>
            <w:szCs w:val="22"/>
          </w:rPr>
          <w:tab/>
        </w:r>
        <w:r>
          <w:rPr>
            <w:rStyle w:val="1251"/>
          </w:rPr>
          <w:t xml:space="preserve">31 – Описание комплексного типа «</w:t>
        </w:r>
        <w:r>
          <w:rPr>
            <w:rStyle w:val="1251"/>
            <w:lang w:val="en-US"/>
          </w:rPr>
          <w:t xml:space="preserve">tTSE</w:t>
        </w:r>
        <w:r>
          <w:rPr>
            <w:rStyle w:val="1251"/>
          </w:rPr>
          <w:t xml:space="preserve">_</w:t>
        </w:r>
        <w:r>
          <w:rPr>
            <w:rStyle w:val="1251"/>
            <w:lang w:val="en-US"/>
          </w:rPr>
          <w:t xml:space="preserve">KaznOO</w:t>
        </w:r>
        <w:r>
          <w:rPr>
            <w:rStyle w:val="1251"/>
          </w:rPr>
          <w:t xml:space="preserve">_</w:t>
        </w:r>
        <w:r>
          <w:rPr>
            <w:rStyle w:val="1251"/>
            <w:lang w:val="en-US"/>
          </w:rPr>
          <w:t xml:space="preserve">D</w:t>
        </w:r>
        <w:r>
          <w:rPr>
            <w:rStyle w:val="1251"/>
          </w:rPr>
          <w:t xml:space="preserve">13»</w:t>
        </w:r>
        <w:r>
          <w:tab/>
        </w:r>
        <w:r>
          <w:fldChar w:fldCharType="begin"/>
        </w:r>
        <w:r>
          <w:instrText xml:space="preserve"> PAGEREF _Toc213832116 \h </w:instrText>
        </w:r>
        <w:r/>
        <w:r>
          <w:fldChar w:fldCharType="separate"/>
        </w:r>
        <w:r>
          <w:t xml:space="preserve">99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7" w:anchor="_Toc213832117" w:history="1">
        <w:r>
          <w:rPr>
            <w:rStyle w:val="1251"/>
          </w:rPr>
          <w:t xml:space="preserve">Таблица </w:t>
        </w:r>
        <w:r>
          <w:rPr>
            <w:rFonts w:asciiTheme="minorHAnsi" w:hAnsiTheme="minorHAnsi" w:eastAsiaTheme="minorEastAsia" w:cstheme="minorBidi"/>
            <w:sz w:val="22"/>
            <w:szCs w:val="22"/>
          </w:rPr>
          <w:tab/>
        </w:r>
        <w:r>
          <w:rPr>
            <w:rStyle w:val="1251"/>
          </w:rPr>
          <w:t xml:space="preserve">32 – Описание комплексного типа «</w:t>
        </w:r>
        <w:r>
          <w:rPr>
            <w:rStyle w:val="1251"/>
            <w:rFonts w:eastAsiaTheme="minorHAnsi"/>
            <w:lang w:val="en-US" w:eastAsia="en-US"/>
          </w:rPr>
          <w:t xml:space="preserve">t</w:t>
        </w:r>
        <w:r>
          <w:rPr>
            <w:rStyle w:val="1251"/>
            <w:lang w:val="en-US"/>
          </w:rPr>
          <w:t xml:space="preserve">TSE</w:t>
        </w:r>
        <w:r>
          <w:rPr>
            <w:rStyle w:val="1251"/>
          </w:rPr>
          <w:t xml:space="preserve">_</w:t>
        </w:r>
        <w:r>
          <w:rPr>
            <w:rStyle w:val="1251"/>
            <w:lang w:val="en-US"/>
          </w:rPr>
          <w:t xml:space="preserve">KaznOO</w:t>
        </w:r>
        <w:r>
          <w:rPr>
            <w:rStyle w:val="1251"/>
          </w:rPr>
          <w:t xml:space="preserve">_</w:t>
        </w:r>
        <w:r>
          <w:rPr>
            <w:rStyle w:val="1251"/>
            <w:lang w:val="en-US"/>
          </w:rPr>
          <w:t xml:space="preserve">D</w:t>
        </w:r>
        <w:r>
          <w:rPr>
            <w:rStyle w:val="1251"/>
          </w:rPr>
          <w:t xml:space="preserve">13_</w:t>
        </w:r>
        <w:r>
          <w:rPr>
            <w:rStyle w:val="1251"/>
            <w:lang w:val="en-US"/>
          </w:rPr>
          <w:t xml:space="preserve">ITEM</w:t>
        </w:r>
        <w:r>
          <w:rPr>
            <w:rStyle w:val="1251"/>
          </w:rPr>
          <w:t xml:space="preserve">»</w:t>
        </w:r>
        <w:r>
          <w:tab/>
        </w:r>
        <w:r>
          <w:fldChar w:fldCharType="begin"/>
        </w:r>
        <w:r>
          <w:instrText xml:space="preserve"> PAGEREF _Toc213832117 \h </w:instrText>
        </w:r>
        <w:r/>
        <w:r>
          <w:fldChar w:fldCharType="separate"/>
        </w:r>
        <w:r>
          <w:t xml:space="preserve">99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8" w:anchor="_Toc213832118" w:history="1">
        <w:r>
          <w:rPr>
            <w:rStyle w:val="1251"/>
          </w:rPr>
          <w:t xml:space="preserve">Таблица </w:t>
        </w:r>
        <w:r>
          <w:rPr>
            <w:rFonts w:asciiTheme="minorHAnsi" w:hAnsiTheme="minorHAnsi" w:eastAsiaTheme="minorEastAsia" w:cstheme="minorBidi"/>
            <w:sz w:val="22"/>
            <w:szCs w:val="22"/>
          </w:rPr>
          <w:tab/>
        </w:r>
        <w:r>
          <w:rPr>
            <w:rStyle w:val="1251"/>
          </w:rPr>
          <w:t xml:space="preserve">33 – Описание комплексного типа «</w:t>
        </w:r>
        <w:r>
          <w:rPr>
            <w:rStyle w:val="1251"/>
            <w:lang w:val="en-US"/>
          </w:rPr>
          <w:t xml:space="preserve">t</w:t>
        </w:r>
        <w:r>
          <w:rPr>
            <w:rStyle w:val="1251"/>
          </w:rPr>
          <w:t xml:space="preserve">DocType»</w:t>
        </w:r>
        <w:r>
          <w:tab/>
        </w:r>
        <w:r>
          <w:fldChar w:fldCharType="begin"/>
        </w:r>
        <w:r>
          <w:instrText xml:space="preserve"> PAGEREF _Toc213832118 \h </w:instrText>
        </w:r>
        <w:r/>
        <w:r>
          <w:fldChar w:fldCharType="separate"/>
        </w:r>
        <w:r>
          <w:t xml:space="preserve">100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19" w:anchor="_Toc213832119" w:history="1">
        <w:r>
          <w:rPr>
            <w:rStyle w:val="1251"/>
          </w:rPr>
          <w:t xml:space="preserve">Таблица </w:t>
        </w:r>
        <w:r>
          <w:rPr>
            <w:rFonts w:asciiTheme="minorHAnsi" w:hAnsiTheme="minorHAnsi" w:eastAsiaTheme="minorEastAsia" w:cstheme="minorBidi"/>
            <w:sz w:val="22"/>
            <w:szCs w:val="22"/>
          </w:rPr>
          <w:tab/>
        </w:r>
        <w:r>
          <w:rPr>
            <w:rStyle w:val="1251"/>
          </w:rPr>
          <w:t xml:space="preserve">34 – Описание комплексного типа «tPrivacyComplex»</w:t>
        </w:r>
        <w:r>
          <w:tab/>
        </w:r>
        <w:r>
          <w:fldChar w:fldCharType="begin"/>
        </w:r>
        <w:r>
          <w:instrText xml:space="preserve"> PAGEREF _Toc213832119 \h </w:instrText>
        </w:r>
        <w:r/>
        <w:r>
          <w:fldChar w:fldCharType="separate"/>
        </w:r>
        <w:r>
          <w:t xml:space="preserve">100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0" w:anchor="_Toc213832120" w:history="1">
        <w:r>
          <w:rPr>
            <w:rStyle w:val="1251"/>
          </w:rPr>
          <w:t xml:space="preserve">Таблица </w:t>
        </w:r>
        <w:r>
          <w:rPr>
            <w:rFonts w:asciiTheme="minorHAnsi" w:hAnsiTheme="minorHAnsi" w:eastAsiaTheme="minorEastAsia" w:cstheme="minorBidi"/>
            <w:sz w:val="22"/>
            <w:szCs w:val="22"/>
          </w:rPr>
          <w:tab/>
        </w:r>
        <w:r>
          <w:rPr>
            <w:rStyle w:val="1251"/>
          </w:rPr>
          <w:t xml:space="preserve">35 – Маршрут документа «Приложение к выписке из лицевого счета» (ф. 0531373)</w:t>
        </w:r>
        <w:r>
          <w:tab/>
        </w:r>
        <w:r>
          <w:fldChar w:fldCharType="begin"/>
        </w:r>
        <w:r>
          <w:instrText xml:space="preserve"> PAGEREF _Toc213832120 \h </w:instrText>
        </w:r>
        <w:r/>
        <w:r>
          <w:fldChar w:fldCharType="separate"/>
        </w:r>
        <w:r>
          <w:t xml:space="preserve">103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1" w:anchor="_Toc213832121" w:history="1">
        <w:r>
          <w:rPr>
            <w:rStyle w:val="1251"/>
          </w:rPr>
          <w:t xml:space="preserve">Таблица </w:t>
        </w:r>
        <w:r>
          <w:rPr>
            <w:rFonts w:asciiTheme="minorHAnsi" w:hAnsiTheme="minorHAnsi" w:eastAsiaTheme="minorEastAsia" w:cstheme="minorBidi"/>
            <w:sz w:val="22"/>
            <w:szCs w:val="22"/>
          </w:rPr>
          <w:tab/>
        </w:r>
        <w:r>
          <w:rPr>
            <w:rStyle w:val="1251"/>
          </w:rPr>
          <w:t xml:space="preserve">36 – Описание комплексного типа «</w:t>
        </w:r>
        <w:r>
          <w:rPr>
            <w:rStyle w:val="1251"/>
            <w:lang w:val="en-US"/>
          </w:rPr>
          <w:t xml:space="preserve">t</w:t>
        </w:r>
        <w:r>
          <w:rPr>
            <w:rStyle w:val="1251"/>
          </w:rPr>
          <w:t xml:space="preserve">TSE_StatemAccNubp_D13»</w:t>
        </w:r>
        <w:r>
          <w:tab/>
        </w:r>
        <w:r>
          <w:fldChar w:fldCharType="begin"/>
        </w:r>
        <w:r>
          <w:instrText xml:space="preserve"> PAGEREF _Toc213832121 \h </w:instrText>
        </w:r>
        <w:r/>
        <w:r>
          <w:fldChar w:fldCharType="separate"/>
        </w:r>
        <w:r>
          <w:t xml:space="preserve">103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2" w:anchor="_Toc213832122" w:history="1">
        <w:r>
          <w:rPr>
            <w:rStyle w:val="1251"/>
          </w:rPr>
          <w:t xml:space="preserve">Таблица </w:t>
        </w:r>
        <w:r>
          <w:rPr>
            <w:rFonts w:asciiTheme="minorHAnsi" w:hAnsiTheme="minorHAnsi" w:eastAsiaTheme="minorEastAsia" w:cstheme="minorBidi"/>
            <w:sz w:val="22"/>
            <w:szCs w:val="22"/>
          </w:rPr>
          <w:tab/>
        </w:r>
        <w:r>
          <w:rPr>
            <w:rStyle w:val="1251"/>
          </w:rPr>
          <w:t xml:space="preserve">37 – Описание комплексного типа «</w:t>
        </w:r>
        <w:r>
          <w:rPr>
            <w:rStyle w:val="1251"/>
            <w:lang w:val="en-US"/>
          </w:rPr>
          <w:t xml:space="preserve">t</w:t>
        </w:r>
        <w:r>
          <w:rPr>
            <w:rStyle w:val="1251"/>
          </w:rPr>
          <w:t xml:space="preserve">TSE_BalanAcc2_D13»</w:t>
        </w:r>
        <w:r>
          <w:tab/>
        </w:r>
        <w:r>
          <w:fldChar w:fldCharType="begin"/>
        </w:r>
        <w:r>
          <w:instrText xml:space="preserve"> PAGEREF _Toc213832122 \h </w:instrText>
        </w:r>
        <w:r/>
        <w:r>
          <w:fldChar w:fldCharType="separate"/>
        </w:r>
        <w:r>
          <w:t xml:space="preserve">107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3" w:anchor="_Toc213832123" w:history="1">
        <w:r>
          <w:rPr>
            <w:rStyle w:val="1251"/>
          </w:rPr>
          <w:t xml:space="preserve">Таблица </w:t>
        </w:r>
        <w:r>
          <w:rPr>
            <w:rFonts w:asciiTheme="minorHAnsi" w:hAnsiTheme="minorHAnsi" w:eastAsiaTheme="minorEastAsia" w:cstheme="minorBidi"/>
            <w:sz w:val="22"/>
            <w:szCs w:val="22"/>
          </w:rPr>
          <w:tab/>
        </w:r>
        <w:r>
          <w:rPr>
            <w:rStyle w:val="1251"/>
          </w:rPr>
          <w:t xml:space="preserve">38 – Описание комплексного типа «</w:t>
        </w:r>
        <w:r>
          <w:rPr>
            <w:rStyle w:val="1251"/>
            <w:lang w:val="en-US"/>
          </w:rPr>
          <w:t xml:space="preserve">t</w:t>
        </w:r>
        <w:r>
          <w:rPr>
            <w:rStyle w:val="1251"/>
          </w:rPr>
          <w:t xml:space="preserve">TSE_BalanAcc2_D13_</w:t>
        </w:r>
        <w:r>
          <w:rPr>
            <w:rStyle w:val="1251"/>
            <w:lang w:val="en-US"/>
          </w:rPr>
          <w:t xml:space="preserve">ITEM</w:t>
        </w:r>
        <w:r>
          <w:rPr>
            <w:rStyle w:val="1251"/>
          </w:rPr>
          <w:t xml:space="preserve">»</w:t>
        </w:r>
        <w:r>
          <w:tab/>
        </w:r>
        <w:r>
          <w:fldChar w:fldCharType="begin"/>
        </w:r>
        <w:r>
          <w:instrText xml:space="preserve"> PAGEREF _Toc213832123 \h </w:instrText>
        </w:r>
        <w:r/>
        <w:r>
          <w:fldChar w:fldCharType="separate"/>
        </w:r>
        <w:r>
          <w:t xml:space="preserve">107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4" w:anchor="_Toc213832124" w:history="1">
        <w:r>
          <w:rPr>
            <w:rStyle w:val="1251"/>
          </w:rPr>
          <w:t xml:space="preserve">Таблица </w:t>
        </w:r>
        <w:r>
          <w:rPr>
            <w:rFonts w:asciiTheme="minorHAnsi" w:hAnsiTheme="minorHAnsi" w:eastAsiaTheme="minorEastAsia" w:cstheme="minorBidi"/>
            <w:sz w:val="22"/>
            <w:szCs w:val="22"/>
          </w:rPr>
          <w:tab/>
        </w:r>
        <w:r>
          <w:rPr>
            <w:rStyle w:val="1251"/>
          </w:rPr>
          <w:t xml:space="preserve">39 – Описание комплексного типа «</w:t>
        </w:r>
        <w:r>
          <w:rPr>
            <w:rStyle w:val="1251"/>
            <w:lang w:val="en-US"/>
          </w:rPr>
          <w:t xml:space="preserve">t</w:t>
        </w:r>
        <w:r>
          <w:rPr>
            <w:rStyle w:val="1251"/>
          </w:rPr>
          <w:t xml:space="preserve">TSE_Attach_D13»</w:t>
        </w:r>
        <w:r>
          <w:tab/>
        </w:r>
        <w:r>
          <w:fldChar w:fldCharType="begin"/>
        </w:r>
        <w:r>
          <w:instrText xml:space="preserve"> PAGEREF _Toc213832124 \h </w:instrText>
        </w:r>
        <w:r/>
        <w:r>
          <w:fldChar w:fldCharType="separate"/>
        </w:r>
        <w:r>
          <w:t xml:space="preserve">109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5" w:anchor="_Toc213832125" w:history="1">
        <w:r>
          <w:rPr>
            <w:rStyle w:val="1251"/>
          </w:rPr>
          <w:t xml:space="preserve">Таблица </w:t>
        </w:r>
        <w:r>
          <w:rPr>
            <w:rFonts w:asciiTheme="minorHAnsi" w:hAnsiTheme="minorHAnsi" w:eastAsiaTheme="minorEastAsia" w:cstheme="minorBidi"/>
            <w:sz w:val="22"/>
            <w:szCs w:val="22"/>
          </w:rPr>
          <w:tab/>
        </w:r>
        <w:r>
          <w:rPr>
            <w:rStyle w:val="1251"/>
          </w:rPr>
          <w:t xml:space="preserve">40 – Описание комплексного типа «</w:t>
        </w:r>
        <w:r>
          <w:rPr>
            <w:rStyle w:val="1251"/>
            <w:lang w:val="en-US"/>
          </w:rPr>
          <w:t xml:space="preserve">t</w:t>
        </w:r>
        <w:r>
          <w:rPr>
            <w:rStyle w:val="1251"/>
          </w:rPr>
          <w:t xml:space="preserve">TSE_Attach_D13_</w:t>
        </w:r>
        <w:r>
          <w:rPr>
            <w:rStyle w:val="1251"/>
            <w:lang w:val="en-US"/>
          </w:rPr>
          <w:t xml:space="preserve">ITEM</w:t>
        </w:r>
        <w:r>
          <w:rPr>
            <w:rStyle w:val="1251"/>
          </w:rPr>
          <w:t xml:space="preserve">»</w:t>
        </w:r>
        <w:r>
          <w:tab/>
        </w:r>
        <w:r>
          <w:fldChar w:fldCharType="begin"/>
        </w:r>
        <w:r>
          <w:instrText xml:space="preserve"> PAGEREF _Toc213832125 \h </w:instrText>
        </w:r>
        <w:r/>
        <w:r>
          <w:fldChar w:fldCharType="separate"/>
        </w:r>
        <w:r>
          <w:t xml:space="preserve">109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6" w:anchor="_Toc213832126" w:history="1">
        <w:r>
          <w:rPr>
            <w:rStyle w:val="1251"/>
          </w:rPr>
          <w:t xml:space="preserve">Таблица </w:t>
        </w:r>
        <w:r>
          <w:rPr>
            <w:rFonts w:asciiTheme="minorHAnsi" w:hAnsiTheme="minorHAnsi" w:eastAsiaTheme="minorEastAsia" w:cstheme="minorBidi"/>
            <w:sz w:val="22"/>
            <w:szCs w:val="22"/>
          </w:rPr>
          <w:tab/>
        </w:r>
        <w:r>
          <w:rPr>
            <w:rStyle w:val="1251"/>
          </w:rPr>
          <w:t xml:space="preserve">41 – Описание комплексного типа «</w:t>
        </w:r>
        <w:r>
          <w:rPr>
            <w:rStyle w:val="1251"/>
            <w:lang w:val="en-US"/>
          </w:rPr>
          <w:t xml:space="preserve">tChangeBalances</w:t>
        </w:r>
        <w:r>
          <w:rPr>
            <w:rStyle w:val="1251"/>
          </w:rPr>
          <w:t xml:space="preserve">»</w:t>
        </w:r>
        <w:r>
          <w:tab/>
        </w:r>
        <w:r>
          <w:fldChar w:fldCharType="begin"/>
        </w:r>
        <w:r>
          <w:instrText xml:space="preserve"> PAGEREF _Toc213832126 \h </w:instrText>
        </w:r>
        <w:r/>
        <w:r>
          <w:fldChar w:fldCharType="separate"/>
        </w:r>
        <w:r>
          <w:t xml:space="preserve">114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7" w:anchor="_Toc213832127" w:history="1">
        <w:r>
          <w:rPr>
            <w:rStyle w:val="1251"/>
          </w:rPr>
          <w:t xml:space="preserve">Таблица </w:t>
        </w:r>
        <w:r>
          <w:rPr>
            <w:rFonts w:asciiTheme="minorHAnsi" w:hAnsiTheme="minorHAnsi" w:eastAsiaTheme="minorEastAsia" w:cstheme="minorBidi"/>
            <w:sz w:val="22"/>
            <w:szCs w:val="22"/>
          </w:rPr>
          <w:tab/>
        </w:r>
        <w:r>
          <w:rPr>
            <w:rStyle w:val="1251"/>
          </w:rPr>
          <w:t xml:space="preserve">42 – Описание комплексного типа «</w:t>
        </w:r>
        <w:r>
          <w:rPr>
            <w:rStyle w:val="1251"/>
            <w:lang w:val="en-US"/>
          </w:rPr>
          <w:t xml:space="preserve">tChangeBalances</w:t>
        </w:r>
        <w:r>
          <w:rPr>
            <w:rStyle w:val="1251"/>
          </w:rPr>
          <w:t xml:space="preserve">_</w:t>
        </w:r>
        <w:r>
          <w:rPr>
            <w:rStyle w:val="1251"/>
            <w:lang w:val="en-US"/>
          </w:rPr>
          <w:t xml:space="preserve">ITEM</w:t>
        </w:r>
        <w:r>
          <w:rPr>
            <w:rStyle w:val="1251"/>
          </w:rPr>
          <w:t xml:space="preserve">»</w:t>
        </w:r>
        <w:r>
          <w:tab/>
        </w:r>
        <w:r>
          <w:fldChar w:fldCharType="begin"/>
        </w:r>
        <w:r>
          <w:instrText xml:space="preserve"> PAGEREF _Toc213832127 \h </w:instrText>
        </w:r>
        <w:r/>
        <w:r>
          <w:fldChar w:fldCharType="separate"/>
        </w:r>
        <w:r>
          <w:t xml:space="preserve">114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8" w:anchor="_Toc213832128" w:history="1">
        <w:r>
          <w:rPr>
            <w:rStyle w:val="1251"/>
          </w:rPr>
          <w:t xml:space="preserve">Таблица </w:t>
        </w:r>
        <w:r>
          <w:rPr>
            <w:rFonts w:asciiTheme="minorHAnsi" w:hAnsiTheme="minorHAnsi" w:eastAsiaTheme="minorEastAsia" w:cstheme="minorBidi"/>
            <w:sz w:val="22"/>
            <w:szCs w:val="22"/>
          </w:rPr>
          <w:tab/>
        </w:r>
        <w:r>
          <w:rPr>
            <w:rStyle w:val="1251"/>
          </w:rPr>
          <w:t xml:space="preserve">43 – Описание комплексного типа «</w:t>
        </w:r>
        <w:r>
          <w:rPr>
            <w:rStyle w:val="1251"/>
            <w:lang w:val="en-US"/>
          </w:rPr>
          <w:t xml:space="preserve">t</w:t>
        </w:r>
        <w:r>
          <w:rPr>
            <w:rStyle w:val="1251"/>
          </w:rPr>
          <w:t xml:space="preserve">TSE_AllowOp2_D13»</w:t>
        </w:r>
        <w:r>
          <w:tab/>
        </w:r>
        <w:r>
          <w:fldChar w:fldCharType="begin"/>
        </w:r>
        <w:r>
          <w:instrText xml:space="preserve"> PAGEREF _Toc213832128 \h </w:instrText>
        </w:r>
        <w:r/>
        <w:r>
          <w:fldChar w:fldCharType="separate"/>
        </w:r>
        <w:r>
          <w:t xml:space="preserve">115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29" w:anchor="_Toc213832129" w:history="1">
        <w:r>
          <w:rPr>
            <w:rStyle w:val="1251"/>
          </w:rPr>
          <w:t xml:space="preserve">Таблица </w:t>
        </w:r>
        <w:r>
          <w:rPr>
            <w:rFonts w:asciiTheme="minorHAnsi" w:hAnsiTheme="minorHAnsi" w:eastAsiaTheme="minorEastAsia" w:cstheme="minorBidi"/>
            <w:sz w:val="22"/>
            <w:szCs w:val="22"/>
          </w:rPr>
          <w:tab/>
        </w:r>
        <w:r>
          <w:rPr>
            <w:rStyle w:val="1251"/>
          </w:rPr>
          <w:t xml:space="preserve">44 – Описание комплексного типа «</w:t>
        </w:r>
        <w:r>
          <w:rPr>
            <w:rStyle w:val="1251"/>
            <w:lang w:val="en-US"/>
          </w:rPr>
          <w:t xml:space="preserve">t</w:t>
        </w:r>
        <w:r>
          <w:rPr>
            <w:rStyle w:val="1251"/>
          </w:rPr>
          <w:t xml:space="preserve">TSE_AllowOp2_D13_</w:t>
        </w:r>
        <w:r>
          <w:rPr>
            <w:rStyle w:val="1251"/>
            <w:lang w:val="en-US"/>
          </w:rPr>
          <w:t xml:space="preserve">ITEM</w:t>
        </w:r>
        <w:r>
          <w:rPr>
            <w:rStyle w:val="1251"/>
          </w:rPr>
          <w:t xml:space="preserve">»</w:t>
        </w:r>
        <w:r>
          <w:tab/>
        </w:r>
        <w:r>
          <w:fldChar w:fldCharType="begin"/>
        </w:r>
        <w:r>
          <w:instrText xml:space="preserve"> PAGEREF _Toc213832129 \h </w:instrText>
        </w:r>
        <w:r/>
        <w:r>
          <w:fldChar w:fldCharType="separate"/>
        </w:r>
        <w:r>
          <w:t xml:space="preserve">115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0" w:anchor="_Toc213832130" w:history="1">
        <w:r>
          <w:rPr>
            <w:rStyle w:val="1251"/>
          </w:rPr>
          <w:t xml:space="preserve">Таблица </w:t>
        </w:r>
        <w:r>
          <w:rPr>
            <w:rFonts w:asciiTheme="minorHAnsi" w:hAnsiTheme="minorHAnsi" w:eastAsiaTheme="minorEastAsia" w:cstheme="minorBidi"/>
            <w:sz w:val="22"/>
            <w:szCs w:val="22"/>
          </w:rPr>
          <w:tab/>
        </w:r>
        <w:r>
          <w:rPr>
            <w:rStyle w:val="1251"/>
          </w:rPr>
          <w:t xml:space="preserve">45 – Описание комплексного типа «</w:t>
        </w:r>
        <w:r>
          <w:rPr>
            <w:rStyle w:val="1251"/>
            <w:lang w:val="en-US"/>
          </w:rPr>
          <w:t xml:space="preserve">t</w:t>
        </w:r>
        <w:r>
          <w:rPr>
            <w:rStyle w:val="1251"/>
          </w:rPr>
          <w:t xml:space="preserve">OperKOO_D13»</w:t>
        </w:r>
        <w:r>
          <w:tab/>
        </w:r>
        <w:r>
          <w:fldChar w:fldCharType="begin"/>
        </w:r>
        <w:r>
          <w:instrText xml:space="preserve"> PAGEREF _Toc213832130 \h </w:instrText>
        </w:r>
        <w:r/>
        <w:r>
          <w:fldChar w:fldCharType="separate"/>
        </w:r>
        <w:r>
          <w:t xml:space="preserve">119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1" w:anchor="_Toc213832131" w:history="1">
        <w:r>
          <w:rPr>
            <w:rStyle w:val="1251"/>
          </w:rPr>
          <w:t xml:space="preserve">Таблица </w:t>
        </w:r>
        <w:r>
          <w:rPr>
            <w:rFonts w:asciiTheme="minorHAnsi" w:hAnsiTheme="minorHAnsi" w:eastAsiaTheme="minorEastAsia" w:cstheme="minorBidi"/>
            <w:sz w:val="22"/>
            <w:szCs w:val="22"/>
          </w:rPr>
          <w:tab/>
        </w:r>
        <w:r>
          <w:rPr>
            <w:rStyle w:val="1251"/>
          </w:rPr>
          <w:t xml:space="preserve">46 – Описание комплексного типа «</w:t>
        </w:r>
        <w:r>
          <w:rPr>
            <w:rStyle w:val="1251"/>
            <w:lang w:val="en-US"/>
          </w:rPr>
          <w:t xml:space="preserve">t</w:t>
        </w:r>
        <w:r>
          <w:rPr>
            <w:rStyle w:val="1251"/>
          </w:rPr>
          <w:t xml:space="preserve">OperKOO_D13_</w:t>
        </w:r>
        <w:r>
          <w:rPr>
            <w:rStyle w:val="1251"/>
            <w:lang w:val="en-US"/>
          </w:rPr>
          <w:t xml:space="preserve">ITEM</w:t>
        </w:r>
        <w:r>
          <w:rPr>
            <w:rStyle w:val="1251"/>
          </w:rPr>
          <w:t xml:space="preserve">»</w:t>
        </w:r>
        <w:r>
          <w:tab/>
        </w:r>
        <w:r>
          <w:fldChar w:fldCharType="begin"/>
        </w:r>
        <w:r>
          <w:instrText xml:space="preserve"> PAGEREF _Toc213832131 \h </w:instrText>
        </w:r>
        <w:r/>
        <w:r>
          <w:fldChar w:fldCharType="separate"/>
        </w:r>
        <w:r>
          <w:t xml:space="preserve">119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2" w:anchor="_Toc213832132" w:history="1">
        <w:r>
          <w:rPr>
            <w:rStyle w:val="1251"/>
          </w:rPr>
          <w:t xml:space="preserve">Таблица </w:t>
        </w:r>
        <w:r>
          <w:rPr>
            <w:rFonts w:asciiTheme="minorHAnsi" w:hAnsiTheme="minorHAnsi" w:eastAsiaTheme="minorEastAsia" w:cstheme="minorBidi"/>
            <w:sz w:val="22"/>
            <w:szCs w:val="22"/>
          </w:rPr>
          <w:tab/>
        </w:r>
        <w:r>
          <w:rPr>
            <w:rStyle w:val="1251"/>
          </w:rPr>
          <w:t xml:space="preserve">47 – Маршрут документа «Отчет о состоянии лицевого счета» (ф. 0531372)</w:t>
        </w:r>
        <w:r>
          <w:tab/>
        </w:r>
        <w:r>
          <w:fldChar w:fldCharType="begin"/>
        </w:r>
        <w:r>
          <w:instrText xml:space="preserve"> PAGEREF _Toc213832132 \h </w:instrText>
        </w:r>
        <w:r/>
        <w:r>
          <w:fldChar w:fldCharType="separate"/>
        </w:r>
        <w:r>
          <w:t xml:space="preserve">122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3" w:anchor="_Toc213832133" w:history="1">
        <w:r>
          <w:rPr>
            <w:rStyle w:val="1251"/>
          </w:rPr>
          <w:t xml:space="preserve">Таблица </w:t>
        </w:r>
        <w:r>
          <w:rPr>
            <w:rFonts w:asciiTheme="minorHAnsi" w:hAnsiTheme="minorHAnsi" w:eastAsiaTheme="minorEastAsia" w:cstheme="minorBidi"/>
            <w:sz w:val="22"/>
            <w:szCs w:val="22"/>
          </w:rPr>
          <w:tab/>
        </w:r>
        <w:r>
          <w:rPr>
            <w:rStyle w:val="1251"/>
          </w:rPr>
          <w:t xml:space="preserve">48 – Описание комплексного типа «tTSE_ReportInfNUBP_D14»</w:t>
        </w:r>
        <w:r>
          <w:tab/>
        </w:r>
        <w:r>
          <w:fldChar w:fldCharType="begin"/>
        </w:r>
        <w:r>
          <w:instrText xml:space="preserve"> PAGEREF _Toc213832133 \h </w:instrText>
        </w:r>
        <w:r/>
        <w:r>
          <w:fldChar w:fldCharType="separate"/>
        </w:r>
        <w:r>
          <w:t xml:space="preserve">123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4" w:anchor="_Toc213832134" w:history="1">
        <w:r>
          <w:rPr>
            <w:rStyle w:val="1251"/>
          </w:rPr>
          <w:t xml:space="preserve">Таблица </w:t>
        </w:r>
        <w:r>
          <w:rPr>
            <w:rFonts w:asciiTheme="minorHAnsi" w:hAnsiTheme="minorHAnsi" w:eastAsiaTheme="minorEastAsia" w:cstheme="minorBidi"/>
            <w:sz w:val="22"/>
            <w:szCs w:val="22"/>
          </w:rPr>
          <w:tab/>
        </w:r>
        <w:r>
          <w:rPr>
            <w:rStyle w:val="1251"/>
          </w:rPr>
          <w:t xml:space="preserve">49 – Описание комплексного типа «</w:t>
        </w:r>
        <w:r>
          <w:rPr>
            <w:rStyle w:val="1251"/>
            <w:lang w:val="en-US"/>
          </w:rPr>
          <w:t xml:space="preserve">tTSE</w:t>
        </w:r>
        <w:r>
          <w:rPr>
            <w:rStyle w:val="1251"/>
          </w:rPr>
          <w:t xml:space="preserve">_</w:t>
        </w:r>
        <w:r>
          <w:rPr>
            <w:rStyle w:val="1251"/>
            <w:lang w:val="en-US"/>
          </w:rPr>
          <w:t xml:space="preserve">BalanAcc</w:t>
        </w:r>
        <w:r>
          <w:rPr>
            <w:rStyle w:val="1251"/>
          </w:rPr>
          <w:t xml:space="preserve">_</w:t>
        </w:r>
        <w:r>
          <w:rPr>
            <w:rStyle w:val="1251"/>
            <w:lang w:val="en-US"/>
          </w:rPr>
          <w:t xml:space="preserve">D</w:t>
        </w:r>
        <w:r>
          <w:rPr>
            <w:rStyle w:val="1251"/>
          </w:rPr>
          <w:t xml:space="preserve">14»</w:t>
        </w:r>
        <w:r>
          <w:tab/>
        </w:r>
        <w:r>
          <w:fldChar w:fldCharType="begin"/>
        </w:r>
        <w:r>
          <w:instrText xml:space="preserve"> PAGEREF _Toc213832134 \h </w:instrText>
        </w:r>
        <w:r/>
        <w:r>
          <w:fldChar w:fldCharType="separate"/>
        </w:r>
        <w:r>
          <w:t xml:space="preserve">125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5" w:anchor="_Toc213832135" w:history="1">
        <w:r>
          <w:rPr>
            <w:rStyle w:val="1251"/>
          </w:rPr>
          <w:t xml:space="preserve">Таблица </w:t>
        </w:r>
        <w:r>
          <w:rPr>
            <w:rFonts w:asciiTheme="minorHAnsi" w:hAnsiTheme="minorHAnsi" w:eastAsiaTheme="minorEastAsia" w:cstheme="minorBidi"/>
            <w:sz w:val="22"/>
            <w:szCs w:val="22"/>
          </w:rPr>
          <w:tab/>
        </w:r>
        <w:r>
          <w:rPr>
            <w:rStyle w:val="1251"/>
          </w:rPr>
          <w:t xml:space="preserve">50 – Описание комплексного типа «</w:t>
        </w:r>
        <w:r>
          <w:rPr>
            <w:rStyle w:val="1251"/>
            <w:lang w:val="en-US"/>
          </w:rPr>
          <w:t xml:space="preserve">tTSE</w:t>
        </w:r>
        <w:r>
          <w:rPr>
            <w:rStyle w:val="1251"/>
          </w:rPr>
          <w:t xml:space="preserve">_</w:t>
        </w:r>
        <w:r>
          <w:rPr>
            <w:rStyle w:val="1251"/>
            <w:lang w:val="en-US"/>
          </w:rPr>
          <w:t xml:space="preserve">BalanAcc</w:t>
        </w:r>
        <w:r>
          <w:rPr>
            <w:rStyle w:val="1251"/>
          </w:rPr>
          <w:t xml:space="preserve">_</w:t>
        </w:r>
        <w:r>
          <w:rPr>
            <w:rStyle w:val="1251"/>
            <w:lang w:val="en-US"/>
          </w:rPr>
          <w:t xml:space="preserve">D</w:t>
        </w:r>
        <w:r>
          <w:rPr>
            <w:rStyle w:val="1251"/>
          </w:rPr>
          <w:t xml:space="preserve">14_</w:t>
        </w:r>
        <w:r>
          <w:rPr>
            <w:rStyle w:val="1251"/>
            <w:lang w:val="en-US"/>
          </w:rPr>
          <w:t xml:space="preserve">ITEM</w:t>
        </w:r>
        <w:r>
          <w:rPr>
            <w:rStyle w:val="1251"/>
          </w:rPr>
          <w:t xml:space="preserve">»</w:t>
        </w:r>
        <w:r>
          <w:tab/>
        </w:r>
        <w:r>
          <w:fldChar w:fldCharType="begin"/>
        </w:r>
        <w:r>
          <w:instrText xml:space="preserve"> PAGEREF _Toc213832135 \h </w:instrText>
        </w:r>
        <w:r/>
        <w:r>
          <w:fldChar w:fldCharType="separate"/>
        </w:r>
        <w:r>
          <w:t xml:space="preserve">126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6" w:anchor="_Toc213832136" w:history="1">
        <w:r>
          <w:rPr>
            <w:rStyle w:val="1251"/>
          </w:rPr>
          <w:t xml:space="preserve">Таблица </w:t>
        </w:r>
        <w:r>
          <w:rPr>
            <w:rFonts w:asciiTheme="minorHAnsi" w:hAnsiTheme="minorHAnsi" w:eastAsiaTheme="minorEastAsia" w:cstheme="minorBidi"/>
            <w:sz w:val="22"/>
            <w:szCs w:val="22"/>
          </w:rPr>
          <w:tab/>
        </w:r>
        <w:r>
          <w:rPr>
            <w:rStyle w:val="1251"/>
          </w:rPr>
          <w:t xml:space="preserve">51 – Описание комплексного типа «</w:t>
        </w:r>
        <w:r>
          <w:rPr>
            <w:rStyle w:val="1251"/>
            <w:lang w:val="en-US"/>
          </w:rPr>
          <w:t xml:space="preserve">tTSE</w:t>
        </w:r>
        <w:r>
          <w:rPr>
            <w:rStyle w:val="1251"/>
          </w:rPr>
          <w:t xml:space="preserve">_</w:t>
        </w:r>
        <w:r>
          <w:rPr>
            <w:rStyle w:val="1251"/>
            <w:lang w:val="en-US"/>
          </w:rPr>
          <w:t xml:space="preserve">Razdel</w:t>
        </w:r>
        <w:r>
          <w:rPr>
            <w:rStyle w:val="1251"/>
          </w:rPr>
          <w:t xml:space="preserve">1_</w:t>
        </w:r>
        <w:r>
          <w:rPr>
            <w:rStyle w:val="1251"/>
            <w:lang w:val="en-US"/>
          </w:rPr>
          <w:t xml:space="preserve">D</w:t>
        </w:r>
        <w:r>
          <w:rPr>
            <w:rStyle w:val="1251"/>
          </w:rPr>
          <w:t xml:space="preserve">14»</w:t>
        </w:r>
        <w:r>
          <w:tab/>
        </w:r>
        <w:r>
          <w:fldChar w:fldCharType="begin"/>
        </w:r>
        <w:r>
          <w:instrText xml:space="preserve"> PAGEREF _Toc213832136 \h </w:instrText>
        </w:r>
        <w:r/>
        <w:r>
          <w:fldChar w:fldCharType="separate"/>
        </w:r>
        <w:r>
          <w:t xml:space="preserve">127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7" w:anchor="_Toc213832137" w:history="1">
        <w:r>
          <w:rPr>
            <w:rStyle w:val="1251"/>
          </w:rPr>
          <w:t xml:space="preserve">Таблица </w:t>
        </w:r>
        <w:r>
          <w:rPr>
            <w:rFonts w:asciiTheme="minorHAnsi" w:hAnsiTheme="minorHAnsi" w:eastAsiaTheme="minorEastAsia" w:cstheme="minorBidi"/>
            <w:sz w:val="22"/>
            <w:szCs w:val="22"/>
          </w:rPr>
          <w:tab/>
        </w:r>
        <w:r>
          <w:rPr>
            <w:rStyle w:val="1251"/>
          </w:rPr>
          <w:t xml:space="preserve">52 – Описание комплексного типа «</w:t>
        </w:r>
        <w:r>
          <w:rPr>
            <w:rStyle w:val="1251"/>
            <w:lang w:val="en-US"/>
          </w:rPr>
          <w:t xml:space="preserve">tTSE</w:t>
        </w:r>
        <w:r>
          <w:rPr>
            <w:rStyle w:val="1251"/>
          </w:rPr>
          <w:t xml:space="preserve">_</w:t>
        </w:r>
        <w:r>
          <w:rPr>
            <w:rStyle w:val="1251"/>
            <w:lang w:val="en-US"/>
          </w:rPr>
          <w:t xml:space="preserve">Razdel</w:t>
        </w:r>
        <w:r>
          <w:rPr>
            <w:rStyle w:val="1251"/>
          </w:rPr>
          <w:t xml:space="preserve">1_</w:t>
        </w:r>
        <w:r>
          <w:rPr>
            <w:rStyle w:val="1251"/>
            <w:lang w:val="en-US"/>
          </w:rPr>
          <w:t xml:space="preserve">D</w:t>
        </w:r>
        <w:r>
          <w:rPr>
            <w:rStyle w:val="1251"/>
          </w:rPr>
          <w:t xml:space="preserve">14_</w:t>
        </w:r>
        <w:r>
          <w:rPr>
            <w:rStyle w:val="1251"/>
            <w:lang w:val="en-US"/>
          </w:rPr>
          <w:t xml:space="preserve">ITEM</w:t>
        </w:r>
        <w:r>
          <w:rPr>
            <w:rStyle w:val="1251"/>
          </w:rPr>
          <w:t xml:space="preserve">»</w:t>
        </w:r>
        <w:r>
          <w:tab/>
        </w:r>
        <w:r>
          <w:fldChar w:fldCharType="begin"/>
        </w:r>
        <w:r>
          <w:instrText xml:space="preserve"> PAGEREF _Toc213832137 \h </w:instrText>
        </w:r>
        <w:r/>
        <w:r>
          <w:fldChar w:fldCharType="separate"/>
        </w:r>
        <w:r>
          <w:t xml:space="preserve">127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8" w:anchor="_Toc213832138" w:history="1">
        <w:r>
          <w:rPr>
            <w:rStyle w:val="1251"/>
          </w:rPr>
          <w:t xml:space="preserve">Таблица </w:t>
        </w:r>
        <w:r>
          <w:rPr>
            <w:rFonts w:asciiTheme="minorHAnsi" w:hAnsiTheme="minorHAnsi" w:eastAsiaTheme="minorEastAsia" w:cstheme="minorBidi"/>
            <w:sz w:val="22"/>
            <w:szCs w:val="22"/>
          </w:rPr>
          <w:tab/>
        </w:r>
        <w:r>
          <w:rPr>
            <w:rStyle w:val="1251"/>
          </w:rPr>
          <w:t xml:space="preserve">53 – Описание комплексного типа «</w:t>
        </w:r>
        <w:r>
          <w:rPr>
            <w:rStyle w:val="1251"/>
            <w:lang w:val="en-US"/>
          </w:rPr>
          <w:t xml:space="preserve">tTSE</w:t>
        </w:r>
        <w:r>
          <w:rPr>
            <w:rStyle w:val="1251"/>
          </w:rPr>
          <w:t xml:space="preserve">_</w:t>
        </w:r>
        <w:r>
          <w:rPr>
            <w:rStyle w:val="1251"/>
            <w:lang w:val="en-US"/>
          </w:rPr>
          <w:t xml:space="preserve">AllowOp</w:t>
        </w:r>
        <w:r>
          <w:rPr>
            <w:rStyle w:val="1251"/>
          </w:rPr>
          <w:t xml:space="preserve">1_</w:t>
        </w:r>
        <w:r>
          <w:rPr>
            <w:rStyle w:val="1251"/>
            <w:lang w:val="en-US"/>
          </w:rPr>
          <w:t xml:space="preserve">D</w:t>
        </w:r>
        <w:r>
          <w:rPr>
            <w:rStyle w:val="1251"/>
          </w:rPr>
          <w:t xml:space="preserve">14»</w:t>
        </w:r>
        <w:r>
          <w:tab/>
        </w:r>
        <w:r>
          <w:fldChar w:fldCharType="begin"/>
        </w:r>
        <w:r>
          <w:instrText xml:space="preserve"> PAGEREF _Toc213832138 \h </w:instrText>
        </w:r>
        <w:r/>
        <w:r>
          <w:fldChar w:fldCharType="separate"/>
        </w:r>
        <w:r>
          <w:t xml:space="preserve">132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39" w:anchor="_Toc213832139" w:history="1">
        <w:r>
          <w:rPr>
            <w:rStyle w:val="1251"/>
          </w:rPr>
          <w:t xml:space="preserve">Таблица </w:t>
        </w:r>
        <w:r>
          <w:rPr>
            <w:rFonts w:asciiTheme="minorHAnsi" w:hAnsiTheme="minorHAnsi" w:eastAsiaTheme="minorEastAsia" w:cstheme="minorBidi"/>
            <w:sz w:val="22"/>
            <w:szCs w:val="22"/>
          </w:rPr>
          <w:tab/>
        </w:r>
        <w:r>
          <w:rPr>
            <w:rStyle w:val="1251"/>
          </w:rPr>
          <w:t xml:space="preserve">54 – Описание комплексного типа «tTSE_AllowOp1_D14_ITEM»</w:t>
        </w:r>
        <w:r>
          <w:tab/>
        </w:r>
        <w:r>
          <w:fldChar w:fldCharType="begin"/>
        </w:r>
        <w:r>
          <w:instrText xml:space="preserve"> PAGEREF _Toc213832139 \h </w:instrText>
        </w:r>
        <w:r/>
        <w:r>
          <w:fldChar w:fldCharType="separate"/>
        </w:r>
        <w:r>
          <w:t xml:space="preserve">133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0" w:anchor="_Toc213832140" w:history="1">
        <w:r>
          <w:rPr>
            <w:rStyle w:val="1251"/>
          </w:rPr>
          <w:t xml:space="preserve">Таблица </w:t>
        </w:r>
        <w:r>
          <w:rPr>
            <w:rFonts w:asciiTheme="minorHAnsi" w:hAnsiTheme="minorHAnsi" w:eastAsiaTheme="minorEastAsia" w:cstheme="minorBidi"/>
            <w:sz w:val="22"/>
            <w:szCs w:val="22"/>
          </w:rPr>
          <w:tab/>
        </w:r>
        <w:r>
          <w:rPr>
            <w:rStyle w:val="1251"/>
          </w:rPr>
          <w:t xml:space="preserve">55 – Описание комплексного типа «tOperKOO_D14»</w:t>
        </w:r>
        <w:r>
          <w:tab/>
        </w:r>
        <w:r>
          <w:fldChar w:fldCharType="begin"/>
        </w:r>
        <w:r>
          <w:instrText xml:space="preserve"> PAGEREF _Toc213832140 \h </w:instrText>
        </w:r>
        <w:r/>
        <w:r>
          <w:fldChar w:fldCharType="separate"/>
        </w:r>
        <w:r>
          <w:t xml:space="preserve">136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1" w:anchor="_Toc213832141" w:history="1">
        <w:r>
          <w:rPr>
            <w:rStyle w:val="1251"/>
          </w:rPr>
          <w:t xml:space="preserve">Таблица </w:t>
        </w:r>
        <w:r>
          <w:rPr>
            <w:rFonts w:asciiTheme="minorHAnsi" w:hAnsiTheme="minorHAnsi" w:eastAsiaTheme="minorEastAsia" w:cstheme="minorBidi"/>
            <w:sz w:val="22"/>
            <w:szCs w:val="22"/>
          </w:rPr>
          <w:tab/>
        </w:r>
        <w:r>
          <w:rPr>
            <w:rStyle w:val="1251"/>
          </w:rPr>
          <w:t xml:space="preserve">56 – Описание комплексного типа «</w:t>
        </w:r>
        <w:r>
          <w:rPr>
            <w:rStyle w:val="1251"/>
            <w:lang w:val="en-US"/>
          </w:rPr>
          <w:t xml:space="preserve">tOperKOO</w:t>
        </w:r>
        <w:r>
          <w:rPr>
            <w:rStyle w:val="1251"/>
          </w:rPr>
          <w:t xml:space="preserve">_</w:t>
        </w:r>
        <w:r>
          <w:rPr>
            <w:rStyle w:val="1251"/>
            <w:lang w:val="en-US"/>
          </w:rPr>
          <w:t xml:space="preserve">D</w:t>
        </w:r>
        <w:r>
          <w:rPr>
            <w:rStyle w:val="1251"/>
          </w:rPr>
          <w:t xml:space="preserve">14_</w:t>
        </w:r>
        <w:r>
          <w:rPr>
            <w:rStyle w:val="1251"/>
            <w:lang w:val="en-US"/>
          </w:rPr>
          <w:t xml:space="preserve">ITEM</w:t>
        </w:r>
        <w:r>
          <w:rPr>
            <w:rStyle w:val="1251"/>
          </w:rPr>
          <w:t xml:space="preserve">»</w:t>
        </w:r>
        <w:r>
          <w:tab/>
        </w:r>
        <w:r>
          <w:fldChar w:fldCharType="begin"/>
        </w:r>
        <w:r>
          <w:instrText xml:space="preserve"> PAGEREF _Toc213832141 \h </w:instrText>
        </w:r>
        <w:r/>
        <w:r>
          <w:fldChar w:fldCharType="separate"/>
        </w:r>
        <w:r>
          <w:t xml:space="preserve">136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2" w:anchor="_Toc213832142" w:history="1">
        <w:r>
          <w:rPr>
            <w:rStyle w:val="1251"/>
          </w:rPr>
          <w:t xml:space="preserve">Таблица </w:t>
        </w:r>
        <w:r>
          <w:rPr>
            <w:rFonts w:asciiTheme="minorHAnsi" w:hAnsiTheme="minorHAnsi" w:eastAsiaTheme="minorEastAsia" w:cstheme="minorBidi"/>
            <w:sz w:val="22"/>
            <w:szCs w:val="22"/>
          </w:rPr>
          <w:tab/>
        </w:r>
        <w:r>
          <w:rPr>
            <w:rStyle w:val="1251"/>
          </w:rPr>
          <w:t xml:space="preserve">57 – Описание комплексного типа «</w:t>
        </w:r>
        <w:r>
          <w:rPr>
            <w:rStyle w:val="1251"/>
            <w:lang w:val="en-US"/>
          </w:rPr>
          <w:t xml:space="preserve">t</w:t>
        </w:r>
        <w:r>
          <w:rPr>
            <w:rStyle w:val="1251"/>
          </w:rPr>
          <w:t xml:space="preserve">DocType»</w:t>
        </w:r>
        <w:r>
          <w:tab/>
        </w:r>
        <w:r>
          <w:fldChar w:fldCharType="begin"/>
        </w:r>
        <w:r>
          <w:instrText xml:space="preserve"> PAGEREF _Toc213832142 \h </w:instrText>
        </w:r>
        <w:r/>
        <w:r>
          <w:fldChar w:fldCharType="separate"/>
        </w:r>
        <w:r>
          <w:t xml:space="preserve">137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3" w:anchor="_Toc213832143" w:history="1">
        <w:r>
          <w:rPr>
            <w:rStyle w:val="1251"/>
          </w:rPr>
          <w:t xml:space="preserve">Таблица </w:t>
        </w:r>
        <w:r>
          <w:rPr>
            <w:rFonts w:asciiTheme="minorHAnsi" w:hAnsiTheme="minorHAnsi" w:eastAsiaTheme="minorEastAsia" w:cstheme="minorBidi"/>
            <w:sz w:val="22"/>
            <w:szCs w:val="22"/>
          </w:rPr>
          <w:tab/>
        </w:r>
        <w:r>
          <w:rPr>
            <w:rStyle w:val="1251"/>
          </w:rPr>
          <w:t xml:space="preserve">58 – Маршрут документа «Регламентированные отчеты»</w:t>
        </w:r>
        <w:r>
          <w:tab/>
        </w:r>
        <w:r>
          <w:fldChar w:fldCharType="begin"/>
        </w:r>
        <w:r>
          <w:instrText xml:space="preserve"> PAGEREF _Toc213832143 \h </w:instrText>
        </w:r>
        <w:r/>
        <w:r>
          <w:fldChar w:fldCharType="separate"/>
        </w:r>
        <w:r>
          <w:t xml:space="preserve">141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4" w:anchor="_Toc213832144" w:history="1">
        <w:r>
          <w:rPr>
            <w:rStyle w:val="1251"/>
          </w:rPr>
          <w:t xml:space="preserve">Таблица </w:t>
        </w:r>
        <w:r>
          <w:rPr>
            <w:rFonts w:asciiTheme="minorHAnsi" w:hAnsiTheme="minorHAnsi" w:eastAsiaTheme="minorEastAsia" w:cstheme="minorBidi"/>
            <w:sz w:val="22"/>
            <w:szCs w:val="22"/>
          </w:rPr>
          <w:tab/>
        </w:r>
        <w:r>
          <w:rPr>
            <w:rStyle w:val="1251"/>
          </w:rPr>
          <w:t xml:space="preserve">59 – Описание комплексного типа «t</w:t>
        </w:r>
        <w:r>
          <w:rPr>
            <w:rStyle w:val="1251"/>
            <w:rFonts w:eastAsia="Calibri"/>
          </w:rPr>
          <w:t xml:space="preserve">TSE_ReportRequest_</w:t>
        </w:r>
        <w:r>
          <w:rPr>
            <w:rStyle w:val="1251"/>
            <w:rFonts w:eastAsia="Calibri"/>
            <w:lang w:val="en-US"/>
          </w:rPr>
          <w:t xml:space="preserve">D</w:t>
        </w:r>
        <w:r>
          <w:rPr>
            <w:rStyle w:val="1251"/>
            <w:rFonts w:eastAsia="Calibri"/>
          </w:rPr>
          <w:t xml:space="preserve">18</w:t>
        </w:r>
        <w:r>
          <w:rPr>
            <w:rStyle w:val="1251"/>
          </w:rPr>
          <w:t xml:space="preserve">»</w:t>
        </w:r>
        <w:r>
          <w:tab/>
        </w:r>
        <w:r>
          <w:fldChar w:fldCharType="begin"/>
        </w:r>
        <w:r>
          <w:instrText xml:space="preserve"> PAGEREF _Toc213832144 \h </w:instrText>
        </w:r>
        <w:r/>
        <w:r>
          <w:fldChar w:fldCharType="separate"/>
        </w:r>
        <w:r>
          <w:t xml:space="preserve">142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5" w:anchor="_Toc213832145" w:history="1">
        <w:r>
          <w:rPr>
            <w:rStyle w:val="1251"/>
          </w:rPr>
          <w:t xml:space="preserve">Таблица </w:t>
        </w:r>
        <w:r>
          <w:rPr>
            <w:rFonts w:asciiTheme="minorHAnsi" w:hAnsiTheme="minorHAnsi" w:eastAsiaTheme="minorEastAsia" w:cstheme="minorBidi"/>
            <w:sz w:val="22"/>
            <w:szCs w:val="22"/>
          </w:rPr>
          <w:tab/>
        </w:r>
        <w:r>
          <w:rPr>
            <w:rStyle w:val="1251"/>
          </w:rPr>
          <w:t xml:space="preserve">60 – Описание комплексного типа «</w:t>
        </w:r>
        <w:r>
          <w:rPr>
            <w:rStyle w:val="1251"/>
            <w:lang w:val="en-US"/>
          </w:rPr>
          <w:t xml:space="preserve">tTypeReq</w:t>
        </w:r>
        <w:r>
          <w:rPr>
            <w:rStyle w:val="1251"/>
          </w:rPr>
          <w:t xml:space="preserve">_</w:t>
        </w:r>
        <w:r>
          <w:rPr>
            <w:rStyle w:val="1251"/>
            <w:lang w:val="en-US"/>
          </w:rPr>
          <w:t xml:space="preserve">D</w:t>
        </w:r>
        <w:r>
          <w:rPr>
            <w:rStyle w:val="1251"/>
          </w:rPr>
          <w:t xml:space="preserve">18</w:t>
        </w:r>
        <w:r>
          <w:rPr>
            <w:rStyle w:val="1251"/>
            <w:lang w:val="en-US"/>
          </w:rPr>
          <w:t xml:space="preserve">Complex</w:t>
        </w:r>
        <w:r>
          <w:rPr>
            <w:rStyle w:val="1251"/>
          </w:rPr>
          <w:t xml:space="preserve">»</w:t>
        </w:r>
        <w:r>
          <w:tab/>
        </w:r>
        <w:r>
          <w:fldChar w:fldCharType="begin"/>
        </w:r>
        <w:r>
          <w:instrText xml:space="preserve"> PAGEREF _Toc213832145 \h </w:instrText>
        </w:r>
        <w:r/>
        <w:r>
          <w:fldChar w:fldCharType="separate"/>
        </w:r>
        <w:r>
          <w:t xml:space="preserve">144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6" w:anchor="_Toc213832146" w:history="1">
        <w:r>
          <w:rPr>
            <w:rStyle w:val="1251"/>
          </w:rPr>
          <w:t xml:space="preserve">Таблица </w:t>
        </w:r>
        <w:r>
          <w:rPr>
            <w:rFonts w:asciiTheme="minorHAnsi" w:hAnsiTheme="minorHAnsi" w:eastAsiaTheme="minorEastAsia" w:cstheme="minorBidi"/>
            <w:sz w:val="22"/>
            <w:szCs w:val="22"/>
          </w:rPr>
          <w:tab/>
        </w:r>
        <w:r>
          <w:rPr>
            <w:rStyle w:val="1251"/>
          </w:rPr>
          <w:t xml:space="preserve">61 – Описание комплексного типа «</w:t>
        </w:r>
        <w:r>
          <w:rPr>
            <w:rStyle w:val="1251"/>
            <w:lang w:val="en-US"/>
          </w:rPr>
          <w:t xml:space="preserve">tReqType</w:t>
        </w:r>
        <w:r>
          <w:rPr>
            <w:rStyle w:val="1251"/>
          </w:rPr>
          <w:t xml:space="preserve">_</w:t>
        </w:r>
        <w:r>
          <w:rPr>
            <w:rStyle w:val="1251"/>
            <w:lang w:val="en-US"/>
          </w:rPr>
          <w:t xml:space="preserve">D</w:t>
        </w:r>
        <w:r>
          <w:rPr>
            <w:rStyle w:val="1251"/>
          </w:rPr>
          <w:t xml:space="preserve">18</w:t>
        </w:r>
        <w:r>
          <w:rPr>
            <w:rStyle w:val="1251"/>
            <w:lang w:val="en-US"/>
          </w:rPr>
          <w:t xml:space="preserve">Complex</w:t>
        </w:r>
        <w:r>
          <w:rPr>
            <w:rStyle w:val="1251"/>
          </w:rPr>
          <w:t xml:space="preserve">»</w:t>
        </w:r>
        <w:r>
          <w:tab/>
        </w:r>
        <w:r>
          <w:fldChar w:fldCharType="begin"/>
        </w:r>
        <w:r>
          <w:instrText xml:space="preserve"> PAGEREF _Toc213832146 \h </w:instrText>
        </w:r>
        <w:r/>
        <w:r>
          <w:fldChar w:fldCharType="separate"/>
        </w:r>
        <w:r>
          <w:t xml:space="preserve">145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7" w:anchor="_Toc213832147" w:history="1">
        <w:r>
          <w:rPr>
            <w:rStyle w:val="1251"/>
          </w:rPr>
          <w:t xml:space="preserve">Таблица </w:t>
        </w:r>
        <w:r>
          <w:rPr>
            <w:rFonts w:asciiTheme="minorHAnsi" w:hAnsiTheme="minorHAnsi" w:eastAsiaTheme="minorEastAsia" w:cstheme="minorBidi"/>
            <w:sz w:val="22"/>
            <w:szCs w:val="22"/>
          </w:rPr>
          <w:tab/>
        </w:r>
        <w:r>
          <w:rPr>
            <w:rStyle w:val="1251"/>
          </w:rPr>
          <w:t xml:space="preserve">62 – Маршрут документа «Уведомление об уточнении операций клиента» (ф. 0531852)</w:t>
        </w:r>
        <w:r>
          <w:tab/>
        </w:r>
        <w:r>
          <w:fldChar w:fldCharType="begin"/>
        </w:r>
        <w:r>
          <w:instrText xml:space="preserve"> PAGEREF _Toc213832147 \h </w:instrText>
        </w:r>
        <w:r/>
        <w:r>
          <w:fldChar w:fldCharType="separate"/>
        </w:r>
        <w:r>
          <w:t xml:space="preserve">146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8" w:anchor="_Toc213832148" w:history="1">
        <w:r>
          <w:rPr>
            <w:rStyle w:val="1251"/>
          </w:rPr>
          <w:t xml:space="preserve">Таблица </w:t>
        </w:r>
        <w:r>
          <w:rPr>
            <w:rFonts w:asciiTheme="minorHAnsi" w:hAnsiTheme="minorHAnsi" w:eastAsiaTheme="minorEastAsia" w:cstheme="minorBidi"/>
            <w:sz w:val="22"/>
            <w:szCs w:val="22"/>
          </w:rPr>
          <w:tab/>
        </w:r>
        <w:r>
          <w:rPr>
            <w:rStyle w:val="1251"/>
          </w:rPr>
          <w:t xml:space="preserve">63 – Описание комплексного типа «tTSE_0531852_D12»</w:t>
        </w:r>
        <w:r>
          <w:tab/>
        </w:r>
        <w:r>
          <w:fldChar w:fldCharType="begin"/>
        </w:r>
        <w:r>
          <w:instrText xml:space="preserve"> PAGEREF _Toc213832148 \h </w:instrText>
        </w:r>
        <w:r/>
        <w:r>
          <w:fldChar w:fldCharType="separate"/>
        </w:r>
        <w:r>
          <w:t xml:space="preserve">147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49" w:anchor="_Toc213832149" w:history="1">
        <w:r>
          <w:rPr>
            <w:rStyle w:val="1251"/>
          </w:rPr>
          <w:t xml:space="preserve">Таблица </w:t>
        </w:r>
        <w:r>
          <w:rPr>
            <w:rFonts w:asciiTheme="minorHAnsi" w:hAnsiTheme="minorHAnsi" w:eastAsiaTheme="minorEastAsia" w:cstheme="minorBidi"/>
            <w:sz w:val="22"/>
            <w:szCs w:val="22"/>
          </w:rPr>
          <w:tab/>
        </w:r>
        <w:r>
          <w:rPr>
            <w:rStyle w:val="1251"/>
          </w:rPr>
          <w:t xml:space="preserve">64 – Описание комплексного типа «</w:t>
        </w:r>
        <w:r>
          <w:rPr>
            <w:rStyle w:val="1251"/>
            <w:lang w:val="en-US"/>
          </w:rPr>
          <w:t xml:space="preserve">tTSE</w:t>
        </w:r>
        <w:r>
          <w:rPr>
            <w:rStyle w:val="1251"/>
          </w:rPr>
          <w:t xml:space="preserve">_</w:t>
        </w:r>
        <w:r>
          <w:rPr>
            <w:rStyle w:val="1251"/>
            <w:lang w:val="en-US"/>
          </w:rPr>
          <w:t xml:space="preserve">ClarDetal</w:t>
        </w:r>
        <w:r>
          <w:rPr>
            <w:rStyle w:val="1251"/>
          </w:rPr>
          <w:t xml:space="preserve">_</w:t>
        </w:r>
        <w:r>
          <w:rPr>
            <w:rStyle w:val="1251"/>
            <w:lang w:val="en-US"/>
          </w:rPr>
          <w:t xml:space="preserve">D</w:t>
        </w:r>
        <w:r>
          <w:rPr>
            <w:rStyle w:val="1251"/>
          </w:rPr>
          <w:t xml:space="preserve">12»</w:t>
        </w:r>
        <w:r>
          <w:tab/>
        </w:r>
        <w:r>
          <w:fldChar w:fldCharType="begin"/>
        </w:r>
        <w:r>
          <w:instrText xml:space="preserve"> PAGEREF _Toc213832149 \h </w:instrText>
        </w:r>
        <w:r/>
        <w:r>
          <w:fldChar w:fldCharType="separate"/>
        </w:r>
        <w:r>
          <w:t xml:space="preserve">151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0" w:anchor="_Toc213832150" w:history="1">
        <w:r>
          <w:rPr>
            <w:rStyle w:val="1251"/>
          </w:rPr>
          <w:t xml:space="preserve">Таблица </w:t>
        </w:r>
        <w:r>
          <w:rPr>
            <w:rFonts w:asciiTheme="minorHAnsi" w:hAnsiTheme="minorHAnsi" w:eastAsiaTheme="minorEastAsia" w:cstheme="minorBidi"/>
            <w:sz w:val="22"/>
            <w:szCs w:val="22"/>
          </w:rPr>
          <w:tab/>
        </w:r>
        <w:r>
          <w:rPr>
            <w:rStyle w:val="1251"/>
          </w:rPr>
          <w:t xml:space="preserve">65 – Описание комплексного типа «</w:t>
        </w:r>
        <w:r>
          <w:rPr>
            <w:rStyle w:val="1251"/>
            <w:lang w:val="en-US"/>
          </w:rPr>
          <w:t xml:space="preserve">tTSE</w:t>
        </w:r>
        <w:r>
          <w:rPr>
            <w:rStyle w:val="1251"/>
          </w:rPr>
          <w:t xml:space="preserve">_</w:t>
        </w:r>
        <w:r>
          <w:rPr>
            <w:rStyle w:val="1251"/>
            <w:lang w:val="en-US"/>
          </w:rPr>
          <w:t xml:space="preserve">ClarDetal</w:t>
        </w:r>
        <w:r>
          <w:rPr>
            <w:rStyle w:val="1251"/>
          </w:rPr>
          <w:t xml:space="preserve">_</w:t>
        </w:r>
        <w:r>
          <w:rPr>
            <w:rStyle w:val="1251"/>
            <w:lang w:val="en-US"/>
          </w:rPr>
          <w:t xml:space="preserve">D</w:t>
        </w:r>
        <w:r>
          <w:rPr>
            <w:rStyle w:val="1251"/>
          </w:rPr>
          <w:t xml:space="preserve">12_</w:t>
        </w:r>
        <w:r>
          <w:rPr>
            <w:rStyle w:val="1251"/>
            <w:lang w:val="en-US"/>
          </w:rPr>
          <w:t xml:space="preserve">ITEM</w:t>
        </w:r>
        <w:r>
          <w:rPr>
            <w:rStyle w:val="1251"/>
          </w:rPr>
          <w:t xml:space="preserve">»</w:t>
        </w:r>
        <w:r>
          <w:tab/>
        </w:r>
        <w:r>
          <w:fldChar w:fldCharType="begin"/>
        </w:r>
        <w:r>
          <w:instrText xml:space="preserve"> PAGEREF _Toc213832150 \h </w:instrText>
        </w:r>
        <w:r/>
        <w:r>
          <w:fldChar w:fldCharType="separate"/>
        </w:r>
        <w:r>
          <w:t xml:space="preserve">151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1" w:anchor="_Toc213832151" w:history="1">
        <w:r>
          <w:rPr>
            <w:rStyle w:val="1251"/>
          </w:rPr>
          <w:t xml:space="preserve">Таблица </w:t>
        </w:r>
        <w:r>
          <w:rPr>
            <w:rFonts w:asciiTheme="minorHAnsi" w:hAnsiTheme="minorHAnsi" w:eastAsiaTheme="minorEastAsia" w:cstheme="minorBidi"/>
            <w:sz w:val="22"/>
            <w:szCs w:val="22"/>
          </w:rPr>
          <w:tab/>
        </w:r>
        <w:r>
          <w:rPr>
            <w:rStyle w:val="1251"/>
          </w:rPr>
          <w:t xml:space="preserve">66 – Описание комплексного типа «</w:t>
        </w:r>
        <w:r>
          <w:rPr>
            <w:rStyle w:val="1251"/>
            <w:lang w:val="en-US"/>
          </w:rPr>
          <w:t xml:space="preserve">tTSE</w:t>
        </w:r>
        <w:r>
          <w:rPr>
            <w:rStyle w:val="1251"/>
          </w:rPr>
          <w:t xml:space="preserve">_</w:t>
        </w:r>
        <w:r>
          <w:rPr>
            <w:rStyle w:val="1251"/>
            <w:lang w:val="en-US"/>
          </w:rPr>
          <w:t xml:space="preserve">RefDetal</w:t>
        </w:r>
        <w:r>
          <w:rPr>
            <w:rStyle w:val="1251"/>
          </w:rPr>
          <w:t xml:space="preserve">_</w:t>
        </w:r>
        <w:r>
          <w:rPr>
            <w:rStyle w:val="1251"/>
            <w:lang w:val="en-US"/>
          </w:rPr>
          <w:t xml:space="preserve">D</w:t>
        </w:r>
        <w:r>
          <w:rPr>
            <w:rStyle w:val="1251"/>
          </w:rPr>
          <w:t xml:space="preserve">12»</w:t>
        </w:r>
        <w:r>
          <w:tab/>
        </w:r>
        <w:r>
          <w:fldChar w:fldCharType="begin"/>
        </w:r>
        <w:r>
          <w:instrText xml:space="preserve"> PAGEREF _Toc213832151 \h </w:instrText>
        </w:r>
        <w:r/>
        <w:r>
          <w:fldChar w:fldCharType="separate"/>
        </w:r>
        <w:r>
          <w:t xml:space="preserve">155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2" w:anchor="_Toc213832152" w:history="1">
        <w:r>
          <w:rPr>
            <w:rStyle w:val="1251"/>
          </w:rPr>
          <w:t xml:space="preserve">Таблица </w:t>
        </w:r>
        <w:r>
          <w:rPr>
            <w:rFonts w:asciiTheme="minorHAnsi" w:hAnsiTheme="minorHAnsi" w:eastAsiaTheme="minorEastAsia" w:cstheme="minorBidi"/>
            <w:sz w:val="22"/>
            <w:szCs w:val="22"/>
          </w:rPr>
          <w:tab/>
        </w:r>
        <w:r>
          <w:rPr>
            <w:rStyle w:val="1251"/>
          </w:rPr>
          <w:t xml:space="preserve">67 – Описание комплексного типа «</w:t>
        </w:r>
        <w:r>
          <w:rPr>
            <w:rStyle w:val="1251"/>
            <w:lang w:val="en-US"/>
          </w:rPr>
          <w:t xml:space="preserve">tTSE</w:t>
        </w:r>
        <w:r>
          <w:rPr>
            <w:rStyle w:val="1251"/>
          </w:rPr>
          <w:t xml:space="preserve">_</w:t>
        </w:r>
        <w:r>
          <w:rPr>
            <w:rStyle w:val="1251"/>
            <w:lang w:val="en-US"/>
          </w:rPr>
          <w:t xml:space="preserve">RefDetal</w:t>
        </w:r>
        <w:r>
          <w:rPr>
            <w:rStyle w:val="1251"/>
          </w:rPr>
          <w:t xml:space="preserve">_</w:t>
        </w:r>
        <w:r>
          <w:rPr>
            <w:rStyle w:val="1251"/>
            <w:lang w:val="en-US"/>
          </w:rPr>
          <w:t xml:space="preserve">D</w:t>
        </w:r>
        <w:r>
          <w:rPr>
            <w:rStyle w:val="1251"/>
          </w:rPr>
          <w:t xml:space="preserve">12_</w:t>
        </w:r>
        <w:r>
          <w:rPr>
            <w:rStyle w:val="1251"/>
            <w:lang w:val="en-US"/>
          </w:rPr>
          <w:t xml:space="preserve">ITEM</w:t>
        </w:r>
        <w:r>
          <w:rPr>
            <w:rStyle w:val="1251"/>
          </w:rPr>
          <w:t xml:space="preserve">»</w:t>
        </w:r>
        <w:r>
          <w:tab/>
        </w:r>
        <w:r>
          <w:fldChar w:fldCharType="begin"/>
        </w:r>
        <w:r>
          <w:instrText xml:space="preserve"> PAGEREF _Toc213832152 \h </w:instrText>
        </w:r>
        <w:r/>
        <w:r>
          <w:fldChar w:fldCharType="separate"/>
        </w:r>
        <w:r>
          <w:t xml:space="preserve">156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3" w:anchor="_Toc213832153" w:history="1">
        <w:r>
          <w:rPr>
            <w:rStyle w:val="1251"/>
          </w:rPr>
          <w:t xml:space="preserve">Таблица </w:t>
        </w:r>
        <w:r>
          <w:rPr>
            <w:rFonts w:asciiTheme="minorHAnsi" w:hAnsiTheme="minorHAnsi" w:eastAsiaTheme="minorEastAsia" w:cstheme="minorBidi"/>
            <w:sz w:val="22"/>
            <w:szCs w:val="22"/>
          </w:rPr>
          <w:tab/>
        </w:r>
        <w:r>
          <w:rPr>
            <w:rStyle w:val="1251"/>
          </w:rPr>
          <w:t xml:space="preserve">68 – Описание комплексного типа «</w:t>
        </w:r>
        <w:r>
          <w:rPr>
            <w:rStyle w:val="1251"/>
            <w:lang w:val="en-US"/>
          </w:rPr>
          <w:t xml:space="preserve">tOperationTypeComplex</w:t>
        </w:r>
        <w:r>
          <w:rPr>
            <w:rStyle w:val="1251"/>
          </w:rPr>
          <w:t xml:space="preserve">»</w:t>
        </w:r>
        <w:r>
          <w:tab/>
        </w:r>
        <w:r>
          <w:fldChar w:fldCharType="begin"/>
        </w:r>
        <w:r>
          <w:instrText xml:space="preserve"> PAGEREF _Toc213832153 \h </w:instrText>
        </w:r>
        <w:r/>
        <w:r>
          <w:fldChar w:fldCharType="separate"/>
        </w:r>
        <w:r>
          <w:t xml:space="preserve">157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4" w:anchor="_Toc213832154" w:history="1">
        <w:r>
          <w:rPr>
            <w:rStyle w:val="1251"/>
          </w:rPr>
          <w:t xml:space="preserve">Таблица </w:t>
        </w:r>
        <w:r>
          <w:rPr>
            <w:rFonts w:asciiTheme="minorHAnsi" w:hAnsiTheme="minorHAnsi" w:eastAsiaTheme="minorEastAsia" w:cstheme="minorBidi"/>
            <w:sz w:val="22"/>
            <w:szCs w:val="22"/>
          </w:rPr>
          <w:tab/>
        </w:r>
        <w:r>
          <w:rPr>
            <w:rStyle w:val="1251"/>
          </w:rPr>
          <w:t xml:space="preserve">69 – Маршрут документа «Запрос на выяснение принадлежности платежа» (ф.0531808)</w:t>
        </w:r>
        <w:r>
          <w:tab/>
        </w:r>
        <w:r>
          <w:fldChar w:fldCharType="begin"/>
        </w:r>
        <w:r>
          <w:instrText xml:space="preserve"> PAGEREF _Toc213832154 \h </w:instrText>
        </w:r>
        <w:r/>
        <w:r>
          <w:fldChar w:fldCharType="separate"/>
        </w:r>
        <w:r>
          <w:t xml:space="preserve">159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5" w:anchor="_Toc213832155" w:history="1">
        <w:r>
          <w:rPr>
            <w:rStyle w:val="1251"/>
          </w:rPr>
          <w:t xml:space="preserve">Таблица </w:t>
        </w:r>
        <w:r>
          <w:rPr>
            <w:rFonts w:asciiTheme="minorHAnsi" w:hAnsiTheme="minorHAnsi" w:eastAsiaTheme="minorEastAsia" w:cstheme="minorBidi"/>
            <w:sz w:val="22"/>
            <w:szCs w:val="22"/>
          </w:rPr>
          <w:tab/>
        </w:r>
        <w:r>
          <w:rPr>
            <w:rStyle w:val="1251"/>
          </w:rPr>
          <w:t xml:space="preserve">70 – Описание комплексного типа «</w:t>
        </w:r>
        <w:r>
          <w:rPr>
            <w:rStyle w:val="1251"/>
            <w:lang w:val="en-US"/>
          </w:rPr>
          <w:t xml:space="preserve">tTSE</w:t>
        </w:r>
        <w:r>
          <w:rPr>
            <w:rStyle w:val="1251"/>
          </w:rPr>
          <w:t xml:space="preserve">_05031808_</w:t>
        </w:r>
        <w:r>
          <w:rPr>
            <w:rStyle w:val="1251"/>
            <w:lang w:val="en-US"/>
          </w:rPr>
          <w:t xml:space="preserve">D</w:t>
        </w:r>
        <w:r>
          <w:rPr>
            <w:rStyle w:val="1251"/>
          </w:rPr>
          <w:t xml:space="preserve">09»</w:t>
        </w:r>
        <w:r>
          <w:tab/>
        </w:r>
        <w:r>
          <w:fldChar w:fldCharType="begin"/>
        </w:r>
        <w:r>
          <w:instrText xml:space="preserve"> PAGEREF _Toc213832155 \h </w:instrText>
        </w:r>
        <w:r/>
        <w:r>
          <w:fldChar w:fldCharType="separate"/>
        </w:r>
        <w:r>
          <w:t xml:space="preserve">160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6" w:anchor="_Toc213832156" w:history="1">
        <w:r>
          <w:rPr>
            <w:rStyle w:val="1251"/>
          </w:rPr>
          <w:t xml:space="preserve">Таблица </w:t>
        </w:r>
        <w:r>
          <w:rPr>
            <w:rFonts w:asciiTheme="minorHAnsi" w:hAnsiTheme="minorHAnsi" w:eastAsiaTheme="minorEastAsia" w:cstheme="minorBidi"/>
            <w:sz w:val="22"/>
            <w:szCs w:val="22"/>
          </w:rPr>
          <w:tab/>
        </w:r>
        <w:r>
          <w:rPr>
            <w:rStyle w:val="1251"/>
          </w:rPr>
          <w:t xml:space="preserve">71 – Маршрут документа «Запрос на отзыв (запрос на аннулирование)» (ф.0531807)</w:t>
        </w:r>
        <w:r>
          <w:tab/>
        </w:r>
        <w:r>
          <w:fldChar w:fldCharType="begin"/>
        </w:r>
        <w:r>
          <w:instrText xml:space="preserve"> PAGEREF _Toc213832156 \h </w:instrText>
        </w:r>
        <w:r/>
        <w:r>
          <w:fldChar w:fldCharType="separate"/>
        </w:r>
        <w:r>
          <w:t xml:space="preserve">163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7" w:anchor="_Toc213832157" w:history="1">
        <w:r>
          <w:rPr>
            <w:rStyle w:val="1251"/>
          </w:rPr>
          <w:t xml:space="preserve">Таблица </w:t>
        </w:r>
        <w:r>
          <w:rPr>
            <w:rFonts w:asciiTheme="minorHAnsi" w:hAnsiTheme="minorHAnsi" w:eastAsiaTheme="minorEastAsia" w:cstheme="minorBidi"/>
            <w:sz w:val="22"/>
            <w:szCs w:val="22"/>
          </w:rPr>
          <w:tab/>
        </w:r>
        <w:r>
          <w:rPr>
            <w:rStyle w:val="1251"/>
          </w:rPr>
          <w:t xml:space="preserve">72 – Описание комплексного типа «tTSE_0531807_D10»</w:t>
        </w:r>
        <w:r>
          <w:tab/>
        </w:r>
        <w:r>
          <w:fldChar w:fldCharType="begin"/>
        </w:r>
        <w:r>
          <w:instrText xml:space="preserve"> PAGEREF _Toc213832157 \h </w:instrText>
        </w:r>
        <w:r/>
        <w:r>
          <w:fldChar w:fldCharType="separate"/>
        </w:r>
        <w:r>
          <w:t xml:space="preserve">164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8" w:anchor="_Toc213832158" w:history="1">
        <w:r>
          <w:rPr>
            <w:rStyle w:val="1251"/>
          </w:rPr>
          <w:t xml:space="preserve">Таблица </w:t>
        </w:r>
        <w:r>
          <w:rPr>
            <w:rFonts w:asciiTheme="minorHAnsi" w:hAnsiTheme="minorHAnsi" w:eastAsiaTheme="minorEastAsia" w:cstheme="minorBidi"/>
            <w:sz w:val="22"/>
            <w:szCs w:val="22"/>
          </w:rPr>
          <w:tab/>
        </w:r>
        <w:r>
          <w:rPr>
            <w:rStyle w:val="1251"/>
          </w:rPr>
          <w:t xml:space="preserve">73 – Маршрут документа «Сведения об операциях с целевыми средствами» (ф. 0501213)</w:t>
        </w:r>
        <w:r>
          <w:tab/>
        </w:r>
        <w:r>
          <w:fldChar w:fldCharType="begin"/>
        </w:r>
        <w:r>
          <w:instrText xml:space="preserve"> PAGEREF _Toc213832158 \h </w:instrText>
        </w:r>
        <w:r/>
        <w:r>
          <w:fldChar w:fldCharType="separate"/>
        </w:r>
        <w:r>
          <w:t xml:space="preserve">168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59" w:anchor="_Toc213832159" w:history="1">
        <w:r>
          <w:rPr>
            <w:rStyle w:val="1251"/>
          </w:rPr>
          <w:t xml:space="preserve">Таблица </w:t>
        </w:r>
        <w:r>
          <w:rPr>
            <w:rFonts w:asciiTheme="minorHAnsi" w:hAnsiTheme="minorHAnsi" w:eastAsiaTheme="minorEastAsia" w:cstheme="minorBidi"/>
            <w:sz w:val="22"/>
            <w:szCs w:val="22"/>
          </w:rPr>
          <w:tab/>
        </w:r>
        <w:r>
          <w:rPr>
            <w:rStyle w:val="1251"/>
          </w:rPr>
          <w:t xml:space="preserve">74 – Описание комплексного типа «</w:t>
        </w:r>
        <w:r>
          <w:rPr>
            <w:rStyle w:val="1251"/>
            <w:lang w:val="en-US"/>
          </w:rPr>
          <w:t xml:space="preserve">t</w:t>
        </w:r>
        <w:r>
          <w:rPr>
            <w:rStyle w:val="1251"/>
          </w:rPr>
          <w:t xml:space="preserve">TSE_05012013_D05»</w:t>
        </w:r>
        <w:r>
          <w:tab/>
        </w:r>
        <w:r>
          <w:fldChar w:fldCharType="begin"/>
        </w:r>
        <w:r>
          <w:instrText xml:space="preserve"> PAGEREF _Toc213832159 \h </w:instrText>
        </w:r>
        <w:r/>
        <w:r>
          <w:fldChar w:fldCharType="separate"/>
        </w:r>
        <w:r>
          <w:t xml:space="preserve">169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0" w:anchor="_Toc213832160" w:history="1">
        <w:r>
          <w:rPr>
            <w:rStyle w:val="1251"/>
          </w:rPr>
          <w:t xml:space="preserve">Таблица </w:t>
        </w:r>
        <w:r>
          <w:rPr>
            <w:rFonts w:asciiTheme="minorHAnsi" w:hAnsiTheme="minorHAnsi" w:eastAsiaTheme="minorEastAsia" w:cstheme="minorBidi"/>
            <w:sz w:val="22"/>
            <w:szCs w:val="22"/>
          </w:rPr>
          <w:tab/>
        </w:r>
        <w:r>
          <w:rPr>
            <w:rStyle w:val="1251"/>
          </w:rPr>
          <w:t xml:space="preserve">75 – Описание комплексного типа «</w:t>
        </w:r>
        <w:r>
          <w:rPr>
            <w:rStyle w:val="1251"/>
            <w:lang w:val="en-US"/>
          </w:rPr>
          <w:t xml:space="preserve">t</w:t>
        </w:r>
        <w:r>
          <w:rPr>
            <w:rStyle w:val="1251"/>
          </w:rPr>
          <w:t xml:space="preserve">TSE_ConPrice_D05»</w:t>
        </w:r>
        <w:r>
          <w:tab/>
        </w:r>
        <w:r>
          <w:fldChar w:fldCharType="begin"/>
        </w:r>
        <w:r>
          <w:instrText xml:space="preserve"> PAGEREF _Toc213832160 \h </w:instrText>
        </w:r>
        <w:r/>
        <w:r>
          <w:fldChar w:fldCharType="separate"/>
        </w:r>
        <w:r>
          <w:t xml:space="preserve">178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1" w:anchor="_Toc213832161" w:history="1">
        <w:r>
          <w:rPr>
            <w:rStyle w:val="1251"/>
          </w:rPr>
          <w:t xml:space="preserve">Таблица </w:t>
        </w:r>
        <w:r>
          <w:rPr>
            <w:rFonts w:asciiTheme="minorHAnsi" w:hAnsiTheme="minorHAnsi" w:eastAsiaTheme="minorEastAsia" w:cstheme="minorBidi"/>
            <w:sz w:val="22"/>
            <w:szCs w:val="22"/>
          </w:rPr>
          <w:tab/>
        </w:r>
        <w:r>
          <w:rPr>
            <w:rStyle w:val="1251"/>
          </w:rPr>
          <w:t xml:space="preserve">76 – Описание комплексного типа «</w:t>
        </w:r>
        <w:r>
          <w:rPr>
            <w:rStyle w:val="1251"/>
            <w:lang w:val="en-US"/>
          </w:rPr>
          <w:t xml:space="preserve">tTranscriptPP</w:t>
        </w:r>
        <w:r>
          <w:rPr>
            <w:rStyle w:val="1251"/>
          </w:rPr>
          <w:t xml:space="preserve">_</w:t>
        </w:r>
        <w:r>
          <w:rPr>
            <w:rStyle w:val="1251"/>
            <w:lang w:val="en-US"/>
          </w:rPr>
          <w:t xml:space="preserve">Tab</w:t>
        </w:r>
        <w:r>
          <w:rPr>
            <w:rStyle w:val="1251"/>
          </w:rPr>
          <w:t xml:space="preserve">_</w:t>
        </w:r>
        <w:r>
          <w:rPr>
            <w:rStyle w:val="1251"/>
            <w:lang w:val="en-US"/>
          </w:rPr>
          <w:t xml:space="preserve">ReqC</w:t>
        </w:r>
        <w:r>
          <w:rPr>
            <w:rStyle w:val="1251"/>
          </w:rPr>
          <w:t xml:space="preserve">_</w:t>
        </w:r>
        <w:r>
          <w:rPr>
            <w:rStyle w:val="1251"/>
            <w:lang w:val="en-US"/>
          </w:rPr>
          <w:t xml:space="preserve">D</w:t>
        </w:r>
        <w:r>
          <w:rPr>
            <w:rStyle w:val="1251"/>
          </w:rPr>
          <w:t xml:space="preserve">07_</w:t>
        </w:r>
        <w:r>
          <w:rPr>
            <w:rStyle w:val="1251"/>
            <w:lang w:val="en-US"/>
          </w:rPr>
          <w:t xml:space="preserve">ITEM</w:t>
        </w:r>
        <w:r>
          <w:rPr>
            <w:rStyle w:val="1251"/>
          </w:rPr>
          <w:t xml:space="preserve">»</w:t>
        </w:r>
        <w:r>
          <w:tab/>
        </w:r>
        <w:r>
          <w:fldChar w:fldCharType="begin"/>
        </w:r>
        <w:r>
          <w:instrText xml:space="preserve"> PAGEREF _Toc213832161 \h </w:instrText>
        </w:r>
        <w:r/>
        <w:r>
          <w:fldChar w:fldCharType="separate"/>
        </w:r>
        <w:r>
          <w:t xml:space="preserve">178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2" w:anchor="_Toc213832162" w:history="1">
        <w:r>
          <w:rPr>
            <w:rStyle w:val="1251"/>
          </w:rPr>
          <w:t xml:space="preserve">Таблица </w:t>
        </w:r>
        <w:r>
          <w:rPr>
            <w:rFonts w:asciiTheme="minorHAnsi" w:hAnsiTheme="minorHAnsi" w:eastAsiaTheme="minorEastAsia" w:cstheme="minorBidi"/>
            <w:sz w:val="22"/>
            <w:szCs w:val="22"/>
          </w:rPr>
          <w:tab/>
        </w:r>
        <w:r>
          <w:rPr>
            <w:rStyle w:val="1251"/>
          </w:rPr>
          <w:t xml:space="preserve">77 – Описание комплексного типа «</w:t>
        </w:r>
        <w:r>
          <w:rPr>
            <w:rStyle w:val="1251"/>
            <w:lang w:val="en-US"/>
          </w:rPr>
          <w:t xml:space="preserve">t</w:t>
        </w:r>
        <w:r>
          <w:rPr>
            <w:rStyle w:val="1251"/>
          </w:rPr>
          <w:t xml:space="preserve">YearText»</w:t>
        </w:r>
        <w:r>
          <w:tab/>
        </w:r>
        <w:r>
          <w:fldChar w:fldCharType="begin"/>
        </w:r>
        <w:r>
          <w:instrText xml:space="preserve"> PAGEREF _Toc213832162 \h </w:instrText>
        </w:r>
        <w:r/>
        <w:r>
          <w:fldChar w:fldCharType="separate"/>
        </w:r>
        <w:r>
          <w:t xml:space="preserve">178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3" w:anchor="_Toc213832163" w:history="1">
        <w:r>
          <w:rPr>
            <w:rStyle w:val="1251"/>
          </w:rPr>
          <w:t xml:space="preserve">Таблица </w:t>
        </w:r>
        <w:r>
          <w:rPr>
            <w:rFonts w:asciiTheme="minorHAnsi" w:hAnsiTheme="minorHAnsi" w:eastAsiaTheme="minorEastAsia" w:cstheme="minorBidi"/>
            <w:sz w:val="22"/>
            <w:szCs w:val="22"/>
          </w:rPr>
          <w:tab/>
        </w:r>
        <w:r>
          <w:rPr>
            <w:rStyle w:val="1251"/>
          </w:rPr>
          <w:t xml:space="preserve">78 – Описание комплексного типа «</w:t>
        </w:r>
        <w:r>
          <w:rPr>
            <w:rStyle w:val="1251"/>
            <w:lang w:val="en-US"/>
          </w:rPr>
          <w:t xml:space="preserve">t</w:t>
        </w:r>
        <w:r>
          <w:rPr>
            <w:rStyle w:val="1251"/>
          </w:rPr>
          <w:t xml:space="preserve">TSE_Tb05012013_1»</w:t>
        </w:r>
        <w:r>
          <w:tab/>
        </w:r>
        <w:r>
          <w:fldChar w:fldCharType="begin"/>
        </w:r>
        <w:r>
          <w:instrText xml:space="preserve"> PAGEREF _Toc213832163 \h </w:instrText>
        </w:r>
        <w:r/>
        <w:r>
          <w:fldChar w:fldCharType="separate"/>
        </w:r>
        <w:r>
          <w:t xml:space="preserve">179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4" w:anchor="_Toc213832164" w:history="1">
        <w:r>
          <w:rPr>
            <w:rStyle w:val="1251"/>
          </w:rPr>
          <w:t xml:space="preserve">Таблица </w:t>
        </w:r>
        <w:r>
          <w:rPr>
            <w:rFonts w:asciiTheme="minorHAnsi" w:hAnsiTheme="minorHAnsi" w:eastAsiaTheme="minorEastAsia" w:cstheme="minorBidi"/>
            <w:sz w:val="22"/>
            <w:szCs w:val="22"/>
          </w:rPr>
          <w:tab/>
        </w:r>
        <w:r>
          <w:rPr>
            <w:rStyle w:val="1251"/>
          </w:rPr>
          <w:t xml:space="preserve">79 – Описание комплексного типа «tTSE_Tb05012013_1_ITEM»</w:t>
        </w:r>
        <w:r>
          <w:tab/>
        </w:r>
        <w:r>
          <w:fldChar w:fldCharType="begin"/>
        </w:r>
        <w:r>
          <w:instrText xml:space="preserve"> PAGEREF _Toc213832164 \h </w:instrText>
        </w:r>
        <w:r/>
        <w:r>
          <w:fldChar w:fldCharType="separate"/>
        </w:r>
        <w:r>
          <w:t xml:space="preserve">180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5" w:anchor="_Toc213832165" w:history="1">
        <w:r>
          <w:rPr>
            <w:rStyle w:val="1251"/>
          </w:rPr>
          <w:t xml:space="preserve">Таблица </w:t>
        </w:r>
        <w:r>
          <w:rPr>
            <w:rFonts w:asciiTheme="minorHAnsi" w:hAnsiTheme="minorHAnsi" w:eastAsiaTheme="minorEastAsia" w:cstheme="minorBidi"/>
            <w:sz w:val="22"/>
            <w:szCs w:val="22"/>
          </w:rPr>
          <w:tab/>
        </w:r>
        <w:r>
          <w:rPr>
            <w:rStyle w:val="1251"/>
          </w:rPr>
          <w:t xml:space="preserve">80 – Маршрут документа «Бухгалтерская справка» (ф. 0504833)</w:t>
        </w:r>
        <w:r>
          <w:tab/>
        </w:r>
        <w:r>
          <w:fldChar w:fldCharType="begin"/>
        </w:r>
        <w:r>
          <w:instrText xml:space="preserve"> PAGEREF _Toc213832165 \h </w:instrText>
        </w:r>
        <w:r/>
        <w:r>
          <w:fldChar w:fldCharType="separate"/>
        </w:r>
        <w:r>
          <w:t xml:space="preserve">183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6" w:anchor="_Toc213832166" w:history="1">
        <w:r>
          <w:rPr>
            <w:rStyle w:val="1251"/>
          </w:rPr>
          <w:t xml:space="preserve">Таблица </w:t>
        </w:r>
        <w:r>
          <w:rPr>
            <w:rFonts w:asciiTheme="minorHAnsi" w:hAnsiTheme="minorHAnsi" w:eastAsiaTheme="minorEastAsia" w:cstheme="minorBidi"/>
            <w:sz w:val="22"/>
            <w:szCs w:val="22"/>
          </w:rPr>
          <w:tab/>
        </w:r>
        <w:r>
          <w:rPr>
            <w:rStyle w:val="1251"/>
          </w:rPr>
          <w:t xml:space="preserve">81 – Описание комплексного типа «</w:t>
        </w:r>
        <w:r>
          <w:rPr>
            <w:rStyle w:val="1251"/>
            <w:lang w:val="en-US"/>
          </w:rPr>
          <w:t xml:space="preserve">tARP</w:t>
        </w:r>
        <w:r>
          <w:rPr>
            <w:rStyle w:val="1251"/>
          </w:rPr>
          <w:t xml:space="preserve">_</w:t>
        </w:r>
        <w:r>
          <w:rPr>
            <w:rStyle w:val="1251"/>
            <w:lang w:val="en-US"/>
          </w:rPr>
          <w:t xml:space="preserve">FAH</w:t>
        </w:r>
        <w:r>
          <w:rPr>
            <w:rStyle w:val="1251"/>
          </w:rPr>
          <w:t xml:space="preserve">_0504833»</w:t>
        </w:r>
        <w:r>
          <w:tab/>
        </w:r>
        <w:r>
          <w:fldChar w:fldCharType="begin"/>
        </w:r>
        <w:r>
          <w:instrText xml:space="preserve"> PAGEREF _Toc213832166 \h </w:instrText>
        </w:r>
        <w:r/>
        <w:r>
          <w:fldChar w:fldCharType="separate"/>
        </w:r>
        <w:r>
          <w:t xml:space="preserve">184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7" w:anchor="_Toc213832167" w:history="1">
        <w:r>
          <w:rPr>
            <w:rStyle w:val="1251"/>
          </w:rPr>
          <w:t xml:space="preserve">Таблица </w:t>
        </w:r>
        <w:r>
          <w:rPr>
            <w:rFonts w:asciiTheme="minorHAnsi" w:hAnsiTheme="minorHAnsi" w:eastAsiaTheme="minorEastAsia" w:cstheme="minorBidi"/>
            <w:sz w:val="22"/>
            <w:szCs w:val="22"/>
          </w:rPr>
          <w:tab/>
        </w:r>
        <w:r>
          <w:rPr>
            <w:rStyle w:val="1251"/>
          </w:rPr>
          <w:t xml:space="preserve">82 – Описание комплексного типа «tT0504833»</w:t>
        </w:r>
        <w:r>
          <w:tab/>
        </w:r>
        <w:r>
          <w:fldChar w:fldCharType="begin"/>
        </w:r>
        <w:r>
          <w:instrText xml:space="preserve"> PAGEREF _Toc213832167 \h </w:instrText>
        </w:r>
        <w:r/>
        <w:r>
          <w:fldChar w:fldCharType="separate"/>
        </w:r>
        <w:r>
          <w:t xml:space="preserve">185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8" w:anchor="_Toc213832168" w:history="1">
        <w:r>
          <w:rPr>
            <w:rStyle w:val="1251"/>
          </w:rPr>
          <w:t xml:space="preserve">Таблица </w:t>
        </w:r>
        <w:r>
          <w:rPr>
            <w:rFonts w:asciiTheme="minorHAnsi" w:hAnsiTheme="minorHAnsi" w:eastAsiaTheme="minorEastAsia" w:cstheme="minorBidi"/>
            <w:sz w:val="22"/>
            <w:szCs w:val="22"/>
          </w:rPr>
          <w:tab/>
        </w:r>
        <w:r>
          <w:rPr>
            <w:rStyle w:val="1251"/>
          </w:rPr>
          <w:t xml:space="preserve">83 – Описание комплексного типа «</w:t>
        </w:r>
        <w:r>
          <w:rPr>
            <w:rStyle w:val="1251"/>
            <w:rFonts w:eastAsiaTheme="minorHAnsi"/>
            <w:lang w:val="en-US" w:eastAsia="en-US"/>
          </w:rPr>
          <w:t xml:space="preserve">t</w:t>
        </w:r>
        <w:r>
          <w:rPr>
            <w:rStyle w:val="1251"/>
            <w:rFonts w:eastAsiaTheme="minorHAnsi"/>
            <w:lang w:eastAsia="en-US"/>
          </w:rPr>
          <w:t xml:space="preserve">T0504833_ITEM</w:t>
        </w:r>
        <w:r>
          <w:rPr>
            <w:rStyle w:val="1251"/>
          </w:rPr>
          <w:t xml:space="preserve">»</w:t>
        </w:r>
        <w:r>
          <w:tab/>
        </w:r>
        <w:r>
          <w:fldChar w:fldCharType="begin"/>
        </w:r>
        <w:r>
          <w:instrText xml:space="preserve"> PAGEREF _Toc213832168 \h </w:instrText>
        </w:r>
        <w:r/>
        <w:r>
          <w:fldChar w:fldCharType="separate"/>
        </w:r>
        <w:r>
          <w:t xml:space="preserve">185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69" w:anchor="_Toc213832169" w:history="1">
        <w:r>
          <w:rPr>
            <w:rStyle w:val="1251"/>
          </w:rPr>
          <w:t xml:space="preserve">Таблица </w:t>
        </w:r>
        <w:r>
          <w:rPr>
            <w:rFonts w:asciiTheme="minorHAnsi" w:hAnsiTheme="minorHAnsi" w:eastAsiaTheme="minorEastAsia" w:cstheme="minorBidi"/>
            <w:sz w:val="22"/>
            <w:szCs w:val="22"/>
          </w:rPr>
          <w:tab/>
        </w:r>
        <w:r>
          <w:rPr>
            <w:rStyle w:val="1251"/>
          </w:rPr>
          <w:t xml:space="preserve">84 – Маршрут документа «Расшифровка сумм неиспользованных средств (ф.0531251), Заявка о внесении наличных денежных средств»</w:t>
        </w:r>
        <w:r>
          <w:tab/>
        </w:r>
        <w:r>
          <w:fldChar w:fldCharType="begin"/>
        </w:r>
        <w:r>
          <w:instrText xml:space="preserve"> PAGEREF _Toc213832169 \h </w:instrText>
        </w:r>
        <w:r/>
        <w:r>
          <w:fldChar w:fldCharType="separate"/>
        </w:r>
        <w:r>
          <w:t xml:space="preserve">187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0" w:anchor="_Toc213832170" w:history="1">
        <w:r>
          <w:rPr>
            <w:rStyle w:val="1251"/>
          </w:rPr>
          <w:t xml:space="preserve">Таблица </w:t>
        </w:r>
        <w:r>
          <w:rPr>
            <w:rFonts w:asciiTheme="minorHAnsi" w:hAnsiTheme="minorHAnsi" w:eastAsiaTheme="minorEastAsia" w:cstheme="minorBidi"/>
            <w:sz w:val="22"/>
            <w:szCs w:val="22"/>
          </w:rPr>
          <w:tab/>
        </w:r>
        <w:r>
          <w:rPr>
            <w:rStyle w:val="1251"/>
          </w:rPr>
          <w:t xml:space="preserve">85 – Описание комплексного типа «</w:t>
        </w:r>
        <w:r>
          <w:rPr>
            <w:rStyle w:val="1251"/>
            <w:lang w:val="en-US"/>
          </w:rPr>
          <w:t xml:space="preserve">tTSE_0531251</w:t>
        </w:r>
        <w:r>
          <w:rPr>
            <w:rStyle w:val="1251"/>
          </w:rPr>
          <w:t xml:space="preserve">»</w:t>
        </w:r>
        <w:r>
          <w:tab/>
        </w:r>
        <w:r>
          <w:fldChar w:fldCharType="begin"/>
        </w:r>
        <w:r>
          <w:instrText xml:space="preserve"> PAGEREF _Toc213832170 \h </w:instrText>
        </w:r>
        <w:r/>
        <w:r>
          <w:fldChar w:fldCharType="separate"/>
        </w:r>
        <w:r>
          <w:t xml:space="preserve">187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1" w:anchor="_Toc213832171" w:history="1">
        <w:r>
          <w:rPr>
            <w:rStyle w:val="1251"/>
          </w:rPr>
          <w:t xml:space="preserve">Таблица </w:t>
        </w:r>
        <w:r>
          <w:rPr>
            <w:rFonts w:asciiTheme="minorHAnsi" w:hAnsiTheme="minorHAnsi" w:eastAsiaTheme="minorEastAsia" w:cstheme="minorBidi"/>
            <w:sz w:val="22"/>
            <w:szCs w:val="22"/>
          </w:rPr>
          <w:tab/>
        </w:r>
        <w:r>
          <w:rPr>
            <w:rStyle w:val="1251"/>
          </w:rPr>
          <w:t xml:space="preserve">86 – Описание комплексного типа «tBasicRequisites_</w:t>
        </w:r>
        <w:r>
          <w:rPr>
            <w:rStyle w:val="1251"/>
            <w:lang w:val="en-US"/>
          </w:rPr>
          <w:t xml:space="preserve">CdDoc</w:t>
        </w:r>
        <w:r>
          <w:rPr>
            <w:rStyle w:val="1251"/>
          </w:rPr>
          <w:t xml:space="preserve">»</w:t>
        </w:r>
        <w:r>
          <w:tab/>
        </w:r>
        <w:r>
          <w:fldChar w:fldCharType="begin"/>
        </w:r>
        <w:r>
          <w:instrText xml:space="preserve"> PAGEREF _Toc213832171 \h </w:instrText>
        </w:r>
        <w:r/>
        <w:r>
          <w:fldChar w:fldCharType="separate"/>
        </w:r>
        <w:r>
          <w:t xml:space="preserve">193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2" w:anchor="_Toc213832172" w:history="1">
        <w:r>
          <w:rPr>
            <w:rStyle w:val="1251"/>
          </w:rPr>
          <w:t xml:space="preserve">Таблица </w:t>
        </w:r>
        <w:r>
          <w:rPr>
            <w:rFonts w:asciiTheme="minorHAnsi" w:hAnsiTheme="minorHAnsi" w:eastAsiaTheme="minorEastAsia" w:cstheme="minorBidi"/>
            <w:sz w:val="22"/>
            <w:szCs w:val="22"/>
          </w:rPr>
          <w:tab/>
        </w:r>
        <w:r>
          <w:rPr>
            <w:rStyle w:val="1251"/>
          </w:rPr>
          <w:t xml:space="preserve">87 – Описание комплексного типа «</w:t>
        </w:r>
        <w:r>
          <w:rPr>
            <w:rStyle w:val="1251"/>
            <w:lang w:val="en-US"/>
          </w:rPr>
          <w:t xml:space="preserve">tViewOperD41Complex</w:t>
        </w:r>
        <w:r>
          <w:rPr>
            <w:rStyle w:val="1251"/>
          </w:rPr>
          <w:t xml:space="preserve">»</w:t>
        </w:r>
        <w:r>
          <w:tab/>
        </w:r>
        <w:r>
          <w:fldChar w:fldCharType="begin"/>
        </w:r>
        <w:r>
          <w:instrText xml:space="preserve"> PAGEREF _Toc213832172 \h </w:instrText>
        </w:r>
        <w:r/>
        <w:r>
          <w:fldChar w:fldCharType="separate"/>
        </w:r>
        <w:r>
          <w:t xml:space="preserve">193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3" w:anchor="_Toc213832173" w:history="1">
        <w:r>
          <w:rPr>
            <w:rStyle w:val="1251"/>
          </w:rPr>
          <w:t xml:space="preserve">Таблица </w:t>
        </w:r>
        <w:r>
          <w:rPr>
            <w:rFonts w:asciiTheme="minorHAnsi" w:hAnsiTheme="minorHAnsi" w:eastAsiaTheme="minorEastAsia" w:cstheme="minorBidi"/>
            <w:sz w:val="22"/>
            <w:szCs w:val="22"/>
          </w:rPr>
          <w:tab/>
        </w:r>
        <w:r>
          <w:rPr>
            <w:rStyle w:val="1251"/>
          </w:rPr>
          <w:t xml:space="preserve">88 – Описание комплексного типа «tExecutableContract_ExecContr_D41»</w:t>
        </w:r>
        <w:r>
          <w:tab/>
        </w:r>
        <w:r>
          <w:fldChar w:fldCharType="begin"/>
        </w:r>
        <w:r>
          <w:instrText xml:space="preserve"> PAGEREF _Toc213832173 \h </w:instrText>
        </w:r>
        <w:r/>
        <w:r>
          <w:fldChar w:fldCharType="separate"/>
        </w:r>
        <w:r>
          <w:t xml:space="preserve">194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4" w:anchor="_Toc213832174" w:history="1">
        <w:r>
          <w:rPr>
            <w:rStyle w:val="1251"/>
            <w:lang w:val="en-US"/>
          </w:rPr>
          <w:t xml:space="preserve">Таблица </w:t>
        </w:r>
        <w:r>
          <w:rPr>
            <w:rFonts w:asciiTheme="minorHAnsi" w:hAnsiTheme="minorHAnsi" w:eastAsiaTheme="minorEastAsia" w:cstheme="minorBidi"/>
            <w:sz w:val="22"/>
            <w:szCs w:val="22"/>
          </w:rPr>
          <w:tab/>
        </w:r>
        <w:r>
          <w:rPr>
            <w:rStyle w:val="1251"/>
            <w:lang w:val="en-US"/>
          </w:rPr>
          <w:t xml:space="preserve">89 – </w:t>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«tExecutableContract_ExecContr_D41_ITEM»</w:t>
        </w:r>
        <w:r>
          <w:tab/>
        </w:r>
        <w:r>
          <w:fldChar w:fldCharType="begin"/>
        </w:r>
        <w:r>
          <w:instrText xml:space="preserve"> PAGEREF _Toc213832174 \h </w:instrText>
        </w:r>
        <w:r/>
        <w:r>
          <w:fldChar w:fldCharType="separate"/>
        </w:r>
        <w:r>
          <w:t xml:space="preserve">195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5" w:anchor="_Toc213832175" w:history="1">
        <w:r>
          <w:rPr>
            <w:rStyle w:val="1251"/>
          </w:rPr>
          <w:t xml:space="preserve">Таблица </w:t>
        </w:r>
        <w:r>
          <w:rPr>
            <w:rFonts w:asciiTheme="minorHAnsi" w:hAnsiTheme="minorHAnsi" w:eastAsiaTheme="minorEastAsia" w:cstheme="minorBidi"/>
            <w:sz w:val="22"/>
            <w:szCs w:val="22"/>
          </w:rPr>
          <w:tab/>
        </w:r>
        <w:r>
          <w:rPr>
            <w:rStyle w:val="1251"/>
          </w:rPr>
          <w:t xml:space="preserve">90 – Описание комплексного типа «</w:t>
        </w:r>
        <w:r>
          <w:rPr>
            <w:rStyle w:val="1251"/>
            <w:lang w:val="en-US"/>
          </w:rPr>
          <w:t xml:space="preserve">tOper</w:t>
        </w:r>
        <w:r>
          <w:rPr>
            <w:rStyle w:val="1251"/>
          </w:rPr>
          <w:t xml:space="preserve">_</w:t>
        </w:r>
        <w:r>
          <w:rPr>
            <w:rStyle w:val="1251"/>
            <w:lang w:val="en-US"/>
          </w:rPr>
          <w:t xml:space="preserve">Cont</w:t>
        </w:r>
        <w:r>
          <w:rPr>
            <w:rStyle w:val="1251"/>
          </w:rPr>
          <w:t xml:space="preserve">»</w:t>
        </w:r>
        <w:r>
          <w:tab/>
        </w:r>
        <w:r>
          <w:fldChar w:fldCharType="begin"/>
        </w:r>
        <w:r>
          <w:instrText xml:space="preserve"> PAGEREF _Toc213832175 \h </w:instrText>
        </w:r>
        <w:r/>
        <w:r>
          <w:fldChar w:fldCharType="separate"/>
        </w:r>
        <w:r>
          <w:t xml:space="preserve">195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6" w:anchor="_Toc213832176" w:history="1">
        <w:r>
          <w:rPr>
            <w:rStyle w:val="1251"/>
          </w:rPr>
          <w:t xml:space="preserve">Таблица </w:t>
        </w:r>
        <w:r>
          <w:rPr>
            <w:rFonts w:asciiTheme="minorHAnsi" w:hAnsiTheme="minorHAnsi" w:eastAsiaTheme="minorEastAsia" w:cstheme="minorBidi"/>
            <w:sz w:val="22"/>
            <w:szCs w:val="22"/>
          </w:rPr>
          <w:tab/>
        </w:r>
        <w:r>
          <w:rPr>
            <w:rStyle w:val="1251"/>
          </w:rPr>
          <w:t xml:space="preserve">91</w:t>
        </w:r>
        <w:r>
          <w:rPr>
            <w:rStyle w:val="1251"/>
            <w:rFonts w:eastAsia="Calibri"/>
          </w:rPr>
          <w:t xml:space="preserve"> – </w:t>
        </w:r>
        <w:r>
          <w:rPr>
            <w:rStyle w:val="1251"/>
          </w:rPr>
          <w:t xml:space="preserve">Описание комплексного типа «</w:t>
        </w:r>
        <w:r>
          <w:rPr>
            <w:rStyle w:val="1251"/>
            <w:rFonts w:eastAsiaTheme="minorHAnsi"/>
          </w:rPr>
          <w:t xml:space="preserve">tNominalInfo</w:t>
        </w:r>
        <w:r>
          <w:rPr>
            <w:rStyle w:val="1251"/>
          </w:rPr>
          <w:t xml:space="preserve">»</w:t>
        </w:r>
        <w:r>
          <w:tab/>
        </w:r>
        <w:r>
          <w:fldChar w:fldCharType="begin"/>
        </w:r>
        <w:r>
          <w:instrText xml:space="preserve"> PAGEREF _Toc213832176 \h </w:instrText>
        </w:r>
        <w:r/>
        <w:r>
          <w:fldChar w:fldCharType="separate"/>
        </w:r>
        <w:r>
          <w:t xml:space="preserve">196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7" w:anchor="_Toc213832177" w:history="1">
        <w:r>
          <w:rPr>
            <w:rStyle w:val="1251"/>
          </w:rPr>
          <w:t xml:space="preserve">Таблица </w:t>
        </w:r>
        <w:r>
          <w:rPr>
            <w:rFonts w:asciiTheme="minorHAnsi" w:hAnsiTheme="minorHAnsi" w:eastAsiaTheme="minorEastAsia" w:cstheme="minorBidi"/>
            <w:sz w:val="22"/>
            <w:szCs w:val="22"/>
          </w:rPr>
          <w:tab/>
        </w:r>
        <w:r>
          <w:rPr>
            <w:rStyle w:val="1251"/>
          </w:rPr>
          <w:t xml:space="preserve">92</w:t>
        </w:r>
        <w:r>
          <w:rPr>
            <w:rStyle w:val="1251"/>
            <w:rFonts w:eastAsia="Calibri"/>
          </w:rPr>
          <w:t xml:space="preserve"> –</w:t>
        </w:r>
        <w:r>
          <w:rPr>
            <w:rStyle w:val="1251"/>
          </w:rPr>
          <w:t xml:space="preserve"> Описание комплексного типа «</w:t>
        </w:r>
        <w:r>
          <w:rPr>
            <w:rStyle w:val="1251"/>
            <w:rFonts w:eastAsiaTheme="minorHAnsi"/>
          </w:rPr>
          <w:t xml:space="preserve">tNominalInfo</w:t>
        </w:r>
        <w:r>
          <w:rPr>
            <w:rStyle w:val="1251"/>
          </w:rPr>
          <w:t xml:space="preserve">_ITEM»</w:t>
        </w:r>
        <w:r>
          <w:tab/>
        </w:r>
        <w:r>
          <w:fldChar w:fldCharType="begin"/>
        </w:r>
        <w:r>
          <w:instrText xml:space="preserve"> PAGEREF _Toc213832177 \h </w:instrText>
        </w:r>
        <w:r/>
        <w:r>
          <w:fldChar w:fldCharType="separate"/>
        </w:r>
        <w:r>
          <w:t xml:space="preserve">197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8" w:anchor="_Toc213832178" w:history="1">
        <w:r>
          <w:rPr>
            <w:rStyle w:val="1251"/>
          </w:rPr>
          <w:t xml:space="preserve">Таблица </w:t>
        </w:r>
        <w:r>
          <w:rPr>
            <w:rFonts w:asciiTheme="minorHAnsi" w:hAnsiTheme="minorHAnsi" w:eastAsiaTheme="minorEastAsia" w:cstheme="minorBidi"/>
            <w:sz w:val="22"/>
            <w:szCs w:val="22"/>
          </w:rPr>
          <w:tab/>
        </w:r>
        <w:r>
          <w:rPr>
            <w:rStyle w:val="1251"/>
          </w:rPr>
          <w:t xml:space="preserve">93</w:t>
        </w:r>
        <w:r>
          <w:rPr>
            <w:rStyle w:val="1251"/>
            <w:rFonts w:eastAsia="Calibri"/>
          </w:rPr>
          <w:t xml:space="preserve"> –</w:t>
        </w:r>
        <w:r>
          <w:rPr>
            <w:rStyle w:val="1251"/>
          </w:rPr>
          <w:t xml:space="preserve"> Описание комплексного типа «</w:t>
        </w:r>
        <w:r>
          <w:rPr>
            <w:rStyle w:val="1251"/>
            <w:rFonts w:eastAsiaTheme="minorHAnsi"/>
          </w:rPr>
          <w:t xml:space="preserve">tNominalInfo_CashKindComplex</w:t>
        </w:r>
        <w:r>
          <w:rPr>
            <w:rStyle w:val="1251"/>
          </w:rPr>
          <w:t xml:space="preserve">»</w:t>
        </w:r>
        <w:r>
          <w:tab/>
        </w:r>
        <w:r>
          <w:fldChar w:fldCharType="begin"/>
        </w:r>
        <w:r>
          <w:instrText xml:space="preserve"> PAGEREF _Toc213832178 \h </w:instrText>
        </w:r>
        <w:r/>
        <w:r>
          <w:fldChar w:fldCharType="separate"/>
        </w:r>
        <w:r>
          <w:t xml:space="preserve">197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79" w:anchor="_Toc213832179" w:history="1">
        <w:r>
          <w:rPr>
            <w:rStyle w:val="1251"/>
          </w:rPr>
          <w:t xml:space="preserve">Таблица </w:t>
        </w:r>
        <w:r>
          <w:rPr>
            <w:rFonts w:asciiTheme="minorHAnsi" w:hAnsiTheme="minorHAnsi" w:eastAsiaTheme="minorEastAsia" w:cstheme="minorBidi"/>
            <w:sz w:val="22"/>
            <w:szCs w:val="22"/>
          </w:rPr>
          <w:tab/>
        </w:r>
        <w:r>
          <w:rPr>
            <w:rStyle w:val="1251"/>
          </w:rPr>
          <w:t xml:space="preserve">94 – Маршрут документа «Заявка на получение денежных средств, перечисляемых на карту» (ф.0531243)</w:t>
        </w:r>
        <w:r>
          <w:tab/>
        </w:r>
        <w:r>
          <w:fldChar w:fldCharType="begin"/>
        </w:r>
        <w:r>
          <w:instrText xml:space="preserve"> PAGEREF _Toc213832179 \h </w:instrText>
        </w:r>
        <w:r/>
        <w:r>
          <w:fldChar w:fldCharType="separate"/>
        </w:r>
        <w:r>
          <w:t xml:space="preserve">199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0" w:anchor="_Toc213832180" w:history="1">
        <w:r>
          <w:rPr>
            <w:rStyle w:val="1251"/>
          </w:rPr>
          <w:t xml:space="preserve">Таблица </w:t>
        </w:r>
        <w:r>
          <w:rPr>
            <w:rFonts w:asciiTheme="minorHAnsi" w:hAnsiTheme="minorHAnsi" w:eastAsiaTheme="minorEastAsia" w:cstheme="minorBidi"/>
            <w:sz w:val="22"/>
            <w:szCs w:val="22"/>
          </w:rPr>
          <w:tab/>
        </w:r>
        <w:r>
          <w:rPr>
            <w:rStyle w:val="1251"/>
          </w:rPr>
          <w:t xml:space="preserve">95 – Описание комплексного типа «</w:t>
        </w:r>
        <w:r>
          <w:rPr>
            <w:rStyle w:val="1251"/>
            <w:lang w:val="en-US"/>
          </w:rPr>
          <w:t xml:space="preserve">tTSE_0531243</w:t>
        </w:r>
        <w:r>
          <w:rPr>
            <w:rStyle w:val="1251"/>
          </w:rPr>
          <w:t xml:space="preserve">»</w:t>
        </w:r>
        <w:r>
          <w:tab/>
        </w:r>
        <w:r>
          <w:fldChar w:fldCharType="begin"/>
        </w:r>
        <w:r>
          <w:instrText xml:space="preserve"> PAGEREF _Toc213832180 \h </w:instrText>
        </w:r>
        <w:r/>
        <w:r>
          <w:fldChar w:fldCharType="separate"/>
        </w:r>
        <w:r>
          <w:t xml:space="preserve">199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1" w:anchor="_Toc213832181" w:history="1">
        <w:r>
          <w:rPr>
            <w:rStyle w:val="1251"/>
          </w:rPr>
          <w:t xml:space="preserve">Таблица </w:t>
        </w:r>
        <w:r>
          <w:rPr>
            <w:rFonts w:asciiTheme="minorHAnsi" w:hAnsiTheme="minorHAnsi" w:eastAsiaTheme="minorEastAsia" w:cstheme="minorBidi"/>
            <w:sz w:val="22"/>
            <w:szCs w:val="22"/>
          </w:rPr>
          <w:tab/>
        </w:r>
        <w:r>
          <w:rPr>
            <w:rStyle w:val="1251"/>
          </w:rPr>
          <w:t xml:space="preserve">96 – Описание комплексного типа «tExecutableContract_ExecContr_D26»</w:t>
        </w:r>
        <w:r>
          <w:tab/>
        </w:r>
        <w:r>
          <w:fldChar w:fldCharType="begin"/>
        </w:r>
        <w:r>
          <w:instrText xml:space="preserve"> PAGEREF _Toc213832181 \h </w:instrText>
        </w:r>
        <w:r/>
        <w:r>
          <w:fldChar w:fldCharType="separate"/>
        </w:r>
        <w:r>
          <w:t xml:space="preserve">202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2" w:anchor="_Toc213832182" w:history="1">
        <w:r>
          <w:rPr>
            <w:rStyle w:val="1251"/>
            <w:lang w:val="en-US"/>
          </w:rPr>
          <w:t xml:space="preserve">Таблица </w:t>
        </w:r>
        <w:r>
          <w:rPr>
            <w:rFonts w:asciiTheme="minorHAnsi" w:hAnsiTheme="minorHAnsi" w:eastAsiaTheme="minorEastAsia" w:cstheme="minorBidi"/>
            <w:sz w:val="22"/>
            <w:szCs w:val="22"/>
          </w:rPr>
          <w:tab/>
        </w:r>
        <w:r>
          <w:rPr>
            <w:rStyle w:val="1251"/>
            <w:lang w:val="en-US"/>
          </w:rPr>
          <w:t xml:space="preserve">97 – </w:t>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«ExecutableContract_ExecContr_D26_ITEM»</w:t>
        </w:r>
        <w:r>
          <w:tab/>
        </w:r>
        <w:r>
          <w:fldChar w:fldCharType="begin"/>
        </w:r>
        <w:r>
          <w:instrText xml:space="preserve"> PAGEREF _Toc213832182 \h </w:instrText>
        </w:r>
        <w:r/>
        <w:r>
          <w:fldChar w:fldCharType="separate"/>
        </w:r>
        <w:r>
          <w:t xml:space="preserve">203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3" w:anchor="_Toc213832183" w:history="1">
        <w:r>
          <w:rPr>
            <w:rStyle w:val="1251"/>
          </w:rPr>
          <w:t xml:space="preserve">Таблица </w:t>
        </w:r>
        <w:r>
          <w:rPr>
            <w:rFonts w:asciiTheme="minorHAnsi" w:hAnsiTheme="minorHAnsi" w:eastAsiaTheme="minorEastAsia" w:cstheme="minorBidi"/>
            <w:sz w:val="22"/>
            <w:szCs w:val="22"/>
          </w:rPr>
          <w:tab/>
        </w:r>
        <w:r>
          <w:rPr>
            <w:rStyle w:val="1251"/>
          </w:rPr>
          <w:t xml:space="preserve">98 – Маршрут документа «Заявка на получение наличных денег (ф. 0531802), Заявка для обеспечения наличными денежными средствами в электронном виде»</w:t>
        </w:r>
        <w:r>
          <w:tab/>
        </w:r>
        <w:r>
          <w:fldChar w:fldCharType="begin"/>
        </w:r>
        <w:r>
          <w:instrText xml:space="preserve"> PAGEREF _Toc213832183 \h </w:instrText>
        </w:r>
        <w:r/>
        <w:r>
          <w:fldChar w:fldCharType="separate"/>
        </w:r>
        <w:r>
          <w:t xml:space="preserve">204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4" w:anchor="_Toc213832184" w:history="1">
        <w:r>
          <w:rPr>
            <w:rStyle w:val="1251"/>
          </w:rPr>
          <w:t xml:space="preserve">Таблица </w:t>
        </w:r>
        <w:r>
          <w:rPr>
            <w:rFonts w:asciiTheme="minorHAnsi" w:hAnsiTheme="minorHAnsi" w:eastAsiaTheme="minorEastAsia" w:cstheme="minorBidi"/>
            <w:sz w:val="22"/>
            <w:szCs w:val="22"/>
          </w:rPr>
          <w:tab/>
        </w:r>
        <w:r>
          <w:rPr>
            <w:rStyle w:val="1251"/>
          </w:rPr>
          <w:t xml:space="preserve">99 – Описание комплексного типа «</w:t>
        </w:r>
        <w:r>
          <w:rPr>
            <w:rStyle w:val="1251"/>
            <w:lang w:val="en-US"/>
          </w:rPr>
          <w:t xml:space="preserve">tTSE_0531802</w:t>
        </w:r>
        <w:r>
          <w:rPr>
            <w:rStyle w:val="1251"/>
          </w:rPr>
          <w:t xml:space="preserve">»</w:t>
        </w:r>
        <w:r>
          <w:tab/>
        </w:r>
        <w:r>
          <w:fldChar w:fldCharType="begin"/>
        </w:r>
        <w:r>
          <w:instrText xml:space="preserve"> PAGEREF _Toc213832184 \h </w:instrText>
        </w:r>
        <w:r/>
        <w:r>
          <w:fldChar w:fldCharType="separate"/>
        </w:r>
        <w:r>
          <w:t xml:space="preserve">205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5" w:anchor="_Toc213832185" w:history="1">
        <w:r>
          <w:rPr>
            <w:rStyle w:val="1251"/>
          </w:rPr>
          <w:t xml:space="preserve">Таблица </w:t>
        </w:r>
        <w:r>
          <w:rPr>
            <w:rFonts w:asciiTheme="minorHAnsi" w:hAnsiTheme="minorHAnsi" w:eastAsiaTheme="minorEastAsia" w:cstheme="minorBidi"/>
            <w:sz w:val="22"/>
            <w:szCs w:val="22"/>
          </w:rPr>
          <w:tab/>
        </w:r>
        <w:r>
          <w:rPr>
            <w:rStyle w:val="1251"/>
          </w:rPr>
          <w:t xml:space="preserve">100 – Описание комплексного типа «tBasicRequisites_</w:t>
        </w:r>
        <w:r>
          <w:rPr>
            <w:rStyle w:val="1251"/>
            <w:lang w:val="en-US"/>
          </w:rPr>
          <w:t xml:space="preserve">CdDoc</w:t>
        </w:r>
        <w:r>
          <w:rPr>
            <w:rStyle w:val="1251"/>
          </w:rPr>
          <w:t xml:space="preserve">»</w:t>
        </w:r>
        <w:r>
          <w:tab/>
        </w:r>
        <w:r>
          <w:fldChar w:fldCharType="begin"/>
        </w:r>
        <w:r>
          <w:instrText xml:space="preserve"> PAGEREF _Toc213832185 \h </w:instrText>
        </w:r>
        <w:r/>
        <w:r>
          <w:fldChar w:fldCharType="separate"/>
        </w:r>
        <w:r>
          <w:t xml:space="preserve">210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6" w:anchor="_Toc213832186" w:history="1">
        <w:r>
          <w:rPr>
            <w:rStyle w:val="1251"/>
          </w:rPr>
          <w:t xml:space="preserve">Таблица </w:t>
        </w:r>
        <w:r>
          <w:rPr>
            <w:rFonts w:asciiTheme="minorHAnsi" w:hAnsiTheme="minorHAnsi" w:eastAsiaTheme="minorEastAsia" w:cstheme="minorBidi"/>
            <w:sz w:val="22"/>
            <w:szCs w:val="22"/>
          </w:rPr>
          <w:tab/>
        </w:r>
        <w:r>
          <w:rPr>
            <w:rStyle w:val="1251"/>
          </w:rPr>
          <w:t xml:space="preserve">101 – Описание комплексного типа «tCheckDetails_Rcheck_D25»</w:t>
        </w:r>
        <w:r>
          <w:tab/>
        </w:r>
        <w:r>
          <w:fldChar w:fldCharType="begin"/>
        </w:r>
        <w:r>
          <w:instrText xml:space="preserve"> PAGEREF _Toc213832186 \h </w:instrText>
        </w:r>
        <w:r/>
        <w:r>
          <w:fldChar w:fldCharType="separate"/>
        </w:r>
        <w:r>
          <w:t xml:space="preserve">211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7" w:anchor="_Toc213832187" w:history="1">
        <w:r>
          <w:rPr>
            <w:rStyle w:val="1251"/>
            <w:lang w:val="en-US"/>
          </w:rPr>
          <w:t xml:space="preserve">Таблица </w:t>
        </w:r>
        <w:r>
          <w:rPr>
            <w:rFonts w:asciiTheme="minorHAnsi" w:hAnsiTheme="minorHAnsi" w:eastAsiaTheme="minorEastAsia" w:cstheme="minorBidi"/>
            <w:sz w:val="22"/>
            <w:szCs w:val="22"/>
          </w:rPr>
          <w:tab/>
        </w:r>
        <w:r>
          <w:rPr>
            <w:rStyle w:val="1251"/>
            <w:lang w:val="en-US"/>
          </w:rPr>
          <w:t xml:space="preserve">102 – </w:t>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«ExecutableContract_ExecContr_D25_ITEM»</w:t>
        </w:r>
        <w:r>
          <w:tab/>
        </w:r>
        <w:r>
          <w:fldChar w:fldCharType="begin"/>
        </w:r>
        <w:r>
          <w:instrText xml:space="preserve"> PAGEREF _Toc213832187 \h </w:instrText>
        </w:r>
        <w:r/>
        <w:r>
          <w:fldChar w:fldCharType="separate"/>
        </w:r>
        <w:r>
          <w:t xml:space="preserve">211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8" w:anchor="_Toc213832188" w:history="1">
        <w:r>
          <w:rPr>
            <w:rStyle w:val="1251"/>
          </w:rPr>
          <w:t xml:space="preserve">Таблица </w:t>
        </w:r>
        <w:r>
          <w:rPr>
            <w:rFonts w:asciiTheme="minorHAnsi" w:hAnsiTheme="minorHAnsi" w:eastAsiaTheme="minorEastAsia" w:cstheme="minorBidi"/>
            <w:sz w:val="22"/>
            <w:szCs w:val="22"/>
          </w:rPr>
          <w:tab/>
        </w:r>
        <w:r>
          <w:rPr>
            <w:rStyle w:val="1251"/>
          </w:rPr>
          <w:t xml:space="preserve">103 – Описание комплексного типа «tExecutableContract_ExecContr_D25»</w:t>
        </w:r>
        <w:r>
          <w:tab/>
        </w:r>
        <w:r>
          <w:fldChar w:fldCharType="begin"/>
        </w:r>
        <w:r>
          <w:instrText xml:space="preserve"> PAGEREF _Toc213832188 \h </w:instrText>
        </w:r>
        <w:r/>
        <w:r>
          <w:fldChar w:fldCharType="separate"/>
        </w:r>
        <w:r>
          <w:t xml:space="preserve">212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89" w:anchor="_Toc213832189" w:history="1">
        <w:r>
          <w:rPr>
            <w:rStyle w:val="1251"/>
            <w:lang w:val="en-US"/>
          </w:rPr>
          <w:t xml:space="preserve">Таблица </w:t>
        </w:r>
        <w:r>
          <w:rPr>
            <w:rFonts w:asciiTheme="minorHAnsi" w:hAnsiTheme="minorHAnsi" w:eastAsiaTheme="minorEastAsia" w:cstheme="minorBidi"/>
            <w:sz w:val="22"/>
            <w:szCs w:val="22"/>
          </w:rPr>
          <w:tab/>
        </w:r>
        <w:r>
          <w:rPr>
            <w:rStyle w:val="1251"/>
            <w:lang w:val="en-US"/>
          </w:rPr>
          <w:t xml:space="preserve">104 – </w:t>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«tExecutableContract_ExecContr_D25_ITEM»</w:t>
        </w:r>
        <w:r>
          <w:tab/>
        </w:r>
        <w:r>
          <w:fldChar w:fldCharType="begin"/>
        </w:r>
        <w:r>
          <w:instrText xml:space="preserve"> PAGEREF _Toc213832189 \h </w:instrText>
        </w:r>
        <w:r/>
        <w:r>
          <w:fldChar w:fldCharType="separate"/>
        </w:r>
        <w:r>
          <w:t xml:space="preserve">213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0" w:anchor="_Toc213832190" w:history="1">
        <w:r>
          <w:rPr>
            <w:rStyle w:val="1251"/>
          </w:rPr>
          <w:t xml:space="preserve">Таблица </w:t>
        </w:r>
        <w:r>
          <w:rPr>
            <w:rFonts w:asciiTheme="minorHAnsi" w:hAnsiTheme="minorHAnsi" w:eastAsiaTheme="minorEastAsia" w:cstheme="minorBidi"/>
            <w:sz w:val="22"/>
            <w:szCs w:val="22"/>
          </w:rPr>
          <w:tab/>
        </w:r>
        <w:r>
          <w:rPr>
            <w:rStyle w:val="1251"/>
          </w:rPr>
          <w:t xml:space="preserve">105</w:t>
        </w:r>
        <w:r>
          <w:rPr>
            <w:rStyle w:val="1251"/>
            <w:rFonts w:eastAsia="Calibri"/>
          </w:rPr>
          <w:t xml:space="preserve"> – </w:t>
        </w:r>
        <w:r>
          <w:rPr>
            <w:rStyle w:val="1251"/>
          </w:rPr>
          <w:t xml:space="preserve">Описание комплексного типа «</w:t>
        </w:r>
        <w:r>
          <w:rPr>
            <w:rStyle w:val="1251"/>
            <w:rFonts w:eastAsiaTheme="minorHAnsi"/>
          </w:rPr>
          <w:t xml:space="preserve">tNominalInfo</w:t>
        </w:r>
        <w:r>
          <w:rPr>
            <w:rStyle w:val="1251"/>
          </w:rPr>
          <w:t xml:space="preserve">»</w:t>
        </w:r>
        <w:r>
          <w:tab/>
        </w:r>
        <w:r>
          <w:fldChar w:fldCharType="begin"/>
        </w:r>
        <w:r>
          <w:instrText xml:space="preserve"> PAGEREF _Toc213832190 \h </w:instrText>
        </w:r>
        <w:r/>
        <w:r>
          <w:fldChar w:fldCharType="separate"/>
        </w:r>
        <w:r>
          <w:t xml:space="preserve">214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1" w:anchor="_Toc213832191" w:history="1">
        <w:r>
          <w:rPr>
            <w:rStyle w:val="1251"/>
          </w:rPr>
          <w:t xml:space="preserve">Таблица </w:t>
        </w:r>
        <w:r>
          <w:rPr>
            <w:rFonts w:asciiTheme="minorHAnsi" w:hAnsiTheme="minorHAnsi" w:eastAsiaTheme="minorEastAsia" w:cstheme="minorBidi"/>
            <w:sz w:val="22"/>
            <w:szCs w:val="22"/>
          </w:rPr>
          <w:tab/>
        </w:r>
        <w:r>
          <w:rPr>
            <w:rStyle w:val="1251"/>
          </w:rPr>
          <w:t xml:space="preserve">106</w:t>
        </w:r>
        <w:r>
          <w:rPr>
            <w:rStyle w:val="1251"/>
            <w:rFonts w:eastAsia="Calibri"/>
          </w:rPr>
          <w:t xml:space="preserve"> –</w:t>
        </w:r>
        <w:r>
          <w:rPr>
            <w:rStyle w:val="1251"/>
          </w:rPr>
          <w:t xml:space="preserve"> Описание комплексного типа «</w:t>
        </w:r>
        <w:r>
          <w:rPr>
            <w:rStyle w:val="1251"/>
            <w:rFonts w:eastAsiaTheme="minorHAnsi"/>
          </w:rPr>
          <w:t xml:space="preserve">tNominalInfo</w:t>
        </w:r>
        <w:r>
          <w:rPr>
            <w:rStyle w:val="1251"/>
          </w:rPr>
          <w:t xml:space="preserve">_ITEM»</w:t>
        </w:r>
        <w:r>
          <w:tab/>
        </w:r>
        <w:r>
          <w:fldChar w:fldCharType="begin"/>
        </w:r>
        <w:r>
          <w:instrText xml:space="preserve"> PAGEREF _Toc213832191 \h </w:instrText>
        </w:r>
        <w:r/>
        <w:r>
          <w:fldChar w:fldCharType="separate"/>
        </w:r>
        <w:r>
          <w:t xml:space="preserve">214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2" w:anchor="_Toc213832192" w:history="1">
        <w:r>
          <w:rPr>
            <w:rStyle w:val="1251"/>
          </w:rPr>
          <w:t xml:space="preserve">Таблица </w:t>
        </w:r>
        <w:r>
          <w:rPr>
            <w:rFonts w:asciiTheme="minorHAnsi" w:hAnsiTheme="minorHAnsi" w:eastAsiaTheme="minorEastAsia" w:cstheme="minorBidi"/>
            <w:sz w:val="22"/>
            <w:szCs w:val="22"/>
          </w:rPr>
          <w:tab/>
        </w:r>
        <w:r>
          <w:rPr>
            <w:rStyle w:val="1251"/>
          </w:rPr>
          <w:t xml:space="preserve">107</w:t>
        </w:r>
        <w:r>
          <w:rPr>
            <w:rStyle w:val="1251"/>
            <w:rFonts w:eastAsia="Calibri"/>
          </w:rPr>
          <w:t xml:space="preserve"> –</w:t>
        </w:r>
        <w:r>
          <w:rPr>
            <w:rStyle w:val="1251"/>
          </w:rPr>
          <w:t xml:space="preserve"> Описание комплексного типа «</w:t>
        </w:r>
        <w:r>
          <w:rPr>
            <w:rStyle w:val="1251"/>
            <w:rFonts w:eastAsiaTheme="minorHAnsi"/>
          </w:rPr>
          <w:t xml:space="preserve">tNominalInfo_CashKindComplex</w:t>
        </w:r>
        <w:r>
          <w:rPr>
            <w:rStyle w:val="1251"/>
          </w:rPr>
          <w:t xml:space="preserve">»</w:t>
        </w:r>
        <w:r>
          <w:tab/>
        </w:r>
        <w:r>
          <w:fldChar w:fldCharType="begin"/>
        </w:r>
        <w:r>
          <w:instrText xml:space="preserve"> PAGEREF _Toc213832192 \h </w:instrText>
        </w:r>
        <w:r/>
        <w:r>
          <w:fldChar w:fldCharType="separate"/>
        </w:r>
        <w:r>
          <w:t xml:space="preserve">215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3" w:anchor="_Toc213832193" w:history="1">
        <w:r>
          <w:rPr>
            <w:rStyle w:val="1251"/>
          </w:rPr>
          <w:t xml:space="preserve">Таблица </w:t>
        </w:r>
        <w:r>
          <w:rPr>
            <w:rFonts w:asciiTheme="minorHAnsi" w:hAnsiTheme="minorHAnsi" w:eastAsiaTheme="minorEastAsia" w:cstheme="minorBidi"/>
            <w:sz w:val="22"/>
            <w:szCs w:val="22"/>
          </w:rPr>
          <w:tab/>
        </w:r>
        <w:r>
          <w:rPr>
            <w:rStyle w:val="1251"/>
          </w:rPr>
          <w:t xml:space="preserve">108 – Маршрут документа «Заявление на выдачу (перевод, отзыв) Казначейского обеспечения обязательств» (ф. 0506108)</w:t>
        </w:r>
        <w:r>
          <w:tab/>
        </w:r>
        <w:r>
          <w:fldChar w:fldCharType="begin"/>
        </w:r>
        <w:r>
          <w:instrText xml:space="preserve"> PAGEREF _Toc213832193 \h </w:instrText>
        </w:r>
        <w:r/>
        <w:r>
          <w:fldChar w:fldCharType="separate"/>
        </w:r>
        <w:r>
          <w:t xml:space="preserve">216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4" w:anchor="_Toc213832194" w:history="1">
        <w:r>
          <w:rPr>
            <w:rStyle w:val="1251"/>
          </w:rPr>
          <w:t xml:space="preserve">Таблица </w:t>
        </w:r>
        <w:r>
          <w:rPr>
            <w:rFonts w:asciiTheme="minorHAnsi" w:hAnsiTheme="minorHAnsi" w:eastAsiaTheme="minorEastAsia" w:cstheme="minorBidi"/>
            <w:sz w:val="22"/>
            <w:szCs w:val="22"/>
          </w:rPr>
          <w:tab/>
        </w:r>
        <w:r>
          <w:rPr>
            <w:rStyle w:val="1251"/>
            <w:rFonts w:eastAsia="Calibri"/>
          </w:rPr>
          <w:t xml:space="preserve">109</w:t>
        </w:r>
        <w:r>
          <w:rPr>
            <w:rStyle w:val="1251"/>
          </w:rPr>
          <w:t xml:space="preserve"> – </w:t>
        </w:r>
        <w:r>
          <w:rPr>
            <w:rStyle w:val="1251"/>
            <w:rFonts w:eastAsia="Calibri"/>
          </w:rPr>
          <w:t xml:space="preserve">Маршрут документа «</w:t>
        </w:r>
        <w:r>
          <w:rPr>
            <w:rStyle w:val="1251"/>
          </w:rPr>
          <w:t xml:space="preserve">Казначейское обеспечение обязательств» (ф. 0506110)</w:t>
        </w:r>
        <w:r>
          <w:tab/>
        </w:r>
        <w:r>
          <w:fldChar w:fldCharType="begin"/>
        </w:r>
        <w:r>
          <w:instrText xml:space="preserve"> PAGEREF _Toc213832194 \h </w:instrText>
        </w:r>
        <w:r/>
        <w:r>
          <w:fldChar w:fldCharType="separate"/>
        </w:r>
        <w:r>
          <w:t xml:space="preserve">217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5" w:anchor="_Toc213832195"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rPr>
          <w:t xml:space="preserve">110</w:t>
        </w:r>
        <w:r>
          <w:rPr>
            <w:rStyle w:val="1251"/>
          </w:rPr>
          <w:t xml:space="preserve"> – </w:t>
        </w:r>
        <w:r>
          <w:rPr>
            <w:rStyle w:val="1251"/>
            <w:rFonts w:eastAsia="Calibri"/>
          </w:rPr>
          <w:t xml:space="preserve">Маршрут документа «</w:t>
        </w:r>
        <w:r>
          <w:rPr>
            <w:rStyle w:val="1251"/>
          </w:rPr>
          <w:t xml:space="preserve">Распоряжение о совершении казначейского платежа»</w:t>
        </w:r>
        <w:r>
          <w:tab/>
        </w:r>
        <w:r>
          <w:fldChar w:fldCharType="begin"/>
        </w:r>
        <w:r>
          <w:instrText xml:space="preserve"> PAGEREF _Toc213832195 \h </w:instrText>
        </w:r>
        <w:r/>
        <w:r>
          <w:fldChar w:fldCharType="separate"/>
        </w:r>
        <w:r>
          <w:t xml:space="preserve">218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6" w:anchor="_Toc213832196"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rPr>
          <w:t xml:space="preserve">111</w:t>
        </w:r>
        <w:r>
          <w:rPr>
            <w:rStyle w:val="1251"/>
          </w:rPr>
          <w:t xml:space="preserve"> – Описание</w:t>
        </w:r>
        <w:r>
          <w:rPr>
            <w:rStyle w:val="1251"/>
            <w:rFonts w:eastAsia="Calibri"/>
          </w:rPr>
          <w:t xml:space="preserve"> комплексного типа «t</w:t>
        </w:r>
        <w:r>
          <w:rPr>
            <w:rStyle w:val="1251"/>
            <w:rFonts w:eastAsia="Calibri"/>
            <w:lang w:val="en-US"/>
          </w:rPr>
          <w:t xml:space="preserve">MSC</w:t>
        </w:r>
        <w:r>
          <w:rPr>
            <w:rStyle w:val="1251"/>
            <w:rFonts w:eastAsia="Calibri"/>
          </w:rPr>
          <w:t xml:space="preserve">_</w:t>
        </w:r>
        <w:r>
          <w:rPr>
            <w:rStyle w:val="1251"/>
            <w:rFonts w:eastAsia="Calibri"/>
            <w:lang w:val="en-US"/>
          </w:rPr>
          <w:t xml:space="preserve">TransfOrderAcc</w:t>
        </w:r>
        <w:r>
          <w:rPr>
            <w:rStyle w:val="1251"/>
            <w:rFonts w:eastAsia="Calibri"/>
          </w:rPr>
          <w:t xml:space="preserve">»</w:t>
        </w:r>
        <w:r>
          <w:tab/>
        </w:r>
        <w:r>
          <w:fldChar w:fldCharType="begin"/>
        </w:r>
        <w:r>
          <w:instrText xml:space="preserve"> PAGEREF _Toc213832196 \h </w:instrText>
        </w:r>
        <w:r/>
        <w:r>
          <w:fldChar w:fldCharType="separate"/>
        </w:r>
        <w:r>
          <w:t xml:space="preserve">218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7" w:anchor="_Toc213832197"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rPr>
          <w:t xml:space="preserve">112</w:t>
        </w:r>
        <w:r>
          <w:rPr>
            <w:rStyle w:val="1251"/>
          </w:rPr>
          <w:t xml:space="preserve"> – Описание</w:t>
        </w:r>
        <w:r>
          <w:rPr>
            <w:rStyle w:val="1251"/>
            <w:rFonts w:eastAsia="Calibri"/>
          </w:rPr>
          <w:t xml:space="preserve"> комплексного типа «</w:t>
        </w:r>
        <w:r>
          <w:rPr>
            <w:rStyle w:val="1251"/>
            <w:lang w:val="en-US"/>
          </w:rPr>
          <w:t xml:space="preserve">t</w:t>
        </w:r>
        <w:r>
          <w:rPr>
            <w:rStyle w:val="1251"/>
          </w:rPr>
          <w:t xml:space="preserve">FAM_RETURNKOO</w:t>
        </w:r>
        <w:r>
          <w:rPr>
            <w:rStyle w:val="1251"/>
            <w:rFonts w:eastAsia="Calibri"/>
          </w:rPr>
          <w:t xml:space="preserve">»</w:t>
        </w:r>
        <w:r>
          <w:tab/>
        </w:r>
        <w:r>
          <w:fldChar w:fldCharType="begin"/>
        </w:r>
        <w:r>
          <w:instrText xml:space="preserve"> PAGEREF _Toc213832197 \h </w:instrText>
        </w:r>
        <w:r/>
        <w:r>
          <w:fldChar w:fldCharType="separate"/>
        </w:r>
        <w:r>
          <w:t xml:space="preserve">224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8" w:anchor="_Toc213832198"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rPr>
          <w:t xml:space="preserve">113</w:t>
        </w:r>
        <w:r>
          <w:rPr>
            <w:rStyle w:val="1251"/>
          </w:rPr>
          <w:t xml:space="preserve"> – Описание</w:t>
        </w:r>
        <w:r>
          <w:rPr>
            <w:rStyle w:val="1251"/>
            <w:rFonts w:eastAsia="Calibri"/>
          </w:rPr>
          <w:t xml:space="preserve"> комплексного типа «</w:t>
        </w:r>
        <w:r>
          <w:rPr>
            <w:rStyle w:val="1251"/>
            <w:lang w:val="en-US"/>
          </w:rPr>
          <w:t xml:space="preserve">t</w:t>
        </w:r>
        <w:r>
          <w:rPr>
            <w:rStyle w:val="1251"/>
          </w:rPr>
          <w:t xml:space="preserve">FAM_RETURNKOO_</w:t>
        </w:r>
        <w:r>
          <w:rPr>
            <w:rStyle w:val="1251"/>
            <w:lang w:val="en-US"/>
          </w:rPr>
          <w:t xml:space="preserve">ITEM</w:t>
        </w:r>
        <w:r>
          <w:rPr>
            <w:rStyle w:val="1251"/>
            <w:rFonts w:eastAsia="Calibri"/>
          </w:rPr>
          <w:t xml:space="preserve">»</w:t>
        </w:r>
        <w:r>
          <w:tab/>
        </w:r>
        <w:r>
          <w:fldChar w:fldCharType="begin"/>
        </w:r>
        <w:r>
          <w:instrText xml:space="preserve"> PAGEREF _Toc213832198 \h </w:instrText>
        </w:r>
        <w:r/>
        <w:r>
          <w:fldChar w:fldCharType="separate"/>
        </w:r>
        <w:r>
          <w:t xml:space="preserve">225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199" w:anchor="_Toc213832199" w:history="1">
        <w:r>
          <w:rPr>
            <w:rStyle w:val="1251"/>
          </w:rPr>
          <w:t xml:space="preserve">Таблица </w:t>
        </w:r>
        <w:r>
          <w:rPr>
            <w:rFonts w:asciiTheme="minorHAnsi" w:hAnsiTheme="minorHAnsi" w:eastAsiaTheme="minorEastAsia" w:cstheme="minorBidi"/>
            <w:sz w:val="22"/>
            <w:szCs w:val="22"/>
          </w:rPr>
          <w:tab/>
        </w:r>
        <w:r>
          <w:rPr>
            <w:rStyle w:val="1251"/>
            <w:lang w:val="en-US"/>
          </w:rPr>
          <w:t xml:space="preserve">114</w:t>
        </w:r>
        <w:r>
          <w:rPr>
            <w:rStyle w:val="1251"/>
          </w:rPr>
          <w:t xml:space="preserve"> – Описание комплексного типа «</w:t>
        </w:r>
        <w:r>
          <w:rPr>
            <w:rStyle w:val="1251"/>
            <w:lang w:val="en-US"/>
          </w:rPr>
          <w:t xml:space="preserve">t</w:t>
        </w:r>
        <w:r>
          <w:rPr>
            <w:rStyle w:val="1251"/>
          </w:rPr>
          <w:t xml:space="preserve">DepInfo_PaySource»</w:t>
        </w:r>
        <w:r>
          <w:tab/>
        </w:r>
        <w:r>
          <w:fldChar w:fldCharType="begin"/>
        </w:r>
        <w:r>
          <w:instrText xml:space="preserve"> PAGEREF _Toc213832199 \h </w:instrText>
        </w:r>
        <w:r/>
        <w:r>
          <w:fldChar w:fldCharType="separate"/>
        </w:r>
        <w:r>
          <w:t xml:space="preserve">227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0" w:anchor="_Toc213832200"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rPr>
          <w:t xml:space="preserve">115</w:t>
        </w:r>
        <w:r>
          <w:rPr>
            <w:rStyle w:val="1251"/>
          </w:rPr>
          <w:t xml:space="preserve"> – Описание</w:t>
        </w:r>
        <w:r>
          <w:rPr>
            <w:rStyle w:val="1251"/>
            <w:rFonts w:eastAsia="Calibri"/>
          </w:rPr>
          <w:t xml:space="preserve"> комплексного типа </w:t>
        </w:r>
        <w:r>
          <w:rPr>
            <w:rStyle w:val="1251"/>
          </w:rPr>
          <w:t xml:space="preserve">«tOrdersAcc</w:t>
        </w:r>
        <w:r>
          <w:rPr>
            <w:rStyle w:val="1251"/>
            <w:rFonts w:eastAsia="Calibri"/>
          </w:rPr>
          <w:t xml:space="preserve">»</w:t>
        </w:r>
        <w:r>
          <w:tab/>
        </w:r>
        <w:r>
          <w:fldChar w:fldCharType="begin"/>
        </w:r>
        <w:r>
          <w:instrText xml:space="preserve"> PAGEREF _Toc213832200 \h </w:instrText>
        </w:r>
        <w:r/>
        <w:r>
          <w:fldChar w:fldCharType="separate"/>
        </w:r>
        <w:r>
          <w:t xml:space="preserve">228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1" w:anchor="_Toc213832201"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lang w:val="en-US"/>
          </w:rPr>
          <w:t xml:space="preserve">116</w:t>
        </w:r>
        <w:r>
          <w:rPr>
            <w:rStyle w:val="1251"/>
          </w:rPr>
          <w:t xml:space="preserve"> – Описание</w:t>
        </w:r>
        <w:r>
          <w:rPr>
            <w:rStyle w:val="1251"/>
            <w:rFonts w:eastAsia="Calibri"/>
          </w:rPr>
          <w:t xml:space="preserve"> комплексного типа «</w:t>
        </w:r>
        <w:r>
          <w:rPr>
            <w:rStyle w:val="1251"/>
          </w:rPr>
          <w:t xml:space="preserve">t</w:t>
        </w:r>
        <w:r>
          <w:rPr>
            <w:rStyle w:val="1251"/>
            <w:lang w:val="en-US"/>
          </w:rPr>
          <w:t xml:space="preserve">OrdersAcc</w:t>
        </w:r>
        <w:r>
          <w:rPr>
            <w:rStyle w:val="1251"/>
          </w:rPr>
          <w:t xml:space="preserve">_ITEM</w:t>
        </w:r>
        <w:r>
          <w:rPr>
            <w:rStyle w:val="1251"/>
            <w:rFonts w:eastAsia="Calibri"/>
          </w:rPr>
          <w:t xml:space="preserve">»</w:t>
        </w:r>
        <w:r>
          <w:tab/>
        </w:r>
        <w:r>
          <w:fldChar w:fldCharType="begin"/>
        </w:r>
        <w:r>
          <w:instrText xml:space="preserve"> PAGEREF _Toc213832201 \h </w:instrText>
        </w:r>
        <w:r/>
        <w:r>
          <w:fldChar w:fldCharType="separate"/>
        </w:r>
        <w:r>
          <w:t xml:space="preserve">228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2" w:anchor="_Toc213832202"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rPr>
          <w:t xml:space="preserve">117</w:t>
        </w:r>
        <w:r>
          <w:rPr>
            <w:rStyle w:val="1251"/>
          </w:rPr>
          <w:t xml:space="preserve"> – Описание</w:t>
        </w:r>
        <w:r>
          <w:rPr>
            <w:rStyle w:val="1251"/>
            <w:rFonts w:eastAsia="Calibri"/>
          </w:rPr>
          <w:t xml:space="preserve"> комплексного типа «</w:t>
        </w:r>
        <w:r>
          <w:rPr>
            <w:rStyle w:val="1251"/>
          </w:rPr>
          <w:t xml:space="preserve">tFAHTeh</w:t>
        </w:r>
        <w:r>
          <w:rPr>
            <w:rStyle w:val="1251"/>
            <w:rFonts w:eastAsia="Calibri"/>
          </w:rPr>
          <w:t xml:space="preserve">»</w:t>
        </w:r>
        <w:r>
          <w:tab/>
        </w:r>
        <w:r>
          <w:fldChar w:fldCharType="begin"/>
        </w:r>
        <w:r>
          <w:instrText xml:space="preserve"> PAGEREF _Toc213832202 \h </w:instrText>
        </w:r>
        <w:r/>
        <w:r>
          <w:fldChar w:fldCharType="separate"/>
        </w:r>
        <w:r>
          <w:t xml:space="preserve">229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3" w:anchor="_Toc213832203" w:history="1">
        <w:r>
          <w:rPr>
            <w:rStyle w:val="1251"/>
            <w:rFonts w:eastAsia="Calibri"/>
          </w:rPr>
          <w:t xml:space="preserve">Таблица </w:t>
        </w:r>
        <w:r>
          <w:rPr>
            <w:rFonts w:asciiTheme="minorHAnsi" w:hAnsiTheme="minorHAnsi" w:eastAsiaTheme="minorEastAsia" w:cstheme="minorBidi"/>
            <w:sz w:val="22"/>
            <w:szCs w:val="22"/>
          </w:rPr>
          <w:tab/>
        </w:r>
        <w:r>
          <w:rPr>
            <w:rStyle w:val="1251"/>
            <w:rFonts w:eastAsia="Calibri"/>
            <w:lang w:val="en-US"/>
          </w:rPr>
          <w:t xml:space="preserve">118</w:t>
        </w:r>
        <w:r>
          <w:rPr>
            <w:rStyle w:val="1251"/>
          </w:rPr>
          <w:t xml:space="preserve"> – Описание</w:t>
        </w:r>
        <w:r>
          <w:rPr>
            <w:rStyle w:val="1251"/>
            <w:rFonts w:eastAsia="Calibri"/>
          </w:rPr>
          <w:t xml:space="preserve"> комплексного типа «</w:t>
        </w:r>
        <w:r>
          <w:rPr>
            <w:rStyle w:val="1251"/>
          </w:rPr>
          <w:t xml:space="preserve">tFAHTeh_ITEM</w:t>
        </w:r>
        <w:r>
          <w:rPr>
            <w:rStyle w:val="1251"/>
            <w:rFonts w:eastAsia="Calibri"/>
          </w:rPr>
          <w:t xml:space="preserve">»</w:t>
        </w:r>
        <w:r>
          <w:tab/>
        </w:r>
        <w:r>
          <w:fldChar w:fldCharType="begin"/>
        </w:r>
        <w:r>
          <w:instrText xml:space="preserve"> PAGEREF _Toc213832203 \h </w:instrText>
        </w:r>
        <w:r/>
        <w:r>
          <w:fldChar w:fldCharType="separate"/>
        </w:r>
        <w:r>
          <w:t xml:space="preserve">229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4" w:anchor="_Toc213832204" w:history="1">
        <w:r>
          <w:rPr>
            <w:rStyle w:val="1251"/>
          </w:rPr>
          <w:t xml:space="preserve">Таблица </w:t>
        </w:r>
        <w:r>
          <w:rPr>
            <w:rFonts w:asciiTheme="minorHAnsi" w:hAnsiTheme="minorHAnsi" w:eastAsiaTheme="minorEastAsia" w:cstheme="minorBidi"/>
            <w:sz w:val="22"/>
            <w:szCs w:val="22"/>
          </w:rPr>
          <w:tab/>
        </w:r>
        <w:r>
          <w:rPr>
            <w:rStyle w:val="1251"/>
          </w:rPr>
          <w:t xml:space="preserve">119 – Маршрут документа «Запрос о получении информации по ЭПС участника»</w:t>
        </w:r>
        <w:r>
          <w:tab/>
        </w:r>
        <w:r>
          <w:fldChar w:fldCharType="begin"/>
        </w:r>
        <w:r>
          <w:instrText xml:space="preserve"> PAGEREF _Toc213832204 \h </w:instrText>
        </w:r>
        <w:r/>
        <w:r>
          <w:fldChar w:fldCharType="separate"/>
        </w:r>
        <w:r>
          <w:t xml:space="preserve">231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5" w:anchor="_Toc213832205" w:history="1">
        <w:r>
          <w:rPr>
            <w:rStyle w:val="1251"/>
          </w:rPr>
          <w:t xml:space="preserve">Таблица </w:t>
        </w:r>
        <w:r>
          <w:rPr>
            <w:rFonts w:asciiTheme="minorHAnsi" w:hAnsiTheme="minorHAnsi" w:eastAsiaTheme="minorEastAsia" w:cstheme="minorBidi"/>
            <w:sz w:val="22"/>
            <w:szCs w:val="22"/>
          </w:rPr>
          <w:tab/>
        </w:r>
        <w:r>
          <w:rPr>
            <w:rStyle w:val="1251"/>
          </w:rPr>
          <w:t xml:space="preserve">120 – Маршрут документа «Ответ на запрос информации по ЭПС участника»</w:t>
        </w:r>
        <w:r>
          <w:tab/>
        </w:r>
        <w:r>
          <w:fldChar w:fldCharType="begin"/>
        </w:r>
        <w:r>
          <w:instrText xml:space="preserve"> PAGEREF _Toc213832205 \h </w:instrText>
        </w:r>
        <w:r/>
        <w:r>
          <w:fldChar w:fldCharType="separate"/>
        </w:r>
        <w:r>
          <w:t xml:space="preserve">232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6" w:anchor="_Toc213832206" w:history="1">
        <w:r>
          <w:rPr>
            <w:rStyle w:val="1251"/>
          </w:rPr>
          <w:t xml:space="preserve">Таблица </w:t>
        </w:r>
        <w:r>
          <w:rPr>
            <w:rFonts w:asciiTheme="minorHAnsi" w:hAnsiTheme="minorHAnsi" w:eastAsiaTheme="minorEastAsia" w:cstheme="minorBidi"/>
            <w:sz w:val="22"/>
            <w:szCs w:val="22"/>
          </w:rPr>
          <w:tab/>
        </w:r>
        <w:r>
          <w:rPr>
            <w:rStyle w:val="1251"/>
          </w:rPr>
          <w:t xml:space="preserve">121</w:t>
        </w:r>
        <w:r>
          <w:rPr>
            <w:rStyle w:val="1251"/>
            <w:rFonts w:eastAsia="Calibri"/>
          </w:rPr>
          <w:t xml:space="preserve"> – </w:t>
        </w:r>
        <w:r>
          <w:rPr>
            <w:rStyle w:val="1251"/>
          </w:rPr>
          <w:t xml:space="preserve">Маршрут документа «Отчет о состоянии лицевого счета для учета операций получателя средств из бюджета» (ф. 0531837)</w:t>
        </w:r>
        <w:r>
          <w:tab/>
        </w:r>
        <w:r>
          <w:fldChar w:fldCharType="begin"/>
        </w:r>
        <w:r>
          <w:instrText xml:space="preserve"> PAGEREF _Toc213832206 \h </w:instrText>
        </w:r>
        <w:r/>
        <w:r>
          <w:fldChar w:fldCharType="separate"/>
        </w:r>
        <w:r>
          <w:t xml:space="preserve">232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7" w:anchor="_Toc213832207" w:history="1">
        <w:r>
          <w:rPr>
            <w:rStyle w:val="1251"/>
          </w:rPr>
          <w:t xml:space="preserve">Таблица </w:t>
        </w:r>
        <w:r>
          <w:rPr>
            <w:rFonts w:asciiTheme="minorHAnsi" w:hAnsiTheme="minorHAnsi" w:eastAsiaTheme="minorEastAsia" w:cstheme="minorBidi"/>
            <w:sz w:val="22"/>
            <w:szCs w:val="22"/>
          </w:rPr>
          <w:tab/>
        </w:r>
        <w:r>
          <w:rPr>
            <w:rStyle w:val="1251"/>
          </w:rPr>
          <w:t xml:space="preserve">122</w:t>
        </w:r>
        <w:r>
          <w:rPr>
            <w:rStyle w:val="1251"/>
            <w:rFonts w:eastAsia="Calibri"/>
          </w:rPr>
          <w:t xml:space="preserve"> – </w:t>
        </w:r>
        <w:r>
          <w:rPr>
            <w:rStyle w:val="1251"/>
          </w:rPr>
          <w:t xml:space="preserve">Описание комплексного типа «</w:t>
        </w:r>
        <w:r>
          <w:rPr>
            <w:rStyle w:val="1251"/>
            <w:lang w:val="en-US"/>
          </w:rPr>
          <w:t xml:space="preserve">t</w:t>
        </w:r>
        <w:r>
          <w:rPr>
            <w:rStyle w:val="1251"/>
          </w:rPr>
          <w:t xml:space="preserve">TSE_ReportInfPSB_D104»</w:t>
        </w:r>
        <w:r>
          <w:tab/>
        </w:r>
        <w:r>
          <w:fldChar w:fldCharType="begin"/>
        </w:r>
        <w:r>
          <w:instrText xml:space="preserve"> PAGEREF _Toc213832207 \h </w:instrText>
        </w:r>
        <w:r/>
        <w:r>
          <w:fldChar w:fldCharType="separate"/>
        </w:r>
        <w:r>
          <w:t xml:space="preserve">233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8" w:anchor="_Toc213832208" w:history="1">
        <w:r>
          <w:rPr>
            <w:rStyle w:val="1251"/>
          </w:rPr>
          <w:t xml:space="preserve">Таблица </w:t>
        </w:r>
        <w:r>
          <w:rPr>
            <w:rFonts w:asciiTheme="minorHAnsi" w:hAnsiTheme="minorHAnsi" w:eastAsiaTheme="minorEastAsia" w:cstheme="minorBidi"/>
            <w:sz w:val="22"/>
            <w:szCs w:val="22"/>
          </w:rPr>
          <w:tab/>
        </w:r>
        <w:r>
          <w:rPr>
            <w:rStyle w:val="1251"/>
          </w:rPr>
          <w:t xml:space="preserve">123</w:t>
        </w:r>
        <w:r>
          <w:rPr>
            <w:rStyle w:val="1251"/>
            <w:rFonts w:eastAsia="Calibri"/>
          </w:rPr>
          <w:t xml:space="preserve"> –</w:t>
        </w:r>
        <w:r>
          <w:rPr>
            <w:rStyle w:val="1251"/>
          </w:rPr>
          <w:t xml:space="preserve"> Описание комплексного типа «tBasicRequisites_PrivacyLabel»</w:t>
        </w:r>
        <w:r>
          <w:tab/>
        </w:r>
        <w:r>
          <w:fldChar w:fldCharType="begin"/>
        </w:r>
        <w:r>
          <w:instrText xml:space="preserve"> PAGEREF _Toc213832208 \h </w:instrText>
        </w:r>
        <w:r/>
        <w:r>
          <w:fldChar w:fldCharType="separate"/>
        </w:r>
        <w:r>
          <w:t xml:space="preserve">238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09" w:anchor="_Toc213832209" w:history="1">
        <w:r>
          <w:rPr>
            <w:rStyle w:val="1251"/>
          </w:rPr>
          <w:t xml:space="preserve">Таблица </w:t>
        </w:r>
        <w:r>
          <w:rPr>
            <w:rFonts w:asciiTheme="minorHAnsi" w:hAnsiTheme="minorHAnsi" w:eastAsiaTheme="minorEastAsia" w:cstheme="minorBidi"/>
            <w:sz w:val="22"/>
            <w:szCs w:val="22"/>
          </w:rPr>
          <w:tab/>
        </w:r>
        <w:r>
          <w:rPr>
            <w:rStyle w:val="1251"/>
          </w:rPr>
          <w:t xml:space="preserve">124</w:t>
        </w:r>
        <w:r>
          <w:rPr>
            <w:rStyle w:val="1251"/>
            <w:rFonts w:eastAsia="Calibri"/>
          </w:rPr>
          <w:t xml:space="preserve"> –</w:t>
        </w:r>
        <w:r>
          <w:rPr>
            <w:rStyle w:val="1251"/>
          </w:rPr>
          <w:t xml:space="preserve"> Описание комплексного типа «tBasicRequisites_DocType»</w:t>
        </w:r>
        <w:r>
          <w:tab/>
        </w:r>
        <w:r>
          <w:fldChar w:fldCharType="begin"/>
        </w:r>
        <w:r>
          <w:instrText xml:space="preserve"> PAGEREF _Toc213832209 \h </w:instrText>
        </w:r>
        <w:r/>
        <w:r>
          <w:fldChar w:fldCharType="separate"/>
        </w:r>
        <w:r>
          <w:t xml:space="preserve">239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0" w:anchor="_Toc213832210" w:history="1">
        <w:r>
          <w:rPr>
            <w:rStyle w:val="1251"/>
          </w:rPr>
          <w:t xml:space="preserve">Таблица </w:t>
        </w:r>
        <w:r>
          <w:rPr>
            <w:rFonts w:asciiTheme="minorHAnsi" w:hAnsiTheme="minorHAnsi" w:eastAsiaTheme="minorEastAsia" w:cstheme="minorBidi"/>
            <w:sz w:val="22"/>
            <w:szCs w:val="22"/>
          </w:rPr>
          <w:tab/>
        </w:r>
        <w:r>
          <w:rPr>
            <w:rStyle w:val="1251"/>
          </w:rPr>
          <w:t xml:space="preserve">125</w:t>
        </w:r>
        <w:r>
          <w:rPr>
            <w:rStyle w:val="1251"/>
            <w:rFonts w:eastAsia="Calibri"/>
          </w:rPr>
          <w:t xml:space="preserve"> –</w:t>
        </w:r>
        <w:r>
          <w:rPr>
            <w:rStyle w:val="1251"/>
          </w:rPr>
          <w:t xml:space="preserve"> Описание комплексного типа «t</w:t>
        </w:r>
        <w:r>
          <w:rPr>
            <w:rStyle w:val="1251"/>
            <w:rFonts w:eastAsiaTheme="minorHAnsi"/>
          </w:rPr>
          <w:t xml:space="preserve">BalanceAcc_D104</w:t>
        </w:r>
        <w:r>
          <w:rPr>
            <w:rStyle w:val="1251"/>
          </w:rPr>
          <w:t xml:space="preserve">»</w:t>
        </w:r>
        <w:r>
          <w:tab/>
        </w:r>
        <w:r>
          <w:fldChar w:fldCharType="begin"/>
        </w:r>
        <w:r>
          <w:instrText xml:space="preserve"> PAGEREF _Toc213832210 \h </w:instrText>
        </w:r>
        <w:r/>
        <w:r>
          <w:fldChar w:fldCharType="separate"/>
        </w:r>
        <w:r>
          <w:t xml:space="preserve">239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1" w:anchor="_Toc213832211" w:history="1">
        <w:r>
          <w:rPr>
            <w:rStyle w:val="1251"/>
          </w:rPr>
          <w:t xml:space="preserve">Таблица </w:t>
        </w:r>
        <w:r>
          <w:rPr>
            <w:rFonts w:asciiTheme="minorHAnsi" w:hAnsiTheme="minorHAnsi" w:eastAsiaTheme="minorEastAsia" w:cstheme="minorBidi"/>
            <w:sz w:val="22"/>
            <w:szCs w:val="22"/>
          </w:rPr>
          <w:tab/>
        </w:r>
        <w:r>
          <w:rPr>
            <w:rStyle w:val="1251"/>
          </w:rPr>
          <w:t xml:space="preserve">126</w:t>
        </w:r>
        <w:r>
          <w:rPr>
            <w:rStyle w:val="1251"/>
            <w:rFonts w:eastAsia="Calibri"/>
          </w:rPr>
          <w:t xml:space="preserve"> –</w:t>
        </w:r>
        <w:r>
          <w:rPr>
            <w:rStyle w:val="1251"/>
          </w:rPr>
          <w:t xml:space="preserve"> Описание комплексного типа «tBalanceAcc_D104_ITEM»</w:t>
        </w:r>
        <w:r>
          <w:tab/>
        </w:r>
        <w:r>
          <w:fldChar w:fldCharType="begin"/>
        </w:r>
        <w:r>
          <w:instrText xml:space="preserve"> PAGEREF _Toc213832211 \h </w:instrText>
        </w:r>
        <w:r/>
        <w:r>
          <w:fldChar w:fldCharType="separate"/>
        </w:r>
        <w:r>
          <w:t xml:space="preserve">240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2" w:anchor="_Toc213832212" w:history="1">
        <w:r>
          <w:rPr>
            <w:rStyle w:val="1251"/>
          </w:rPr>
          <w:t xml:space="preserve">Таблица </w:t>
        </w:r>
        <w:r>
          <w:rPr>
            <w:rFonts w:asciiTheme="minorHAnsi" w:hAnsiTheme="minorHAnsi" w:eastAsiaTheme="minorEastAsia" w:cstheme="minorBidi"/>
            <w:sz w:val="22"/>
            <w:szCs w:val="22"/>
          </w:rPr>
          <w:tab/>
        </w:r>
        <w:r>
          <w:rPr>
            <w:rStyle w:val="1251"/>
          </w:rPr>
          <w:t xml:space="preserve">127</w:t>
        </w:r>
        <w:r>
          <w:rPr>
            <w:rStyle w:val="1251"/>
            <w:rFonts w:eastAsia="Calibri"/>
          </w:rPr>
          <w:t xml:space="preserve"> –</w:t>
        </w:r>
        <w:r>
          <w:rPr>
            <w:rStyle w:val="1251"/>
          </w:rPr>
          <w:t xml:space="preserve"> Описание комплексного типа «tAllowOper_D104»</w:t>
        </w:r>
        <w:r>
          <w:tab/>
        </w:r>
        <w:r>
          <w:fldChar w:fldCharType="begin"/>
        </w:r>
        <w:r>
          <w:instrText xml:space="preserve"> PAGEREF _Toc213832212 \h </w:instrText>
        </w:r>
        <w:r/>
        <w:r>
          <w:fldChar w:fldCharType="separate"/>
        </w:r>
        <w:r>
          <w:t xml:space="preserve">241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3" w:anchor="_Toc213832213" w:history="1">
        <w:r>
          <w:rPr>
            <w:rStyle w:val="1251"/>
          </w:rPr>
          <w:t xml:space="preserve">Таблица </w:t>
        </w:r>
        <w:r>
          <w:rPr>
            <w:rFonts w:asciiTheme="minorHAnsi" w:hAnsiTheme="minorHAnsi" w:eastAsiaTheme="minorEastAsia" w:cstheme="minorBidi"/>
            <w:sz w:val="22"/>
            <w:szCs w:val="22"/>
          </w:rPr>
          <w:tab/>
        </w:r>
        <w:r>
          <w:rPr>
            <w:rStyle w:val="1251"/>
          </w:rPr>
          <w:t xml:space="preserve">128</w:t>
        </w:r>
        <w:r>
          <w:rPr>
            <w:rStyle w:val="1251"/>
            <w:rFonts w:eastAsia="Calibri"/>
          </w:rPr>
          <w:t xml:space="preserve"> –</w:t>
        </w:r>
        <w:r>
          <w:rPr>
            <w:rStyle w:val="1251"/>
          </w:rPr>
          <w:t xml:space="preserve"> Описание комплексного типа «tAllowOper_D104_ITEM»</w:t>
        </w:r>
        <w:r>
          <w:tab/>
        </w:r>
        <w:r>
          <w:fldChar w:fldCharType="begin"/>
        </w:r>
        <w:r>
          <w:instrText xml:space="preserve"> PAGEREF _Toc213832213 \h </w:instrText>
        </w:r>
        <w:r/>
        <w:r>
          <w:fldChar w:fldCharType="separate"/>
        </w:r>
        <w:r>
          <w:t xml:space="preserve">242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4" w:anchor="_Toc213832214" w:history="1">
        <w:r>
          <w:rPr>
            <w:rStyle w:val="1251"/>
          </w:rPr>
          <w:t xml:space="preserve">Таблица </w:t>
        </w:r>
        <w:r>
          <w:rPr>
            <w:rFonts w:asciiTheme="minorHAnsi" w:hAnsiTheme="minorHAnsi" w:eastAsiaTheme="minorEastAsia" w:cstheme="minorBidi"/>
            <w:sz w:val="22"/>
            <w:szCs w:val="22"/>
          </w:rPr>
          <w:tab/>
        </w:r>
        <w:r>
          <w:rPr>
            <w:rStyle w:val="1251"/>
          </w:rPr>
          <w:t xml:space="preserve">129</w:t>
        </w:r>
        <w:r>
          <w:rPr>
            <w:rStyle w:val="1251"/>
            <w:rFonts w:eastAsia="Calibri"/>
          </w:rPr>
          <w:t xml:space="preserve"> –</w:t>
        </w:r>
        <w:r>
          <w:rPr>
            <w:rStyle w:val="1251"/>
          </w:rPr>
          <w:t xml:space="preserve"> Описание комплексного типа «tOperFunds_D104»</w:t>
        </w:r>
        <w:r>
          <w:tab/>
        </w:r>
        <w:r>
          <w:fldChar w:fldCharType="begin"/>
        </w:r>
        <w:r>
          <w:instrText xml:space="preserve"> PAGEREF _Toc213832214 \h </w:instrText>
        </w:r>
        <w:r/>
        <w:r>
          <w:fldChar w:fldCharType="separate"/>
        </w:r>
        <w:r>
          <w:t xml:space="preserve">243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5" w:anchor="_Toc213832215" w:history="1">
        <w:r>
          <w:rPr>
            <w:rStyle w:val="1251"/>
          </w:rPr>
          <w:t xml:space="preserve">Таблица </w:t>
        </w:r>
        <w:r>
          <w:rPr>
            <w:rFonts w:asciiTheme="minorHAnsi" w:hAnsiTheme="minorHAnsi" w:eastAsiaTheme="minorEastAsia" w:cstheme="minorBidi"/>
            <w:sz w:val="22"/>
            <w:szCs w:val="22"/>
          </w:rPr>
          <w:tab/>
        </w:r>
        <w:r>
          <w:rPr>
            <w:rStyle w:val="1251"/>
          </w:rPr>
          <w:t xml:space="preserve">130</w:t>
        </w:r>
        <w:r>
          <w:rPr>
            <w:rStyle w:val="1251"/>
            <w:rFonts w:eastAsia="Calibri"/>
          </w:rPr>
          <w:t xml:space="preserve"> –</w:t>
        </w:r>
        <w:r>
          <w:rPr>
            <w:rStyle w:val="1251"/>
          </w:rPr>
          <w:t xml:space="preserve"> Описание комплексного типа «tOperFunds_D104_ITEM»</w:t>
        </w:r>
        <w:r>
          <w:tab/>
        </w:r>
        <w:r>
          <w:fldChar w:fldCharType="begin"/>
        </w:r>
        <w:r>
          <w:instrText xml:space="preserve"> PAGEREF _Toc213832215 \h </w:instrText>
        </w:r>
        <w:r/>
        <w:r>
          <w:fldChar w:fldCharType="separate"/>
        </w:r>
        <w:r>
          <w:t xml:space="preserve">244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6" w:anchor="_Toc213832216" w:history="1">
        <w:r>
          <w:rPr>
            <w:rStyle w:val="1251"/>
          </w:rPr>
          <w:t xml:space="preserve">Таблица </w:t>
        </w:r>
        <w:r>
          <w:rPr>
            <w:rFonts w:asciiTheme="minorHAnsi" w:hAnsiTheme="minorHAnsi" w:eastAsiaTheme="minorEastAsia" w:cstheme="minorBidi"/>
            <w:sz w:val="22"/>
            <w:szCs w:val="22"/>
          </w:rPr>
          <w:tab/>
        </w:r>
        <w:r>
          <w:rPr>
            <w:rStyle w:val="1251"/>
          </w:rPr>
          <w:t xml:space="preserve">131</w:t>
        </w:r>
        <w:r>
          <w:rPr>
            <w:rStyle w:val="1251"/>
            <w:rFonts w:eastAsia="Calibri"/>
          </w:rPr>
          <w:t xml:space="preserve"> –</w:t>
        </w:r>
        <w:r>
          <w:rPr>
            <w:rStyle w:val="1251"/>
          </w:rPr>
          <w:t xml:space="preserve"> Описание комплексного типа «tKOO_D104»</w:t>
        </w:r>
        <w:r>
          <w:tab/>
        </w:r>
        <w:r>
          <w:fldChar w:fldCharType="begin"/>
        </w:r>
        <w:r>
          <w:instrText xml:space="preserve"> PAGEREF _Toc213832216 \h </w:instrText>
        </w:r>
        <w:r/>
        <w:r>
          <w:fldChar w:fldCharType="separate"/>
        </w:r>
        <w:r>
          <w:t xml:space="preserve">245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7" w:anchor="_Toc213832217" w:history="1">
        <w:r>
          <w:rPr>
            <w:rStyle w:val="1251"/>
          </w:rPr>
          <w:t xml:space="preserve">Таблица </w:t>
        </w:r>
        <w:r>
          <w:rPr>
            <w:rFonts w:asciiTheme="minorHAnsi" w:hAnsiTheme="minorHAnsi" w:eastAsiaTheme="minorEastAsia" w:cstheme="minorBidi"/>
            <w:sz w:val="22"/>
            <w:szCs w:val="22"/>
          </w:rPr>
          <w:tab/>
        </w:r>
        <w:r>
          <w:rPr>
            <w:rStyle w:val="1251"/>
          </w:rPr>
          <w:t xml:space="preserve">132</w:t>
        </w:r>
        <w:r>
          <w:rPr>
            <w:rStyle w:val="1251"/>
            <w:rFonts w:eastAsia="Calibri"/>
          </w:rPr>
          <w:t xml:space="preserve"> –</w:t>
        </w:r>
        <w:r>
          <w:rPr>
            <w:rStyle w:val="1251"/>
          </w:rPr>
          <w:t xml:space="preserve"> Описание комплексного типа «tKOO_D104_ITEM»</w:t>
        </w:r>
        <w:r>
          <w:tab/>
        </w:r>
        <w:r>
          <w:fldChar w:fldCharType="begin"/>
        </w:r>
        <w:r>
          <w:instrText xml:space="preserve"> PAGEREF _Toc213832217 \h </w:instrText>
        </w:r>
        <w:r/>
        <w:r>
          <w:fldChar w:fldCharType="separate"/>
        </w:r>
        <w:r>
          <w:t xml:space="preserve">245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8" w:anchor="_Toc213832218" w:history="1">
        <w:r>
          <w:rPr>
            <w:rStyle w:val="1251"/>
          </w:rPr>
          <w:t xml:space="preserve">Таблица </w:t>
        </w:r>
        <w:r>
          <w:rPr>
            <w:rFonts w:asciiTheme="minorHAnsi" w:hAnsiTheme="minorHAnsi" w:eastAsiaTheme="minorEastAsia" w:cstheme="minorBidi"/>
            <w:sz w:val="22"/>
            <w:szCs w:val="22"/>
          </w:rPr>
          <w:tab/>
        </w:r>
        <w:r>
          <w:rPr>
            <w:rStyle w:val="1251"/>
          </w:rPr>
          <w:t xml:space="preserve">133</w:t>
        </w:r>
        <w:r>
          <w:rPr>
            <w:rStyle w:val="1251"/>
            <w:rFonts w:eastAsia="Calibri"/>
          </w:rPr>
          <w:t xml:space="preserve"> – </w:t>
        </w:r>
        <w:r>
          <w:rPr>
            <w:rStyle w:val="1251"/>
          </w:rPr>
          <w:t xml:space="preserve">Маршрут документа «Выписка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w:t>
        </w:r>
        <w:r>
          <w:tab/>
        </w:r>
        <w:r>
          <w:fldChar w:fldCharType="begin"/>
        </w:r>
        <w:r>
          <w:instrText xml:space="preserve"> PAGEREF _Toc213832218 \h </w:instrText>
        </w:r>
        <w:r/>
        <w:r>
          <w:fldChar w:fldCharType="separate"/>
        </w:r>
        <w:r>
          <w:t xml:space="preserve">247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19" w:anchor="_Toc213832219" w:history="1">
        <w:r>
          <w:rPr>
            <w:rStyle w:val="1251"/>
          </w:rPr>
          <w:t xml:space="preserve">Таблица </w:t>
        </w:r>
        <w:r>
          <w:rPr>
            <w:rFonts w:asciiTheme="minorHAnsi" w:hAnsiTheme="minorHAnsi" w:eastAsiaTheme="minorEastAsia" w:cstheme="minorBidi"/>
            <w:sz w:val="22"/>
            <w:szCs w:val="22"/>
          </w:rPr>
          <w:tab/>
        </w:r>
        <w:r>
          <w:rPr>
            <w:rStyle w:val="1251"/>
          </w:rPr>
          <w:t xml:space="preserve">134</w:t>
        </w:r>
        <w:r>
          <w:rPr>
            <w:rStyle w:val="1251"/>
            <w:rFonts w:eastAsia="Calibri"/>
          </w:rPr>
          <w:t xml:space="preserve"> –</w:t>
        </w:r>
        <w:r>
          <w:rPr>
            <w:rStyle w:val="1251"/>
          </w:rPr>
          <w:t xml:space="preserve"> Описание комплексного типа «tTSE_StatemAccPSB_D102»</w:t>
        </w:r>
        <w:r>
          <w:tab/>
        </w:r>
        <w:r>
          <w:fldChar w:fldCharType="begin"/>
        </w:r>
        <w:r>
          <w:instrText xml:space="preserve"> PAGEREF _Toc213832219 \h </w:instrText>
        </w:r>
        <w:r/>
        <w:r>
          <w:fldChar w:fldCharType="separate"/>
        </w:r>
        <w:r>
          <w:t xml:space="preserve">248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0" w:anchor="_Toc213832220" w:history="1">
        <w:r>
          <w:rPr>
            <w:rStyle w:val="1251"/>
          </w:rPr>
          <w:t xml:space="preserve">Таблица </w:t>
        </w:r>
        <w:r>
          <w:rPr>
            <w:rFonts w:asciiTheme="minorHAnsi" w:hAnsiTheme="minorHAnsi" w:eastAsiaTheme="minorEastAsia" w:cstheme="minorBidi"/>
            <w:sz w:val="22"/>
            <w:szCs w:val="22"/>
          </w:rPr>
          <w:tab/>
        </w:r>
        <w:r>
          <w:rPr>
            <w:rStyle w:val="1251"/>
          </w:rPr>
          <w:t xml:space="preserve">135</w:t>
        </w:r>
        <w:r>
          <w:rPr>
            <w:rStyle w:val="1251"/>
            <w:rFonts w:eastAsia="Calibri"/>
          </w:rPr>
          <w:t xml:space="preserve"> –</w:t>
        </w:r>
        <w:r>
          <w:rPr>
            <w:rStyle w:val="1251"/>
          </w:rPr>
          <w:t xml:space="preserve"> Описание комплексного типа «tBasicRequisites_PrivacyLabelComplex»</w:t>
        </w:r>
        <w:r>
          <w:tab/>
        </w:r>
        <w:r>
          <w:fldChar w:fldCharType="begin"/>
        </w:r>
        <w:r>
          <w:instrText xml:space="preserve"> PAGEREF _Toc213832220 \h </w:instrText>
        </w:r>
        <w:r/>
        <w:r>
          <w:fldChar w:fldCharType="separate"/>
        </w:r>
        <w:r>
          <w:t xml:space="preserve">255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1" w:anchor="_Toc213832221" w:history="1">
        <w:r>
          <w:rPr>
            <w:rStyle w:val="1251"/>
            <w:lang w:val="en-US"/>
          </w:rPr>
          <w:t xml:space="preserve">Таблица </w:t>
        </w:r>
        <w:r>
          <w:rPr>
            <w:rFonts w:asciiTheme="minorHAnsi" w:hAnsiTheme="minorHAnsi" w:eastAsiaTheme="minorEastAsia" w:cstheme="minorBidi"/>
            <w:sz w:val="22"/>
            <w:szCs w:val="22"/>
          </w:rPr>
          <w:tab/>
        </w:r>
        <w:r>
          <w:rPr>
            <w:rStyle w:val="1251"/>
            <w:lang w:val="en-US"/>
          </w:rPr>
          <w:t xml:space="preserve">136</w:t>
        </w:r>
        <w:r>
          <w:rPr>
            <w:rStyle w:val="1251"/>
            <w:rFonts w:eastAsia="Calibri"/>
            <w:lang w:val="en-US"/>
          </w:rPr>
          <w:t xml:space="preserve"> –</w:t>
        </w:r>
        <w:r>
          <w:rPr>
            <w:rStyle w:val="1251"/>
            <w:lang w:val="en-US"/>
          </w:rPr>
          <w:t xml:space="preserve"> </w:t>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«tBasicRequisites_DocTypeComplex»</w:t>
        </w:r>
        <w:r>
          <w:tab/>
        </w:r>
        <w:r>
          <w:fldChar w:fldCharType="begin"/>
        </w:r>
        <w:r>
          <w:instrText xml:space="preserve"> PAGEREF _Toc213832221 \h </w:instrText>
        </w:r>
        <w:r/>
        <w:r>
          <w:fldChar w:fldCharType="separate"/>
        </w:r>
        <w:r>
          <w:t xml:space="preserve">255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2" w:anchor="_Toc213832222" w:history="1">
        <w:r>
          <w:rPr>
            <w:rStyle w:val="1251"/>
          </w:rPr>
          <w:t xml:space="preserve">Таблица </w:t>
        </w:r>
        <w:r>
          <w:rPr>
            <w:rFonts w:asciiTheme="minorHAnsi" w:hAnsiTheme="minorHAnsi" w:eastAsiaTheme="minorEastAsia" w:cstheme="minorBidi"/>
            <w:sz w:val="22"/>
            <w:szCs w:val="22"/>
          </w:rPr>
          <w:tab/>
        </w:r>
        <w:r>
          <w:rPr>
            <w:rStyle w:val="1251"/>
          </w:rPr>
          <w:t xml:space="preserve">137</w:t>
        </w:r>
        <w:r>
          <w:rPr>
            <w:rStyle w:val="1251"/>
            <w:rFonts w:eastAsia="Calibri"/>
          </w:rPr>
          <w:t xml:space="preserve"> –</w:t>
        </w:r>
        <w:r>
          <w:rPr>
            <w:rStyle w:val="1251"/>
          </w:rPr>
          <w:t xml:space="preserve"> Описание комплексного типа «tTSE_BalanceAcc_D102»</w:t>
        </w:r>
        <w:r>
          <w:tab/>
        </w:r>
        <w:r>
          <w:fldChar w:fldCharType="begin"/>
        </w:r>
        <w:r>
          <w:instrText xml:space="preserve"> PAGEREF _Toc213832222 \h </w:instrText>
        </w:r>
        <w:r/>
        <w:r>
          <w:fldChar w:fldCharType="separate"/>
        </w:r>
        <w:r>
          <w:t xml:space="preserve">256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3" w:anchor="_Toc213832223" w:history="1">
        <w:r>
          <w:rPr>
            <w:rStyle w:val="1251"/>
          </w:rPr>
          <w:t xml:space="preserve">Таблица </w:t>
        </w:r>
        <w:r>
          <w:rPr>
            <w:rFonts w:asciiTheme="minorHAnsi" w:hAnsiTheme="minorHAnsi" w:eastAsiaTheme="minorEastAsia" w:cstheme="minorBidi"/>
            <w:sz w:val="22"/>
            <w:szCs w:val="22"/>
          </w:rPr>
          <w:tab/>
        </w:r>
        <w:r>
          <w:rPr>
            <w:rStyle w:val="1251"/>
          </w:rPr>
          <w:t xml:space="preserve">138</w:t>
        </w:r>
        <w:r>
          <w:rPr>
            <w:rStyle w:val="1251"/>
            <w:rFonts w:eastAsia="Calibri"/>
          </w:rPr>
          <w:t xml:space="preserve"> –</w:t>
        </w:r>
        <w:r>
          <w:rPr>
            <w:rStyle w:val="1251"/>
          </w:rPr>
          <w:t xml:space="preserve"> Описание комплексного типа «tTSE_BalanceAcc_D102_ITEM»</w:t>
        </w:r>
        <w:r>
          <w:tab/>
        </w:r>
        <w:r>
          <w:fldChar w:fldCharType="begin"/>
        </w:r>
        <w:r>
          <w:instrText xml:space="preserve"> PAGEREF _Toc213832223 \h </w:instrText>
        </w:r>
        <w:r/>
        <w:r>
          <w:fldChar w:fldCharType="separate"/>
        </w:r>
        <w:r>
          <w:t xml:space="preserve">256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4" w:anchor="_Toc213832224" w:history="1">
        <w:r>
          <w:rPr>
            <w:rStyle w:val="1251"/>
          </w:rPr>
          <w:t xml:space="preserve">Таблица </w:t>
        </w:r>
        <w:r>
          <w:rPr>
            <w:rFonts w:asciiTheme="minorHAnsi" w:hAnsiTheme="minorHAnsi" w:eastAsiaTheme="minorEastAsia" w:cstheme="minorBidi"/>
            <w:sz w:val="22"/>
            <w:szCs w:val="22"/>
          </w:rPr>
          <w:tab/>
        </w:r>
        <w:r>
          <w:rPr>
            <w:rStyle w:val="1251"/>
          </w:rPr>
          <w:t xml:space="preserve">139</w:t>
        </w:r>
        <w:r>
          <w:rPr>
            <w:rStyle w:val="1251"/>
            <w:rFonts w:eastAsia="Calibri"/>
          </w:rPr>
          <w:t xml:space="preserve"> –</w:t>
        </w:r>
        <w:r>
          <w:rPr>
            <w:rStyle w:val="1251"/>
          </w:rPr>
          <w:t xml:space="preserve"> Описание комплексного типа «</w:t>
        </w:r>
        <w:r>
          <w:rPr>
            <w:rStyle w:val="1251"/>
            <w:lang w:val="en-US"/>
          </w:rPr>
          <w:t xml:space="preserve">t</w:t>
        </w:r>
        <w:r>
          <w:rPr>
            <w:rStyle w:val="1251"/>
          </w:rPr>
          <w:t xml:space="preserve">AllowOper_D102</w:t>
        </w:r>
        <w:r>
          <w:rPr>
            <w:rStyle w:val="1251"/>
          </w:rPr>
          <w:t xml:space="preserve">»</w:t>
        </w:r>
        <w:r>
          <w:tab/>
        </w:r>
        <w:r>
          <w:fldChar w:fldCharType="begin"/>
        </w:r>
        <w:r>
          <w:instrText xml:space="preserve"> PAGEREF _Toc213832224 \h </w:instrText>
        </w:r>
        <w:r/>
        <w:r>
          <w:fldChar w:fldCharType="separate"/>
        </w:r>
        <w:r>
          <w:t xml:space="preserve">257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5" w:anchor="_Toc213832225" w:history="1">
        <w:r>
          <w:rPr>
            <w:rStyle w:val="1251"/>
          </w:rPr>
          <w:t xml:space="preserve">Таблица </w:t>
        </w:r>
        <w:r>
          <w:rPr>
            <w:rFonts w:asciiTheme="minorHAnsi" w:hAnsiTheme="minorHAnsi" w:eastAsiaTheme="minorEastAsia" w:cstheme="minorBidi"/>
            <w:sz w:val="22"/>
            <w:szCs w:val="22"/>
          </w:rPr>
          <w:tab/>
        </w:r>
        <w:r>
          <w:rPr>
            <w:rStyle w:val="1251"/>
          </w:rPr>
          <w:t xml:space="preserve">140</w:t>
        </w:r>
        <w:r>
          <w:rPr>
            <w:rStyle w:val="1251"/>
            <w:rFonts w:eastAsia="Calibri"/>
          </w:rPr>
          <w:t xml:space="preserve"> –</w:t>
        </w:r>
        <w:r>
          <w:rPr>
            <w:rStyle w:val="1251"/>
          </w:rPr>
          <w:t xml:space="preserve"> Описание комплексного типа «</w:t>
        </w:r>
        <w:r>
          <w:rPr>
            <w:rStyle w:val="1251"/>
          </w:rPr>
          <w:t xml:space="preserve">tAllowOper_D102_ITEM</w:t>
        </w:r>
        <w:r>
          <w:rPr>
            <w:rStyle w:val="1251"/>
          </w:rPr>
          <w:t xml:space="preserve">»</w:t>
        </w:r>
        <w:r>
          <w:tab/>
        </w:r>
        <w:r>
          <w:fldChar w:fldCharType="begin"/>
        </w:r>
        <w:r>
          <w:instrText xml:space="preserve"> PAGEREF _Toc213832225 \h </w:instrText>
        </w:r>
        <w:r/>
        <w:r>
          <w:fldChar w:fldCharType="separate"/>
        </w:r>
        <w:r>
          <w:t xml:space="preserve">258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6" w:anchor="_Toc213832226" w:history="1">
        <w:r>
          <w:rPr>
            <w:rStyle w:val="1251"/>
          </w:rPr>
          <w:t xml:space="preserve">Таблица </w:t>
        </w:r>
        <w:r>
          <w:rPr>
            <w:rFonts w:asciiTheme="minorHAnsi" w:hAnsiTheme="minorHAnsi" w:eastAsiaTheme="minorEastAsia" w:cstheme="minorBidi"/>
            <w:sz w:val="22"/>
            <w:szCs w:val="22"/>
          </w:rPr>
          <w:tab/>
        </w:r>
        <w:r>
          <w:rPr>
            <w:rStyle w:val="1251"/>
          </w:rPr>
          <w:t xml:space="preserve">141</w:t>
        </w:r>
        <w:r>
          <w:rPr>
            <w:rStyle w:val="1251"/>
            <w:rFonts w:eastAsia="Calibri"/>
          </w:rPr>
          <w:t xml:space="preserve"> –</w:t>
        </w:r>
        <w:r>
          <w:rPr>
            <w:rStyle w:val="1251"/>
          </w:rPr>
          <w:t xml:space="preserve"> Описание комплексного типа «tOperFunds_D102»</w:t>
        </w:r>
        <w:r>
          <w:tab/>
        </w:r>
        <w:r>
          <w:fldChar w:fldCharType="begin"/>
        </w:r>
        <w:r>
          <w:instrText xml:space="preserve"> PAGEREF _Toc213832226 \h </w:instrText>
        </w:r>
        <w:r/>
        <w:r>
          <w:fldChar w:fldCharType="separate"/>
        </w:r>
        <w:r>
          <w:t xml:space="preserve">259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7" w:anchor="_Toc213832227" w:history="1">
        <w:r>
          <w:rPr>
            <w:rStyle w:val="1251"/>
          </w:rPr>
          <w:t xml:space="preserve">Таблица </w:t>
        </w:r>
        <w:r>
          <w:rPr>
            <w:rFonts w:asciiTheme="minorHAnsi" w:hAnsiTheme="minorHAnsi" w:eastAsiaTheme="minorEastAsia" w:cstheme="minorBidi"/>
            <w:sz w:val="22"/>
            <w:szCs w:val="22"/>
          </w:rPr>
          <w:tab/>
        </w:r>
        <w:r>
          <w:rPr>
            <w:rStyle w:val="1251"/>
          </w:rPr>
          <w:t xml:space="preserve">142</w:t>
        </w:r>
        <w:r>
          <w:rPr>
            <w:rStyle w:val="1251"/>
            <w:rFonts w:eastAsia="Calibri"/>
          </w:rPr>
          <w:t xml:space="preserve"> –</w:t>
        </w:r>
        <w:r>
          <w:rPr>
            <w:rStyle w:val="1251"/>
          </w:rPr>
          <w:t xml:space="preserve"> Описание комплексного типа «</w:t>
        </w:r>
        <w:r>
          <w:rPr>
            <w:rStyle w:val="1251"/>
            <w:lang w:val="en-US"/>
          </w:rPr>
          <w:t xml:space="preserve">tOperFunds</w:t>
        </w:r>
        <w:r>
          <w:rPr>
            <w:rStyle w:val="1251"/>
          </w:rPr>
          <w:t xml:space="preserve">_</w:t>
        </w:r>
        <w:r>
          <w:rPr>
            <w:rStyle w:val="1251"/>
            <w:lang w:val="en-US"/>
          </w:rPr>
          <w:t xml:space="preserve">D</w:t>
        </w:r>
        <w:r>
          <w:rPr>
            <w:rStyle w:val="1251"/>
          </w:rPr>
          <w:t xml:space="preserve">102_</w:t>
        </w:r>
        <w:r>
          <w:rPr>
            <w:rStyle w:val="1251"/>
            <w:lang w:val="en-US"/>
          </w:rPr>
          <w:t xml:space="preserve">ITEM</w:t>
        </w:r>
        <w:r>
          <w:rPr>
            <w:rStyle w:val="1251"/>
          </w:rPr>
          <w:t xml:space="preserve">»</w:t>
        </w:r>
        <w:r>
          <w:tab/>
        </w:r>
        <w:r>
          <w:fldChar w:fldCharType="begin"/>
        </w:r>
        <w:r>
          <w:instrText xml:space="preserve"> PAGEREF _Toc213832227 \h </w:instrText>
        </w:r>
        <w:r/>
        <w:r>
          <w:fldChar w:fldCharType="separate"/>
        </w:r>
        <w:r>
          <w:t xml:space="preserve">259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8" w:anchor="_Toc213832228" w:history="1">
        <w:r>
          <w:rPr>
            <w:rStyle w:val="1251"/>
          </w:rPr>
          <w:t xml:space="preserve">Таблица </w:t>
        </w:r>
        <w:r>
          <w:rPr>
            <w:rFonts w:asciiTheme="minorHAnsi" w:hAnsiTheme="minorHAnsi" w:eastAsiaTheme="minorEastAsia" w:cstheme="minorBidi"/>
            <w:sz w:val="22"/>
            <w:szCs w:val="22"/>
          </w:rPr>
          <w:tab/>
        </w:r>
        <w:r>
          <w:rPr>
            <w:rStyle w:val="1251"/>
          </w:rPr>
          <w:t xml:space="preserve">143</w:t>
        </w:r>
        <w:r>
          <w:rPr>
            <w:rStyle w:val="1251"/>
            <w:rFonts w:eastAsia="Calibri"/>
          </w:rPr>
          <w:t xml:space="preserve"> –</w:t>
        </w:r>
        <w:r>
          <w:rPr>
            <w:rStyle w:val="1251"/>
          </w:rPr>
          <w:t xml:space="preserve"> Описание комплексного типа «</w:t>
        </w:r>
        <w:r>
          <w:rPr>
            <w:rStyle w:val="1251"/>
          </w:rPr>
          <w:t xml:space="preserve">tKOOBalanceChange_D102</w:t>
        </w:r>
        <w:r>
          <w:rPr>
            <w:rStyle w:val="1251"/>
          </w:rPr>
          <w:t xml:space="preserve">»</w:t>
        </w:r>
        <w:r>
          <w:tab/>
        </w:r>
        <w:r>
          <w:fldChar w:fldCharType="begin"/>
        </w:r>
        <w:r>
          <w:instrText xml:space="preserve"> PAGEREF _Toc213832228 \h </w:instrText>
        </w:r>
        <w:r/>
        <w:r>
          <w:fldChar w:fldCharType="separate"/>
        </w:r>
        <w:r>
          <w:t xml:space="preserve">260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29" w:anchor="_Toc213832229" w:history="1">
        <w:r>
          <w:rPr>
            <w:rStyle w:val="1251"/>
          </w:rPr>
          <w:t xml:space="preserve">Таблица </w:t>
        </w:r>
        <w:r>
          <w:rPr>
            <w:rFonts w:asciiTheme="minorHAnsi" w:hAnsiTheme="minorHAnsi" w:eastAsiaTheme="minorEastAsia" w:cstheme="minorBidi"/>
            <w:sz w:val="22"/>
            <w:szCs w:val="22"/>
          </w:rPr>
          <w:tab/>
        </w:r>
        <w:r>
          <w:rPr>
            <w:rStyle w:val="1251"/>
          </w:rPr>
          <w:t xml:space="preserve">144</w:t>
        </w:r>
        <w:r>
          <w:rPr>
            <w:rStyle w:val="1251"/>
            <w:rFonts w:eastAsia="Calibri"/>
          </w:rPr>
          <w:t xml:space="preserve"> –</w:t>
        </w:r>
        <w:r>
          <w:rPr>
            <w:rStyle w:val="1251"/>
          </w:rPr>
          <w:t xml:space="preserve"> Описание комплексного типа </w:t>
        </w:r>
        <w:r>
          <w:rPr>
            <w:rStyle w:val="1251"/>
          </w:rPr>
          <w:t xml:space="preserve">«</w:t>
        </w:r>
        <w:r>
          <w:rPr>
            <w:rStyle w:val="1251"/>
          </w:rPr>
          <w:t xml:space="preserve">tKOOBalanceChange_D102_ITEM</w:t>
        </w:r>
        <w:r>
          <w:rPr>
            <w:rStyle w:val="1251"/>
          </w:rPr>
          <w:t xml:space="preserve">»</w:t>
        </w:r>
        <w:r>
          <w:tab/>
        </w:r>
        <w:r>
          <w:fldChar w:fldCharType="begin"/>
        </w:r>
        <w:r>
          <w:instrText xml:space="preserve"> PAGEREF _Toc213832229 \h </w:instrText>
        </w:r>
        <w:r/>
        <w:r>
          <w:fldChar w:fldCharType="separate"/>
        </w:r>
        <w:r>
          <w:t xml:space="preserve">261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0" w:anchor="_Toc213832230" w:history="1">
        <w:r>
          <w:rPr>
            <w:rStyle w:val="1251"/>
          </w:rPr>
          <w:t xml:space="preserve">Таблица </w:t>
        </w:r>
        <w:r>
          <w:rPr>
            <w:rFonts w:asciiTheme="minorHAnsi" w:hAnsiTheme="minorHAnsi" w:eastAsiaTheme="minorEastAsia" w:cstheme="minorBidi"/>
            <w:sz w:val="22"/>
            <w:szCs w:val="22"/>
          </w:rPr>
          <w:tab/>
        </w:r>
        <w:r>
          <w:rPr>
            <w:rStyle w:val="1251"/>
          </w:rPr>
          <w:t xml:space="preserve">145</w:t>
        </w:r>
        <w:r>
          <w:rPr>
            <w:rStyle w:val="1251"/>
            <w:rFonts w:eastAsia="Calibri"/>
          </w:rPr>
          <w:t xml:space="preserve"> –</w:t>
        </w:r>
        <w:r>
          <w:rPr>
            <w:rStyle w:val="1251"/>
          </w:rPr>
          <w:t xml:space="preserve"> Описание комплексного типа «</w:t>
        </w:r>
        <w:r>
          <w:rPr>
            <w:rStyle w:val="1251"/>
          </w:rPr>
          <w:t xml:space="preserve"> tTSE_KaznOO_D102</w:t>
        </w:r>
        <w:r>
          <w:rPr>
            <w:rStyle w:val="1251"/>
          </w:rPr>
          <w:t xml:space="preserve">»</w:t>
        </w:r>
        <w:r>
          <w:tab/>
        </w:r>
        <w:r>
          <w:fldChar w:fldCharType="begin"/>
        </w:r>
        <w:r>
          <w:instrText xml:space="preserve"> PAGEREF _Toc213832230 \h </w:instrText>
        </w:r>
        <w:r/>
        <w:r>
          <w:fldChar w:fldCharType="separate"/>
        </w:r>
        <w:r>
          <w:t xml:space="preserve">261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1" w:anchor="_Toc213832231" w:history="1">
        <w:r>
          <w:rPr>
            <w:rStyle w:val="1251"/>
          </w:rPr>
          <w:t xml:space="preserve">Таблица </w:t>
        </w:r>
        <w:r>
          <w:rPr>
            <w:rFonts w:asciiTheme="minorHAnsi" w:hAnsiTheme="minorHAnsi" w:eastAsiaTheme="minorEastAsia" w:cstheme="minorBidi"/>
            <w:sz w:val="22"/>
            <w:szCs w:val="22"/>
          </w:rPr>
          <w:tab/>
        </w:r>
        <w:r>
          <w:rPr>
            <w:rStyle w:val="1251"/>
          </w:rPr>
          <w:t xml:space="preserve">146</w:t>
        </w:r>
        <w:r>
          <w:rPr>
            <w:rStyle w:val="1251"/>
            <w:rFonts w:eastAsia="Calibri"/>
          </w:rPr>
          <w:t xml:space="preserve"> –</w:t>
        </w:r>
        <w:r>
          <w:rPr>
            <w:rStyle w:val="1251"/>
          </w:rPr>
          <w:t xml:space="preserve"> Описание комплексного типа </w:t>
        </w:r>
        <w:r>
          <w:rPr>
            <w:rStyle w:val="1251"/>
          </w:rPr>
          <w:t xml:space="preserve">«</w:t>
        </w:r>
        <w:r>
          <w:rPr>
            <w:rStyle w:val="1251"/>
          </w:rPr>
          <w:t xml:space="preserve">tTSE_KaznOO_D102_ITEM</w:t>
        </w:r>
        <w:r>
          <w:rPr>
            <w:rStyle w:val="1251"/>
          </w:rPr>
          <w:t xml:space="preserve">»</w:t>
        </w:r>
        <w:r>
          <w:tab/>
        </w:r>
        <w:r>
          <w:fldChar w:fldCharType="begin"/>
        </w:r>
        <w:r>
          <w:instrText xml:space="preserve"> PAGEREF _Toc213832231 \h </w:instrText>
        </w:r>
        <w:r/>
        <w:r>
          <w:fldChar w:fldCharType="separate"/>
        </w:r>
        <w:r>
          <w:t xml:space="preserve">262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2" w:anchor="_Toc213832232" w:history="1">
        <w:r>
          <w:rPr>
            <w:rStyle w:val="1251"/>
          </w:rPr>
          <w:t xml:space="preserve">Таблица </w:t>
        </w:r>
        <w:r>
          <w:rPr>
            <w:rFonts w:asciiTheme="minorHAnsi" w:hAnsiTheme="minorHAnsi" w:eastAsiaTheme="minorEastAsia" w:cstheme="minorBidi"/>
            <w:sz w:val="22"/>
            <w:szCs w:val="22"/>
          </w:rPr>
          <w:tab/>
        </w:r>
        <w:r>
          <w:rPr>
            <w:rStyle w:val="1251"/>
          </w:rPr>
          <w:t xml:space="preserve">147</w:t>
        </w:r>
        <w:r>
          <w:rPr>
            <w:rStyle w:val="1251"/>
            <w:rFonts w:eastAsia="Calibri"/>
          </w:rPr>
          <w:t xml:space="preserve"> –</w:t>
        </w:r>
        <w:r>
          <w:rPr>
            <w:rStyle w:val="1251"/>
          </w:rPr>
          <w:t xml:space="preserve"> Описание комплексного типа «tTSE_BalanceAttach_D102»</w:t>
        </w:r>
        <w:r>
          <w:tab/>
        </w:r>
        <w:r>
          <w:fldChar w:fldCharType="begin"/>
        </w:r>
        <w:r>
          <w:instrText xml:space="preserve"> PAGEREF _Toc213832232 \h </w:instrText>
        </w:r>
        <w:r/>
        <w:r>
          <w:fldChar w:fldCharType="separate"/>
        </w:r>
        <w:r>
          <w:t xml:space="preserve">263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3" w:anchor="_Toc213832233" w:history="1">
        <w:r>
          <w:rPr>
            <w:rStyle w:val="1251"/>
          </w:rPr>
          <w:t xml:space="preserve">Таблица </w:t>
        </w:r>
        <w:r>
          <w:rPr>
            <w:rFonts w:asciiTheme="minorHAnsi" w:hAnsiTheme="minorHAnsi" w:eastAsiaTheme="minorEastAsia" w:cstheme="minorBidi"/>
            <w:sz w:val="22"/>
            <w:szCs w:val="22"/>
          </w:rPr>
          <w:tab/>
        </w:r>
        <w:r>
          <w:rPr>
            <w:rStyle w:val="1251"/>
          </w:rPr>
          <w:t xml:space="preserve">148</w:t>
        </w:r>
        <w:r>
          <w:rPr>
            <w:rStyle w:val="1251"/>
            <w:rFonts w:eastAsia="Calibri"/>
          </w:rPr>
          <w:t xml:space="preserve"> –</w:t>
        </w:r>
        <w:r>
          <w:rPr>
            <w:rStyle w:val="1251"/>
          </w:rPr>
          <w:t xml:space="preserve"> Описание комплексного типа «</w:t>
        </w:r>
        <w:r>
          <w:rPr>
            <w:rStyle w:val="1251"/>
            <w:lang w:val="en-US"/>
          </w:rPr>
          <w:t xml:space="preserve">tTSE_BalanceAttach_D102_ITEM</w:t>
        </w:r>
        <w:r>
          <w:rPr>
            <w:rStyle w:val="1251"/>
          </w:rPr>
          <w:t xml:space="preserve">»</w:t>
        </w:r>
        <w:r>
          <w:tab/>
        </w:r>
        <w:r>
          <w:fldChar w:fldCharType="begin"/>
        </w:r>
        <w:r>
          <w:instrText xml:space="preserve"> PAGEREF _Toc213832233 \h </w:instrText>
        </w:r>
        <w:r/>
        <w:r>
          <w:fldChar w:fldCharType="separate"/>
        </w:r>
        <w:r>
          <w:t xml:space="preserve">263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4" w:anchor="_Toc213832234" w:history="1">
        <w:r>
          <w:rPr>
            <w:rStyle w:val="1251"/>
          </w:rPr>
          <w:t xml:space="preserve">Таблица </w:t>
        </w:r>
        <w:r>
          <w:rPr>
            <w:rFonts w:asciiTheme="minorHAnsi" w:hAnsiTheme="minorHAnsi" w:eastAsiaTheme="minorEastAsia" w:cstheme="minorBidi"/>
            <w:sz w:val="22"/>
            <w:szCs w:val="22"/>
          </w:rPr>
          <w:tab/>
        </w:r>
        <w:r>
          <w:rPr>
            <w:rStyle w:val="1251"/>
          </w:rPr>
          <w:t xml:space="preserve">149</w:t>
        </w:r>
        <w:r>
          <w:rPr>
            <w:rStyle w:val="1251"/>
            <w:rFonts w:eastAsia="Calibri"/>
          </w:rPr>
          <w:t xml:space="preserve"> –</w:t>
        </w:r>
        <w:r>
          <w:rPr>
            <w:rStyle w:val="1251"/>
          </w:rPr>
          <w:t xml:space="preserve"> Описание комплексного типа «</w:t>
        </w:r>
        <w:r>
          <w:rPr>
            <w:rStyle w:val="1251"/>
          </w:rPr>
          <w:t xml:space="preserve">tAllowOperAttach_D102</w:t>
        </w:r>
        <w:r>
          <w:rPr>
            <w:rStyle w:val="1251"/>
          </w:rPr>
          <w:t xml:space="preserve">»</w:t>
        </w:r>
        <w:r>
          <w:tab/>
        </w:r>
        <w:r>
          <w:fldChar w:fldCharType="begin"/>
        </w:r>
        <w:r>
          <w:instrText xml:space="preserve"> PAGEREF _Toc213832234 \h </w:instrText>
        </w:r>
        <w:r/>
        <w:r>
          <w:fldChar w:fldCharType="separate"/>
        </w:r>
        <w:r>
          <w:t xml:space="preserve">265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5" w:anchor="_Toc213832235" w:history="1">
        <w:r>
          <w:rPr>
            <w:rStyle w:val="1251"/>
          </w:rPr>
          <w:t xml:space="preserve">Таблица </w:t>
        </w:r>
        <w:r>
          <w:rPr>
            <w:rFonts w:asciiTheme="minorHAnsi" w:hAnsiTheme="minorHAnsi" w:eastAsiaTheme="minorEastAsia" w:cstheme="minorBidi"/>
            <w:sz w:val="22"/>
            <w:szCs w:val="22"/>
          </w:rPr>
          <w:tab/>
        </w:r>
        <w:r>
          <w:rPr>
            <w:rStyle w:val="1251"/>
          </w:rPr>
          <w:t xml:space="preserve">150</w:t>
        </w:r>
        <w:r>
          <w:rPr>
            <w:rStyle w:val="1251"/>
            <w:rFonts w:eastAsia="Calibri"/>
          </w:rPr>
          <w:t xml:space="preserve"> –</w:t>
        </w:r>
        <w:r>
          <w:rPr>
            <w:rStyle w:val="1251"/>
          </w:rPr>
          <w:t xml:space="preserve"> Описание комплексного типа «</w:t>
        </w:r>
        <w:r>
          <w:rPr>
            <w:rStyle w:val="1251"/>
            <w:lang w:val="en-US"/>
          </w:rPr>
          <w:t xml:space="preserve">tAllowOperAttach</w:t>
        </w:r>
        <w:r>
          <w:rPr>
            <w:rStyle w:val="1251"/>
          </w:rPr>
          <w:t xml:space="preserve">_</w:t>
        </w:r>
        <w:r>
          <w:rPr>
            <w:rStyle w:val="1251"/>
            <w:lang w:val="en-US"/>
          </w:rPr>
          <w:t xml:space="preserve">D</w:t>
        </w:r>
        <w:r>
          <w:rPr>
            <w:rStyle w:val="1251"/>
          </w:rPr>
          <w:t xml:space="preserve">102_</w:t>
        </w:r>
        <w:r>
          <w:rPr>
            <w:rStyle w:val="1251"/>
            <w:lang w:val="en-US"/>
          </w:rPr>
          <w:t xml:space="preserve">ITEM</w:t>
        </w:r>
        <w:r>
          <w:rPr>
            <w:rStyle w:val="1251"/>
          </w:rPr>
          <w:t xml:space="preserve">»</w:t>
        </w:r>
        <w:r>
          <w:tab/>
        </w:r>
        <w:r>
          <w:fldChar w:fldCharType="begin"/>
        </w:r>
        <w:r>
          <w:instrText xml:space="preserve"> PAGEREF _Toc213832235 \h </w:instrText>
        </w:r>
        <w:r/>
        <w:r>
          <w:fldChar w:fldCharType="separate"/>
        </w:r>
        <w:r>
          <w:t xml:space="preserve">265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6" w:anchor="_Toc213832236" w:history="1">
        <w:r>
          <w:rPr>
            <w:rStyle w:val="1251"/>
          </w:rPr>
          <w:t xml:space="preserve">Таблица </w:t>
        </w:r>
        <w:r>
          <w:rPr>
            <w:rFonts w:asciiTheme="minorHAnsi" w:hAnsiTheme="minorHAnsi" w:eastAsiaTheme="minorEastAsia" w:cstheme="minorBidi"/>
            <w:sz w:val="22"/>
            <w:szCs w:val="22"/>
          </w:rPr>
          <w:tab/>
        </w:r>
        <w:r>
          <w:rPr>
            <w:rStyle w:val="1251"/>
          </w:rPr>
          <w:t xml:space="preserve">151</w:t>
        </w:r>
        <w:r>
          <w:rPr>
            <w:rStyle w:val="1251"/>
            <w:rFonts w:eastAsia="Calibri"/>
          </w:rPr>
          <w:t xml:space="preserve"> –</w:t>
        </w:r>
        <w:r>
          <w:rPr>
            <w:rStyle w:val="1251"/>
          </w:rPr>
          <w:t xml:space="preserve"> Описание комплексного типа «tOperFundsAttach_D102»</w:t>
        </w:r>
        <w:r>
          <w:tab/>
        </w:r>
        <w:r>
          <w:fldChar w:fldCharType="begin"/>
        </w:r>
        <w:r>
          <w:instrText xml:space="preserve"> PAGEREF _Toc213832236 \h </w:instrText>
        </w:r>
        <w:r/>
        <w:r>
          <w:fldChar w:fldCharType="separate"/>
        </w:r>
        <w:r>
          <w:t xml:space="preserve">266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7" w:anchor="_Toc213832237" w:history="1">
        <w:r>
          <w:rPr>
            <w:rStyle w:val="1251"/>
          </w:rPr>
          <w:t xml:space="preserve">Таблица </w:t>
        </w:r>
        <w:r>
          <w:rPr>
            <w:rFonts w:asciiTheme="minorHAnsi" w:hAnsiTheme="minorHAnsi" w:eastAsiaTheme="minorEastAsia" w:cstheme="minorBidi"/>
            <w:sz w:val="22"/>
            <w:szCs w:val="22"/>
          </w:rPr>
          <w:tab/>
        </w:r>
        <w:r>
          <w:rPr>
            <w:rStyle w:val="1251"/>
          </w:rPr>
          <w:t xml:space="preserve">152</w:t>
        </w:r>
        <w:r>
          <w:rPr>
            <w:rStyle w:val="1251"/>
            <w:rFonts w:eastAsia="Calibri"/>
          </w:rPr>
          <w:t xml:space="preserve"> –</w:t>
        </w:r>
        <w:r>
          <w:rPr>
            <w:rStyle w:val="1251"/>
          </w:rPr>
          <w:t xml:space="preserve"> Описание комплексного типа «tOperFundsAttach_D102_ITEM»</w:t>
        </w:r>
        <w:r>
          <w:tab/>
        </w:r>
        <w:r>
          <w:fldChar w:fldCharType="begin"/>
        </w:r>
        <w:r>
          <w:instrText xml:space="preserve"> PAGEREF _Toc213832237 \h </w:instrText>
        </w:r>
        <w:r/>
        <w:r>
          <w:fldChar w:fldCharType="separate"/>
        </w:r>
        <w:r>
          <w:t xml:space="preserve">267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8" w:anchor="_Toc213832238" w:history="1">
        <w:r>
          <w:rPr>
            <w:rStyle w:val="1251"/>
          </w:rPr>
          <w:t xml:space="preserve">Таблица </w:t>
        </w:r>
        <w:r>
          <w:rPr>
            <w:rFonts w:asciiTheme="minorHAnsi" w:hAnsiTheme="minorHAnsi" w:eastAsiaTheme="minorEastAsia" w:cstheme="minorBidi"/>
            <w:sz w:val="22"/>
            <w:szCs w:val="22"/>
          </w:rPr>
          <w:tab/>
        </w:r>
        <w:r>
          <w:rPr>
            <w:rStyle w:val="1251"/>
          </w:rPr>
          <w:t xml:space="preserve">153</w:t>
        </w:r>
        <w:r>
          <w:rPr>
            <w:rStyle w:val="1251"/>
            <w:rFonts w:eastAsia="Calibri"/>
          </w:rPr>
          <w:t xml:space="preserve"> –</w:t>
        </w:r>
        <w:r>
          <w:rPr>
            <w:rStyle w:val="1251"/>
          </w:rPr>
          <w:t xml:space="preserve"> Описание комплексного типа «tKOO_Attach_D102»</w:t>
        </w:r>
        <w:r>
          <w:tab/>
        </w:r>
        <w:r>
          <w:fldChar w:fldCharType="begin"/>
        </w:r>
        <w:r>
          <w:instrText xml:space="preserve"> PAGEREF _Toc213832238 \h </w:instrText>
        </w:r>
        <w:r/>
        <w:r>
          <w:fldChar w:fldCharType="separate"/>
        </w:r>
        <w:r>
          <w:t xml:space="preserve">268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39" w:anchor="_Toc213832239" w:history="1">
        <w:r>
          <w:rPr>
            <w:rStyle w:val="1251"/>
          </w:rPr>
          <w:t xml:space="preserve">Таблица </w:t>
        </w:r>
        <w:r>
          <w:rPr>
            <w:rFonts w:asciiTheme="minorHAnsi" w:hAnsiTheme="minorHAnsi" w:eastAsiaTheme="minorEastAsia" w:cstheme="minorBidi"/>
            <w:sz w:val="22"/>
            <w:szCs w:val="22"/>
          </w:rPr>
          <w:tab/>
        </w:r>
        <w:r>
          <w:rPr>
            <w:rStyle w:val="1251"/>
          </w:rPr>
          <w:t xml:space="preserve">154</w:t>
        </w:r>
        <w:r>
          <w:rPr>
            <w:rStyle w:val="1251"/>
            <w:rFonts w:eastAsia="Calibri"/>
          </w:rPr>
          <w:t xml:space="preserve"> –</w:t>
        </w:r>
        <w:r>
          <w:rPr>
            <w:rStyle w:val="1251"/>
          </w:rPr>
          <w:t xml:space="preserve"> Описание комплексного типа «tKOO_Attach_D102_ITEM»</w:t>
        </w:r>
        <w:r>
          <w:tab/>
        </w:r>
        <w:r>
          <w:fldChar w:fldCharType="begin"/>
        </w:r>
        <w:r>
          <w:instrText xml:space="preserve"> PAGEREF _Toc213832239 \h </w:instrText>
        </w:r>
        <w:r/>
        <w:r>
          <w:fldChar w:fldCharType="separate"/>
        </w:r>
        <w:r>
          <w:t xml:space="preserve">268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0" w:anchor="_Toc213832240" w:history="1">
        <w:r>
          <w:rPr>
            <w:rStyle w:val="1251"/>
          </w:rPr>
          <w:t xml:space="preserve">Таблица </w:t>
        </w:r>
        <w:r>
          <w:rPr>
            <w:rFonts w:asciiTheme="minorHAnsi" w:hAnsiTheme="minorHAnsi" w:eastAsiaTheme="minorEastAsia" w:cstheme="minorBidi"/>
            <w:sz w:val="22"/>
            <w:szCs w:val="22"/>
          </w:rPr>
          <w:tab/>
        </w:r>
        <w:r>
          <w:rPr>
            <w:rStyle w:val="1251"/>
          </w:rPr>
          <w:t xml:space="preserve">155 – Маршрут документа «Карточка контракта»</w:t>
        </w:r>
        <w:r>
          <w:tab/>
        </w:r>
        <w:r>
          <w:fldChar w:fldCharType="begin"/>
        </w:r>
        <w:r>
          <w:instrText xml:space="preserve"> PAGEREF _Toc213832240 \h </w:instrText>
        </w:r>
        <w:r/>
        <w:r>
          <w:fldChar w:fldCharType="separate"/>
        </w:r>
        <w:r>
          <w:t xml:space="preserve">273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1" w:anchor="_Toc213832241"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156 – Описание комплексного типа «</w:t>
        </w:r>
        <w:r>
          <w:rPr>
            <w:rStyle w:val="1251"/>
            <w:rFonts w:eastAsiaTheme="minorHAnsi"/>
            <w:highlight w:val="green"/>
          </w:rPr>
          <w:t xml:space="preserve">tTSE_ContractCard_D108</w:t>
        </w:r>
        <w:r>
          <w:rPr>
            <w:rStyle w:val="1251"/>
            <w:highlight w:val="green"/>
          </w:rPr>
          <w:t xml:space="preserve">»</w:t>
        </w:r>
        <w:r>
          <w:tab/>
        </w:r>
        <w:r>
          <w:fldChar w:fldCharType="begin"/>
        </w:r>
        <w:r>
          <w:instrText xml:space="preserve"> PAGEREF _Toc213832241 \h </w:instrText>
        </w:r>
        <w:r/>
        <w:r>
          <w:fldChar w:fldCharType="separate"/>
        </w:r>
        <w:r>
          <w:t xml:space="preserve">273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2" w:anchor="_Toc213832242" w:history="1">
        <w:r>
          <w:rPr>
            <w:rStyle w:val="1251"/>
            <w:highlight w:val="green"/>
            <w:lang w:val="en-US"/>
          </w:rPr>
          <w:t xml:space="preserve">Таблица </w:t>
        </w:r>
        <w:r>
          <w:rPr>
            <w:rFonts w:asciiTheme="minorHAnsi" w:hAnsiTheme="minorHAnsi" w:eastAsiaTheme="minorEastAsia" w:cstheme="minorBidi"/>
            <w:sz w:val="22"/>
            <w:szCs w:val="22"/>
          </w:rPr>
          <w:tab/>
        </w:r>
        <w:r>
          <w:rPr>
            <w:rStyle w:val="1251"/>
            <w:highlight w:val="green"/>
            <w:lang w:val="en-US"/>
          </w:rPr>
          <w:t xml:space="preserve">157 – </w:t>
        </w:r>
        <w:r>
          <w:rPr>
            <w:rStyle w:val="1251"/>
            <w:highlight w:val="green"/>
          </w:rPr>
          <w:t xml:space="preserve">Описание</w:t>
        </w:r>
        <w:r>
          <w:rPr>
            <w:rStyle w:val="1251"/>
            <w:highlight w:val="green"/>
            <w:lang w:val="en-US"/>
          </w:rPr>
          <w:t xml:space="preserve"> </w:t>
        </w:r>
        <w:r>
          <w:rPr>
            <w:rStyle w:val="1251"/>
            <w:highlight w:val="green"/>
          </w:rPr>
          <w:t xml:space="preserve">блока</w:t>
        </w:r>
        <w:r>
          <w:rPr>
            <w:rStyle w:val="1251"/>
            <w:highlight w:val="green"/>
            <w:lang w:val="en-US"/>
          </w:rPr>
          <w:t xml:space="preserve"> «t</w:t>
        </w:r>
        <w:r>
          <w:rPr>
            <w:rStyle w:val="1251"/>
            <w:rFonts w:eastAsiaTheme="minorHAnsi"/>
            <w:highlight w:val="green"/>
            <w:lang w:val="en-US"/>
          </w:rPr>
          <w:t xml:space="preserve">BasicRequisites_SelectAnalyticalCode_D02</w:t>
        </w:r>
        <w:r>
          <w:rPr>
            <w:rStyle w:val="1251"/>
            <w:highlight w:val="green"/>
            <w:lang w:val="en-US"/>
          </w:rPr>
          <w:t xml:space="preserve">»</w:t>
        </w:r>
        <w:r>
          <w:tab/>
        </w:r>
        <w:r>
          <w:fldChar w:fldCharType="begin"/>
        </w:r>
        <w:r>
          <w:instrText xml:space="preserve"> PAGEREF _Toc213832242 \h </w:instrText>
        </w:r>
        <w:r/>
        <w:r>
          <w:fldChar w:fldCharType="separate"/>
        </w:r>
        <w:r>
          <w:t xml:space="preserve">301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3" w:anchor="_Toc213832243" w:history="1">
        <w:r>
          <w:rPr>
            <w:rStyle w:val="1251"/>
            <w:highlight w:val="green"/>
            <w:lang w:val="en-US"/>
          </w:rPr>
          <w:t xml:space="preserve">Таблица </w:t>
        </w:r>
        <w:r>
          <w:rPr>
            <w:rFonts w:asciiTheme="minorHAnsi" w:hAnsiTheme="minorHAnsi" w:eastAsiaTheme="minorEastAsia" w:cstheme="minorBidi"/>
            <w:sz w:val="22"/>
            <w:szCs w:val="22"/>
          </w:rPr>
          <w:tab/>
        </w:r>
        <w:r>
          <w:rPr>
            <w:rStyle w:val="1251"/>
            <w:highlight w:val="green"/>
            <w:lang w:val="en-US"/>
          </w:rPr>
          <w:t xml:space="preserve">158 – </w:t>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«tBasicRequisites_SelectAnalyticalCode_D02_ITEM»</w:t>
        </w:r>
        <w:r>
          <w:tab/>
        </w:r>
        <w:r>
          <w:fldChar w:fldCharType="begin"/>
        </w:r>
        <w:r>
          <w:instrText xml:space="preserve"> PAGEREF _Toc213832243 \h </w:instrText>
        </w:r>
        <w:r/>
        <w:r>
          <w:fldChar w:fldCharType="separate"/>
        </w:r>
        <w:r>
          <w:t xml:space="preserve">302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4" w:anchor="_Toc213832244" w:history="1">
        <w:r>
          <w:rPr>
            <w:rStyle w:val="1251"/>
          </w:rPr>
          <w:t xml:space="preserve">Таблица </w:t>
        </w:r>
        <w:r>
          <w:rPr>
            <w:rFonts w:asciiTheme="minorHAnsi" w:hAnsiTheme="minorHAnsi" w:eastAsiaTheme="minorEastAsia" w:cstheme="minorBidi"/>
            <w:sz w:val="22"/>
            <w:szCs w:val="22"/>
          </w:rPr>
          <w:tab/>
        </w:r>
        <w:r>
          <w:rPr>
            <w:rStyle w:val="1251"/>
          </w:rPr>
          <w:t xml:space="preserve">159 – Описание блока «</w:t>
        </w:r>
        <w:r>
          <w:rPr>
            <w:rStyle w:val="1251"/>
            <w:rFonts w:eastAsiaTheme="minorHAnsi"/>
          </w:rPr>
          <w:t xml:space="preserve">tTSE_SumYear_D108</w:t>
        </w:r>
        <w:r>
          <w:rPr>
            <w:rStyle w:val="1251"/>
          </w:rPr>
          <w:t xml:space="preserve">»</w:t>
        </w:r>
        <w:r>
          <w:tab/>
        </w:r>
        <w:r>
          <w:fldChar w:fldCharType="begin"/>
        </w:r>
        <w:r>
          <w:instrText xml:space="preserve"> PAGEREF _Toc213832244 \h </w:instrText>
        </w:r>
        <w:r/>
        <w:r>
          <w:fldChar w:fldCharType="separate"/>
        </w:r>
        <w:r>
          <w:t xml:space="preserve">302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5" w:anchor="_Toc213832245" w:history="1">
        <w:r>
          <w:rPr>
            <w:rStyle w:val="1251"/>
          </w:rPr>
          <w:t xml:space="preserve">Таблица </w:t>
        </w:r>
        <w:r>
          <w:rPr>
            <w:rFonts w:asciiTheme="minorHAnsi" w:hAnsiTheme="minorHAnsi" w:eastAsiaTheme="minorEastAsia" w:cstheme="minorBidi"/>
            <w:sz w:val="22"/>
            <w:szCs w:val="22"/>
          </w:rPr>
          <w:tab/>
        </w:r>
        <w:r>
          <w:rPr>
            <w:rStyle w:val="1251"/>
          </w:rPr>
          <w:t xml:space="preserve">160 – Описание комплексного типа «tTSE_SumYear_D108_ITEM»</w:t>
        </w:r>
        <w:r>
          <w:tab/>
        </w:r>
        <w:r>
          <w:fldChar w:fldCharType="begin"/>
        </w:r>
        <w:r>
          <w:instrText xml:space="preserve"> PAGEREF _Toc213832245 \h </w:instrText>
        </w:r>
        <w:r/>
        <w:r>
          <w:fldChar w:fldCharType="separate"/>
        </w:r>
        <w:r>
          <w:t xml:space="preserve">302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6" w:anchor="_Toc213832246" w:history="1">
        <w:r>
          <w:rPr>
            <w:rStyle w:val="1251"/>
            <w:lang w:val="en-US"/>
          </w:rPr>
          <w:t xml:space="preserve">Таблица </w:t>
        </w:r>
        <w:r>
          <w:rPr>
            <w:rFonts w:asciiTheme="minorHAnsi" w:hAnsiTheme="minorHAnsi" w:eastAsiaTheme="minorEastAsia" w:cstheme="minorBidi"/>
            <w:sz w:val="22"/>
            <w:szCs w:val="22"/>
          </w:rPr>
          <w:tab/>
        </w:r>
        <w:r>
          <w:rPr>
            <w:rStyle w:val="1251"/>
            <w:lang w:val="en-US"/>
          </w:rPr>
          <w:t xml:space="preserve">161 – </w:t>
        </w:r>
        <w:r>
          <w:rPr>
            <w:rStyle w:val="1251"/>
          </w:rPr>
          <w:t xml:space="preserve">Описание</w:t>
        </w:r>
        <w:r>
          <w:rPr>
            <w:rStyle w:val="1251"/>
            <w:lang w:val="en-US"/>
          </w:rPr>
          <w:t xml:space="preserve"> </w:t>
        </w:r>
        <w:r>
          <w:rPr>
            <w:rStyle w:val="1251"/>
          </w:rPr>
          <w:t xml:space="preserve">комплексного</w:t>
        </w:r>
        <w:r>
          <w:rPr>
            <w:rStyle w:val="1251"/>
            <w:lang w:val="en-US"/>
          </w:rPr>
          <w:t xml:space="preserve"> </w:t>
        </w:r>
        <w:r>
          <w:rPr>
            <w:rStyle w:val="1251"/>
          </w:rPr>
          <w:t xml:space="preserve">типа</w:t>
        </w:r>
        <w:r>
          <w:rPr>
            <w:rStyle w:val="1251"/>
            <w:lang w:val="en-US"/>
          </w:rPr>
          <w:t xml:space="preserve"> «tBasicRequisites_LevelPrivacyComplex»</w:t>
        </w:r>
        <w:r>
          <w:tab/>
        </w:r>
        <w:r>
          <w:fldChar w:fldCharType="begin"/>
        </w:r>
        <w:r>
          <w:instrText xml:space="preserve"> PAGEREF _Toc213832246 \h </w:instrText>
        </w:r>
        <w:r/>
        <w:r>
          <w:fldChar w:fldCharType="separate"/>
        </w:r>
        <w:r>
          <w:t xml:space="preserve">303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7" w:anchor="_Toc213832247" w:history="1">
        <w:r>
          <w:rPr>
            <w:rStyle w:val="1251"/>
          </w:rPr>
          <w:t xml:space="preserve">Таблица </w:t>
        </w:r>
        <w:r>
          <w:rPr>
            <w:rFonts w:asciiTheme="minorHAnsi" w:hAnsiTheme="minorHAnsi" w:eastAsiaTheme="minorEastAsia" w:cstheme="minorBidi"/>
            <w:sz w:val="22"/>
            <w:szCs w:val="22"/>
          </w:rPr>
          <w:tab/>
        </w:r>
        <w:r>
          <w:rPr>
            <w:rStyle w:val="1251"/>
          </w:rPr>
          <w:t xml:space="preserve">162 – Описание комплексного типа «</w:t>
        </w:r>
        <w:r>
          <w:rPr>
            <w:rStyle w:val="1251"/>
            <w:rFonts w:eastAsiaTheme="minorHAnsi"/>
          </w:rPr>
          <w:t xml:space="preserve">tTSE_SumImpr_D108</w:t>
        </w:r>
        <w:r>
          <w:rPr>
            <w:rStyle w:val="1251"/>
          </w:rPr>
          <w:t xml:space="preserve">»</w:t>
        </w:r>
        <w:r>
          <w:tab/>
        </w:r>
        <w:r>
          <w:fldChar w:fldCharType="begin"/>
        </w:r>
        <w:r>
          <w:instrText xml:space="preserve"> PAGEREF _Toc213832247 \h </w:instrText>
        </w:r>
        <w:r/>
        <w:r>
          <w:fldChar w:fldCharType="separate"/>
        </w:r>
        <w:r>
          <w:t xml:space="preserve">303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8" w:anchor="_Toc213832248" w:history="1">
        <w:r>
          <w:rPr>
            <w:rStyle w:val="1251"/>
          </w:rPr>
          <w:t xml:space="preserve">Таблица </w:t>
        </w:r>
        <w:r>
          <w:rPr>
            <w:rFonts w:asciiTheme="minorHAnsi" w:hAnsiTheme="minorHAnsi" w:eastAsiaTheme="minorEastAsia" w:cstheme="minorBidi"/>
            <w:sz w:val="22"/>
            <w:szCs w:val="22"/>
          </w:rPr>
          <w:tab/>
        </w:r>
        <w:r>
          <w:rPr>
            <w:rStyle w:val="1251"/>
          </w:rPr>
          <w:t xml:space="preserve">163 – Описание комплексного типа «tTSE_SumImpr_D108_ITEM»</w:t>
        </w:r>
        <w:r>
          <w:tab/>
        </w:r>
        <w:r>
          <w:fldChar w:fldCharType="begin"/>
        </w:r>
        <w:r>
          <w:instrText xml:space="preserve"> PAGEREF _Toc213832248 \h </w:instrText>
        </w:r>
        <w:r/>
        <w:r>
          <w:fldChar w:fldCharType="separate"/>
        </w:r>
        <w:r>
          <w:t xml:space="preserve">304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49" w:anchor="_Toc213832249" w:history="1">
        <w:r>
          <w:rPr>
            <w:rStyle w:val="1251"/>
          </w:rPr>
          <w:t xml:space="preserve">Таблица </w:t>
        </w:r>
        <w:r>
          <w:rPr>
            <w:rFonts w:asciiTheme="minorHAnsi" w:hAnsiTheme="minorHAnsi" w:eastAsiaTheme="minorEastAsia" w:cstheme="minorBidi"/>
            <w:sz w:val="22"/>
            <w:szCs w:val="22"/>
          </w:rPr>
          <w:tab/>
        </w:r>
        <w:r>
          <w:rPr>
            <w:rStyle w:val="1251"/>
          </w:rPr>
          <w:t xml:space="preserve">164 – Описание комплексного типа «</w:t>
        </w:r>
        <w:r>
          <w:rPr>
            <w:rStyle w:val="1251"/>
            <w:rFonts w:eastAsiaTheme="minorHAnsi"/>
          </w:rPr>
          <w:t xml:space="preserve">tTSE_IGK_D108</w:t>
        </w:r>
        <w:r>
          <w:rPr>
            <w:rStyle w:val="1251"/>
          </w:rPr>
          <w:t xml:space="preserve">»</w:t>
        </w:r>
        <w:r>
          <w:tab/>
        </w:r>
        <w:r>
          <w:fldChar w:fldCharType="begin"/>
        </w:r>
        <w:r>
          <w:instrText xml:space="preserve"> PAGEREF _Toc213832249 \h </w:instrText>
        </w:r>
        <w:r/>
        <w:r>
          <w:fldChar w:fldCharType="separate"/>
        </w:r>
        <w:r>
          <w:t xml:space="preserve">304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0" w:anchor="_Toc213832250"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165 – Описание комплексного типа «tTSE_IGK_D108_ITEM»</w:t>
        </w:r>
        <w:r>
          <w:tab/>
        </w:r>
        <w:r>
          <w:fldChar w:fldCharType="begin"/>
        </w:r>
        <w:r>
          <w:instrText xml:space="preserve"> PAGEREF _Toc213832250 \h </w:instrText>
        </w:r>
        <w:r/>
        <w:r>
          <w:fldChar w:fldCharType="separate"/>
        </w:r>
        <w:r>
          <w:t xml:space="preserve">305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1" w:anchor="_Toc213832251" w:history="1">
        <w:r>
          <w:rPr>
            <w:rStyle w:val="1251"/>
          </w:rPr>
          <w:t xml:space="preserve">Таблица </w:t>
        </w:r>
        <w:r>
          <w:rPr>
            <w:rFonts w:asciiTheme="minorHAnsi" w:hAnsiTheme="minorHAnsi" w:eastAsiaTheme="minorEastAsia" w:cstheme="minorBidi"/>
            <w:sz w:val="22"/>
            <w:szCs w:val="22"/>
          </w:rPr>
          <w:tab/>
        </w:r>
        <w:r>
          <w:rPr>
            <w:rStyle w:val="1251"/>
          </w:rPr>
          <w:t xml:space="preserve">166 – Описание комплексного типа «</w:t>
        </w:r>
        <w:r>
          <w:rPr>
            <w:rStyle w:val="1251"/>
            <w:rFonts w:eastAsiaTheme="minorHAnsi"/>
          </w:rPr>
          <w:t xml:space="preserve">tPurchObj_D108</w:t>
        </w:r>
        <w:r>
          <w:rPr>
            <w:rStyle w:val="1251"/>
          </w:rPr>
          <w:t xml:space="preserve">»</w:t>
        </w:r>
        <w:r>
          <w:tab/>
        </w:r>
        <w:r>
          <w:fldChar w:fldCharType="begin"/>
        </w:r>
        <w:r>
          <w:instrText xml:space="preserve"> PAGEREF _Toc213832251 \h </w:instrText>
        </w:r>
        <w:r/>
        <w:r>
          <w:fldChar w:fldCharType="separate"/>
        </w:r>
        <w:r>
          <w:t xml:space="preserve">306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2" w:anchor="_Toc213832252"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167 – Описание комплексного типа «tPurchObj_D108_ITEM»</w:t>
        </w:r>
        <w:r>
          <w:tab/>
        </w:r>
        <w:r>
          <w:fldChar w:fldCharType="begin"/>
        </w:r>
        <w:r>
          <w:instrText xml:space="preserve"> PAGEREF _Toc213832252 \h </w:instrText>
        </w:r>
        <w:r/>
        <w:r>
          <w:fldChar w:fldCharType="separate"/>
        </w:r>
        <w:r>
          <w:t xml:space="preserve">306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3" w:anchor="_Toc213832253"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168 – Описание комплексного типа «tInfoAboutRecipient»</w:t>
        </w:r>
        <w:r>
          <w:tab/>
        </w:r>
        <w:r>
          <w:fldChar w:fldCharType="begin"/>
        </w:r>
        <w:r>
          <w:instrText xml:space="preserve"> PAGEREF _Toc213832253 \h </w:instrText>
        </w:r>
        <w:r/>
        <w:r>
          <w:fldChar w:fldCharType="separate"/>
        </w:r>
        <w:r>
          <w:t xml:space="preserve">309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4" w:anchor="_Toc213832254"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169 – Описание комплексного типа «tInfoAboutRecipient_ITEM»</w:t>
        </w:r>
        <w:r>
          <w:tab/>
        </w:r>
        <w:r>
          <w:fldChar w:fldCharType="begin"/>
        </w:r>
        <w:r>
          <w:instrText xml:space="preserve"> PAGEREF _Toc213832254 \h </w:instrText>
        </w:r>
        <w:r/>
        <w:r>
          <w:fldChar w:fldCharType="separate"/>
        </w:r>
        <w:r>
          <w:t xml:space="preserve">309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5" w:anchor="_Toc213832255" w:history="1">
        <w:r>
          <w:rPr>
            <w:rStyle w:val="1251"/>
          </w:rPr>
          <w:t xml:space="preserve">Таблица </w:t>
        </w:r>
        <w:r>
          <w:rPr>
            <w:rFonts w:asciiTheme="minorHAnsi" w:hAnsiTheme="minorHAnsi" w:eastAsiaTheme="minorEastAsia" w:cstheme="minorBidi"/>
            <w:sz w:val="22"/>
            <w:szCs w:val="22"/>
          </w:rPr>
          <w:tab/>
        </w:r>
        <w:r>
          <w:rPr>
            <w:rStyle w:val="1251"/>
          </w:rPr>
          <w:t xml:space="preserve">170 – Маршрут документа «Акт приемки товаров, работ, услуг» (ф. 0510452)</w:t>
        </w:r>
        <w:r>
          <w:tab/>
        </w:r>
        <w:r>
          <w:fldChar w:fldCharType="begin"/>
        </w:r>
        <w:r>
          <w:instrText xml:space="preserve"> PAGEREF _Toc213832255 \h </w:instrText>
        </w:r>
        <w:r/>
        <w:r>
          <w:fldChar w:fldCharType="separate"/>
        </w:r>
        <w:r>
          <w:t xml:space="preserve">312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6" w:anchor="_Toc213832256"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171 – Описание комплексного типа «t</w:t>
        </w:r>
        <w:r>
          <w:rPr>
            <w:rStyle w:val="1251"/>
            <w:rFonts w:eastAsiaTheme="minorHAnsi"/>
            <w:highlight w:val="green"/>
          </w:rPr>
          <w:t xml:space="preserve">TSE_ActAcceptWork_D107</w:t>
        </w:r>
        <w:r>
          <w:rPr>
            <w:rStyle w:val="1251"/>
            <w:highlight w:val="green"/>
          </w:rPr>
          <w:t xml:space="preserve">»</w:t>
        </w:r>
        <w:r>
          <w:tab/>
        </w:r>
        <w:r>
          <w:fldChar w:fldCharType="begin"/>
        </w:r>
        <w:r>
          <w:instrText xml:space="preserve"> PAGEREF _Toc213832256 \h </w:instrText>
        </w:r>
        <w:r/>
        <w:r>
          <w:fldChar w:fldCharType="separate"/>
        </w:r>
        <w:r>
          <w:t xml:space="preserve">312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7" w:anchor="_Toc213832257" w:history="1">
        <w:r>
          <w:rPr>
            <w:rStyle w:val="1251"/>
          </w:rPr>
          <w:t xml:space="preserve">Таблица </w:t>
        </w:r>
        <w:r>
          <w:rPr>
            <w:rFonts w:asciiTheme="minorHAnsi" w:hAnsiTheme="minorHAnsi" w:eastAsiaTheme="minorEastAsia" w:cstheme="minorBidi"/>
            <w:sz w:val="22"/>
            <w:szCs w:val="22"/>
          </w:rPr>
          <w:tab/>
        </w:r>
        <w:r>
          <w:rPr>
            <w:rStyle w:val="1251"/>
          </w:rPr>
          <w:t xml:space="preserve">172 – Описание комплексного типа «</w:t>
        </w:r>
        <w:r>
          <w:rPr>
            <w:rStyle w:val="1251"/>
            <w:rFonts w:eastAsiaTheme="minorHAnsi"/>
          </w:rPr>
          <w:t xml:space="preserve">tPayDocs_D107</w:t>
        </w:r>
        <w:r>
          <w:rPr>
            <w:rStyle w:val="1251"/>
          </w:rPr>
          <w:t xml:space="preserve">»</w:t>
        </w:r>
        <w:r>
          <w:tab/>
        </w:r>
        <w:r>
          <w:fldChar w:fldCharType="begin"/>
        </w:r>
        <w:r>
          <w:instrText xml:space="preserve"> PAGEREF _Toc213832257 \h </w:instrText>
        </w:r>
        <w:r/>
        <w:r>
          <w:fldChar w:fldCharType="separate"/>
        </w:r>
        <w:r>
          <w:t xml:space="preserve">324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8" w:anchor="_Toc213832258"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173 – Описание комплексного типа «tPayDocs_D107_ITEM»</w:t>
        </w:r>
        <w:r>
          <w:tab/>
        </w:r>
        <w:r>
          <w:fldChar w:fldCharType="begin"/>
        </w:r>
        <w:r>
          <w:instrText xml:space="preserve"> PAGEREF _Toc213832258 \h </w:instrText>
        </w:r>
        <w:r/>
        <w:r>
          <w:fldChar w:fldCharType="separate"/>
        </w:r>
        <w:r>
          <w:t xml:space="preserve">324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59" w:anchor="_Toc213832259" w:history="1">
        <w:r>
          <w:rPr>
            <w:rStyle w:val="1251"/>
          </w:rPr>
          <w:t xml:space="preserve">Таблица </w:t>
        </w:r>
        <w:r>
          <w:rPr>
            <w:rFonts w:asciiTheme="minorHAnsi" w:hAnsiTheme="minorHAnsi" w:eastAsiaTheme="minorEastAsia" w:cstheme="minorBidi"/>
            <w:sz w:val="22"/>
            <w:szCs w:val="22"/>
          </w:rPr>
          <w:tab/>
        </w:r>
        <w:r>
          <w:rPr>
            <w:rStyle w:val="1251"/>
          </w:rPr>
          <w:t xml:space="preserve">174 – Описание комплексного типа «t</w:t>
        </w:r>
        <w:r>
          <w:rPr>
            <w:rStyle w:val="1251"/>
            <w:rFonts w:eastAsiaTheme="minorHAnsi"/>
          </w:rPr>
          <w:t xml:space="preserve">ShipmentDocs_D107</w:t>
        </w:r>
        <w:r>
          <w:rPr>
            <w:rStyle w:val="1251"/>
          </w:rPr>
          <w:t xml:space="preserve">»</w:t>
        </w:r>
        <w:r>
          <w:tab/>
        </w:r>
        <w:r>
          <w:fldChar w:fldCharType="begin"/>
        </w:r>
        <w:r>
          <w:instrText xml:space="preserve"> PAGEREF _Toc213832259 \h </w:instrText>
        </w:r>
        <w:r/>
        <w:r>
          <w:fldChar w:fldCharType="separate"/>
        </w:r>
        <w:r>
          <w:t xml:space="preserve">324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0" w:anchor="_Toc213832260"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175 – Описание комплексного типа «tShipmentDocs_D107_ITEM»</w:t>
        </w:r>
        <w:r>
          <w:tab/>
        </w:r>
        <w:r>
          <w:fldChar w:fldCharType="begin"/>
        </w:r>
        <w:r>
          <w:instrText xml:space="preserve"> PAGEREF _Toc213832260 \h </w:instrText>
        </w:r>
        <w:r/>
        <w:r>
          <w:fldChar w:fldCharType="separate"/>
        </w:r>
        <w:r>
          <w:t xml:space="preserve">325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1" w:anchor="_Toc213832261"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176 – Описание комплексного типа «tInfoRecipient_D107»</w:t>
        </w:r>
        <w:r>
          <w:tab/>
        </w:r>
        <w:r>
          <w:fldChar w:fldCharType="begin"/>
        </w:r>
        <w:r>
          <w:instrText xml:space="preserve"> PAGEREF _Toc213832261 \h </w:instrText>
        </w:r>
        <w:r/>
        <w:r>
          <w:fldChar w:fldCharType="separate"/>
        </w:r>
        <w:r>
          <w:t xml:space="preserve">325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2" w:anchor="_Toc213832262"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177 – Описание комплексного типа «tInfoRecipient_D107_ITEM»</w:t>
        </w:r>
        <w:r>
          <w:tab/>
        </w:r>
        <w:r>
          <w:fldChar w:fldCharType="begin"/>
        </w:r>
        <w:r>
          <w:instrText xml:space="preserve"> PAGEREF _Toc213832262 \h </w:instrText>
        </w:r>
        <w:r/>
        <w:r>
          <w:fldChar w:fldCharType="separate"/>
        </w:r>
        <w:r>
          <w:t xml:space="preserve">326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3" w:anchor="_Toc213832263"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178 – Описание комплексного типа «</w:t>
        </w:r>
        <w:r>
          <w:rPr>
            <w:rStyle w:val="1251"/>
            <w:rFonts w:eastAsiaTheme="minorHAnsi"/>
            <w:highlight w:val="green"/>
          </w:rPr>
          <w:t xml:space="preserve">tSection_1_InfoDoc_D107</w:t>
        </w:r>
        <w:r>
          <w:rPr>
            <w:rStyle w:val="1251"/>
            <w:highlight w:val="green"/>
          </w:rPr>
          <w:t xml:space="preserve">»</w:t>
        </w:r>
        <w:r>
          <w:tab/>
        </w:r>
        <w:r>
          <w:fldChar w:fldCharType="begin"/>
        </w:r>
        <w:r>
          <w:instrText xml:space="preserve"> PAGEREF _Toc213832263 \h </w:instrText>
        </w:r>
        <w:r/>
        <w:r>
          <w:fldChar w:fldCharType="separate"/>
        </w:r>
        <w:r>
          <w:t xml:space="preserve">326</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4" w:anchor="_Toc213832264"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179 – Описание комплексного типа «tSection_1_InfoDoc_D107_ITEM»</w:t>
        </w:r>
        <w:r>
          <w:tab/>
        </w:r>
        <w:r>
          <w:fldChar w:fldCharType="begin"/>
        </w:r>
        <w:r>
          <w:instrText xml:space="preserve"> PAGEREF _Toc213832264 \h </w:instrText>
        </w:r>
        <w:r/>
        <w:r>
          <w:fldChar w:fldCharType="separate"/>
        </w:r>
        <w:r>
          <w:t xml:space="preserve">327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5" w:anchor="_Toc213832265" w:history="1">
        <w:r>
          <w:rPr>
            <w:rStyle w:val="1251"/>
          </w:rPr>
          <w:t xml:space="preserve">Таблица </w:t>
        </w:r>
        <w:r>
          <w:rPr>
            <w:rFonts w:asciiTheme="minorHAnsi" w:hAnsiTheme="minorHAnsi" w:eastAsiaTheme="minorEastAsia" w:cstheme="minorBidi"/>
            <w:sz w:val="22"/>
            <w:szCs w:val="22"/>
          </w:rPr>
          <w:tab/>
        </w:r>
        <w:r>
          <w:rPr>
            <w:rStyle w:val="1251"/>
          </w:rPr>
          <w:t xml:space="preserve">180 – Описание комплексного типа «</w:t>
        </w:r>
        <w:r>
          <w:rPr>
            <w:rStyle w:val="1251"/>
            <w:rFonts w:eastAsiaTheme="minorHAnsi"/>
          </w:rPr>
          <w:t xml:space="preserve">tSection_2_InfoTransport_D107</w:t>
        </w:r>
        <w:r>
          <w:rPr>
            <w:rStyle w:val="1251"/>
          </w:rPr>
          <w:t xml:space="preserve">»</w:t>
        </w:r>
        <w:r>
          <w:tab/>
        </w:r>
        <w:r>
          <w:fldChar w:fldCharType="begin"/>
        </w:r>
        <w:r>
          <w:instrText xml:space="preserve"> PAGEREF _Toc213832265 \h </w:instrText>
        </w:r>
        <w:r/>
        <w:r>
          <w:fldChar w:fldCharType="separate"/>
        </w:r>
        <w:r>
          <w:t xml:space="preserve">327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6" w:anchor="_Toc213832266" w:history="1">
        <w:r>
          <w:rPr>
            <w:rStyle w:val="1251"/>
            <w:highlight w:val="green"/>
            <w:lang w:val="en-US"/>
          </w:rPr>
          <w:t xml:space="preserve">Таблица </w:t>
        </w:r>
        <w:r>
          <w:rPr>
            <w:rFonts w:asciiTheme="minorHAnsi" w:hAnsiTheme="minorHAnsi" w:eastAsiaTheme="minorEastAsia" w:cstheme="minorBidi"/>
            <w:sz w:val="22"/>
            <w:szCs w:val="22"/>
          </w:rPr>
          <w:tab/>
        </w:r>
        <w:r>
          <w:rPr>
            <w:rStyle w:val="1251"/>
            <w:highlight w:val="green"/>
            <w:lang w:val="en-US"/>
          </w:rPr>
          <w:t xml:space="preserve">181 – </w:t>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«tSection_2_InfoTransport_D107_ITEM»</w:t>
        </w:r>
        <w:r>
          <w:tab/>
        </w:r>
        <w:r>
          <w:fldChar w:fldCharType="begin"/>
        </w:r>
        <w:r>
          <w:instrText xml:space="preserve"> PAGEREF _Toc213832266 \h </w:instrText>
        </w:r>
        <w:r/>
        <w:r>
          <w:fldChar w:fldCharType="separate"/>
        </w:r>
        <w:r>
          <w:t xml:space="preserve">328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7" w:anchor="_Toc213832267" w:history="1">
        <w:r>
          <w:rPr>
            <w:rStyle w:val="1251"/>
          </w:rPr>
          <w:t xml:space="preserve">Таблица </w:t>
        </w:r>
        <w:r>
          <w:rPr>
            <w:rFonts w:asciiTheme="minorHAnsi" w:hAnsiTheme="minorHAnsi" w:eastAsiaTheme="minorEastAsia" w:cstheme="minorBidi"/>
            <w:sz w:val="22"/>
            <w:szCs w:val="22"/>
          </w:rPr>
          <w:tab/>
        </w:r>
        <w:r>
          <w:rPr>
            <w:rStyle w:val="1251"/>
          </w:rPr>
          <w:t xml:space="preserve">182 – Описание комплексного типа «tSection_3_InfoCargo_D107»</w:t>
        </w:r>
        <w:r>
          <w:tab/>
        </w:r>
        <w:r>
          <w:fldChar w:fldCharType="begin"/>
        </w:r>
        <w:r>
          <w:instrText xml:space="preserve"> PAGEREF _Toc213832267 \h </w:instrText>
        </w:r>
        <w:r/>
        <w:r>
          <w:fldChar w:fldCharType="separate"/>
        </w:r>
        <w:r>
          <w:t xml:space="preserve">329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8" w:anchor="_Toc213832268"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lang w:val="en-US"/>
          </w:rPr>
          <w:t xml:space="preserve">183</w:t>
        </w:r>
        <w:r>
          <w:rPr>
            <w:rStyle w:val="1251"/>
            <w:highlight w:val="green"/>
          </w:rPr>
          <w:t xml:space="preserve"> – Описание комплексного типа «</w:t>
        </w:r>
        <w:r>
          <w:rPr>
            <w:rStyle w:val="1251"/>
            <w:highlight w:val="green"/>
            <w:lang w:val="en-US"/>
          </w:rPr>
          <w:t xml:space="preserve">tSection</w:t>
        </w:r>
        <w:r>
          <w:rPr>
            <w:rStyle w:val="1251"/>
            <w:highlight w:val="green"/>
          </w:rPr>
          <w:t xml:space="preserve">_3_</w:t>
        </w:r>
        <w:r>
          <w:rPr>
            <w:rStyle w:val="1251"/>
            <w:highlight w:val="green"/>
            <w:lang w:val="en-US"/>
          </w:rPr>
          <w:t xml:space="preserve">InfoCargo</w:t>
        </w:r>
        <w:r>
          <w:rPr>
            <w:rStyle w:val="1251"/>
            <w:highlight w:val="green"/>
          </w:rPr>
          <w:t xml:space="preserve">_</w:t>
        </w:r>
        <w:r>
          <w:rPr>
            <w:rStyle w:val="1251"/>
            <w:highlight w:val="green"/>
            <w:lang w:val="en-US"/>
          </w:rPr>
          <w:t xml:space="preserve">D</w:t>
        </w:r>
        <w:r>
          <w:rPr>
            <w:rStyle w:val="1251"/>
            <w:highlight w:val="green"/>
          </w:rPr>
          <w:t xml:space="preserve">107_</w:t>
        </w:r>
        <w:r>
          <w:rPr>
            <w:rStyle w:val="1251"/>
            <w:highlight w:val="green"/>
            <w:lang w:val="en-US"/>
          </w:rPr>
          <w:t xml:space="preserve">ITEM</w:t>
        </w:r>
        <w:r>
          <w:rPr>
            <w:rStyle w:val="1251"/>
            <w:highlight w:val="green"/>
          </w:rPr>
          <w:t xml:space="preserve">»</w:t>
        </w:r>
        <w:r>
          <w:tab/>
        </w:r>
        <w:r>
          <w:fldChar w:fldCharType="begin"/>
        </w:r>
        <w:r>
          <w:instrText xml:space="preserve"> PAGEREF _Toc213832268 \h </w:instrText>
        </w:r>
        <w:r/>
        <w:r>
          <w:fldChar w:fldCharType="separate"/>
        </w:r>
        <w:r>
          <w:t xml:space="preserve">330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69" w:anchor="_Toc213832269" w:history="1">
        <w:r>
          <w:rPr>
            <w:rStyle w:val="1251"/>
          </w:rPr>
          <w:t xml:space="preserve">Таблица </w:t>
        </w:r>
        <w:r>
          <w:rPr>
            <w:rFonts w:asciiTheme="minorHAnsi" w:hAnsiTheme="minorHAnsi" w:eastAsiaTheme="minorEastAsia" w:cstheme="minorBidi"/>
            <w:sz w:val="22"/>
            <w:szCs w:val="22"/>
          </w:rPr>
          <w:tab/>
        </w:r>
        <w:r>
          <w:rPr>
            <w:rStyle w:val="1251"/>
          </w:rPr>
          <w:t xml:space="preserve">184 – Описание комплексного типа «</w:t>
        </w:r>
        <w:r>
          <w:rPr>
            <w:rStyle w:val="1251"/>
            <w:rFonts w:eastAsiaTheme="minorHAnsi"/>
          </w:rPr>
          <w:t xml:space="preserve">tSection_4_InfoAccept_D107</w:t>
        </w:r>
        <w:r>
          <w:rPr>
            <w:rStyle w:val="1251"/>
          </w:rPr>
          <w:t xml:space="preserve">»</w:t>
        </w:r>
        <w:r>
          <w:tab/>
        </w:r>
        <w:r>
          <w:fldChar w:fldCharType="begin"/>
        </w:r>
        <w:r>
          <w:instrText xml:space="preserve"> PAGEREF _Toc213832269 \h </w:instrText>
        </w:r>
        <w:r/>
        <w:r>
          <w:fldChar w:fldCharType="separate"/>
        </w:r>
        <w:r>
          <w:t xml:space="preserve">331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0" w:anchor="_Toc213832270"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lang w:val="en-US"/>
          </w:rPr>
          <w:t xml:space="preserve">185</w:t>
        </w:r>
        <w:r>
          <w:rPr>
            <w:rStyle w:val="1251"/>
            <w:highlight w:val="green"/>
          </w:rPr>
          <w:t xml:space="preserve"> – Описание комплексного типа «</w:t>
        </w:r>
        <w:r>
          <w:rPr>
            <w:rStyle w:val="1251"/>
            <w:highlight w:val="green"/>
            <w:lang w:val="en-US"/>
          </w:rPr>
          <w:t xml:space="preserve">tSection</w:t>
        </w:r>
        <w:r>
          <w:rPr>
            <w:rStyle w:val="1251"/>
            <w:highlight w:val="green"/>
          </w:rPr>
          <w:t xml:space="preserve">_4_</w:t>
        </w:r>
        <w:r>
          <w:rPr>
            <w:rStyle w:val="1251"/>
            <w:highlight w:val="green"/>
            <w:lang w:val="en-US"/>
          </w:rPr>
          <w:t xml:space="preserve">InfoAccept</w:t>
        </w:r>
        <w:r>
          <w:rPr>
            <w:rStyle w:val="1251"/>
            <w:highlight w:val="green"/>
          </w:rPr>
          <w:t xml:space="preserve">_</w:t>
        </w:r>
        <w:r>
          <w:rPr>
            <w:rStyle w:val="1251"/>
            <w:highlight w:val="green"/>
            <w:lang w:val="en-US"/>
          </w:rPr>
          <w:t xml:space="preserve">D</w:t>
        </w:r>
        <w:r>
          <w:rPr>
            <w:rStyle w:val="1251"/>
            <w:highlight w:val="green"/>
          </w:rPr>
          <w:t xml:space="preserve">107_</w:t>
        </w:r>
        <w:r>
          <w:rPr>
            <w:rStyle w:val="1251"/>
            <w:highlight w:val="green"/>
            <w:lang w:val="en-US"/>
          </w:rPr>
          <w:t xml:space="preserve">ITEM</w:t>
        </w:r>
        <w:r>
          <w:rPr>
            <w:rStyle w:val="1251"/>
            <w:highlight w:val="green"/>
          </w:rPr>
          <w:t xml:space="preserve">»</w:t>
        </w:r>
        <w:r>
          <w:tab/>
        </w:r>
        <w:r>
          <w:fldChar w:fldCharType="begin"/>
        </w:r>
        <w:r>
          <w:instrText xml:space="preserve"> PAGEREF _Toc213832270 \h </w:instrText>
        </w:r>
        <w:r/>
        <w:r>
          <w:fldChar w:fldCharType="separate"/>
        </w:r>
        <w:r>
          <w:t xml:space="preserve">332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1" w:anchor="_Toc213832271" w:history="1">
        <w:r>
          <w:rPr>
            <w:rStyle w:val="1251"/>
          </w:rPr>
          <w:t xml:space="preserve">Таблица </w:t>
        </w:r>
        <w:r>
          <w:rPr>
            <w:rFonts w:asciiTheme="minorHAnsi" w:hAnsiTheme="minorHAnsi" w:eastAsiaTheme="minorEastAsia" w:cstheme="minorBidi"/>
            <w:sz w:val="22"/>
            <w:szCs w:val="22"/>
          </w:rPr>
          <w:tab/>
        </w:r>
        <w:r>
          <w:rPr>
            <w:rStyle w:val="1251"/>
            <w:lang w:val="en-US"/>
          </w:rPr>
          <w:t xml:space="preserve">186 – </w:t>
        </w:r>
        <w:r>
          <w:rPr>
            <w:rStyle w:val="1251"/>
          </w:rPr>
          <w:t xml:space="preserve">Описание</w:t>
        </w:r>
        <w:r>
          <w:rPr>
            <w:rStyle w:val="1251"/>
            <w:lang w:val="en-US"/>
          </w:rPr>
          <w:t xml:space="preserve"> </w:t>
        </w:r>
        <w:r>
          <w:rPr>
            <w:rStyle w:val="1251"/>
          </w:rPr>
          <w:t xml:space="preserve">комплексного типа «tSection_5_InfoDifference_D107»</w:t>
        </w:r>
        <w:r>
          <w:tab/>
        </w:r>
        <w:r>
          <w:fldChar w:fldCharType="begin"/>
        </w:r>
        <w:r>
          <w:instrText xml:space="preserve"> PAGEREF _Toc213832271 \h </w:instrText>
        </w:r>
        <w:r/>
        <w:r>
          <w:fldChar w:fldCharType="separate"/>
        </w:r>
        <w:r>
          <w:t xml:space="preserve">334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2" w:anchor="_Toc213832272" w:history="1">
        <w:r>
          <w:rPr>
            <w:rStyle w:val="1251"/>
            <w:highlight w:val="green"/>
            <w:lang w:val="en-US"/>
          </w:rPr>
          <w:t xml:space="preserve">Таблица </w:t>
        </w:r>
        <w:r>
          <w:rPr>
            <w:rFonts w:asciiTheme="minorHAnsi" w:hAnsiTheme="minorHAnsi" w:eastAsiaTheme="minorEastAsia" w:cstheme="minorBidi"/>
            <w:sz w:val="22"/>
            <w:szCs w:val="22"/>
          </w:rPr>
          <w:tab/>
        </w:r>
        <w:r>
          <w:rPr>
            <w:rStyle w:val="1251"/>
            <w:highlight w:val="green"/>
            <w:lang w:val="en-US"/>
          </w:rPr>
          <w:t xml:space="preserve">187 – </w:t>
        </w:r>
        <w:r>
          <w:rPr>
            <w:rStyle w:val="1251"/>
            <w:highlight w:val="green"/>
          </w:rPr>
          <w:t xml:space="preserve">Описание</w:t>
        </w:r>
        <w:r>
          <w:rPr>
            <w:rStyle w:val="1251"/>
            <w:highlight w:val="green"/>
            <w:lang w:val="en-US"/>
          </w:rPr>
          <w:t xml:space="preserve"> </w:t>
        </w:r>
        <w:r>
          <w:rPr>
            <w:rStyle w:val="1251"/>
            <w:highlight w:val="green"/>
          </w:rPr>
          <w:t xml:space="preserve">комплексного</w:t>
        </w:r>
        <w:r>
          <w:rPr>
            <w:rStyle w:val="1251"/>
            <w:highlight w:val="green"/>
            <w:lang w:val="en-US"/>
          </w:rPr>
          <w:t xml:space="preserve"> </w:t>
        </w:r>
        <w:r>
          <w:rPr>
            <w:rStyle w:val="1251"/>
            <w:highlight w:val="green"/>
          </w:rPr>
          <w:t xml:space="preserve">типа</w:t>
        </w:r>
        <w:r>
          <w:rPr>
            <w:rStyle w:val="1251"/>
            <w:highlight w:val="green"/>
            <w:lang w:val="en-US"/>
          </w:rPr>
          <w:t xml:space="preserve"> «tSection_5_InfoDifference_D107_ITEM»</w:t>
        </w:r>
        <w:r>
          <w:tab/>
        </w:r>
        <w:r>
          <w:fldChar w:fldCharType="begin"/>
        </w:r>
        <w:r>
          <w:instrText xml:space="preserve"> PAGEREF _Toc213832272 \h </w:instrText>
        </w:r>
        <w:r/>
        <w:r>
          <w:fldChar w:fldCharType="separate"/>
        </w:r>
        <w:r>
          <w:t xml:space="preserve">334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3" w:anchor="_Toc213832273" w:history="1">
        <w:r>
          <w:rPr>
            <w:rStyle w:val="1251"/>
          </w:rPr>
          <w:t xml:space="preserve">Таблица </w:t>
        </w:r>
        <w:r>
          <w:rPr>
            <w:rFonts w:asciiTheme="minorHAnsi" w:hAnsiTheme="minorHAnsi" w:eastAsiaTheme="minorEastAsia" w:cstheme="minorBidi"/>
            <w:sz w:val="22"/>
            <w:szCs w:val="22"/>
          </w:rPr>
          <w:tab/>
        </w:r>
        <w:r>
          <w:rPr>
            <w:rStyle w:val="1251"/>
          </w:rPr>
          <w:t xml:space="preserve">188 – Описание комплексного типа «tSection_6_InfoWork_D107»</w:t>
        </w:r>
        <w:r>
          <w:tab/>
        </w:r>
        <w:r>
          <w:fldChar w:fldCharType="begin"/>
        </w:r>
        <w:r>
          <w:instrText xml:space="preserve"> PAGEREF _Toc213832273 \h </w:instrText>
        </w:r>
        <w:r/>
        <w:r>
          <w:fldChar w:fldCharType="separate"/>
        </w:r>
        <w:r>
          <w:t xml:space="preserve">337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4" w:anchor="_Toc213832274" w:history="1">
        <w:r>
          <w:rPr>
            <w:rStyle w:val="1251"/>
            <w:highlight w:val="green"/>
            <w:lang w:val="en-US"/>
          </w:rPr>
          <w:t xml:space="preserve">Таблица </w:t>
        </w:r>
        <w:r>
          <w:rPr>
            <w:rFonts w:asciiTheme="minorHAnsi" w:hAnsiTheme="minorHAnsi" w:eastAsiaTheme="minorEastAsia" w:cstheme="minorBidi"/>
            <w:sz w:val="22"/>
            <w:szCs w:val="22"/>
          </w:rPr>
          <w:tab/>
        </w:r>
        <w:r>
          <w:rPr>
            <w:rStyle w:val="1251"/>
            <w:highlight w:val="green"/>
            <w:lang w:val="en-US"/>
          </w:rPr>
          <w:t xml:space="preserve">189 – </w:t>
        </w:r>
        <w:r>
          <w:rPr>
            <w:rStyle w:val="1251"/>
            <w:highlight w:val="green"/>
          </w:rPr>
          <w:t xml:space="preserve">Описание</w:t>
        </w:r>
        <w:r>
          <w:rPr>
            <w:rStyle w:val="1251"/>
            <w:highlight w:val="green"/>
            <w:lang w:val="en-US"/>
          </w:rPr>
          <w:t xml:space="preserve"> </w:t>
        </w:r>
        <w:r>
          <w:rPr>
            <w:rStyle w:val="1251"/>
            <w:highlight w:val="green"/>
          </w:rPr>
          <w:t xml:space="preserve">блока</w:t>
        </w:r>
        <w:r>
          <w:rPr>
            <w:rStyle w:val="1251"/>
            <w:highlight w:val="green"/>
            <w:lang w:val="en-US"/>
          </w:rPr>
          <w:t xml:space="preserve"> «tSection_6_InfoWork_D107_ITEM»</w:t>
        </w:r>
        <w:r>
          <w:tab/>
        </w:r>
        <w:r>
          <w:fldChar w:fldCharType="begin"/>
        </w:r>
        <w:r>
          <w:instrText xml:space="preserve"> PAGEREF _Toc213832274 \h </w:instrText>
        </w:r>
        <w:r/>
        <w:r>
          <w:fldChar w:fldCharType="separate"/>
        </w:r>
        <w:r>
          <w:t xml:space="preserve">337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5" w:anchor="_Toc213832275" w:history="1">
        <w:r>
          <w:rPr>
            <w:rStyle w:val="1251"/>
          </w:rPr>
          <w:t xml:space="preserve">Таблица </w:t>
        </w:r>
        <w:r>
          <w:rPr>
            <w:rFonts w:asciiTheme="minorHAnsi" w:hAnsiTheme="minorHAnsi" w:eastAsiaTheme="minorEastAsia" w:cstheme="minorBidi"/>
            <w:sz w:val="22"/>
            <w:szCs w:val="22"/>
          </w:rPr>
          <w:tab/>
        </w:r>
        <w:r>
          <w:rPr>
            <w:rStyle w:val="1251"/>
          </w:rPr>
          <w:t xml:space="preserve">190 – Описание комплексного типа «</w:t>
        </w:r>
        <w:r>
          <w:rPr>
            <w:rStyle w:val="1251"/>
            <w:rFonts w:eastAsiaTheme="minorHAnsi"/>
          </w:rPr>
          <w:t xml:space="preserve">tInfoWork_D107_Works_D107</w:t>
        </w:r>
        <w:r>
          <w:rPr>
            <w:rStyle w:val="1251"/>
          </w:rPr>
          <w:t xml:space="preserve">»</w:t>
        </w:r>
        <w:r>
          <w:tab/>
        </w:r>
        <w:r>
          <w:fldChar w:fldCharType="begin"/>
        </w:r>
        <w:r>
          <w:instrText xml:space="preserve"> PAGEREF _Toc213832275 \h </w:instrText>
        </w:r>
        <w:r/>
        <w:r>
          <w:fldChar w:fldCharType="separate"/>
        </w:r>
        <w:r>
          <w:t xml:space="preserve">340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6" w:anchor="_Toc213832276"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lang w:val="en-US"/>
          </w:rPr>
          <w:t xml:space="preserve">191</w:t>
        </w:r>
        <w:r>
          <w:rPr>
            <w:rStyle w:val="1251"/>
            <w:highlight w:val="green"/>
          </w:rPr>
          <w:t xml:space="preserve"> – Описание комплексного типа «tInfoWork_D107_Works_D107_ITEM»</w:t>
        </w:r>
        <w:r>
          <w:tab/>
        </w:r>
        <w:r>
          <w:fldChar w:fldCharType="begin"/>
        </w:r>
        <w:r>
          <w:instrText xml:space="preserve"> PAGEREF _Toc213832276 \h </w:instrText>
        </w:r>
        <w:r/>
        <w:r>
          <w:fldChar w:fldCharType="separate"/>
        </w:r>
        <w:r>
          <w:t xml:space="preserve">340</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7" w:anchor="_Toc213832277" w:history="1">
        <w:r>
          <w:rPr>
            <w:rStyle w:val="1251"/>
          </w:rPr>
          <w:t xml:space="preserve">Таблица </w:t>
        </w:r>
        <w:r>
          <w:rPr>
            <w:rFonts w:asciiTheme="minorHAnsi" w:hAnsiTheme="minorHAnsi" w:eastAsiaTheme="minorEastAsia" w:cstheme="minorBidi"/>
            <w:sz w:val="22"/>
            <w:szCs w:val="22"/>
          </w:rPr>
          <w:tab/>
        </w:r>
        <w:r>
          <w:rPr>
            <w:rStyle w:val="1251"/>
          </w:rPr>
          <w:t xml:space="preserve">192 – Описание комплексного типа «</w:t>
        </w:r>
        <w:r>
          <w:rPr>
            <w:rStyle w:val="1251"/>
            <w:rFonts w:eastAsiaTheme="minorHAnsi"/>
          </w:rPr>
          <w:t xml:space="preserve">tInfoWork_D107_WorksCost_D107</w:t>
        </w:r>
        <w:r>
          <w:rPr>
            <w:rStyle w:val="1251"/>
          </w:rPr>
          <w:t xml:space="preserve">»</w:t>
        </w:r>
        <w:r>
          <w:tab/>
        </w:r>
        <w:r>
          <w:fldChar w:fldCharType="begin"/>
        </w:r>
        <w:r>
          <w:instrText xml:space="preserve"> PAGEREF _Toc213832277 \h </w:instrText>
        </w:r>
        <w:r/>
        <w:r>
          <w:fldChar w:fldCharType="separate"/>
        </w:r>
        <w:r>
          <w:t xml:space="preserve">341</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8" w:anchor="_Toc213832278"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lang w:val="en-US"/>
          </w:rPr>
          <w:t xml:space="preserve">193</w:t>
        </w:r>
        <w:r>
          <w:rPr>
            <w:rStyle w:val="1251"/>
            <w:highlight w:val="green"/>
          </w:rPr>
          <w:t xml:space="preserve"> – Описание комплексного типа «tInfoWork_D107_WorksCost_D107_ITEM»</w:t>
        </w:r>
        <w:r>
          <w:tab/>
        </w:r>
        <w:r>
          <w:fldChar w:fldCharType="begin"/>
        </w:r>
        <w:r>
          <w:instrText xml:space="preserve"> PAGEREF _Toc213832278 \h </w:instrText>
        </w:r>
        <w:r/>
        <w:r>
          <w:fldChar w:fldCharType="separate"/>
        </w:r>
        <w:r>
          <w:t xml:space="preserve">342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79" w:anchor="_Toc213832279" w:history="1">
        <w:r>
          <w:rPr>
            <w:rStyle w:val="1251"/>
          </w:rPr>
          <w:t xml:space="preserve">Таблица </w:t>
        </w:r>
        <w:r>
          <w:rPr>
            <w:rFonts w:asciiTheme="minorHAnsi" w:hAnsiTheme="minorHAnsi" w:eastAsiaTheme="minorEastAsia" w:cstheme="minorBidi"/>
            <w:sz w:val="22"/>
            <w:szCs w:val="22"/>
          </w:rPr>
          <w:tab/>
        </w:r>
        <w:r>
          <w:rPr>
            <w:rStyle w:val="1251"/>
          </w:rPr>
          <w:t xml:space="preserve">194 – Описание комплексного типа «</w:t>
        </w:r>
        <w:r>
          <w:rPr>
            <w:rStyle w:val="1251"/>
            <w:rFonts w:eastAsiaTheme="minorHAnsi"/>
          </w:rPr>
          <w:t xml:space="preserve">tAttachment_D107</w:t>
        </w:r>
        <w:r>
          <w:rPr>
            <w:rStyle w:val="1251"/>
          </w:rPr>
          <w:t xml:space="preserve">»</w:t>
        </w:r>
        <w:r>
          <w:tab/>
        </w:r>
        <w:r>
          <w:fldChar w:fldCharType="begin"/>
        </w:r>
        <w:r>
          <w:instrText xml:space="preserve"> PAGEREF _Toc213832279 \h </w:instrText>
        </w:r>
        <w:r/>
        <w:r>
          <w:fldChar w:fldCharType="separate"/>
        </w:r>
        <w:r>
          <w:t xml:space="preserve">343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0" w:anchor="_Toc213832280"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195 – Описание комплексного типа «tAttachment_D107_ITEM»</w:t>
        </w:r>
        <w:r>
          <w:tab/>
        </w:r>
        <w:r>
          <w:fldChar w:fldCharType="begin"/>
        </w:r>
        <w:r>
          <w:instrText xml:space="preserve"> PAGEREF _Toc213832280 \h </w:instrText>
        </w:r>
        <w:r/>
        <w:r>
          <w:fldChar w:fldCharType="separate"/>
        </w:r>
        <w:r>
          <w:t xml:space="preserve">343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1" w:anchor="_Toc213832281"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196 – Маршрут документа «Смета»</w:t>
        </w:r>
        <w:r>
          <w:tab/>
        </w:r>
        <w:r>
          <w:fldChar w:fldCharType="begin"/>
        </w:r>
        <w:r>
          <w:instrText xml:space="preserve"> PAGEREF _Toc213832281 \h </w:instrText>
        </w:r>
        <w:r/>
        <w:r>
          <w:fldChar w:fldCharType="separate"/>
        </w:r>
        <w:r>
          <w:t xml:space="preserve">349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2" w:anchor="_Toc213832282"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197 – Описание комплексного типа «tTSE_Estimate_D109»</w:t>
        </w:r>
        <w:r>
          <w:tab/>
        </w:r>
        <w:r>
          <w:fldChar w:fldCharType="begin"/>
        </w:r>
        <w:r>
          <w:instrText xml:space="preserve"> PAGEREF _Toc213832282 \h </w:instrText>
        </w:r>
        <w:r/>
        <w:r>
          <w:fldChar w:fldCharType="separate"/>
        </w:r>
        <w:r>
          <w:t xml:space="preserve">349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3" w:anchor="_Toc213832283"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198 – Описание комплексного типа «tEstimate_D109»</w:t>
        </w:r>
        <w:r>
          <w:tab/>
        </w:r>
        <w:r>
          <w:fldChar w:fldCharType="begin"/>
        </w:r>
        <w:r>
          <w:instrText xml:space="preserve"> PAGEREF _Toc213832283 \h </w:instrText>
        </w:r>
        <w:r/>
        <w:r>
          <w:fldChar w:fldCharType="separate"/>
        </w:r>
        <w:r>
          <w:t xml:space="preserve">354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4" w:anchor="_Toc213832284"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199 – Описание комплексного типа «tEstimate_D109_ITEM»</w:t>
        </w:r>
        <w:r>
          <w:tab/>
        </w:r>
        <w:r>
          <w:fldChar w:fldCharType="begin"/>
        </w:r>
        <w:r>
          <w:instrText xml:space="preserve"> PAGEREF _Toc213832284 \h </w:instrText>
        </w:r>
        <w:r/>
        <w:r>
          <w:fldChar w:fldCharType="separate"/>
        </w:r>
        <w:r>
          <w:t xml:space="preserve">354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5" w:anchor="_Toc213832285"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200 – Маршрут документа «Спецификация»</w:t>
        </w:r>
        <w:r>
          <w:tab/>
        </w:r>
        <w:r>
          <w:fldChar w:fldCharType="begin"/>
        </w:r>
        <w:r>
          <w:instrText xml:space="preserve"> PAGEREF _Toc213832285 \h </w:instrText>
        </w:r>
        <w:r/>
        <w:r>
          <w:fldChar w:fldCharType="separate"/>
        </w:r>
        <w:r>
          <w:t xml:space="preserve">357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6" w:anchor="_Toc213832286"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201 – Описание комплексного типа «</w:t>
        </w:r>
        <w:r>
          <w:rPr>
            <w:rStyle w:val="1251"/>
            <w:highlight w:val="green"/>
            <w:lang w:val="en-US"/>
          </w:rPr>
          <w:t xml:space="preserve">t</w:t>
        </w:r>
        <w:r>
          <w:rPr>
            <w:rStyle w:val="1251"/>
            <w:highlight w:val="green"/>
          </w:rPr>
          <w:t xml:space="preserve">TSE_Specification_D110»</w:t>
        </w:r>
        <w:r>
          <w:tab/>
        </w:r>
        <w:r>
          <w:fldChar w:fldCharType="begin"/>
        </w:r>
        <w:r>
          <w:instrText xml:space="preserve"> PAGEREF _Toc213832286 \h </w:instrText>
        </w:r>
        <w:r/>
        <w:r>
          <w:fldChar w:fldCharType="separate"/>
        </w:r>
        <w:r>
          <w:t xml:space="preserve">357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7" w:anchor="_Toc213832287"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202 – Описание комплексного типа «tItems»</w:t>
        </w:r>
        <w:r>
          <w:tab/>
        </w:r>
        <w:r>
          <w:fldChar w:fldCharType="begin"/>
        </w:r>
        <w:r>
          <w:instrText xml:space="preserve"> PAGEREF _Toc213832287 \h </w:instrText>
        </w:r>
        <w:r/>
        <w:r>
          <w:fldChar w:fldCharType="separate"/>
        </w:r>
        <w:r>
          <w:t xml:space="preserve">363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8" w:anchor="_Toc213832288"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203 – Описание комплексного типа «tItems_ITEM»</w:t>
        </w:r>
        <w:r>
          <w:tab/>
        </w:r>
        <w:r>
          <w:fldChar w:fldCharType="begin"/>
        </w:r>
        <w:r>
          <w:instrText xml:space="preserve"> PAGEREF _Toc213832288 \h </w:instrText>
        </w:r>
        <w:r/>
        <w:r>
          <w:fldChar w:fldCharType="separate"/>
        </w:r>
        <w:r>
          <w:t xml:space="preserve">363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89" w:anchor="_Toc213832289"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204 – Описание комплексного типа «tDeliveryTerms»</w:t>
        </w:r>
        <w:r>
          <w:tab/>
        </w:r>
        <w:r>
          <w:fldChar w:fldCharType="begin"/>
        </w:r>
        <w:r>
          <w:instrText xml:space="preserve"> PAGEREF _Toc213832289 \h </w:instrText>
        </w:r>
        <w:r/>
        <w:r>
          <w:fldChar w:fldCharType="separate"/>
        </w:r>
        <w:r>
          <w:t xml:space="preserve">365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0" w:anchor="_Toc213832290"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205 – Описание комплексного типа «tDeliveryTerms_ITEM»</w:t>
        </w:r>
        <w:r>
          <w:tab/>
        </w:r>
        <w:r>
          <w:fldChar w:fldCharType="begin"/>
        </w:r>
        <w:r>
          <w:instrText xml:space="preserve"> PAGEREF _Toc213832290 \h </w:instrText>
        </w:r>
        <w:r/>
        <w:r>
          <w:fldChar w:fldCharType="separate"/>
        </w:r>
        <w:r>
          <w:t xml:space="preserve">365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1" w:anchor="_Toc213832291"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206 – Маршрут документа «Калькуляция»</w:t>
        </w:r>
        <w:r>
          <w:tab/>
        </w:r>
        <w:r>
          <w:fldChar w:fldCharType="begin"/>
        </w:r>
        <w:r>
          <w:instrText xml:space="preserve"> PAGEREF _Toc213832291 \h </w:instrText>
        </w:r>
        <w:r/>
        <w:r>
          <w:fldChar w:fldCharType="separate"/>
        </w:r>
        <w:r>
          <w:t xml:space="preserve">367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2" w:anchor="_Toc213832292"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207 – Описание комплексного типа «tTSE_Calculation_D112»</w:t>
        </w:r>
        <w:r>
          <w:tab/>
        </w:r>
        <w:r>
          <w:fldChar w:fldCharType="begin"/>
        </w:r>
        <w:r>
          <w:instrText xml:space="preserve"> PAGEREF _Toc213832292 \h </w:instrText>
        </w:r>
        <w:r/>
        <w:r>
          <w:fldChar w:fldCharType="separate"/>
        </w:r>
        <w:r>
          <w:t xml:space="preserve">367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3" w:anchor="_Toc213832293"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208 – Описание комплексного типа «tCalculation_D112»</w:t>
        </w:r>
        <w:r>
          <w:tab/>
        </w:r>
        <w:r>
          <w:fldChar w:fldCharType="begin"/>
        </w:r>
        <w:r>
          <w:instrText xml:space="preserve"> PAGEREF _Toc213832293 \h </w:instrText>
        </w:r>
        <w:r/>
        <w:r>
          <w:fldChar w:fldCharType="separate"/>
        </w:r>
        <w:r>
          <w:t xml:space="preserve">372</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4" w:anchor="_Toc213832294" w:history="1">
        <w:r>
          <w:rPr>
            <w:rStyle w:val="1251"/>
            <w:highlight w:val="green"/>
          </w:rPr>
          <w:t xml:space="preserve">Таблица </w:t>
        </w:r>
        <w:r>
          <w:rPr>
            <w:rFonts w:asciiTheme="minorHAnsi" w:hAnsiTheme="minorHAnsi" w:eastAsiaTheme="minorEastAsia" w:cstheme="minorBidi"/>
            <w:sz w:val="22"/>
            <w:szCs w:val="22"/>
          </w:rPr>
          <w:tab/>
        </w:r>
        <w:r>
          <w:rPr>
            <w:rStyle w:val="1251"/>
            <w:highlight w:val="green"/>
          </w:rPr>
          <w:t xml:space="preserve">209 – Описание комплексного типа «tCalculation_D112_ITEM»</w:t>
        </w:r>
        <w:r>
          <w:tab/>
        </w:r>
        <w:r>
          <w:fldChar w:fldCharType="begin"/>
        </w:r>
        <w:r>
          <w:instrText xml:space="preserve"> PAGEREF _Toc213832294 \h </w:instrText>
        </w:r>
        <w:r/>
        <w:r>
          <w:fldChar w:fldCharType="separate"/>
        </w:r>
        <w:r>
          <w:t xml:space="preserve">373</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5" w:anchor="_Toc213832295" w:history="1">
        <w:r>
          <w:rPr>
            <w:rStyle w:val="1251"/>
          </w:rPr>
          <w:t xml:space="preserve">Таблица </w:t>
        </w:r>
        <w:r>
          <w:rPr>
            <w:rFonts w:asciiTheme="minorHAnsi" w:hAnsiTheme="minorHAnsi" w:eastAsiaTheme="minorEastAsia" w:cstheme="minorBidi"/>
            <w:sz w:val="22"/>
            <w:szCs w:val="22"/>
          </w:rPr>
          <w:tab/>
        </w:r>
        <w:r>
          <w:rPr>
            <w:rStyle w:val="1251"/>
          </w:rPr>
          <w:t xml:space="preserve">210 – Маршрут документа «Протокол»</w:t>
        </w:r>
        <w:r>
          <w:tab/>
        </w:r>
        <w:r>
          <w:fldChar w:fldCharType="begin"/>
        </w:r>
        <w:r>
          <w:instrText xml:space="preserve"> PAGEREF _Toc213832295 \h </w:instrText>
        </w:r>
        <w:r/>
        <w:r>
          <w:fldChar w:fldCharType="separate"/>
        </w:r>
        <w:r>
          <w:t xml:space="preserve">374</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6" w:anchor="_Toc213832296" w:history="1">
        <w:r>
          <w:rPr>
            <w:rStyle w:val="1251"/>
          </w:rPr>
          <w:t xml:space="preserve">Таблица </w:t>
        </w:r>
        <w:r>
          <w:rPr>
            <w:rFonts w:asciiTheme="minorHAnsi" w:hAnsiTheme="minorHAnsi" w:eastAsiaTheme="minorEastAsia" w:cstheme="minorBidi"/>
            <w:sz w:val="22"/>
            <w:szCs w:val="22"/>
          </w:rPr>
          <w:tab/>
        </w:r>
        <w:r>
          <w:rPr>
            <w:rStyle w:val="1251"/>
          </w:rPr>
          <w:t xml:space="preserve">211 – Описание комплексного типа «tMSC_Protocol»</w:t>
        </w:r>
        <w:r>
          <w:tab/>
        </w:r>
        <w:r>
          <w:fldChar w:fldCharType="begin"/>
        </w:r>
        <w:r>
          <w:instrText xml:space="preserve"> PAGEREF _Toc213832296 \h </w:instrText>
        </w:r>
        <w:r/>
        <w:r>
          <w:fldChar w:fldCharType="separate"/>
        </w:r>
        <w:r>
          <w:t xml:space="preserve">375</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7" w:anchor="_Toc213832297" w:history="1">
        <w:r>
          <w:rPr>
            <w:rStyle w:val="1251"/>
          </w:rPr>
          <w:t xml:space="preserve">Таблица </w:t>
        </w:r>
        <w:r>
          <w:rPr>
            <w:rFonts w:asciiTheme="minorHAnsi" w:hAnsiTheme="minorHAnsi" w:eastAsiaTheme="minorEastAsia" w:cstheme="minorBidi"/>
            <w:sz w:val="22"/>
            <w:szCs w:val="22"/>
          </w:rPr>
          <w:tab/>
        </w:r>
        <w:r>
          <w:rPr>
            <w:rStyle w:val="1251"/>
          </w:rPr>
          <w:t xml:space="preserve">212 – Описание комплексного типа «</w:t>
        </w:r>
        <w:r>
          <w:rPr>
            <w:rStyle w:val="1251"/>
            <w:lang w:val="en-US"/>
          </w:rPr>
          <w:t xml:space="preserve">t</w:t>
        </w:r>
        <w:r>
          <w:rPr>
            <w:rStyle w:val="1251"/>
          </w:rPr>
          <w:t xml:space="preserve">DocInfo_ProtType»</w:t>
        </w:r>
        <w:r>
          <w:tab/>
        </w:r>
        <w:r>
          <w:fldChar w:fldCharType="begin"/>
        </w:r>
        <w:r>
          <w:instrText xml:space="preserve"> PAGEREF _Toc213832297 \h </w:instrText>
        </w:r>
        <w:r/>
        <w:r>
          <w:fldChar w:fldCharType="separate"/>
        </w:r>
        <w:r>
          <w:t xml:space="preserve">377</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8" w:anchor="_Toc213832298" w:history="1">
        <w:r>
          <w:rPr>
            <w:rStyle w:val="1251"/>
          </w:rPr>
          <w:t xml:space="preserve">Таблица </w:t>
        </w:r>
        <w:r>
          <w:rPr>
            <w:rFonts w:asciiTheme="minorHAnsi" w:hAnsiTheme="minorHAnsi" w:eastAsiaTheme="minorEastAsia" w:cstheme="minorBidi"/>
            <w:sz w:val="22"/>
            <w:szCs w:val="22"/>
          </w:rPr>
          <w:tab/>
        </w:r>
        <w:r>
          <w:rPr>
            <w:rStyle w:val="1251"/>
          </w:rPr>
          <w:t xml:space="preserve">213 – Описание комплексного типа «tMSC_OrFK»</w:t>
        </w:r>
        <w:r>
          <w:tab/>
        </w:r>
        <w:r>
          <w:fldChar w:fldCharType="begin"/>
        </w:r>
        <w:r>
          <w:instrText xml:space="preserve"> PAGEREF _Toc213832298 \h </w:instrText>
        </w:r>
        <w:r/>
        <w:r>
          <w:fldChar w:fldCharType="separate"/>
        </w:r>
        <w:r>
          <w:t xml:space="preserve">378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299" w:anchor="_Toc213832299" w:history="1">
        <w:r>
          <w:rPr>
            <w:rStyle w:val="1251"/>
          </w:rPr>
          <w:t xml:space="preserve">Таблица </w:t>
        </w:r>
        <w:r>
          <w:rPr>
            <w:rFonts w:asciiTheme="minorHAnsi" w:hAnsiTheme="minorHAnsi" w:eastAsiaTheme="minorEastAsia" w:cstheme="minorBidi"/>
            <w:sz w:val="22"/>
            <w:szCs w:val="22"/>
          </w:rPr>
          <w:tab/>
        </w:r>
        <w:r>
          <w:rPr>
            <w:rStyle w:val="1251"/>
          </w:rPr>
          <w:t xml:space="preserve">214 – Описание комплексного типа «tMSC_Cstmr»</w:t>
        </w:r>
        <w:r>
          <w:tab/>
        </w:r>
        <w:r>
          <w:fldChar w:fldCharType="begin"/>
        </w:r>
        <w:r>
          <w:instrText xml:space="preserve"> PAGEREF _Toc213832299 \h </w:instrText>
        </w:r>
        <w:r/>
        <w:r>
          <w:fldChar w:fldCharType="separate"/>
        </w:r>
        <w:r>
          <w:t xml:space="preserve">378</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300" w:anchor="_Toc213832300" w:history="1">
        <w:r>
          <w:rPr>
            <w:rStyle w:val="1251"/>
          </w:rPr>
          <w:t xml:space="preserve">Таблица </w:t>
        </w:r>
        <w:r>
          <w:rPr>
            <w:rFonts w:asciiTheme="minorHAnsi" w:hAnsiTheme="minorHAnsi" w:eastAsiaTheme="minorEastAsia" w:cstheme="minorBidi"/>
            <w:sz w:val="22"/>
            <w:szCs w:val="22"/>
          </w:rPr>
          <w:tab/>
        </w:r>
        <w:r>
          <w:rPr>
            <w:rStyle w:val="1251"/>
          </w:rPr>
          <w:t xml:space="preserve">215 – Описание комплексного типа «</w:t>
        </w:r>
        <w:r>
          <w:rPr>
            <w:rStyle w:val="1251"/>
            <w:lang w:val="en-US"/>
          </w:rPr>
          <w:t xml:space="preserve">t</w:t>
        </w:r>
        <w:r>
          <w:rPr>
            <w:rStyle w:val="1251"/>
          </w:rPr>
          <w:t xml:space="preserve">DocInfo_TllistOfErrMess»</w:t>
        </w:r>
        <w:r>
          <w:tab/>
        </w:r>
        <w:r>
          <w:fldChar w:fldCharType="begin"/>
        </w:r>
        <w:r>
          <w:instrText xml:space="preserve"> PAGEREF _Toc213832300 \h </w:instrText>
        </w:r>
        <w:r/>
        <w:r>
          <w:fldChar w:fldCharType="separate"/>
        </w:r>
        <w:r>
          <w:t xml:space="preserve">379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301" w:anchor="_Toc213832301" w:history="1">
        <w:r>
          <w:rPr>
            <w:rStyle w:val="1251"/>
          </w:rPr>
          <w:t xml:space="preserve">Таблица </w:t>
        </w:r>
        <w:r>
          <w:rPr>
            <w:rFonts w:asciiTheme="minorHAnsi" w:hAnsiTheme="minorHAnsi" w:eastAsiaTheme="minorEastAsia" w:cstheme="minorBidi"/>
            <w:sz w:val="22"/>
            <w:szCs w:val="22"/>
          </w:rPr>
          <w:tab/>
        </w:r>
        <w:r>
          <w:rPr>
            <w:rStyle w:val="1251"/>
          </w:rPr>
          <w:t xml:space="preserve">216 – Описание комплексного типа «</w:t>
        </w:r>
        <w:r>
          <w:rPr>
            <w:rStyle w:val="1251"/>
            <w:lang w:val="en-US"/>
          </w:rPr>
          <w:t xml:space="preserve">t</w:t>
        </w:r>
        <w:r>
          <w:rPr>
            <w:rStyle w:val="1251"/>
          </w:rPr>
          <w:t xml:space="preserve">DocInfo_TllistOfErrMess_</w:t>
        </w:r>
        <w:r>
          <w:rPr>
            <w:rStyle w:val="1251"/>
            <w:lang w:val="en-US"/>
          </w:rPr>
          <w:t xml:space="preserve">ITEM</w:t>
        </w:r>
        <w:r>
          <w:rPr>
            <w:rStyle w:val="1251"/>
          </w:rPr>
          <w:t xml:space="preserve">»</w:t>
        </w:r>
        <w:r>
          <w:tab/>
        </w:r>
        <w:r>
          <w:fldChar w:fldCharType="begin"/>
        </w:r>
        <w:r>
          <w:instrText xml:space="preserve"> PAGEREF _Toc213832301 \h </w:instrText>
        </w:r>
        <w:r/>
        <w:r>
          <w:fldChar w:fldCharType="separate"/>
        </w:r>
        <w:r>
          <w:t xml:space="preserve">379</w:t>
        </w:r>
        <w:r>
          <w:fldChar w:fldCharType="end"/>
        </w:r>
      </w:hyperlink>
      <w:r/>
      <w:r>
        <w:rPr>
          <w:rFonts w:asciiTheme="minorHAnsi" w:hAnsiTheme="minorHAnsi" w:eastAsiaTheme="minorEastAsia" w:cstheme="minorBidi"/>
          <w:sz w:val="22"/>
          <w:szCs w:val="22"/>
        </w:rPr>
      </w:r>
    </w:p>
    <w:p>
      <w:pPr>
        <w:pStyle w:val="1400"/>
        <w:rPr>
          <w:rFonts w:asciiTheme="minorHAnsi" w:hAnsiTheme="minorHAnsi" w:eastAsiaTheme="minorEastAsia" w:cstheme="minorBidi"/>
          <w:sz w:val="22"/>
          <w:szCs w:val="22"/>
        </w:rPr>
      </w:pPr>
      <w:r/>
      <w:hyperlink w:tooltip="#_Toc213832302" w:anchor="_Toc213832302" w:history="1">
        <w:r>
          <w:rPr>
            <w:rStyle w:val="1251"/>
          </w:rPr>
          <w:t xml:space="preserve">Таблица </w:t>
        </w:r>
        <w:r>
          <w:rPr>
            <w:rFonts w:asciiTheme="minorHAnsi" w:hAnsiTheme="minorHAnsi" w:eastAsiaTheme="minorEastAsia" w:cstheme="minorBidi"/>
            <w:sz w:val="22"/>
            <w:szCs w:val="22"/>
          </w:rPr>
          <w:tab/>
        </w:r>
        <w:r>
          <w:rPr>
            <w:rStyle w:val="1251"/>
          </w:rPr>
          <w:t xml:space="preserve">217 – Маршрут документа «Квитанция»</w:t>
        </w:r>
        <w:r>
          <w:tab/>
        </w:r>
        <w:r>
          <w:fldChar w:fldCharType="begin"/>
        </w:r>
        <w:r>
          <w:instrText xml:space="preserve"> PAGEREF _Toc213832302 \h </w:instrText>
        </w:r>
        <w:r/>
        <w:r>
          <w:fldChar w:fldCharType="separate"/>
        </w:r>
        <w:r>
          <w:t xml:space="preserve">381</w:t>
        </w:r>
        <w:r>
          <w:fldChar w:fldCharType="end"/>
        </w:r>
      </w:hyperlink>
      <w:r/>
      <w:r>
        <w:rPr>
          <w:rFonts w:asciiTheme="minorHAnsi" w:hAnsiTheme="minorHAnsi" w:eastAsiaTheme="minorEastAsia" w:cstheme="minorBidi"/>
          <w:sz w:val="22"/>
          <w:szCs w:val="22"/>
        </w:rPr>
      </w:r>
    </w:p>
    <w:p>
      <w:pPr>
        <w:pStyle w:val="1400"/>
      </w:pPr>
      <w:r>
        <w:fldChar w:fldCharType="end"/>
      </w:r>
      <w:r/>
    </w:p>
    <w:p>
      <w:pPr>
        <w:pStyle w:val="1191"/>
        <w:rPr>
          <w:highlight w:val="green"/>
        </w:rPr>
      </w:pPr>
      <w:r/>
      <w:bookmarkStart w:id="10" w:name="_Ref536543607"/>
      <w:r/>
      <w:bookmarkStart w:id="11" w:name="_Toc213831827"/>
      <w:r/>
      <w:bookmarkEnd w:id="7"/>
      <w:r>
        <w:rPr>
          <w:highlight w:val="green"/>
        </w:rPr>
        <w:t xml:space="preserve">ОБЩИЕ ПОЛОЖЕНИЯ</w:t>
      </w:r>
      <w:bookmarkEnd w:id="10"/>
      <w:r/>
      <w:bookmarkEnd w:id="11"/>
      <w:r/>
      <w:r>
        <w:rPr>
          <w:highlight w:val="green"/>
        </w:rPr>
      </w:r>
    </w:p>
    <w:p>
      <w:pPr>
        <w:pStyle w:val="1192"/>
        <w:rPr>
          <w:highlight w:val="green"/>
        </w:rPr>
      </w:pPr>
      <w:r/>
      <w:bookmarkStart w:id="12" w:name="_Toc107037950"/>
      <w:r/>
      <w:bookmarkStart w:id="13" w:name="_Toc182196481"/>
      <w:r/>
      <w:bookmarkStart w:id="14" w:name="_Toc227643891"/>
      <w:r/>
      <w:bookmarkStart w:id="15" w:name="_Toc340898571"/>
      <w:r/>
      <w:bookmarkStart w:id="16" w:name="_Toc227415244"/>
      <w:r/>
      <w:bookmarkStart w:id="17" w:name="_Toc364868999"/>
      <w:r/>
      <w:bookmarkStart w:id="18" w:name="_Toc346619928"/>
      <w:r/>
      <w:bookmarkStart w:id="19" w:name="_Toc366759397"/>
      <w:r/>
      <w:bookmarkStart w:id="20" w:name="_Toc351717263"/>
      <w:r/>
      <w:bookmarkStart w:id="21" w:name="_Toc351716099"/>
      <w:r/>
      <w:bookmarkStart w:id="22" w:name="_Toc351471136"/>
      <w:r/>
      <w:bookmarkStart w:id="23" w:name="_Toc349729649"/>
      <w:r/>
      <w:bookmarkStart w:id="24" w:name="_Toc435447831"/>
      <w:r/>
      <w:bookmarkStart w:id="25" w:name="_Toc435447718"/>
      <w:r/>
      <w:bookmarkStart w:id="26" w:name="_Toc435447372"/>
      <w:r/>
      <w:bookmarkStart w:id="27" w:name="_Toc436242091"/>
      <w:r/>
      <w:bookmarkStart w:id="28" w:name="_Toc436248319"/>
      <w:r/>
      <w:bookmarkStart w:id="29" w:name="_Toc436248424"/>
      <w:r/>
      <w:bookmarkStart w:id="30" w:name="_Toc213831828"/>
      <w:r/>
      <w:bookmarkEnd w:id="12"/>
      <w:r/>
      <w:bookmarkEnd w:id="13"/>
      <w:r/>
      <w:bookmarkEnd w:id="14"/>
      <w:r/>
      <w:bookmarkEnd w:id="15"/>
      <w:r/>
      <w:bookmarkEnd w:id="16"/>
      <w:r/>
      <w:bookmarkEnd w:id="17"/>
      <w:r/>
      <w:bookmarkEnd w:id="18"/>
      <w:r/>
      <w:bookmarkEnd w:id="19"/>
      <w:r/>
      <w:bookmarkEnd w:id="20"/>
      <w:r/>
      <w:bookmarkEnd w:id="21"/>
      <w:r/>
      <w:bookmarkEnd w:id="22"/>
      <w:r/>
      <w:bookmarkEnd w:id="23"/>
      <w:r/>
      <w:bookmarkEnd w:id="24"/>
      <w:r/>
      <w:bookmarkEnd w:id="25"/>
      <w:r/>
      <w:bookmarkEnd w:id="26"/>
      <w:r>
        <w:rPr>
          <w:highlight w:val="green"/>
        </w:rPr>
        <w:t xml:space="preserve">Назначение документа</w:t>
      </w:r>
      <w:bookmarkEnd w:id="27"/>
      <w:r/>
      <w:bookmarkEnd w:id="28"/>
      <w:r/>
      <w:bookmarkEnd w:id="29"/>
      <w:r/>
      <w:bookmarkEnd w:id="30"/>
      <w:r/>
      <w:r>
        <w:rPr>
          <w:highlight w:val="green"/>
        </w:rPr>
      </w:r>
    </w:p>
    <w:p>
      <w:pPr>
        <w:pStyle w:val="1463"/>
      </w:pPr>
      <w:r>
        <w:t xml:space="preserve">Настоящие требования к форматам документов определяют порядок взаимодействия, состав, структуру и формат </w:t>
      </w:r>
      <w:r>
        <w:rPr>
          <w:lang w:val="en-US"/>
        </w:rPr>
        <w:t xml:space="preserve">xml</w:t>
      </w:r>
      <w:r>
        <w:t xml:space="preserve">-</w:t>
      </w:r>
      <w:r>
        <w:t xml:space="preserve">документов, используемых при </w:t>
      </w:r>
      <w:r>
        <w:t xml:space="preserve">информационном взаимодействии</w:t>
      </w:r>
      <w:r>
        <w:t xml:space="preserve"> </w:t>
      </w:r>
      <w:r>
        <w:t xml:space="preserve">компонента казначейского сопровождения (далее – </w:t>
      </w:r>
      <w:r>
        <w:t xml:space="preserve">К</w:t>
      </w:r>
      <w:r>
        <w:t xml:space="preserve">омпонент </w:t>
      </w:r>
      <w:r>
        <w:rPr>
          <w:szCs w:val="22"/>
        </w:rPr>
        <w:t xml:space="preserve">КС ПУР ЭБ)</w:t>
      </w:r>
      <w:r>
        <w:rPr>
          <w:caps/>
        </w:rPr>
        <w:t xml:space="preserve">, </w:t>
      </w:r>
      <w:r>
        <w:t xml:space="preserve">модуля учета операций на лицевых счетах</w:t>
      </w:r>
      <w:r>
        <w:t xml:space="preserve"> в рамках казначейского сопровождения</w:t>
      </w:r>
      <w:r>
        <w:t xml:space="preserve"> (далее </w:t>
      </w:r>
      <w:r>
        <w:t xml:space="preserve">–</w:t>
      </w:r>
      <w:r>
        <w:t xml:space="preserve"> </w:t>
      </w:r>
      <w:r>
        <w:t xml:space="preserve">М</w:t>
      </w:r>
      <w:r>
        <w:t xml:space="preserve">одуль ЛС КС ПУР ЭБ) подсистемы управления расходами государственной интегрированной информационной системы управления общественными финансами «Электронный бюджет»</w:t>
      </w:r>
      <w:r>
        <w:t xml:space="preserve"> с </w:t>
      </w:r>
      <w:r>
        <w:t xml:space="preserve">неучастниками бюджетного процесса (далее – НУБП)</w:t>
      </w:r>
      <w:r>
        <w:rPr>
          <w:szCs w:val="28"/>
        </w:rPr>
        <w:t xml:space="preserve">.</w:t>
      </w:r>
      <w:r/>
    </w:p>
    <w:p>
      <w:pPr>
        <w:pStyle w:val="1463"/>
      </w:pPr>
      <w:r>
        <w:rPr>
          <w:highlight w:val="green"/>
        </w:rPr>
        <w:t xml:space="preserve">Версия альбома </w:t>
      </w:r>
      <w:r>
        <w:rPr>
          <w:highlight w:val="green"/>
        </w:rPr>
        <w:t xml:space="preserve">1</w:t>
      </w:r>
      <w:r>
        <w:rPr>
          <w:highlight w:val="green"/>
        </w:rPr>
        <w:t xml:space="preserve">2</w:t>
      </w:r>
      <w:r>
        <w:rPr>
          <w:highlight w:val="green"/>
        </w:rPr>
        <w:t xml:space="preserve">.</w:t>
      </w:r>
      <w:r>
        <w:rPr>
          <w:highlight w:val="green"/>
        </w:rPr>
        <w:t xml:space="preserve">0</w:t>
      </w:r>
      <w:r>
        <w:rPr>
          <w:highlight w:val="green"/>
        </w:rPr>
        <w:t xml:space="preserve">0</w:t>
      </w:r>
      <w:r>
        <w:rPr>
          <w:highlight w:val="green"/>
        </w:rPr>
        <w:t xml:space="preserve"> вступает в силу с</w:t>
      </w:r>
      <w:r>
        <w:rPr>
          <w:highlight w:val="green"/>
        </w:rPr>
        <w:t xml:space="preserve"> 1</w:t>
      </w:r>
      <w:r>
        <w:rPr>
          <w:highlight w:val="green"/>
        </w:rPr>
        <w:t xml:space="preserve">2</w:t>
      </w:r>
      <w:r>
        <w:rPr>
          <w:highlight w:val="green"/>
        </w:rPr>
        <w:t xml:space="preserve">.</w:t>
      </w:r>
      <w:r>
        <w:rPr>
          <w:highlight w:val="green"/>
        </w:rPr>
        <w:t xml:space="preserve">0</w:t>
      </w:r>
      <w:r>
        <w:rPr>
          <w:highlight w:val="green"/>
        </w:rPr>
        <w:t xml:space="preserve">1.</w:t>
      </w:r>
      <w:r>
        <w:rPr>
          <w:highlight w:val="green"/>
        </w:rPr>
        <w:t xml:space="preserve">202</w:t>
      </w:r>
      <w:r>
        <w:rPr>
          <w:highlight w:val="green"/>
        </w:rPr>
        <w:t xml:space="preserve">6</w:t>
      </w:r>
      <w:r>
        <w:rPr>
          <w:highlight w:val="green"/>
        </w:rPr>
        <w:t xml:space="preserve">.</w:t>
      </w:r>
      <w:r/>
    </w:p>
    <w:p>
      <w:pPr>
        <w:pStyle w:val="1192"/>
      </w:pPr>
      <w:r/>
      <w:bookmarkStart w:id="31" w:name="_Toc436248320"/>
      <w:r/>
      <w:bookmarkStart w:id="32" w:name="_Toc436248425"/>
      <w:r/>
      <w:bookmarkStart w:id="33" w:name="_Toc213831829"/>
      <w:r>
        <w:t xml:space="preserve">Условные обозначения и сокращения</w:t>
      </w:r>
      <w:bookmarkEnd w:id="31"/>
      <w:r/>
      <w:bookmarkEnd w:id="32"/>
      <w:r/>
      <w:bookmarkEnd w:id="33"/>
      <w:r/>
      <w:r/>
    </w:p>
    <w:p>
      <w:pPr>
        <w:pStyle w:val="1463"/>
      </w:pPr>
      <w:r>
        <w:t xml:space="preserve">Условные обозначения и</w:t>
      </w:r>
      <w:r>
        <w:t xml:space="preserve"> сокращения приведены в таблице </w:t>
      </w:r>
      <w:r>
        <w:fldChar w:fldCharType="begin"/>
      </w:r>
      <w:r>
        <w:instrText xml:space="preserve"> REF _Ref490734320 \h  \* MERGEFORMAT </w:instrText>
      </w:r>
      <w:r>
        <w:fldChar w:fldCharType="separate"/>
      </w:r>
      <w:r>
        <w:t xml:space="preserve">1</w:t>
      </w:r>
      <w:r>
        <w:fldChar w:fldCharType="end"/>
      </w:r>
      <w:r>
        <w:t xml:space="preserve">.</w:t>
      </w:r>
      <w:r/>
    </w:p>
    <w:p>
      <w:pPr>
        <w:pStyle w:val="1567"/>
      </w:pPr>
      <w:r>
        <w:fldChar w:fldCharType="begin"/>
      </w:r>
      <w:r>
        <w:instrText xml:space="preserve">SEQ Таблица \* ARABIC</w:instrText>
      </w:r>
      <w:r>
        <w:fldChar w:fldCharType="separate"/>
      </w:r>
      <w:bookmarkStart w:id="34" w:name="_Ref490734320"/>
      <w:r/>
      <w:bookmarkStart w:id="35" w:name="_Toc213832086"/>
      <w:r>
        <w:t xml:space="preserve">1</w:t>
      </w:r>
      <w:bookmarkEnd w:id="34"/>
      <w:r>
        <w:fldChar w:fldCharType="end"/>
      </w:r>
      <w:r>
        <w:t xml:space="preserve"> – </w:t>
      </w:r>
      <w:r>
        <w:t xml:space="preserve">Описание </w:t>
      </w:r>
      <w:r>
        <w:t xml:space="preserve">условных обозначений и сокращений</w:t>
      </w:r>
      <w:bookmarkEnd w:id="35"/>
      <w:r/>
      <w:r/>
    </w:p>
    <w:tbl>
      <w:tblPr>
        <w:tblStyle w:val="1540"/>
        <w:tblW w:w="5000" w:type="pct"/>
        <w:tblLook w:val="01E0" w:firstRow="1" w:lastRow="1" w:firstColumn="1" w:lastColumn="1" w:noHBand="0" w:noVBand="0"/>
      </w:tblPr>
      <w:tblGrid>
        <w:gridCol w:w="1852"/>
        <w:gridCol w:w="7842"/>
      </w:tblGrid>
      <w:tr>
        <w:tblPrEx/>
        <w:trPr/>
        <w:tc>
          <w:tcPr>
            <w:tcW w:w="0" w:type="auto"/>
            <w:textDirection w:val="lrTb"/>
            <w:noWrap w:val="false"/>
          </w:tcPr>
          <w:p>
            <w:pPr>
              <w:pStyle w:val="1467"/>
              <w:rPr>
                <w:szCs w:val="22"/>
              </w:rPr>
            </w:pPr>
            <w:r/>
            <w:bookmarkStart w:id="36" w:name="_Toc435447370"/>
            <w:r/>
            <w:bookmarkStart w:id="37" w:name="_Toc435447829"/>
            <w:r/>
            <w:bookmarkStart w:id="38" w:name="_Toc351471135"/>
            <w:r/>
            <w:bookmarkStart w:id="39" w:name="_Toc366759396"/>
            <w:r/>
            <w:bookmarkStart w:id="40" w:name="_Toc389049202"/>
            <w:r/>
            <w:bookmarkStart w:id="41" w:name="_Toc435447371"/>
            <w:r/>
            <w:bookmarkStart w:id="42" w:name="_Toc435447717"/>
            <w:r/>
            <w:bookmarkStart w:id="43" w:name="_Toc435447830"/>
            <w:r/>
            <w:bookmarkStart w:id="44" w:name="_Toc351717262"/>
            <w:r/>
            <w:bookmarkStart w:id="45" w:name="_Toc364868998"/>
            <w:r/>
            <w:bookmarkStart w:id="46" w:name="_Toc227643892"/>
            <w:r/>
            <w:bookmarkStart w:id="47" w:name="_Toc351716100"/>
            <w:r/>
            <w:bookmarkStart w:id="48" w:name="_Toc227415245"/>
            <w:r/>
            <w:bookmarkStart w:id="49" w:name="_Toc351717264"/>
            <w:r/>
            <w:bookmarkStart w:id="50" w:name="_Toc364869000"/>
            <w:r/>
            <w:bookmarkStart w:id="51" w:name="_Toc435447719"/>
            <w:r/>
            <w:bookmarkStart w:id="52" w:name="_Toc435447832"/>
            <w:r/>
            <w:bookmarkStart w:id="53" w:name="_Toc366759398"/>
            <w:r/>
            <w:bookmarkStart w:id="54" w:name="_Toc435447373"/>
            <w:r/>
            <w:bookmarkEnd w:id="36"/>
            <w:r/>
            <w:bookmarkEnd w:id="37"/>
            <w:r/>
            <w:bookmarkEnd w:id="38"/>
            <w:r/>
            <w:bookmarkEnd w:id="39"/>
            <w:r/>
            <w:bookmarkEnd w:id="40"/>
            <w:r/>
            <w:bookmarkEnd w:id="41"/>
            <w:r/>
            <w:bookmarkEnd w:id="42"/>
            <w:r/>
            <w:bookmarkEnd w:id="43"/>
            <w:r/>
            <w:bookmarkEnd w:id="44"/>
            <w:r/>
            <w:bookmarkEnd w:id="45"/>
            <w:r/>
            <w:bookmarkEnd w:id="46"/>
            <w:r/>
            <w:bookmarkEnd w:id="47"/>
            <w:r/>
            <w:bookmarkEnd w:id="48"/>
            <w:r/>
            <w:bookmarkEnd w:id="49"/>
            <w:r/>
            <w:bookmarkEnd w:id="50"/>
            <w:r/>
            <w:bookmarkEnd w:id="51"/>
            <w:r/>
            <w:bookmarkEnd w:id="52"/>
            <w:r/>
            <w:bookmarkEnd w:id="53"/>
            <w:r/>
            <w:bookmarkEnd w:id="54"/>
            <w:r>
              <w:rPr>
                <w:szCs w:val="22"/>
              </w:rPr>
              <w:t xml:space="preserve">Термин</w:t>
            </w:r>
            <w:r>
              <w:rPr>
                <w:szCs w:val="22"/>
              </w:rPr>
            </w:r>
          </w:p>
        </w:tc>
        <w:tc>
          <w:tcPr>
            <w:tcW w:w="0" w:type="auto"/>
            <w:textDirection w:val="lrTb"/>
            <w:noWrap w:val="false"/>
          </w:tcPr>
          <w:p>
            <w:pPr>
              <w:pStyle w:val="1467"/>
              <w:rPr>
                <w:szCs w:val="22"/>
              </w:rPr>
            </w:pPr>
            <w:r>
              <w:rPr>
                <w:szCs w:val="22"/>
              </w:rPr>
              <w:t xml:space="preserve">Содержание</w:t>
            </w:r>
            <w:r>
              <w:rPr>
                <w:szCs w:val="22"/>
              </w:rPr>
            </w:r>
          </w:p>
        </w:tc>
      </w:tr>
      <w:tr>
        <w:tblPrEx/>
        <w:trPr/>
        <w:tc>
          <w:tcPr>
            <w:tcW w:w="0" w:type="auto"/>
            <w:textDirection w:val="lrTb"/>
            <w:noWrap w:val="false"/>
          </w:tcPr>
          <w:p>
            <w:pPr>
              <w:pStyle w:val="1466"/>
              <w:rPr>
                <w:szCs w:val="22"/>
              </w:rPr>
            </w:pPr>
            <w:r>
              <w:rPr>
                <w:szCs w:val="22"/>
              </w:rPr>
              <w:t xml:space="preserve">GUID (ГУИД)</w:t>
            </w:r>
            <w:r>
              <w:rPr>
                <w:szCs w:val="22"/>
              </w:rPr>
            </w:r>
          </w:p>
        </w:tc>
        <w:tc>
          <w:tcPr>
            <w:tcW w:w="0" w:type="auto"/>
            <w:textDirection w:val="lrTb"/>
            <w:noWrap w:val="false"/>
          </w:tcPr>
          <w:p>
            <w:pPr>
              <w:pStyle w:val="1466"/>
              <w:rPr>
                <w:szCs w:val="22"/>
              </w:rPr>
            </w:pPr>
            <w:r>
              <w:rPr>
                <w:szCs w:val="22"/>
              </w:rPr>
              <w:t xml:space="preserve">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r>
              <w:rPr>
                <w:szCs w:val="22"/>
              </w:rPr>
            </w:r>
          </w:p>
          <w:p>
            <w:pPr>
              <w:pStyle w:val="1466"/>
              <w:rPr>
                <w:szCs w:val="22"/>
              </w:rPr>
            </w:pPr>
            <w:r>
              <w:rPr>
                <w:szCs w:val="22"/>
              </w:rPr>
              <w:t xml:space="preserve">XXXXX</w:t>
            </w:r>
            <w:r>
              <w:rPr>
                <w:szCs w:val="22"/>
              </w:rPr>
              <w:t xml:space="preserve">XXX-XXXX-XXXX-XXXX-XXXXXXXXXXXX</w:t>
            </w:r>
            <w:r>
              <w:rPr>
                <w:szCs w:val="22"/>
              </w:rPr>
            </w:r>
          </w:p>
        </w:tc>
      </w:tr>
      <w:tr>
        <w:tblPrEx/>
        <w:trPr/>
        <w:tc>
          <w:tcPr>
            <w:tcW w:w="0" w:type="auto"/>
            <w:textDirection w:val="lrTb"/>
            <w:noWrap w:val="false"/>
          </w:tcPr>
          <w:p>
            <w:pPr>
              <w:pStyle w:val="1466"/>
              <w:rPr>
                <w:szCs w:val="22"/>
              </w:rPr>
            </w:pPr>
            <w:r>
              <w:rPr>
                <w:szCs w:val="22"/>
              </w:rPr>
              <w:t xml:space="preserve">MTOM</w:t>
            </w:r>
            <w:r>
              <w:rPr>
                <w:szCs w:val="22"/>
              </w:rPr>
            </w:r>
          </w:p>
        </w:tc>
        <w:tc>
          <w:tcPr>
            <w:tcW w:w="0" w:type="auto"/>
            <w:textDirection w:val="lrTb"/>
            <w:noWrap w:val="false"/>
          </w:tcPr>
          <w:p>
            <w:pPr>
              <w:pStyle w:val="1466"/>
              <w:rPr>
                <w:szCs w:val="22"/>
              </w:rPr>
            </w:pPr>
            <w:r>
              <w:rPr>
                <w:szCs w:val="22"/>
              </w:rPr>
              <w:t xml:space="preserve">Механизм оптимизации передачи сообщений (message transmission optimization mechanism) – способ эффективной отправки двоичны</w:t>
            </w:r>
            <w:r>
              <w:rPr>
                <w:szCs w:val="22"/>
              </w:rPr>
              <w:t xml:space="preserve">х данных в web-сервисы и из них</w:t>
            </w:r>
            <w:r>
              <w:rPr>
                <w:szCs w:val="22"/>
              </w:rPr>
            </w:r>
          </w:p>
        </w:tc>
      </w:tr>
      <w:tr>
        <w:tblPrEx/>
        <w:trPr/>
        <w:tc>
          <w:tcPr>
            <w:tcW w:w="0" w:type="auto"/>
            <w:textDirection w:val="lrTb"/>
            <w:noWrap w:val="false"/>
          </w:tcPr>
          <w:p>
            <w:pPr>
              <w:pStyle w:val="1466"/>
              <w:rPr>
                <w:szCs w:val="22"/>
              </w:rPr>
            </w:pPr>
            <w:r>
              <w:rPr>
                <w:szCs w:val="22"/>
              </w:rPr>
              <w:t xml:space="preserve">SOAP</w:t>
            </w:r>
            <w:r>
              <w:rPr>
                <w:szCs w:val="22"/>
              </w:rPr>
            </w:r>
          </w:p>
        </w:tc>
        <w:tc>
          <w:tcPr>
            <w:tcW w:w="0" w:type="auto"/>
            <w:textDirection w:val="lrTb"/>
            <w:noWrap w:val="false"/>
          </w:tcPr>
          <w:p>
            <w:pPr>
              <w:pStyle w:val="1466"/>
              <w:rPr>
                <w:szCs w:val="22"/>
              </w:rPr>
            </w:pPr>
            <w:r>
              <w:rPr>
                <w:szCs w:val="22"/>
              </w:rPr>
              <w:t xml:space="preserve">Simple Object Access Protocol </w:t>
            </w:r>
            <w:r>
              <w:t xml:space="preserve">–</w:t>
            </w:r>
            <w:r>
              <w:rPr>
                <w:szCs w:val="22"/>
              </w:rPr>
              <w:t xml:space="preserve"> простой протокол обмена структурированными сообщениями доступа к объектам в распр</w:t>
            </w:r>
            <w:r>
              <w:rPr>
                <w:szCs w:val="22"/>
              </w:rPr>
              <w:t xml:space="preserve">еделённой вычислительной среде</w:t>
            </w:r>
            <w:r>
              <w:rPr>
                <w:szCs w:val="22"/>
              </w:rPr>
            </w:r>
          </w:p>
        </w:tc>
      </w:tr>
      <w:tr>
        <w:tblPrEx/>
        <w:trPr/>
        <w:tc>
          <w:tcPr>
            <w:tcW w:w="0" w:type="auto"/>
            <w:textDirection w:val="lrTb"/>
            <w:noWrap w:val="false"/>
          </w:tcPr>
          <w:p>
            <w:pPr>
              <w:pStyle w:val="1466"/>
              <w:rPr>
                <w:szCs w:val="22"/>
              </w:rPr>
            </w:pPr>
            <w:r>
              <w:rPr>
                <w:szCs w:val="22"/>
              </w:rPr>
              <w:t xml:space="preserve">UTF-8</w:t>
            </w:r>
            <w:r>
              <w:rPr>
                <w:szCs w:val="22"/>
              </w:rPr>
            </w:r>
          </w:p>
        </w:tc>
        <w:tc>
          <w:tcPr>
            <w:tcW w:w="0" w:type="auto"/>
            <w:textDirection w:val="lrTb"/>
            <w:noWrap w:val="false"/>
          </w:tcPr>
          <w:p>
            <w:pPr>
              <w:pStyle w:val="1466"/>
              <w:rPr>
                <w:szCs w:val="22"/>
              </w:rPr>
            </w:pPr>
            <w:r>
              <w:rPr>
                <w:szCs w:val="22"/>
              </w:rPr>
              <w:t xml:space="preserve">Формат преобразования Юникода, 8-битный </w:t>
            </w:r>
            <w:r>
              <w:t xml:space="preserve">–</w:t>
            </w:r>
            <w:r>
              <w:rPr>
                <w:szCs w:val="22"/>
              </w:rPr>
              <w:t xml:space="preserve"> одна из общепринятых и стандартизированных кодировок текста, которая по</w:t>
            </w:r>
            <w:r>
              <w:rPr>
                <w:szCs w:val="22"/>
              </w:rPr>
              <w:t xml:space="preserve">зволяет хранить символы Unicode</w:t>
            </w:r>
            <w:r>
              <w:rPr>
                <w:szCs w:val="22"/>
              </w:rPr>
            </w:r>
          </w:p>
        </w:tc>
      </w:tr>
      <w:tr>
        <w:tblPrEx/>
        <w:trPr/>
        <w:tc>
          <w:tcPr>
            <w:tcW w:w="0" w:type="auto"/>
            <w:textDirection w:val="lrTb"/>
            <w:noWrap w:val="false"/>
          </w:tcPr>
          <w:p>
            <w:pPr>
              <w:pStyle w:val="1466"/>
              <w:rPr>
                <w:szCs w:val="22"/>
              </w:rPr>
            </w:pPr>
            <w:r>
              <w:rPr>
                <w:szCs w:val="22"/>
              </w:rPr>
              <w:t xml:space="preserve">XML</w:t>
            </w:r>
            <w:r>
              <w:rPr>
                <w:szCs w:val="22"/>
              </w:rPr>
            </w:r>
          </w:p>
        </w:tc>
        <w:tc>
          <w:tcPr>
            <w:tcW w:w="0" w:type="auto"/>
            <w:textDirection w:val="lrTb"/>
            <w:noWrap w:val="false"/>
          </w:tcPr>
          <w:p>
            <w:pPr>
              <w:pStyle w:val="1466"/>
              <w:rPr>
                <w:szCs w:val="22"/>
              </w:rPr>
            </w:pPr>
            <w:r>
              <w:rPr>
                <w:szCs w:val="22"/>
              </w:rPr>
              <w:t xml:space="preserve">Расширяемый язык разметки, предназначенный для хранения и обмена инфор</w:t>
            </w:r>
            <w:r>
              <w:rPr>
                <w:szCs w:val="22"/>
              </w:rPr>
              <w:t xml:space="preserve">мацией в структурированном виде</w:t>
            </w:r>
            <w:r>
              <w:rPr>
                <w:szCs w:val="22"/>
              </w:rPr>
            </w:r>
          </w:p>
        </w:tc>
      </w:tr>
      <w:tr>
        <w:tblPrEx/>
        <w:trPr/>
        <w:tc>
          <w:tcPr>
            <w:tcW w:w="0" w:type="auto"/>
            <w:textDirection w:val="lrTb"/>
            <w:noWrap w:val="false"/>
          </w:tcPr>
          <w:p>
            <w:pPr>
              <w:pStyle w:val="1466"/>
              <w:rPr>
                <w:szCs w:val="22"/>
              </w:rPr>
            </w:pPr>
            <w:r>
              <w:rPr>
                <w:szCs w:val="22"/>
              </w:rPr>
              <w:t xml:space="preserve">XOP</w:t>
            </w:r>
            <w:r>
              <w:rPr>
                <w:szCs w:val="22"/>
              </w:rPr>
            </w:r>
          </w:p>
        </w:tc>
        <w:tc>
          <w:tcPr>
            <w:tcW w:w="0" w:type="auto"/>
            <w:textDirection w:val="lrTb"/>
            <w:noWrap w:val="false"/>
          </w:tcPr>
          <w:p>
            <w:pPr>
              <w:pStyle w:val="1466"/>
              <w:rPr>
                <w:szCs w:val="22"/>
              </w:rPr>
            </w:pPr>
            <w:r>
              <w:rPr>
                <w:szCs w:val="22"/>
              </w:rPr>
              <w:t xml:space="preserve">XML-binary optimized packaging – механизм, рекомендованный W3C для встраивания двоичных данных в наб</w:t>
            </w:r>
            <w:r>
              <w:rPr>
                <w:szCs w:val="22"/>
              </w:rPr>
              <w:t xml:space="preserve">ор информационных элементов XML</w:t>
            </w:r>
            <w:r>
              <w:rPr>
                <w:szCs w:val="22"/>
              </w:rPr>
            </w:r>
          </w:p>
        </w:tc>
      </w:tr>
      <w:tr>
        <w:tblPrEx/>
        <w:trPr/>
        <w:tc>
          <w:tcPr>
            <w:tcW w:w="0" w:type="auto"/>
            <w:textDirection w:val="lrTb"/>
            <w:noWrap w:val="false"/>
          </w:tcPr>
          <w:p>
            <w:pPr>
              <w:pStyle w:val="1466"/>
              <w:rPr>
                <w:szCs w:val="22"/>
              </w:rPr>
            </w:pPr>
            <w:r>
              <w:rPr>
                <w:szCs w:val="22"/>
              </w:rPr>
              <w:t xml:space="preserve">XSD</w:t>
            </w:r>
            <w:r>
              <w:rPr>
                <w:szCs w:val="22"/>
              </w:rPr>
            </w:r>
          </w:p>
        </w:tc>
        <w:tc>
          <w:tcPr>
            <w:tcW w:w="0" w:type="auto"/>
            <w:textDirection w:val="lrTb"/>
            <w:noWrap w:val="false"/>
          </w:tcPr>
          <w:p>
            <w:pPr>
              <w:pStyle w:val="1466"/>
              <w:rPr>
                <w:szCs w:val="22"/>
              </w:rPr>
            </w:pPr>
            <w:r>
              <w:rPr>
                <w:szCs w:val="22"/>
              </w:rPr>
              <w:t xml:space="preserve">XML Schema Definition. Описание схемы XML-документа </w:t>
            </w:r>
            <w:r>
              <w:rPr>
                <w:szCs w:val="22"/>
              </w:rPr>
              <w:t xml:space="preserve">–</w:t>
            </w:r>
            <w:r>
              <w:rPr>
                <w:szCs w:val="22"/>
              </w:rPr>
              <w:t xml:space="preserve"> его структуры, порядка элементов; правил, которым должен соответствовать документ. В схеме определяются: элементы, атрибуты, которые будут присутствовать в документе, типы данных этих элементов и атрибутов, значения по умолч</w:t>
            </w:r>
            <w:r>
              <w:rPr>
                <w:szCs w:val="22"/>
              </w:rPr>
              <w:t xml:space="preserve">анию или фиксированные значения</w:t>
            </w:r>
            <w:r>
              <w:rPr>
                <w:szCs w:val="22"/>
              </w:rPr>
            </w:r>
          </w:p>
        </w:tc>
      </w:tr>
      <w:tr>
        <w:tblPrEx/>
        <w:trPr/>
        <w:tc>
          <w:tcPr>
            <w:tcW w:w="0" w:type="auto"/>
            <w:textDirection w:val="lrTb"/>
            <w:noWrap w:val="false"/>
          </w:tcPr>
          <w:p>
            <w:pPr>
              <w:pStyle w:val="1466"/>
              <w:rPr>
                <w:szCs w:val="22"/>
              </w:rPr>
            </w:pPr>
            <w:r>
              <w:rPr>
                <w:szCs w:val="22"/>
              </w:rPr>
              <w:t xml:space="preserve">Альбом</w:t>
            </w:r>
            <w:r>
              <w:rPr>
                <w:szCs w:val="22"/>
              </w:rPr>
            </w:r>
          </w:p>
        </w:tc>
        <w:tc>
          <w:tcPr>
            <w:tcW w:w="0" w:type="auto"/>
            <w:textDirection w:val="lrTb"/>
            <w:noWrap w:val="false"/>
          </w:tcPr>
          <w:p>
            <w:pPr>
              <w:pStyle w:val="1466"/>
              <w:rPr>
                <w:szCs w:val="22"/>
              </w:rPr>
            </w:pPr>
            <w:r>
              <w:rPr>
                <w:szCs w:val="22"/>
              </w:rPr>
              <w:t xml:space="preserve">Документ, содержащий описание требований к форматам</w:t>
            </w:r>
            <w:r>
              <w:rPr>
                <w:szCs w:val="22"/>
              </w:rPr>
              <w:t xml:space="preserve"> информационного взаимодействия</w:t>
            </w:r>
            <w:r>
              <w:rPr>
                <w:szCs w:val="22"/>
              </w:rPr>
            </w:r>
          </w:p>
        </w:tc>
      </w:tr>
      <w:tr>
        <w:tblPrEx/>
        <w:trPr/>
        <w:tc>
          <w:tcPr>
            <w:tcW w:w="0" w:type="auto"/>
            <w:textDirection w:val="lrTb"/>
            <w:noWrap w:val="false"/>
          </w:tcPr>
          <w:p>
            <w:pPr>
              <w:pStyle w:val="1466"/>
              <w:rPr>
                <w:szCs w:val="22"/>
              </w:rPr>
            </w:pPr>
            <w:r>
              <w:rPr>
                <w:szCs w:val="22"/>
              </w:rPr>
              <w:t xml:space="preserve">Альбом Внешних ТФО</w:t>
            </w:r>
            <w:r>
              <w:rPr>
                <w:szCs w:val="22"/>
              </w:rPr>
            </w:r>
          </w:p>
        </w:tc>
        <w:tc>
          <w:tcPr>
            <w:tcW w:w="0" w:type="auto"/>
            <w:textDirection w:val="lrTb"/>
            <w:noWrap w:val="false"/>
          </w:tcPr>
          <w:p>
            <w:pPr>
              <w:pStyle w:val="1466"/>
              <w:rPr>
                <w:szCs w:val="22"/>
              </w:rPr>
            </w:pPr>
            <w:r>
              <w:rPr>
                <w:szCs w:val="24"/>
              </w:rPr>
              <w:t xml:space="preserve">Альбом «Требования к форматам обмена, используемы</w:t>
            </w:r>
            <w:r>
              <w:rPr>
                <w:szCs w:val="24"/>
              </w:rPr>
              <w:t xml:space="preserve">м</w:t>
            </w:r>
            <w:r>
              <w:rPr>
                <w:szCs w:val="24"/>
              </w:rPr>
              <w:t xml:space="preserve">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r>
              <w:rPr>
                <w:szCs w:val="22"/>
              </w:rPr>
            </w:r>
          </w:p>
        </w:tc>
      </w:tr>
      <w:tr>
        <w:tblPrEx/>
        <w:trPr/>
        <w:tc>
          <w:tcPr>
            <w:tcW w:w="0" w:type="auto"/>
            <w:textDirection w:val="lrTb"/>
            <w:noWrap w:val="false"/>
          </w:tcPr>
          <w:p>
            <w:pPr>
              <w:pStyle w:val="1466"/>
              <w:rPr>
                <w:szCs w:val="22"/>
              </w:rPr>
            </w:pPr>
            <w:r>
              <w:rPr>
                <w:szCs w:val="22"/>
              </w:rPr>
              <w:t xml:space="preserve">Альбом ПУР КС Клиенты</w:t>
            </w:r>
            <w:r>
              <w:rPr>
                <w:szCs w:val="22"/>
              </w:rPr>
            </w:r>
          </w:p>
        </w:tc>
        <w:tc>
          <w:tcPr>
            <w:tcW w:w="0" w:type="auto"/>
            <w:textDirection w:val="lrTb"/>
            <w:noWrap w:val="false"/>
          </w:tcPr>
          <w:p>
            <w:pPr>
              <w:pStyle w:val="1466"/>
              <w:rPr>
                <w:szCs w:val="22"/>
              </w:rPr>
            </w:pPr>
            <w:r>
              <w:rPr>
                <w:szCs w:val="22"/>
              </w:rPr>
              <w:t xml:space="preserve">Альбом «Требования к форматам обмена, используемым при информационном взаимодействии компонента казначейского сопровождения, </w:t>
            </w:r>
            <w:r>
              <w:rPr>
                <w:szCs w:val="22"/>
              </w:rPr>
              <w:t xml:space="preserve">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r>
              <w:rPr>
                <w:szCs w:val="22"/>
              </w:rPr>
            </w:r>
          </w:p>
        </w:tc>
      </w:tr>
      <w:tr>
        <w:tblPrEx/>
        <w:trPr/>
        <w:tc>
          <w:tcPr>
            <w:tcW w:w="0" w:type="auto"/>
            <w:textDirection w:val="lrTb"/>
            <w:noWrap w:val="false"/>
          </w:tcPr>
          <w:p>
            <w:pPr>
              <w:pStyle w:val="1466"/>
              <w:rPr>
                <w:szCs w:val="22"/>
              </w:rPr>
            </w:pPr>
            <w:r>
              <w:rPr>
                <w:szCs w:val="22"/>
              </w:rPr>
              <w:t xml:space="preserve">АСФК</w:t>
            </w:r>
            <w:r>
              <w:rPr>
                <w:szCs w:val="22"/>
              </w:rPr>
            </w:r>
          </w:p>
        </w:tc>
        <w:tc>
          <w:tcPr>
            <w:tcW w:w="0" w:type="auto"/>
            <w:textDirection w:val="lrTb"/>
            <w:noWrap w:val="false"/>
          </w:tcPr>
          <w:p>
            <w:pPr>
              <w:pStyle w:val="1466"/>
              <w:rPr>
                <w:szCs w:val="22"/>
              </w:rPr>
            </w:pPr>
            <w:r>
              <w:rPr>
                <w:szCs w:val="22"/>
              </w:rPr>
              <w:t xml:space="preserve">Автоматизированная си</w:t>
            </w:r>
            <w:r>
              <w:rPr>
                <w:szCs w:val="22"/>
              </w:rPr>
              <w:t xml:space="preserve">стема Федерального казначейства</w:t>
            </w:r>
            <w:r>
              <w:rPr>
                <w:szCs w:val="22"/>
              </w:rPr>
            </w:r>
          </w:p>
        </w:tc>
      </w:tr>
      <w:tr>
        <w:tblPrEx/>
        <w:trPr/>
        <w:tc>
          <w:tcPr>
            <w:tcW w:w="0" w:type="auto"/>
            <w:textDirection w:val="lrTb"/>
            <w:noWrap w:val="false"/>
          </w:tcPr>
          <w:p>
            <w:pPr>
              <w:pStyle w:val="1466"/>
              <w:rPr>
                <w:szCs w:val="22"/>
              </w:rPr>
            </w:pPr>
            <w:r>
              <w:rPr>
                <w:szCs w:val="22"/>
              </w:rPr>
              <w:t xml:space="preserve">БИК</w:t>
            </w:r>
            <w:r>
              <w:rPr>
                <w:szCs w:val="22"/>
              </w:rPr>
            </w:r>
          </w:p>
        </w:tc>
        <w:tc>
          <w:tcPr>
            <w:tcW w:w="0" w:type="auto"/>
            <w:textDirection w:val="lrTb"/>
            <w:noWrap w:val="false"/>
          </w:tcPr>
          <w:p>
            <w:pPr>
              <w:pStyle w:val="1466"/>
              <w:rPr>
                <w:szCs w:val="22"/>
              </w:rPr>
            </w:pPr>
            <w:r>
              <w:rPr>
                <w:szCs w:val="22"/>
              </w:rPr>
              <w:t xml:space="preserve">Б</w:t>
            </w:r>
            <w:r>
              <w:rPr>
                <w:szCs w:val="22"/>
              </w:rPr>
              <w:t xml:space="preserve">анковский идентификационный код</w:t>
            </w:r>
            <w:r>
              <w:rPr>
                <w:szCs w:val="22"/>
              </w:rPr>
            </w:r>
          </w:p>
        </w:tc>
      </w:tr>
      <w:tr>
        <w:tblPrEx/>
        <w:trPr/>
        <w:tc>
          <w:tcPr>
            <w:tcW w:w="0" w:type="auto"/>
            <w:textDirection w:val="lrTb"/>
            <w:noWrap w:val="false"/>
          </w:tcPr>
          <w:p>
            <w:pPr>
              <w:pStyle w:val="1466"/>
              <w:rPr>
                <w:szCs w:val="22"/>
              </w:rPr>
            </w:pPr>
            <w:r>
              <w:rPr>
                <w:szCs w:val="22"/>
              </w:rPr>
              <w:t xml:space="preserve">БК</w:t>
            </w:r>
            <w:r>
              <w:rPr>
                <w:szCs w:val="22"/>
              </w:rPr>
            </w:r>
          </w:p>
        </w:tc>
        <w:tc>
          <w:tcPr>
            <w:tcW w:w="0" w:type="auto"/>
            <w:textDirection w:val="lrTb"/>
            <w:noWrap w:val="false"/>
          </w:tcPr>
          <w:p>
            <w:pPr>
              <w:pStyle w:val="1466"/>
              <w:rPr>
                <w:szCs w:val="22"/>
              </w:rPr>
            </w:pPr>
            <w:r>
              <w:rPr>
                <w:szCs w:val="22"/>
              </w:rPr>
              <w:t xml:space="preserve">Бюджетная классификация</w:t>
            </w:r>
            <w:r>
              <w:rPr>
                <w:szCs w:val="22"/>
              </w:rPr>
            </w:r>
          </w:p>
        </w:tc>
      </w:tr>
      <w:tr>
        <w:tblPrEx/>
        <w:trPr/>
        <w:tc>
          <w:tcPr>
            <w:tcW w:w="0" w:type="auto"/>
            <w:textDirection w:val="lrTb"/>
            <w:noWrap w:val="false"/>
          </w:tcPr>
          <w:p>
            <w:pPr>
              <w:pStyle w:val="1466"/>
              <w:rPr>
                <w:szCs w:val="22"/>
              </w:rPr>
            </w:pPr>
            <w:r>
              <w:rPr>
                <w:szCs w:val="22"/>
              </w:rPr>
              <w:t xml:space="preserve">БС</w:t>
            </w:r>
            <w:r>
              <w:rPr>
                <w:szCs w:val="22"/>
              </w:rPr>
            </w:r>
          </w:p>
        </w:tc>
        <w:tc>
          <w:tcPr>
            <w:tcW w:w="0" w:type="auto"/>
            <w:textDirection w:val="lrTb"/>
            <w:noWrap w:val="false"/>
          </w:tcPr>
          <w:p>
            <w:pPr>
              <w:pStyle w:val="1466"/>
              <w:rPr>
                <w:szCs w:val="22"/>
              </w:rPr>
            </w:pPr>
            <w:r>
              <w:rPr>
                <w:szCs w:val="22"/>
              </w:rPr>
              <w:t xml:space="preserve">Бюджет субъекта</w:t>
            </w:r>
            <w:r>
              <w:rPr>
                <w:szCs w:val="22"/>
              </w:rPr>
            </w:r>
          </w:p>
        </w:tc>
      </w:tr>
      <w:tr>
        <w:tblPrEx/>
        <w:trPr/>
        <w:tc>
          <w:tcPr>
            <w:tcW w:w="0" w:type="auto"/>
            <w:textDirection w:val="lrTb"/>
            <w:noWrap w:val="false"/>
          </w:tcPr>
          <w:p>
            <w:pPr>
              <w:pStyle w:val="1466"/>
              <w:rPr>
                <w:szCs w:val="22"/>
              </w:rPr>
            </w:pPr>
            <w:r>
              <w:rPr>
                <w:szCs w:val="22"/>
              </w:rPr>
              <w:t xml:space="preserve">ГИИС «Электронный бюджет»</w:t>
            </w:r>
            <w:r>
              <w:rPr>
                <w:szCs w:val="22"/>
              </w:rPr>
            </w:r>
          </w:p>
        </w:tc>
        <w:tc>
          <w:tcPr>
            <w:tcW w:w="0" w:type="auto"/>
            <w:textDirection w:val="lrTb"/>
            <w:noWrap w:val="false"/>
          </w:tcPr>
          <w:p>
            <w:pPr>
              <w:pStyle w:val="1466"/>
              <w:rPr>
                <w:szCs w:val="22"/>
              </w:rPr>
            </w:pPr>
            <w:r>
              <w:rPr>
                <w:szCs w:val="22"/>
              </w:rPr>
              <w:t xml:space="preserve">Государственная интегрированная информационная система управления общественными</w:t>
            </w:r>
            <w:r>
              <w:rPr>
                <w:szCs w:val="22"/>
              </w:rPr>
              <w:t xml:space="preserve"> финансами «Электронный бюджет»</w:t>
            </w:r>
            <w:r>
              <w:rPr>
                <w:szCs w:val="22"/>
              </w:rPr>
            </w:r>
          </w:p>
        </w:tc>
      </w:tr>
      <w:tr>
        <w:tblPrEx/>
        <w:trPr/>
        <w:tc>
          <w:tcPr>
            <w:tcW w:w="0" w:type="auto"/>
            <w:textDirection w:val="lrTb"/>
            <w:noWrap w:val="false"/>
          </w:tcPr>
          <w:p>
            <w:pPr>
              <w:pStyle w:val="1466"/>
              <w:rPr>
                <w:szCs w:val="22"/>
              </w:rPr>
            </w:pPr>
            <w:r>
              <w:rPr>
                <w:szCs w:val="22"/>
              </w:rPr>
              <w:t xml:space="preserve">ГРБС</w:t>
            </w:r>
            <w:r>
              <w:rPr>
                <w:szCs w:val="22"/>
              </w:rPr>
            </w:r>
          </w:p>
        </w:tc>
        <w:tc>
          <w:tcPr>
            <w:tcW w:w="0" w:type="auto"/>
            <w:textDirection w:val="lrTb"/>
            <w:noWrap w:val="false"/>
          </w:tcPr>
          <w:p>
            <w:pPr>
              <w:pStyle w:val="1466"/>
              <w:rPr>
                <w:szCs w:val="22"/>
              </w:rPr>
            </w:pPr>
            <w:r>
              <w:rPr>
                <w:szCs w:val="22"/>
              </w:rPr>
              <w:t xml:space="preserve">Главный распорядитель бюджетных средств (главный распорядитель средств соответствующего б</w:t>
            </w:r>
            <w:r>
              <w:rPr>
                <w:szCs w:val="22"/>
              </w:rPr>
              <w:t xml:space="preserve">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w:t>
            </w:r>
            <w:r>
              <w:rPr>
                <w:szCs w:val="22"/>
              </w:rPr>
              <w:t xml:space="preserve">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w:t>
            </w:r>
            <w:r>
              <w:rPr>
                <w:szCs w:val="22"/>
              </w:rPr>
              <w:t xml:space="preserve">м кодексом Российской Федерации</w:t>
            </w:r>
            <w:r>
              <w:rPr>
                <w:szCs w:val="22"/>
              </w:rPr>
            </w:r>
          </w:p>
        </w:tc>
      </w:tr>
      <w:tr>
        <w:tblPrEx/>
        <w:trPr/>
        <w:tc>
          <w:tcPr>
            <w:tcW w:w="0" w:type="auto"/>
            <w:textDirection w:val="lrTb"/>
            <w:noWrap w:val="false"/>
          </w:tcPr>
          <w:p>
            <w:pPr>
              <w:pStyle w:val="1466"/>
              <w:rPr>
                <w:szCs w:val="22"/>
              </w:rPr>
            </w:pPr>
            <w:r>
              <w:rPr>
                <w:szCs w:val="22"/>
              </w:rPr>
              <w:t xml:space="preserve">ЕГРИП</w:t>
            </w:r>
            <w:r>
              <w:rPr>
                <w:szCs w:val="22"/>
              </w:rPr>
            </w:r>
          </w:p>
        </w:tc>
        <w:tc>
          <w:tcPr>
            <w:tcW w:w="0" w:type="auto"/>
            <w:textDirection w:val="lrTb"/>
            <w:noWrap w:val="false"/>
          </w:tcPr>
          <w:p>
            <w:pPr>
              <w:pStyle w:val="1466"/>
              <w:rPr>
                <w:szCs w:val="22"/>
              </w:rPr>
            </w:pPr>
            <w:r>
              <w:rPr>
                <w:szCs w:val="22"/>
              </w:rPr>
              <w:t xml:space="preserve">Единый государственный реестр </w:t>
            </w:r>
            <w:r>
              <w:rPr>
                <w:szCs w:val="22"/>
              </w:rPr>
              <w:t xml:space="preserve">индивидуальных предпринимателей</w:t>
            </w:r>
            <w:r>
              <w:rPr>
                <w:szCs w:val="22"/>
              </w:rPr>
            </w:r>
          </w:p>
        </w:tc>
      </w:tr>
      <w:tr>
        <w:tblPrEx/>
        <w:trPr/>
        <w:tc>
          <w:tcPr>
            <w:tcW w:w="0" w:type="auto"/>
            <w:textDirection w:val="lrTb"/>
            <w:noWrap w:val="false"/>
          </w:tcPr>
          <w:p>
            <w:pPr>
              <w:pStyle w:val="1466"/>
              <w:rPr>
                <w:szCs w:val="22"/>
              </w:rPr>
            </w:pPr>
            <w:r>
              <w:rPr>
                <w:szCs w:val="22"/>
              </w:rPr>
              <w:t xml:space="preserve">ЖКУ</w:t>
            </w:r>
            <w:r>
              <w:rPr>
                <w:szCs w:val="22"/>
              </w:rPr>
            </w:r>
          </w:p>
        </w:tc>
        <w:tc>
          <w:tcPr>
            <w:tcW w:w="0" w:type="auto"/>
            <w:textDirection w:val="lrTb"/>
            <w:noWrap w:val="false"/>
          </w:tcPr>
          <w:p>
            <w:pPr>
              <w:pStyle w:val="1466"/>
              <w:rPr>
                <w:szCs w:val="22"/>
              </w:rPr>
            </w:pPr>
            <w:r>
              <w:rPr>
                <w:szCs w:val="22"/>
              </w:rPr>
              <w:t xml:space="preserve">Идентифик</w:t>
            </w:r>
            <w:r>
              <w:rPr>
                <w:szCs w:val="22"/>
              </w:rPr>
              <w:t xml:space="preserve">атор жили</w:t>
            </w:r>
            <w:r>
              <w:rPr>
                <w:szCs w:val="22"/>
              </w:rPr>
              <w:t xml:space="preserve">щ</w:t>
            </w:r>
            <w:r>
              <w:rPr>
                <w:szCs w:val="22"/>
              </w:rPr>
              <w:t xml:space="preserve">но-ком</w:t>
            </w:r>
            <w:r>
              <w:rPr>
                <w:szCs w:val="22"/>
              </w:rPr>
              <w:t xml:space="preserve">м</w:t>
            </w:r>
            <w:r>
              <w:rPr>
                <w:szCs w:val="22"/>
              </w:rPr>
              <w:t xml:space="preserve">унальной услуги</w:t>
            </w:r>
            <w:r>
              <w:rPr>
                <w:szCs w:val="22"/>
              </w:rPr>
            </w:r>
          </w:p>
        </w:tc>
      </w:tr>
      <w:tr>
        <w:tblPrEx/>
        <w:trPr/>
        <w:tc>
          <w:tcPr>
            <w:tcW w:w="0" w:type="auto"/>
            <w:textDirection w:val="lrTb"/>
            <w:noWrap w:val="false"/>
          </w:tcPr>
          <w:p>
            <w:pPr>
              <w:pStyle w:val="1466"/>
              <w:rPr>
                <w:szCs w:val="22"/>
              </w:rPr>
            </w:pPr>
            <w:r>
              <w:rPr>
                <w:szCs w:val="22"/>
              </w:rPr>
              <w:t xml:space="preserve">ИНН</w:t>
            </w:r>
            <w:r>
              <w:rPr>
                <w:szCs w:val="22"/>
              </w:rPr>
            </w:r>
          </w:p>
        </w:tc>
        <w:tc>
          <w:tcPr>
            <w:tcW w:w="0" w:type="auto"/>
            <w:textDirection w:val="lrTb"/>
            <w:noWrap w:val="false"/>
          </w:tcPr>
          <w:p>
            <w:pPr>
              <w:pStyle w:val="1466"/>
              <w:rPr>
                <w:szCs w:val="22"/>
              </w:rPr>
            </w:pPr>
            <w:r>
              <w:rPr>
                <w:szCs w:val="22"/>
              </w:rPr>
              <w:t xml:space="preserve">Идентифика</w:t>
            </w:r>
            <w:r>
              <w:rPr>
                <w:szCs w:val="22"/>
              </w:rPr>
              <w:t xml:space="preserve">ционный номер налогоплательщика</w:t>
            </w:r>
            <w:r>
              <w:rPr>
                <w:szCs w:val="22"/>
              </w:rPr>
            </w:r>
          </w:p>
        </w:tc>
      </w:tr>
      <w:tr>
        <w:tblPrEx/>
        <w:trPr/>
        <w:tc>
          <w:tcPr>
            <w:tcW w:w="0" w:type="auto"/>
            <w:textDirection w:val="lrTb"/>
            <w:noWrap w:val="false"/>
          </w:tcPr>
          <w:p>
            <w:pPr>
              <w:pStyle w:val="1466"/>
              <w:rPr>
                <w:szCs w:val="22"/>
              </w:rPr>
            </w:pPr>
            <w:r>
              <w:rPr>
                <w:szCs w:val="22"/>
              </w:rPr>
              <w:t xml:space="preserve">ИП</w:t>
            </w:r>
            <w:r>
              <w:rPr>
                <w:szCs w:val="22"/>
              </w:rPr>
            </w:r>
          </w:p>
        </w:tc>
        <w:tc>
          <w:tcPr>
            <w:tcW w:w="0" w:type="auto"/>
            <w:textDirection w:val="lrTb"/>
            <w:noWrap w:val="false"/>
          </w:tcPr>
          <w:p>
            <w:pPr>
              <w:pStyle w:val="1466"/>
              <w:rPr>
                <w:szCs w:val="22"/>
              </w:rPr>
            </w:pPr>
            <w:r>
              <w:rPr>
                <w:szCs w:val="22"/>
              </w:rPr>
              <w:t xml:space="preserve">Индивидуальный предприниматель</w:t>
            </w:r>
            <w:r>
              <w:rPr>
                <w:szCs w:val="22"/>
              </w:rPr>
            </w:r>
          </w:p>
        </w:tc>
      </w:tr>
      <w:tr>
        <w:tblPrEx/>
        <w:trPr/>
        <w:tc>
          <w:tcPr>
            <w:tcW w:w="0" w:type="auto"/>
            <w:textDirection w:val="lrTb"/>
            <w:noWrap w:val="false"/>
          </w:tcPr>
          <w:p>
            <w:pPr>
              <w:pStyle w:val="1466"/>
              <w:rPr>
                <w:szCs w:val="22"/>
              </w:rPr>
            </w:pPr>
            <w:r>
              <w:rPr>
                <w:szCs w:val="22"/>
              </w:rPr>
              <w:t xml:space="preserve">Клиент</w:t>
            </w:r>
            <w:r>
              <w:rPr>
                <w:szCs w:val="22"/>
              </w:rPr>
            </w:r>
          </w:p>
        </w:tc>
        <w:tc>
          <w:tcPr>
            <w:tcW w:w="0" w:type="auto"/>
            <w:textDirection w:val="lrTb"/>
            <w:noWrap w:val="false"/>
          </w:tcPr>
          <w:p>
            <w:pPr>
              <w:pStyle w:val="1466"/>
              <w:rPr>
                <w:szCs w:val="22"/>
              </w:rPr>
            </w:pPr>
            <w:r>
              <w:rPr>
                <w:szCs w:val="22"/>
              </w:rPr>
              <w:t xml:space="preserve">Учас</w:t>
            </w:r>
            <w:r>
              <w:rPr>
                <w:szCs w:val="22"/>
              </w:rPr>
              <w:t xml:space="preserve">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w:t>
            </w:r>
            <w:r>
              <w:rPr>
                <w:szCs w:val="22"/>
              </w:rPr>
              <w:t xml:space="preserve">территориальном </w:t>
            </w:r>
            <w:r>
              <w:rPr>
                <w:szCs w:val="22"/>
              </w:rPr>
              <w:t xml:space="preserve">о</w:t>
            </w:r>
            <w:r>
              <w:rPr>
                <w:szCs w:val="22"/>
              </w:rPr>
              <w:t xml:space="preserve">ргане Федерального казначейства</w:t>
            </w:r>
            <w:r>
              <w:rPr>
                <w:szCs w:val="22"/>
              </w:rPr>
            </w:r>
          </w:p>
        </w:tc>
      </w:tr>
      <w:tr>
        <w:tblPrEx/>
        <w:trPr/>
        <w:tc>
          <w:tcPr>
            <w:tcW w:w="0" w:type="auto"/>
            <w:textDirection w:val="lrTb"/>
            <w:noWrap w:val="false"/>
          </w:tcPr>
          <w:p>
            <w:pPr>
              <w:pStyle w:val="1466"/>
              <w:rPr>
                <w:szCs w:val="22"/>
              </w:rPr>
            </w:pPr>
            <w:r>
              <w:rPr>
                <w:szCs w:val="22"/>
              </w:rPr>
              <w:t xml:space="preserve">КО</w:t>
            </w:r>
            <w:r>
              <w:rPr>
                <w:szCs w:val="22"/>
              </w:rPr>
            </w:r>
          </w:p>
        </w:tc>
        <w:tc>
          <w:tcPr>
            <w:tcW w:w="0" w:type="auto"/>
            <w:textDirection w:val="lrTb"/>
            <w:noWrap w:val="false"/>
          </w:tcPr>
          <w:p>
            <w:pPr>
              <w:pStyle w:val="1466"/>
              <w:rPr>
                <w:szCs w:val="22"/>
              </w:rPr>
            </w:pPr>
            <w:r>
              <w:rPr>
                <w:szCs w:val="22"/>
              </w:rPr>
              <w:t xml:space="preserve">Кредитная организация</w:t>
            </w:r>
            <w:r>
              <w:rPr>
                <w:szCs w:val="22"/>
              </w:rPr>
            </w:r>
          </w:p>
        </w:tc>
      </w:tr>
      <w:tr>
        <w:tblPrEx/>
        <w:trPr/>
        <w:tc>
          <w:tcPr>
            <w:tcW w:w="0" w:type="auto"/>
            <w:textDirection w:val="lrTb"/>
            <w:noWrap w:val="false"/>
          </w:tcPr>
          <w:p>
            <w:pPr>
              <w:pStyle w:val="1466"/>
              <w:rPr>
                <w:szCs w:val="22"/>
              </w:rPr>
            </w:pPr>
            <w:r>
              <w:rPr>
                <w:szCs w:val="22"/>
              </w:rPr>
              <w:t xml:space="preserve">Код по БК (КБК)</w:t>
            </w:r>
            <w:r>
              <w:rPr>
                <w:szCs w:val="22"/>
              </w:rPr>
            </w:r>
          </w:p>
        </w:tc>
        <w:tc>
          <w:tcPr>
            <w:tcW w:w="0" w:type="auto"/>
            <w:textDirection w:val="lrTb"/>
            <w:noWrap w:val="false"/>
          </w:tcPr>
          <w:p>
            <w:pPr>
              <w:pStyle w:val="1466"/>
              <w:rPr>
                <w:szCs w:val="22"/>
              </w:rPr>
            </w:pPr>
            <w:r>
              <w:rPr>
                <w:szCs w:val="22"/>
              </w:rPr>
              <w:t xml:space="preserve">Код бюджетной кла</w:t>
            </w:r>
            <w:r>
              <w:rPr>
                <w:szCs w:val="22"/>
              </w:rPr>
              <w:t xml:space="preserve">ссификации Российской Федерации</w:t>
            </w:r>
            <w:r>
              <w:rPr>
                <w:szCs w:val="22"/>
              </w:rPr>
            </w:r>
          </w:p>
        </w:tc>
      </w:tr>
      <w:tr>
        <w:tblPrEx/>
        <w:trPr/>
        <w:tc>
          <w:tcPr>
            <w:tcW w:w="0" w:type="auto"/>
            <w:textDirection w:val="lrTb"/>
            <w:noWrap w:val="false"/>
          </w:tcPr>
          <w:p>
            <w:pPr>
              <w:pStyle w:val="1466"/>
              <w:rPr>
                <w:szCs w:val="22"/>
              </w:rPr>
            </w:pPr>
            <w:r>
              <w:rPr>
                <w:szCs w:val="22"/>
              </w:rPr>
              <w:t xml:space="preserve">Компонент КС ПУР ЭБ</w:t>
            </w:r>
            <w:r>
              <w:rPr>
                <w:szCs w:val="22"/>
              </w:rPr>
            </w:r>
          </w:p>
        </w:tc>
        <w:tc>
          <w:tcPr>
            <w:tcW w:w="0" w:type="auto"/>
            <w:textDirection w:val="lrTb"/>
            <w:noWrap w:val="false"/>
          </w:tcPr>
          <w:p>
            <w:pPr>
              <w:pStyle w:val="1466"/>
              <w:rPr>
                <w:szCs w:val="22"/>
              </w:rPr>
            </w:pPr>
            <w:r>
              <w:rPr>
                <w:szCs w:val="22"/>
              </w:rPr>
              <w:t xml:space="preserve">Компонент казначейского сопровождения модуля ведения операций по</w:t>
            </w:r>
            <w:r>
              <w:rPr>
                <w:szCs w:val="22"/>
              </w:rPr>
              <w:t xml:space="preserve">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w:t>
            </w:r>
            <w:r>
              <w:rPr>
                <w:szCs w:val="22"/>
              </w:rPr>
              <w:t xml:space="preserve"> финансами «Электронный бюджет»</w:t>
            </w:r>
            <w:r>
              <w:rPr>
                <w:szCs w:val="22"/>
              </w:rPr>
            </w:r>
          </w:p>
        </w:tc>
      </w:tr>
      <w:tr>
        <w:tblPrEx/>
        <w:trPr/>
        <w:tc>
          <w:tcPr>
            <w:tcW w:w="0" w:type="auto"/>
            <w:textDirection w:val="lrTb"/>
            <w:noWrap w:val="false"/>
          </w:tcPr>
          <w:p>
            <w:pPr>
              <w:pStyle w:val="1466"/>
              <w:rPr>
                <w:szCs w:val="22"/>
              </w:rPr>
            </w:pPr>
            <w:r>
              <w:rPr>
                <w:szCs w:val="22"/>
              </w:rPr>
              <w:t xml:space="preserve">КОФК</w:t>
            </w:r>
            <w:r>
              <w:rPr>
                <w:szCs w:val="22"/>
              </w:rPr>
            </w:r>
          </w:p>
        </w:tc>
        <w:tc>
          <w:tcPr>
            <w:tcW w:w="0" w:type="auto"/>
            <w:textDirection w:val="lrTb"/>
            <w:noWrap w:val="false"/>
          </w:tcPr>
          <w:p>
            <w:pPr>
              <w:pStyle w:val="1466"/>
              <w:rPr>
                <w:szCs w:val="22"/>
              </w:rPr>
            </w:pPr>
            <w:r>
              <w:rPr>
                <w:szCs w:val="22"/>
              </w:rPr>
              <w:t xml:space="preserve">Классификатор </w:t>
            </w:r>
            <w:r>
              <w:rPr>
                <w:szCs w:val="22"/>
              </w:rPr>
              <w:t xml:space="preserve">территориальных </w:t>
            </w:r>
            <w:r>
              <w:rPr>
                <w:szCs w:val="22"/>
              </w:rPr>
              <w:t xml:space="preserve">ор</w:t>
            </w:r>
            <w:r>
              <w:rPr>
                <w:szCs w:val="22"/>
              </w:rPr>
              <w:t xml:space="preserve">ганов Федерального казначейства</w:t>
            </w:r>
            <w:r>
              <w:rPr>
                <w:szCs w:val="22"/>
              </w:rPr>
            </w:r>
          </w:p>
        </w:tc>
      </w:tr>
      <w:tr>
        <w:tblPrEx/>
        <w:trPr/>
        <w:tc>
          <w:tcPr>
            <w:tcW w:w="0" w:type="auto"/>
            <w:textDirection w:val="lrTb"/>
            <w:noWrap w:val="false"/>
          </w:tcPr>
          <w:p>
            <w:pPr>
              <w:pStyle w:val="1466"/>
              <w:rPr>
                <w:szCs w:val="22"/>
              </w:rPr>
            </w:pPr>
            <w:r>
              <w:rPr>
                <w:szCs w:val="22"/>
              </w:rPr>
              <w:t xml:space="preserve">КПП</w:t>
            </w:r>
            <w:r>
              <w:rPr>
                <w:szCs w:val="22"/>
              </w:rPr>
            </w:r>
          </w:p>
        </w:tc>
        <w:tc>
          <w:tcPr>
            <w:tcW w:w="0" w:type="auto"/>
            <w:textDirection w:val="lrTb"/>
            <w:noWrap w:val="false"/>
          </w:tcPr>
          <w:p>
            <w:pPr>
              <w:pStyle w:val="1466"/>
              <w:rPr>
                <w:szCs w:val="22"/>
              </w:rPr>
            </w:pPr>
            <w:r>
              <w:rPr>
                <w:szCs w:val="22"/>
              </w:rPr>
              <w:t xml:space="preserve">Код причины постановки на </w:t>
            </w:r>
            <w:r>
              <w:rPr>
                <w:szCs w:val="22"/>
              </w:rPr>
              <w:t xml:space="preserve">налоговый учет</w:t>
            </w:r>
            <w:r>
              <w:rPr>
                <w:szCs w:val="22"/>
              </w:rPr>
            </w:r>
          </w:p>
        </w:tc>
      </w:tr>
      <w:tr>
        <w:tblPrEx/>
        <w:trPr/>
        <w:tc>
          <w:tcPr>
            <w:tcW w:w="0" w:type="auto"/>
            <w:textDirection w:val="lrTb"/>
            <w:noWrap w:val="false"/>
          </w:tcPr>
          <w:p>
            <w:pPr>
              <w:pStyle w:val="1466"/>
              <w:rPr>
                <w:szCs w:val="22"/>
              </w:rPr>
            </w:pPr>
            <w:r>
              <w:rPr>
                <w:szCs w:val="22"/>
              </w:rPr>
              <w:t xml:space="preserve">КФХ</w:t>
            </w:r>
            <w:r>
              <w:rPr>
                <w:szCs w:val="22"/>
              </w:rPr>
            </w:r>
          </w:p>
        </w:tc>
        <w:tc>
          <w:tcPr>
            <w:tcW w:w="0" w:type="auto"/>
            <w:textDirection w:val="lrTb"/>
            <w:noWrap w:val="false"/>
          </w:tcPr>
          <w:p>
            <w:pPr>
              <w:pStyle w:val="1466"/>
              <w:rPr>
                <w:szCs w:val="22"/>
              </w:rPr>
            </w:pPr>
            <w:r>
              <w:rPr>
                <w:szCs w:val="22"/>
              </w:rPr>
              <w:t xml:space="preserve">К</w:t>
            </w:r>
            <w:r>
              <w:rPr>
                <w:szCs w:val="22"/>
              </w:rPr>
              <w:t xml:space="preserve">рестьянско-фермерское хозяйство</w:t>
            </w:r>
            <w:r>
              <w:rPr>
                <w:szCs w:val="22"/>
              </w:rPr>
            </w:r>
          </w:p>
        </w:tc>
      </w:tr>
      <w:tr>
        <w:tblPrEx/>
        <w:trPr/>
        <w:tc>
          <w:tcPr>
            <w:tcW w:w="0" w:type="auto"/>
            <w:textDirection w:val="lrTb"/>
            <w:noWrap w:val="false"/>
          </w:tcPr>
          <w:p>
            <w:pPr>
              <w:pStyle w:val="1466"/>
              <w:rPr>
                <w:szCs w:val="22"/>
              </w:rPr>
            </w:pPr>
            <w:r>
              <w:rPr>
                <w:szCs w:val="22"/>
              </w:rPr>
              <w:t xml:space="preserve">л/с (ЛС)</w:t>
            </w:r>
            <w:r>
              <w:rPr>
                <w:szCs w:val="22"/>
              </w:rPr>
            </w:r>
          </w:p>
        </w:tc>
        <w:tc>
          <w:tcPr>
            <w:tcW w:w="0" w:type="auto"/>
            <w:textDirection w:val="lrTb"/>
            <w:noWrap w:val="false"/>
          </w:tcPr>
          <w:p>
            <w:pPr>
              <w:pStyle w:val="1466"/>
              <w:rPr>
                <w:szCs w:val="22"/>
              </w:rPr>
            </w:pPr>
            <w:r>
              <w:rPr>
                <w:szCs w:val="22"/>
              </w:rPr>
              <w:t xml:space="preserve">Лицевой счет, открытый территориальным ор</w:t>
            </w:r>
            <w:r>
              <w:rPr>
                <w:szCs w:val="22"/>
              </w:rPr>
              <w:t xml:space="preserve">ганом Федерального казначейства</w:t>
            </w:r>
            <w:r>
              <w:rPr>
                <w:szCs w:val="22"/>
              </w:rPr>
            </w:r>
          </w:p>
        </w:tc>
      </w:tr>
      <w:tr>
        <w:tblPrEx/>
        <w:trPr/>
        <w:tc>
          <w:tcPr>
            <w:tcW w:w="0" w:type="auto"/>
            <w:textDirection w:val="lrTb"/>
            <w:noWrap w:val="false"/>
          </w:tcPr>
          <w:p>
            <w:pPr>
              <w:pStyle w:val="1466"/>
              <w:rPr>
                <w:szCs w:val="22"/>
              </w:rPr>
            </w:pPr>
            <w:r>
              <w:rPr>
                <w:szCs w:val="22"/>
              </w:rPr>
              <w:t xml:space="preserve">Модуль ЛС КС ПУР ЭБ</w:t>
            </w:r>
            <w:r>
              <w:rPr>
                <w:szCs w:val="22"/>
              </w:rPr>
            </w:r>
          </w:p>
        </w:tc>
        <w:tc>
          <w:tcPr>
            <w:tcW w:w="0" w:type="auto"/>
            <w:textDirection w:val="lrTb"/>
            <w:noWrap w:val="false"/>
          </w:tcPr>
          <w:p>
            <w:pPr>
              <w:pStyle w:val="1466"/>
              <w:rPr>
                <w:szCs w:val="22"/>
              </w:rPr>
            </w:pPr>
            <w:r>
              <w:rPr>
                <w:szCs w:val="22"/>
              </w:rPr>
              <w:t xml:space="preserve">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w:t>
            </w:r>
            <w:r>
              <w:rPr>
                <w:szCs w:val="22"/>
              </w:rPr>
            </w:r>
          </w:p>
        </w:tc>
      </w:tr>
      <w:tr>
        <w:tblPrEx/>
        <w:trPr/>
        <w:tc>
          <w:tcPr>
            <w:tcW w:w="0" w:type="auto"/>
            <w:textDirection w:val="lrTb"/>
            <w:noWrap w:val="false"/>
          </w:tcPr>
          <w:p>
            <w:pPr>
              <w:pStyle w:val="1466"/>
              <w:rPr>
                <w:szCs w:val="22"/>
              </w:rPr>
            </w:pPr>
            <w:r>
              <w:rPr>
                <w:szCs w:val="22"/>
              </w:rPr>
              <w:t xml:space="preserve">НУБП</w:t>
            </w:r>
            <w:r>
              <w:rPr>
                <w:szCs w:val="22"/>
              </w:rPr>
            </w:r>
          </w:p>
        </w:tc>
        <w:tc>
          <w:tcPr>
            <w:tcW w:w="0" w:type="auto"/>
            <w:textDirection w:val="lrTb"/>
            <w:noWrap w:val="false"/>
          </w:tcPr>
          <w:p>
            <w:pPr>
              <w:pStyle w:val="1466"/>
              <w:rPr>
                <w:szCs w:val="22"/>
              </w:rPr>
            </w:pPr>
            <w:r>
              <w:rPr>
                <w:szCs w:val="22"/>
              </w:rPr>
              <w:t xml:space="preserve">Юридическое лицо или его обособленное подразделение, не являющееся в соответствии с Бюджетным кодексом Российской Федерации уч</w:t>
            </w:r>
            <w:r>
              <w:rPr>
                <w:szCs w:val="22"/>
              </w:rPr>
              <w:t xml:space="preserve">астником бюджетного процесса</w:t>
            </w:r>
            <w:r>
              <w:rPr>
                <w:szCs w:val="22"/>
              </w:rPr>
            </w:r>
          </w:p>
        </w:tc>
      </w:tr>
      <w:tr>
        <w:tblPrEx/>
        <w:trPr/>
        <w:tc>
          <w:tcPr>
            <w:tcW w:w="0" w:type="auto"/>
            <w:textDirection w:val="lrTb"/>
            <w:noWrap w:val="false"/>
          </w:tcPr>
          <w:p>
            <w:pPr>
              <w:pStyle w:val="1466"/>
              <w:rPr>
                <w:szCs w:val="22"/>
              </w:rPr>
            </w:pPr>
            <w:r/>
            <w:bookmarkStart w:id="55" w:name="OLE_LINK55"/>
            <w:r/>
            <w:bookmarkStart w:id="56" w:name="OLE_LINK56"/>
            <w:r>
              <w:rPr>
                <w:szCs w:val="22"/>
              </w:rPr>
              <w:t xml:space="preserve">ОКТМО</w:t>
            </w:r>
            <w:bookmarkEnd w:id="55"/>
            <w:r/>
            <w:bookmarkEnd w:id="56"/>
            <w:r/>
            <w:r>
              <w:rPr>
                <w:szCs w:val="22"/>
              </w:rPr>
            </w:r>
          </w:p>
        </w:tc>
        <w:tc>
          <w:tcPr>
            <w:tcW w:w="0" w:type="auto"/>
            <w:textDirection w:val="lrTb"/>
            <w:noWrap w:val="false"/>
          </w:tcPr>
          <w:p>
            <w:pPr>
              <w:pStyle w:val="1466"/>
              <w:rPr>
                <w:szCs w:val="22"/>
              </w:rPr>
            </w:pPr>
            <w:r>
              <w:rPr>
                <w:szCs w:val="22"/>
              </w:rPr>
              <w:t xml:space="preserve">Общероссийский классификатор терри</w:t>
            </w:r>
            <w:r>
              <w:rPr>
                <w:szCs w:val="22"/>
              </w:rPr>
              <w:t xml:space="preserve">торий муниципальных образований</w:t>
            </w:r>
            <w:r>
              <w:rPr>
                <w:szCs w:val="22"/>
              </w:rPr>
            </w:r>
          </w:p>
        </w:tc>
      </w:tr>
      <w:tr>
        <w:tblPrEx/>
        <w:trPr/>
        <w:tc>
          <w:tcPr>
            <w:tcW w:w="0" w:type="auto"/>
            <w:textDirection w:val="lrTb"/>
            <w:noWrap w:val="false"/>
          </w:tcPr>
          <w:p>
            <w:pPr>
              <w:pStyle w:val="1466"/>
              <w:rPr>
                <w:szCs w:val="22"/>
              </w:rPr>
            </w:pPr>
            <w:r>
              <w:rPr>
                <w:szCs w:val="22"/>
              </w:rPr>
              <w:t xml:space="preserve">ПБС</w:t>
            </w:r>
            <w:r>
              <w:rPr>
                <w:szCs w:val="22"/>
              </w:rPr>
            </w:r>
          </w:p>
        </w:tc>
        <w:tc>
          <w:tcPr>
            <w:tcW w:w="0" w:type="auto"/>
            <w:textDirection w:val="lrTb"/>
            <w:noWrap w:val="false"/>
          </w:tcPr>
          <w:p>
            <w:pPr>
              <w:pStyle w:val="1466"/>
              <w:rPr>
                <w:szCs w:val="22"/>
              </w:rPr>
            </w:pPr>
            <w:r>
              <w:rPr>
                <w:szCs w:val="22"/>
              </w:rPr>
              <w:t xml:space="preserve">Получатель бюджетных средств (получатель средств соответствующего бюджета) – </w:t>
            </w:r>
            <w:r>
              <w:rPr>
                <w:szCs w:val="22"/>
              </w:rPr>
              <w:t xml:space="preserve">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w:t>
            </w:r>
            <w:r>
              <w:rPr>
                <w:szCs w:val="22"/>
              </w:rPr>
              <w:t xml:space="preserve">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Pr>
                <w:szCs w:val="22"/>
              </w:rPr>
              <w:t xml:space="preserve">м кодексом Российской Федерации</w:t>
            </w:r>
            <w:r>
              <w:rPr>
                <w:szCs w:val="22"/>
              </w:rPr>
            </w:r>
          </w:p>
        </w:tc>
      </w:tr>
      <w:tr>
        <w:tblPrEx/>
        <w:trPr/>
        <w:tc>
          <w:tcPr>
            <w:tcW w:w="0" w:type="auto"/>
            <w:textDirection w:val="lrTb"/>
            <w:noWrap w:val="false"/>
          </w:tcPr>
          <w:p>
            <w:pPr>
              <w:pStyle w:val="1466"/>
              <w:rPr>
                <w:szCs w:val="22"/>
              </w:rPr>
            </w:pPr>
            <w:r>
              <w:rPr>
                <w:szCs w:val="22"/>
              </w:rPr>
              <w:t xml:space="preserve">ПОИ</w:t>
            </w:r>
            <w:r>
              <w:rPr>
                <w:szCs w:val="22"/>
              </w:rPr>
            </w:r>
          </w:p>
        </w:tc>
        <w:tc>
          <w:tcPr>
            <w:tcW w:w="0" w:type="auto"/>
            <w:textDirection w:val="lrTb"/>
            <w:noWrap w:val="false"/>
          </w:tcPr>
          <w:p>
            <w:pPr>
              <w:pStyle w:val="1466"/>
              <w:rPr>
                <w:szCs w:val="22"/>
              </w:rPr>
            </w:pPr>
            <w:r>
              <w:rPr>
                <w:szCs w:val="22"/>
              </w:rPr>
              <w:t xml:space="preserve">Подсистема обеспечения интеграции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Феде</w:t>
            </w:r>
            <w:r>
              <w:rPr>
                <w:szCs w:val="22"/>
              </w:rPr>
              <w:t xml:space="preserve">ральное казначейство</w:t>
            </w:r>
            <w:r>
              <w:rPr>
                <w:szCs w:val="22"/>
              </w:rPr>
            </w:r>
          </w:p>
        </w:tc>
      </w:tr>
      <w:tr>
        <w:tblPrEx/>
        <w:trPr/>
        <w:tc>
          <w:tcPr>
            <w:tcW w:w="0" w:type="auto"/>
            <w:textDirection w:val="lrTb"/>
            <w:noWrap w:val="false"/>
          </w:tcPr>
          <w:p>
            <w:pPr>
              <w:pStyle w:val="1466"/>
              <w:rPr>
                <w:szCs w:val="22"/>
              </w:rPr>
            </w:pPr>
            <w:r>
              <w:rPr>
                <w:szCs w:val="22"/>
              </w:rPr>
              <w:t xml:space="preserve">ПСБ</w:t>
            </w:r>
            <w:r>
              <w:rPr>
                <w:szCs w:val="22"/>
              </w:rPr>
            </w:r>
          </w:p>
        </w:tc>
        <w:tc>
          <w:tcPr>
            <w:tcW w:w="0" w:type="auto"/>
            <w:textDirection w:val="lrTb"/>
            <w:noWrap w:val="false"/>
          </w:tcPr>
          <w:p>
            <w:pPr>
              <w:pStyle w:val="1466"/>
              <w:rPr>
                <w:szCs w:val="22"/>
              </w:rPr>
            </w:pPr>
            <w:r>
              <w:rPr>
                <w:szCs w:val="22"/>
              </w:rPr>
              <w:t xml:space="preserve">Получатель средств из бюджета</w:t>
            </w:r>
            <w:r>
              <w:rPr>
                <w:szCs w:val="22"/>
              </w:rPr>
            </w:r>
          </w:p>
        </w:tc>
      </w:tr>
      <w:tr>
        <w:tblPrEx/>
        <w:trPr/>
        <w:tc>
          <w:tcPr>
            <w:tcW w:w="0" w:type="auto"/>
            <w:textDirection w:val="lrTb"/>
            <w:noWrap w:val="false"/>
          </w:tcPr>
          <w:p>
            <w:pPr>
              <w:pStyle w:val="1466"/>
              <w:rPr>
                <w:szCs w:val="22"/>
              </w:rPr>
            </w:pPr>
            <w:r>
              <w:rPr>
                <w:szCs w:val="22"/>
              </w:rPr>
              <w:t xml:space="preserve">ПУДС ЭБ</w:t>
            </w:r>
            <w:r>
              <w:rPr>
                <w:szCs w:val="22"/>
              </w:rPr>
            </w:r>
          </w:p>
        </w:tc>
        <w:tc>
          <w:tcPr>
            <w:tcW w:w="0" w:type="auto"/>
            <w:textDirection w:val="lrTb"/>
            <w:noWrap w:val="false"/>
          </w:tcPr>
          <w:p>
            <w:pPr>
              <w:pStyle w:val="1466"/>
              <w:rPr>
                <w:szCs w:val="22"/>
              </w:rPr>
            </w:pPr>
            <w:r>
              <w:rPr>
                <w:szCs w:val="22"/>
              </w:rPr>
              <w:t xml:space="preserve">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r>
              <w:rPr>
                <w:szCs w:val="22"/>
              </w:rPr>
            </w:r>
          </w:p>
        </w:tc>
      </w:tr>
      <w:tr>
        <w:tblPrEx/>
        <w:trPr/>
        <w:tc>
          <w:tcPr>
            <w:tcW w:w="0" w:type="auto"/>
            <w:textDirection w:val="lrTb"/>
            <w:noWrap w:val="false"/>
          </w:tcPr>
          <w:p>
            <w:pPr>
              <w:pStyle w:val="1466"/>
              <w:rPr>
                <w:szCs w:val="22"/>
              </w:rPr>
            </w:pPr>
            <w:r>
              <w:rPr>
                <w:szCs w:val="22"/>
              </w:rPr>
              <w:t xml:space="preserve">ТОФК</w:t>
            </w:r>
            <w:r>
              <w:rPr>
                <w:szCs w:val="22"/>
              </w:rPr>
            </w:r>
          </w:p>
        </w:tc>
        <w:tc>
          <w:tcPr>
            <w:tcW w:w="0" w:type="auto"/>
            <w:textDirection w:val="lrTb"/>
            <w:noWrap w:val="false"/>
          </w:tcPr>
          <w:p>
            <w:pPr>
              <w:pStyle w:val="1466"/>
              <w:rPr>
                <w:szCs w:val="22"/>
              </w:rPr>
            </w:pPr>
            <w:r>
              <w:rPr>
                <w:szCs w:val="22"/>
              </w:rPr>
              <w:t xml:space="preserve">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r>
              <w:rPr>
                <w:szCs w:val="22"/>
              </w:rPr>
            </w:r>
          </w:p>
        </w:tc>
      </w:tr>
      <w:tr>
        <w:tblPrEx/>
        <w:trPr/>
        <w:tc>
          <w:tcPr>
            <w:tcW w:w="0" w:type="auto"/>
            <w:textDirection w:val="lrTb"/>
            <w:noWrap w:val="false"/>
          </w:tcPr>
          <w:p>
            <w:pPr>
              <w:pStyle w:val="1466"/>
              <w:rPr>
                <w:szCs w:val="22"/>
              </w:rPr>
            </w:pPr>
            <w:r>
              <w:rPr>
                <w:szCs w:val="22"/>
              </w:rPr>
              <w:t xml:space="preserve">ТФО</w:t>
            </w:r>
            <w:r>
              <w:rPr>
                <w:szCs w:val="22"/>
              </w:rPr>
            </w:r>
          </w:p>
        </w:tc>
        <w:tc>
          <w:tcPr>
            <w:tcW w:w="0" w:type="auto"/>
            <w:textDirection w:val="lrTb"/>
            <w:noWrap w:val="false"/>
          </w:tcPr>
          <w:p>
            <w:pPr>
              <w:pStyle w:val="1466"/>
              <w:rPr>
                <w:szCs w:val="22"/>
              </w:rPr>
            </w:pPr>
            <w:r>
              <w:rPr>
                <w:szCs w:val="22"/>
              </w:rPr>
              <w:t xml:space="preserve">Требования, предъявляемые к форматам обмена при информационном взаимодействии со смежными системами прикладного программного обеспечения</w:t>
            </w:r>
            <w:r>
              <w:rPr>
                <w:szCs w:val="22"/>
              </w:rPr>
            </w:r>
          </w:p>
        </w:tc>
      </w:tr>
      <w:tr>
        <w:tblPrEx/>
        <w:trPr/>
        <w:tc>
          <w:tcPr>
            <w:tcW w:w="0" w:type="auto"/>
            <w:textDirection w:val="lrTb"/>
            <w:noWrap w:val="false"/>
          </w:tcPr>
          <w:p>
            <w:pPr>
              <w:pStyle w:val="1466"/>
              <w:rPr>
                <w:szCs w:val="22"/>
              </w:rPr>
            </w:pPr>
            <w:r>
              <w:rPr>
                <w:szCs w:val="22"/>
              </w:rPr>
              <w:t xml:space="preserve">УКО (КМИ)</w:t>
            </w:r>
            <w:r>
              <w:rPr>
                <w:szCs w:val="22"/>
              </w:rPr>
            </w:r>
          </w:p>
        </w:tc>
        <w:tc>
          <w:tcPr>
            <w:tcW w:w="0" w:type="auto"/>
            <w:textDirection w:val="lrTb"/>
            <w:noWrap w:val="false"/>
          </w:tcPr>
          <w:p>
            <w:pPr>
              <w:pStyle w:val="1466"/>
              <w:rPr>
                <w:szCs w:val="22"/>
              </w:rPr>
            </w:pPr>
            <w:r>
              <w:rPr>
                <w:szCs w:val="22"/>
              </w:rPr>
              <w:t xml:space="preserve">Уникальный код объекта (код мероприятия по информатизации)</w:t>
            </w:r>
            <w:r>
              <w:rPr>
                <w:szCs w:val="22"/>
              </w:rPr>
            </w:r>
          </w:p>
        </w:tc>
      </w:tr>
      <w:tr>
        <w:tblPrEx/>
        <w:trPr/>
        <w:tc>
          <w:tcPr>
            <w:tcW w:w="0" w:type="auto"/>
            <w:textDirection w:val="lrTb"/>
            <w:noWrap w:val="false"/>
          </w:tcPr>
          <w:p>
            <w:pPr>
              <w:pStyle w:val="1466"/>
              <w:rPr>
                <w:szCs w:val="22"/>
              </w:rPr>
            </w:pPr>
            <w:r>
              <w:rPr>
                <w:szCs w:val="22"/>
              </w:rPr>
              <w:t xml:space="preserve">УФК</w:t>
            </w:r>
            <w:r>
              <w:rPr>
                <w:szCs w:val="22"/>
              </w:rPr>
            </w:r>
          </w:p>
        </w:tc>
        <w:tc>
          <w:tcPr>
            <w:tcW w:w="0" w:type="auto"/>
            <w:textDirection w:val="lrTb"/>
            <w:noWrap w:val="false"/>
          </w:tcPr>
          <w:p>
            <w:pPr>
              <w:pStyle w:val="1466"/>
              <w:rPr>
                <w:szCs w:val="22"/>
              </w:rPr>
            </w:pPr>
            <w:r>
              <w:rPr>
                <w:szCs w:val="22"/>
              </w:rPr>
              <w:t xml:space="preserve">Управление Федерального казначейства по субъекту Российской Федерации</w:t>
            </w:r>
            <w:r>
              <w:rPr>
                <w:szCs w:val="22"/>
              </w:rPr>
            </w:r>
          </w:p>
        </w:tc>
      </w:tr>
      <w:tr>
        <w:tblPrEx/>
        <w:trPr/>
        <w:tc>
          <w:tcPr>
            <w:tcW w:w="0" w:type="auto"/>
            <w:textDirection w:val="lrTb"/>
            <w:noWrap w:val="false"/>
          </w:tcPr>
          <w:p>
            <w:pPr>
              <w:pStyle w:val="1466"/>
              <w:rPr>
                <w:szCs w:val="22"/>
              </w:rPr>
            </w:pPr>
            <w:r>
              <w:rPr>
                <w:szCs w:val="22"/>
              </w:rPr>
              <w:t xml:space="preserve">ФАИП</w:t>
            </w:r>
            <w:r>
              <w:rPr>
                <w:szCs w:val="22"/>
              </w:rPr>
            </w:r>
          </w:p>
        </w:tc>
        <w:tc>
          <w:tcPr>
            <w:tcW w:w="0" w:type="auto"/>
            <w:textDirection w:val="lrTb"/>
            <w:noWrap w:val="false"/>
          </w:tcPr>
          <w:p>
            <w:pPr>
              <w:pStyle w:val="1466"/>
              <w:rPr>
                <w:szCs w:val="22"/>
              </w:rPr>
            </w:pPr>
            <w:r>
              <w:rPr>
                <w:szCs w:val="22"/>
              </w:rPr>
              <w:t xml:space="preserve">Федеральная адресная инвестиционная программа</w:t>
            </w:r>
            <w:r>
              <w:rPr>
                <w:szCs w:val="22"/>
              </w:rPr>
            </w:r>
          </w:p>
        </w:tc>
      </w:tr>
      <w:tr>
        <w:tblPrEx/>
        <w:trPr/>
        <w:tc>
          <w:tcPr>
            <w:tcW w:w="0" w:type="auto"/>
            <w:textDirection w:val="lrTb"/>
            <w:noWrap w:val="false"/>
          </w:tcPr>
          <w:p>
            <w:pPr>
              <w:pStyle w:val="1466"/>
              <w:rPr>
                <w:szCs w:val="22"/>
              </w:rPr>
            </w:pPr>
            <w:r>
              <w:rPr>
                <w:szCs w:val="22"/>
              </w:rPr>
              <w:t xml:space="preserve">ФИО</w:t>
            </w:r>
            <w:r>
              <w:rPr>
                <w:szCs w:val="22"/>
              </w:rPr>
            </w:r>
          </w:p>
        </w:tc>
        <w:tc>
          <w:tcPr>
            <w:tcW w:w="0" w:type="auto"/>
            <w:textDirection w:val="lrTb"/>
            <w:noWrap w:val="false"/>
          </w:tcPr>
          <w:p>
            <w:pPr>
              <w:pStyle w:val="1466"/>
              <w:rPr>
                <w:szCs w:val="22"/>
              </w:rPr>
            </w:pPr>
            <w:r>
              <w:rPr>
                <w:szCs w:val="22"/>
              </w:rPr>
              <w:t xml:space="preserve">Фамилия, имя, отчество</w:t>
            </w:r>
            <w:r>
              <w:rPr>
                <w:szCs w:val="22"/>
              </w:rPr>
            </w:r>
          </w:p>
        </w:tc>
      </w:tr>
      <w:tr>
        <w:tblPrEx/>
        <w:trPr/>
        <w:tc>
          <w:tcPr>
            <w:tcW w:w="0" w:type="auto"/>
            <w:textDirection w:val="lrTb"/>
            <w:noWrap w:val="false"/>
          </w:tcPr>
          <w:p>
            <w:pPr>
              <w:pStyle w:val="1466"/>
              <w:rPr>
                <w:szCs w:val="22"/>
              </w:rPr>
            </w:pPr>
            <w:r>
              <w:rPr>
                <w:szCs w:val="22"/>
              </w:rPr>
              <w:t xml:space="preserve">ФК</w:t>
            </w:r>
            <w:r>
              <w:rPr>
                <w:szCs w:val="22"/>
              </w:rPr>
            </w:r>
          </w:p>
        </w:tc>
        <w:tc>
          <w:tcPr>
            <w:tcW w:w="0" w:type="auto"/>
            <w:textDirection w:val="lrTb"/>
            <w:noWrap w:val="false"/>
          </w:tcPr>
          <w:p>
            <w:pPr>
              <w:pStyle w:val="1466"/>
              <w:rPr>
                <w:szCs w:val="22"/>
              </w:rPr>
            </w:pPr>
            <w:r>
              <w:rPr>
                <w:szCs w:val="22"/>
              </w:rPr>
              <w:t xml:space="preserve">Федеральное казначейство</w:t>
            </w:r>
            <w:r>
              <w:rPr>
                <w:szCs w:val="22"/>
              </w:rPr>
            </w:r>
          </w:p>
        </w:tc>
      </w:tr>
      <w:tr>
        <w:tblPrEx/>
        <w:trPr/>
        <w:tc>
          <w:tcPr>
            <w:tcW w:w="0" w:type="auto"/>
            <w:textDirection w:val="lrTb"/>
            <w:noWrap w:val="false"/>
          </w:tcPr>
          <w:p>
            <w:pPr>
              <w:pStyle w:val="1466"/>
              <w:rPr>
                <w:szCs w:val="22"/>
              </w:rPr>
            </w:pPr>
            <w:r>
              <w:rPr>
                <w:szCs w:val="22"/>
              </w:rPr>
              <w:t xml:space="preserve">ФО</w:t>
            </w:r>
            <w:r>
              <w:rPr>
                <w:szCs w:val="22"/>
              </w:rPr>
            </w:r>
          </w:p>
        </w:tc>
        <w:tc>
          <w:tcPr>
            <w:tcW w:w="0" w:type="auto"/>
            <w:textDirection w:val="lrTb"/>
            <w:noWrap w:val="false"/>
          </w:tcPr>
          <w:p>
            <w:pPr>
              <w:pStyle w:val="1466"/>
              <w:rPr>
                <w:szCs w:val="22"/>
              </w:rPr>
            </w:pPr>
            <w:r>
              <w:rPr>
                <w:szCs w:val="22"/>
              </w:rPr>
              <w:t xml:space="preserve">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w:t>
            </w:r>
            <w:r>
              <w:rPr>
                <w:szCs w:val="22"/>
              </w:rPr>
              <w:t xml:space="preserve">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муниципального образования)</w:t>
            </w:r>
            <w:r>
              <w:rPr>
                <w:szCs w:val="22"/>
              </w:rPr>
            </w:r>
          </w:p>
        </w:tc>
      </w:tr>
      <w:tr>
        <w:tblPrEx/>
        <w:trPr/>
        <w:tc>
          <w:tcPr>
            <w:tcW w:w="0" w:type="auto"/>
            <w:textDirection w:val="lrTb"/>
            <w:noWrap w:val="false"/>
          </w:tcPr>
          <w:p>
            <w:pPr>
              <w:pStyle w:val="1466"/>
              <w:rPr>
                <w:szCs w:val="22"/>
              </w:rPr>
            </w:pPr>
            <w:r>
              <w:rPr>
                <w:szCs w:val="22"/>
              </w:rPr>
              <w:t xml:space="preserve">ЦС</w:t>
            </w:r>
            <w:r>
              <w:rPr>
                <w:szCs w:val="22"/>
              </w:rPr>
            </w:r>
          </w:p>
        </w:tc>
        <w:tc>
          <w:tcPr>
            <w:tcW w:w="0" w:type="auto"/>
            <w:textDirection w:val="lrTb"/>
            <w:noWrap w:val="false"/>
          </w:tcPr>
          <w:p>
            <w:pPr>
              <w:pStyle w:val="1466"/>
              <w:rPr>
                <w:szCs w:val="22"/>
              </w:rPr>
            </w:pPr>
            <w:r>
              <w:rPr>
                <w:szCs w:val="22"/>
              </w:rPr>
              <w:t xml:space="preserve">Центр специализации</w:t>
            </w:r>
            <w:r>
              <w:rPr>
                <w:szCs w:val="22"/>
              </w:rPr>
            </w:r>
          </w:p>
        </w:tc>
      </w:tr>
      <w:tr>
        <w:tblPrEx/>
        <w:trPr/>
        <w:tc>
          <w:tcPr>
            <w:tcW w:w="0" w:type="auto"/>
            <w:textDirection w:val="lrTb"/>
            <w:noWrap w:val="false"/>
          </w:tcPr>
          <w:p>
            <w:pPr>
              <w:pStyle w:val="1466"/>
              <w:rPr>
                <w:szCs w:val="22"/>
              </w:rPr>
            </w:pPr>
            <w:r>
              <w:rPr>
                <w:szCs w:val="22"/>
              </w:rPr>
              <w:t xml:space="preserve">ЭД</w:t>
            </w:r>
            <w:r>
              <w:rPr>
                <w:szCs w:val="22"/>
              </w:rPr>
            </w:r>
          </w:p>
        </w:tc>
        <w:tc>
          <w:tcPr>
            <w:tcW w:w="0" w:type="auto"/>
            <w:textDirection w:val="lrTb"/>
            <w:noWrap w:val="false"/>
          </w:tcPr>
          <w:p>
            <w:pPr>
              <w:pStyle w:val="1466"/>
              <w:rPr>
                <w:szCs w:val="22"/>
              </w:rPr>
            </w:pPr>
            <w:r>
              <w:rPr>
                <w:szCs w:val="22"/>
              </w:rPr>
              <w:t xml:space="preserve">Электронный документ, аналог бумажного документа в системе </w:t>
            </w:r>
            <w:r>
              <w:rPr>
                <w:szCs w:val="22"/>
              </w:rPr>
              <w:t xml:space="preserve">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статусов или статусы документа)</w:t>
            </w:r>
            <w:r>
              <w:rPr>
                <w:szCs w:val="22"/>
              </w:rPr>
            </w:r>
          </w:p>
        </w:tc>
      </w:tr>
      <w:tr>
        <w:tblPrEx/>
        <w:trPr/>
        <w:tc>
          <w:tcPr>
            <w:tcW w:w="0" w:type="auto"/>
            <w:textDirection w:val="lrTb"/>
            <w:noWrap w:val="false"/>
          </w:tcPr>
          <w:p>
            <w:pPr>
              <w:pStyle w:val="1466"/>
              <w:rPr>
                <w:szCs w:val="22"/>
              </w:rPr>
            </w:pPr>
            <w:r>
              <w:rPr>
                <w:szCs w:val="22"/>
              </w:rPr>
              <w:t xml:space="preserve">ЭП</w:t>
            </w:r>
            <w:r>
              <w:rPr>
                <w:szCs w:val="22"/>
              </w:rPr>
            </w:r>
          </w:p>
        </w:tc>
        <w:tc>
          <w:tcPr>
            <w:tcW w:w="0" w:type="auto"/>
            <w:textDirection w:val="lrTb"/>
            <w:noWrap w:val="false"/>
          </w:tcPr>
          <w:p>
            <w:pPr>
              <w:pStyle w:val="1466"/>
              <w:rPr>
                <w:szCs w:val="22"/>
              </w:rPr>
            </w:pPr>
            <w:r>
              <w:rPr>
                <w:szCs w:val="22"/>
              </w:rPr>
              <w:t xml:space="preserve">Электронная подпись</w:t>
            </w:r>
            <w:r>
              <w:rPr>
                <w:szCs w:val="22"/>
              </w:rPr>
            </w:r>
          </w:p>
        </w:tc>
      </w:tr>
      <w:tr>
        <w:tblPrEx/>
        <w:trPr/>
        <w:tc>
          <w:tcPr>
            <w:tcW w:w="0" w:type="auto"/>
            <w:textDirection w:val="lrTb"/>
            <w:noWrap w:val="false"/>
          </w:tcPr>
          <w:p>
            <w:pPr>
              <w:pStyle w:val="1466"/>
              <w:rPr>
                <w:szCs w:val="22"/>
              </w:rPr>
            </w:pPr>
            <w:r>
              <w:rPr>
                <w:szCs w:val="22"/>
              </w:rPr>
              <w:t xml:space="preserve">ЮЛ</w:t>
            </w:r>
            <w:r>
              <w:rPr>
                <w:szCs w:val="22"/>
              </w:rPr>
            </w:r>
          </w:p>
        </w:tc>
        <w:tc>
          <w:tcPr>
            <w:tcW w:w="0" w:type="auto"/>
            <w:textDirection w:val="lrTb"/>
            <w:noWrap w:val="false"/>
          </w:tcPr>
          <w:p>
            <w:pPr>
              <w:pStyle w:val="1466"/>
              <w:rPr>
                <w:szCs w:val="22"/>
              </w:rPr>
            </w:pPr>
            <w:r>
              <w:rPr>
                <w:szCs w:val="22"/>
              </w:rPr>
              <w:t xml:space="preserve">Юридическое лицо</w:t>
            </w:r>
            <w:r>
              <w:rPr>
                <w:szCs w:val="22"/>
              </w:rPr>
            </w:r>
          </w:p>
        </w:tc>
      </w:tr>
    </w:tbl>
    <w:p>
      <w:pPr>
        <w:pStyle w:val="1191"/>
        <w:rPr>
          <w:highlight w:val="green"/>
        </w:rPr>
      </w:pPr>
      <w:r/>
      <w:bookmarkStart w:id="57" w:name="_Toc200351857"/>
      <w:r/>
      <w:bookmarkStart w:id="58" w:name="_Toc435447833"/>
      <w:r/>
      <w:bookmarkStart w:id="59" w:name="_Toc364869001"/>
      <w:r/>
      <w:bookmarkStart w:id="60" w:name="_Toc435447720"/>
      <w:r/>
      <w:bookmarkStart w:id="61" w:name="_Toc435447374"/>
      <w:r/>
      <w:bookmarkStart w:id="62" w:name="_Toc366759399"/>
      <w:r/>
      <w:bookmarkStart w:id="63" w:name="_Toc411196823"/>
      <w:r/>
      <w:bookmarkStart w:id="64" w:name="_Toc520451292"/>
      <w:r/>
      <w:bookmarkStart w:id="65" w:name="_Ref524333394"/>
      <w:r/>
      <w:bookmarkStart w:id="66" w:name="_Toc213831830"/>
      <w:r/>
      <w:bookmarkStart w:id="67" w:name="_Toc436242093"/>
      <w:r/>
      <w:bookmarkStart w:id="68" w:name="_Toc436248321"/>
      <w:r/>
      <w:bookmarkStart w:id="69" w:name="_Toc436248426"/>
      <w:r/>
      <w:bookmarkEnd w:id="57"/>
      <w:r/>
      <w:bookmarkEnd w:id="58"/>
      <w:r/>
      <w:bookmarkEnd w:id="59"/>
      <w:r/>
      <w:bookmarkEnd w:id="60"/>
      <w:r/>
      <w:bookmarkEnd w:id="61"/>
      <w:r/>
      <w:bookmarkEnd w:id="62"/>
      <w:r>
        <w:rPr>
          <w:highlight w:val="green"/>
        </w:rPr>
        <w:t xml:space="preserve">Общие требования к формату </w:t>
      </w:r>
      <w:r>
        <w:rPr>
          <w:highlight w:val="green"/>
        </w:rPr>
        <w:t xml:space="preserve">обмена</w:t>
      </w:r>
      <w:r>
        <w:rPr>
          <w:highlight w:val="green"/>
        </w:rPr>
        <w:t xml:space="preserve"> документов и справочников</w:t>
      </w:r>
      <w:bookmarkStart w:id="70" w:name="_Toc411196824"/>
      <w:r/>
      <w:bookmarkStart w:id="71" w:name="_Ref412022739"/>
      <w:r/>
      <w:bookmarkStart w:id="72" w:name="_Ref412022897"/>
      <w:r/>
      <w:bookmarkEnd w:id="63"/>
      <w:r/>
      <w:bookmarkEnd w:id="64"/>
      <w:r/>
      <w:bookmarkEnd w:id="65"/>
      <w:r/>
      <w:bookmarkEnd w:id="66"/>
      <w:r>
        <w:rPr>
          <w:highlight w:val="green"/>
        </w:rPr>
        <w:t xml:space="preserve"> </w:t>
      </w:r>
      <w:bookmarkEnd w:id="70"/>
      <w:r/>
      <w:bookmarkEnd w:id="71"/>
      <w:r/>
      <w:bookmarkEnd w:id="72"/>
      <w:r/>
      <w:r>
        <w:rPr>
          <w:highlight w:val="green"/>
        </w:rP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73" w:name="_Ref536477439"/>
      <w:r/>
      <w:bookmarkStart w:id="74" w:name="_Toc213832087"/>
      <w:r>
        <w:rPr>
          <w:highlight w:val="green"/>
        </w:rPr>
        <w:t xml:space="preserve">2</w:t>
      </w:r>
      <w:bookmarkEnd w:id="73"/>
      <w:r>
        <w:rPr>
          <w:highlight w:val="green"/>
        </w:rPr>
        <w:fldChar w:fldCharType="end"/>
      </w:r>
      <w:r>
        <w:rPr>
          <w:highlight w:val="green"/>
        </w:rPr>
        <w:t xml:space="preserve"> – </w:t>
      </w:r>
      <w:r>
        <w:rPr>
          <w:highlight w:val="green"/>
        </w:rPr>
        <w:t xml:space="preserve">Перечень документов и справочников с указанием кодов и маркеров массивов информации</w:t>
      </w:r>
      <w:bookmarkEnd w:id="74"/>
      <w:r/>
      <w:r>
        <w:rPr>
          <w:highlight w:val="green"/>
        </w:rPr>
      </w:r>
    </w:p>
    <w:tbl>
      <w:tblPr>
        <w:tblStyle w:val="1540"/>
        <w:tblW w:w="5000" w:type="pct"/>
        <w:tblLayout w:type="fixed"/>
        <w:tblLook w:val="01E0" w:firstRow="1" w:lastRow="1" w:firstColumn="1" w:lastColumn="1" w:noHBand="0" w:noVBand="0"/>
      </w:tblPr>
      <w:tblGrid>
        <w:gridCol w:w="1446"/>
        <w:gridCol w:w="1132"/>
        <w:gridCol w:w="993"/>
        <w:gridCol w:w="566"/>
        <w:gridCol w:w="568"/>
        <w:gridCol w:w="1276"/>
        <w:gridCol w:w="1278"/>
        <w:gridCol w:w="2435"/>
      </w:tblGrid>
      <w:tr>
        <w:tblPrEx/>
        <w:trPr/>
        <w:tc>
          <w:tcPr>
            <w:tcW w:w="1446" w:type="dxa"/>
            <w:textDirection w:val="lrTb"/>
            <w:noWrap w:val="false"/>
          </w:tcPr>
          <w:p>
            <w:pPr>
              <w:pStyle w:val="1451"/>
              <w:widowControl w:val="off"/>
              <w:rPr>
                <w:sz w:val="22"/>
                <w:szCs w:val="22"/>
              </w:rPr>
            </w:pPr>
            <w:r>
              <w:rPr>
                <w:sz w:val="22"/>
                <w:szCs w:val="22"/>
              </w:rPr>
              <w:t xml:space="preserve">Наименование документа</w:t>
            </w:r>
            <w:r>
              <w:rPr>
                <w:sz w:val="22"/>
                <w:szCs w:val="22"/>
              </w:rPr>
            </w:r>
          </w:p>
        </w:tc>
        <w:tc>
          <w:tcPr>
            <w:tcW w:w="1132" w:type="dxa"/>
            <w:textDirection w:val="lrTb"/>
            <w:noWrap w:val="false"/>
          </w:tcPr>
          <w:p>
            <w:pPr>
              <w:pStyle w:val="1451"/>
              <w:widowControl w:val="off"/>
              <w:rPr>
                <w:sz w:val="22"/>
                <w:szCs w:val="22"/>
              </w:rPr>
            </w:pPr>
            <w:r>
              <w:rPr>
                <w:sz w:val="22"/>
                <w:szCs w:val="22"/>
              </w:rPr>
              <w:t xml:space="preserve">Код массива </w:t>
            </w:r>
            <w:r>
              <w:rPr>
                <w:sz w:val="22"/>
                <w:szCs w:val="22"/>
              </w:rPr>
              <w:br/>
              <w:t xml:space="preserve">информации </w:t>
            </w:r>
            <w:r>
              <w:rPr>
                <w:sz w:val="22"/>
                <w:szCs w:val="22"/>
              </w:rPr>
            </w:r>
          </w:p>
        </w:tc>
        <w:tc>
          <w:tcPr>
            <w:tcW w:w="993" w:type="dxa"/>
            <w:textDirection w:val="lrTb"/>
            <w:noWrap w:val="false"/>
          </w:tcPr>
          <w:p>
            <w:pPr>
              <w:pStyle w:val="1451"/>
              <w:widowControl w:val="off"/>
              <w:rPr>
                <w:sz w:val="22"/>
                <w:szCs w:val="22"/>
              </w:rPr>
            </w:pPr>
            <w:r>
              <w:rPr>
                <w:sz w:val="22"/>
                <w:szCs w:val="22"/>
              </w:rPr>
              <w:t xml:space="preserve">Альбом ТФО</w:t>
            </w:r>
            <w:r>
              <w:rPr>
                <w:sz w:val="22"/>
                <w:szCs w:val="22"/>
              </w:rPr>
            </w:r>
          </w:p>
        </w:tc>
        <w:tc>
          <w:tcPr>
            <w:tcW w:w="566" w:type="dxa"/>
            <w:textDirection w:val="lrTb"/>
            <w:noWrap w:val="false"/>
          </w:tcPr>
          <w:p>
            <w:pPr>
              <w:pStyle w:val="1451"/>
              <w:widowControl w:val="off"/>
              <w:rPr>
                <w:sz w:val="22"/>
                <w:szCs w:val="22"/>
              </w:rPr>
            </w:pPr>
            <w:r>
              <w:rPr>
                <w:sz w:val="22"/>
                <w:szCs w:val="22"/>
              </w:rPr>
              <w:t xml:space="preserve">Номер версии ТФО документа </w:t>
            </w:r>
            <w:r>
              <w:rPr>
                <w:sz w:val="22"/>
                <w:szCs w:val="22"/>
              </w:rPr>
            </w:r>
          </w:p>
        </w:tc>
        <w:tc>
          <w:tcPr>
            <w:tcW w:w="568" w:type="dxa"/>
            <w:textDirection w:val="lrTb"/>
            <w:noWrap w:val="false"/>
          </w:tcPr>
          <w:p>
            <w:pPr>
              <w:pStyle w:val="1451"/>
              <w:widowControl w:val="off"/>
              <w:rPr>
                <w:sz w:val="22"/>
                <w:szCs w:val="22"/>
              </w:rPr>
            </w:pPr>
            <w:r>
              <w:rPr>
                <w:sz w:val="22"/>
                <w:szCs w:val="22"/>
              </w:rPr>
              <w:t xml:space="preserve">Номер версии альбома</w:t>
            </w:r>
            <w:r>
              <w:rPr>
                <w:sz w:val="22"/>
                <w:szCs w:val="22"/>
              </w:rPr>
            </w:r>
          </w:p>
        </w:tc>
        <w:tc>
          <w:tcPr>
            <w:tcW w:w="1276" w:type="dxa"/>
            <w:textDirection w:val="lrTb"/>
            <w:noWrap w:val="false"/>
          </w:tcPr>
          <w:p>
            <w:pPr>
              <w:pStyle w:val="1451"/>
              <w:widowControl w:val="off"/>
              <w:rPr>
                <w:sz w:val="22"/>
                <w:szCs w:val="22"/>
              </w:rPr>
            </w:pPr>
            <w:r>
              <w:rPr>
                <w:sz w:val="22"/>
                <w:szCs w:val="22"/>
              </w:rPr>
              <w:t xml:space="preserve">Дата вступления в действие версии ТФО документа</w:t>
            </w:r>
            <w:r>
              <w:rPr>
                <w:sz w:val="22"/>
                <w:szCs w:val="22"/>
              </w:rPr>
            </w:r>
          </w:p>
        </w:tc>
        <w:tc>
          <w:tcPr>
            <w:tcW w:w="1278" w:type="dxa"/>
            <w:textDirection w:val="lrTb"/>
            <w:noWrap w:val="false"/>
          </w:tcPr>
          <w:p>
            <w:pPr>
              <w:pStyle w:val="1451"/>
              <w:widowControl w:val="off"/>
              <w:rPr>
                <w:sz w:val="22"/>
                <w:szCs w:val="22"/>
              </w:rPr>
            </w:pPr>
            <w:r>
              <w:rPr>
                <w:sz w:val="22"/>
                <w:szCs w:val="22"/>
              </w:rPr>
              <w:t xml:space="preserve">Дата окончания действия предыдущей версии ТФО документа</w:t>
            </w:r>
            <w:r>
              <w:rPr>
                <w:sz w:val="22"/>
                <w:szCs w:val="22"/>
              </w:rPr>
            </w:r>
          </w:p>
        </w:tc>
        <w:tc>
          <w:tcPr>
            <w:tcW w:w="2435" w:type="dxa"/>
            <w:textDirection w:val="lrTb"/>
            <w:noWrap w:val="false"/>
          </w:tcPr>
          <w:p>
            <w:pPr>
              <w:pStyle w:val="1451"/>
              <w:widowControl w:val="off"/>
              <w:rPr>
                <w:sz w:val="22"/>
                <w:szCs w:val="22"/>
              </w:rPr>
            </w:pPr>
            <w:r>
              <w:rPr>
                <w:sz w:val="22"/>
                <w:szCs w:val="22"/>
              </w:rPr>
              <w:t xml:space="preserve">Основание изменений/ примечание</w:t>
            </w:r>
            <w:r>
              <w:rPr>
                <w:sz w:val="22"/>
                <w:szCs w:val="22"/>
              </w:rPr>
            </w:r>
          </w:p>
        </w:tc>
      </w:tr>
      <w:tr>
        <w:tblPrEx/>
        <w:trPr/>
        <w:tc>
          <w:tcPr>
            <w:tcW w:w="1446" w:type="dxa"/>
            <w:textDirection w:val="lrTb"/>
            <w:noWrap w:val="false"/>
          </w:tcPr>
          <w:p>
            <w:pPr>
              <w:ind w:firstLine="0"/>
              <w:rPr>
                <w:sz w:val="22"/>
                <w:szCs w:val="22"/>
              </w:rPr>
            </w:pPr>
            <w:r/>
            <w:bookmarkStart w:id="75" w:name="_Hlk534959321"/>
            <w:r>
              <w:rPr>
                <w:sz w:val="22"/>
                <w:szCs w:val="22"/>
              </w:rPr>
              <w:t xml:space="preserve">Платежное поручение</w:t>
            </w:r>
            <w:r>
              <w:rPr>
                <w:sz w:val="22"/>
                <w:szCs w:val="22"/>
              </w:rPr>
            </w:r>
          </w:p>
        </w:tc>
        <w:tc>
          <w:tcPr>
            <w:tcW w:w="1132" w:type="dxa"/>
            <w:textDirection w:val="lrTb"/>
            <w:noWrap w:val="false"/>
          </w:tcPr>
          <w:p>
            <w:pPr>
              <w:ind w:firstLine="0"/>
              <w:rPr>
                <w:sz w:val="22"/>
                <w:szCs w:val="22"/>
              </w:rPr>
            </w:pPr>
            <w:r>
              <w:rPr>
                <w:rFonts w:eastAsia="Calibri"/>
                <w:sz w:val="22"/>
                <w:szCs w:val="22"/>
              </w:rPr>
              <w:t xml:space="preserve">TSE_0401060_D07</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9.0</w:t>
            </w:r>
            <w:r>
              <w:rPr>
                <w:sz w:val="22"/>
                <w:szCs w:val="22"/>
              </w:rPr>
            </w:r>
          </w:p>
        </w:tc>
        <w:tc>
          <w:tcPr>
            <w:tcW w:w="568" w:type="dxa"/>
            <w:textDirection w:val="lrTb"/>
            <w:noWrap w:val="false"/>
          </w:tcPr>
          <w:p>
            <w:pPr>
              <w:ind w:firstLine="0"/>
              <w:rPr>
                <w:sz w:val="22"/>
                <w:szCs w:val="22"/>
              </w:rPr>
            </w:pPr>
            <w:r>
              <w:rPr>
                <w:sz w:val="22"/>
                <w:szCs w:val="22"/>
              </w:rPr>
              <w:t xml:space="preserve">11.0</w:t>
            </w:r>
            <w:r>
              <w:rPr>
                <w:sz w:val="22"/>
                <w:szCs w:val="22"/>
              </w:rPr>
            </w:r>
          </w:p>
        </w:tc>
        <w:tc>
          <w:tcPr>
            <w:tcW w:w="1276" w:type="dxa"/>
            <w:textDirection w:val="lrTb"/>
            <w:noWrap w:val="false"/>
          </w:tcPr>
          <w:p>
            <w:pPr>
              <w:ind w:firstLine="0"/>
              <w:rPr>
                <w:sz w:val="22"/>
                <w:szCs w:val="22"/>
              </w:rPr>
            </w:pPr>
            <w:r>
              <w:rPr>
                <w:sz w:val="22"/>
                <w:szCs w:val="22"/>
              </w:rPr>
              <w:t xml:space="preserve">14</w:t>
            </w:r>
            <w:r>
              <w:rPr>
                <w:sz w:val="22"/>
                <w:szCs w:val="22"/>
              </w:rPr>
              <w:t xml:space="preserve">.07.2025</w:t>
            </w:r>
            <w:r>
              <w:rPr>
                <w:sz w:val="22"/>
                <w:szCs w:val="22"/>
              </w:rPr>
            </w:r>
          </w:p>
        </w:tc>
        <w:tc>
          <w:tcPr>
            <w:tcW w:w="1278" w:type="dxa"/>
            <w:textDirection w:val="lrTb"/>
            <w:noWrap w:val="false"/>
          </w:tcPr>
          <w:p>
            <w:pPr>
              <w:ind w:firstLine="0"/>
              <w:rPr>
                <w:b/>
                <w:bCs/>
                <w:sz w:val="22"/>
                <w:szCs w:val="22"/>
              </w:rPr>
            </w:pPr>
            <w:r>
              <w:rPr>
                <w:sz w:val="22"/>
                <w:szCs w:val="22"/>
              </w:rPr>
              <w:t xml:space="preserve">13</w:t>
            </w:r>
            <w:r>
              <w:rPr>
                <w:sz w:val="22"/>
                <w:szCs w:val="22"/>
              </w:rPr>
              <w:t xml:space="preserve">.07.2025</w:t>
            </w:r>
            <w:r>
              <w:rPr>
                <w:b/>
                <w:bCs/>
                <w:sz w:val="22"/>
                <w:szCs w:val="22"/>
              </w:rPr>
            </w:r>
          </w:p>
        </w:tc>
        <w:tc>
          <w:tcPr>
            <w:tcW w:w="2435" w:type="dxa"/>
            <w:textDirection w:val="lrTb"/>
            <w:noWrap w:val="false"/>
          </w:tcPr>
          <w:p>
            <w:pPr>
              <w:pStyle w:val="1550"/>
              <w:numPr>
                <w:ilvl w:val="0"/>
                <w:numId w:val="0"/>
              </w:numPr>
              <w:ind w:left="57"/>
              <w:rPr>
                <w:b/>
                <w:bCs/>
                <w:sz w:val="22"/>
                <w:szCs w:val="22"/>
              </w:rPr>
            </w:pPr>
            <w:r>
              <w:rPr>
                <w:sz w:val="22"/>
                <w:szCs w:val="22"/>
              </w:rPr>
              <w:t xml:space="preserve">Уточнение</w:t>
            </w:r>
            <w:bookmarkEnd w:id="75"/>
            <w:r>
              <w:rPr>
                <w:b/>
                <w:bCs/>
                <w:sz w:val="22"/>
                <w:szCs w:val="22"/>
              </w:rPr>
            </w:r>
          </w:p>
        </w:tc>
      </w:tr>
      <w:tr>
        <w:tblPrEx/>
        <w:trPr/>
        <w:tc>
          <w:tcPr>
            <w:tcW w:w="1446" w:type="dxa"/>
            <w:textDirection w:val="lrTb"/>
            <w:noWrap w:val="false"/>
          </w:tcPr>
          <w:p>
            <w:pPr>
              <w:ind w:firstLine="0"/>
              <w:rPr>
                <w:sz w:val="22"/>
                <w:szCs w:val="22"/>
              </w:rPr>
            </w:pPr>
            <w:r>
              <w:rPr>
                <w:sz w:val="22"/>
                <w:szCs w:val="22"/>
              </w:rPr>
              <w:t xml:space="preserve">Выписка из лицевого счета (ф. 0531370)</w:t>
            </w:r>
            <w:r>
              <w:rPr>
                <w:sz w:val="22"/>
                <w:szCs w:val="22"/>
              </w:rPr>
            </w:r>
          </w:p>
        </w:tc>
        <w:tc>
          <w:tcPr>
            <w:tcW w:w="1132" w:type="dxa"/>
            <w:textDirection w:val="lrTb"/>
            <w:noWrap w:val="false"/>
          </w:tcPr>
          <w:p>
            <w:pPr>
              <w:ind w:firstLine="0"/>
              <w:rPr>
                <w:sz w:val="22"/>
                <w:szCs w:val="22"/>
                <w:lang w:val="en-US"/>
              </w:rPr>
            </w:pPr>
            <w:r>
              <w:rPr>
                <w:sz w:val="22"/>
                <w:szCs w:val="22"/>
              </w:rPr>
              <w:t xml:space="preserve">TSE_StatemAccNubp_D13</w:t>
            </w:r>
            <w:r>
              <w:rPr>
                <w:sz w:val="22"/>
                <w:szCs w:val="22"/>
                <w:lang w:val="en-US"/>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4.0</w:t>
            </w:r>
            <w:r>
              <w:rPr>
                <w:sz w:val="22"/>
                <w:szCs w:val="22"/>
              </w:rPr>
            </w:r>
          </w:p>
        </w:tc>
        <w:tc>
          <w:tcPr>
            <w:tcW w:w="568" w:type="dxa"/>
            <w:textDirection w:val="lrTb"/>
            <w:noWrap w:val="false"/>
          </w:tcPr>
          <w:p>
            <w:pPr>
              <w:ind w:firstLine="0"/>
              <w:rPr>
                <w:sz w:val="22"/>
                <w:szCs w:val="22"/>
              </w:rPr>
            </w:pPr>
            <w:r>
              <w:rPr>
                <w:sz w:val="22"/>
                <w:szCs w:val="22"/>
              </w:rPr>
              <w:t xml:space="preserve">9</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01.11.2021</w:t>
            </w:r>
            <w:r>
              <w:rPr>
                <w:sz w:val="22"/>
                <w:szCs w:val="22"/>
              </w:rPr>
            </w:r>
          </w:p>
        </w:tc>
        <w:tc>
          <w:tcPr>
            <w:tcW w:w="1278" w:type="dxa"/>
            <w:textDirection w:val="lrTb"/>
            <w:noWrap w:val="false"/>
          </w:tcPr>
          <w:p>
            <w:pPr>
              <w:ind w:firstLine="0"/>
              <w:rPr>
                <w:sz w:val="22"/>
                <w:szCs w:val="22"/>
              </w:rPr>
            </w:pPr>
            <w:r>
              <w:rPr>
                <w:sz w:val="22"/>
                <w:szCs w:val="22"/>
              </w:rPr>
              <w:t xml:space="preserve">31.10.2021</w:t>
            </w:r>
            <w:r>
              <w:rPr>
                <w:sz w:val="22"/>
                <w:szCs w:val="22"/>
              </w:rPr>
            </w:r>
          </w:p>
        </w:tc>
        <w:tc>
          <w:tcPr>
            <w:tcW w:w="2435" w:type="dxa"/>
            <w:textDirection w:val="lrTb"/>
            <w:noWrap w:val="false"/>
          </w:tcPr>
          <w:p>
            <w:pPr>
              <w:pStyle w:val="1457"/>
              <w:ind w:left="57" w:firstLine="0"/>
              <w:jc w:val="both"/>
              <w:rPr>
                <w:rFonts w:ascii="Times New Roman" w:hAnsi="Times New Roman"/>
              </w:rPr>
            </w:pPr>
            <w:r>
              <w:rPr>
                <w:rFonts w:ascii="Times New Roman" w:hAnsi="Times New Roman"/>
              </w:rPr>
              <w:t xml:space="preserve">Уточнение</w:t>
            </w:r>
            <w:r>
              <w:rPr>
                <w:rFonts w:ascii="Times New Roman" w:hAnsi="Times New Roman"/>
              </w:rPr>
            </w:r>
          </w:p>
        </w:tc>
      </w:tr>
      <w:tr>
        <w:tblPrEx/>
        <w:trPr/>
        <w:tc>
          <w:tcPr>
            <w:tcW w:w="1446" w:type="dxa"/>
            <w:textDirection w:val="lrTb"/>
            <w:noWrap w:val="false"/>
          </w:tcPr>
          <w:p>
            <w:pPr>
              <w:ind w:firstLine="0"/>
              <w:rPr>
                <w:b/>
                <w:bCs/>
                <w:sz w:val="22"/>
                <w:szCs w:val="22"/>
              </w:rPr>
            </w:pPr>
            <w:r>
              <w:rPr>
                <w:sz w:val="22"/>
                <w:szCs w:val="22"/>
              </w:rPr>
              <w:t xml:space="preserve">Приложение к выписке из лицевого счета (ф. 0531373)</w:t>
            </w:r>
            <w:r>
              <w:rPr>
                <w:b/>
                <w:bCs/>
                <w:sz w:val="22"/>
                <w:szCs w:val="22"/>
              </w:rPr>
            </w:r>
          </w:p>
        </w:tc>
        <w:tc>
          <w:tcPr>
            <w:tcW w:w="1132" w:type="dxa"/>
            <w:textDirection w:val="lrTb"/>
            <w:noWrap w:val="false"/>
          </w:tcPr>
          <w:p>
            <w:pPr>
              <w:ind w:firstLine="0"/>
              <w:rPr>
                <w:sz w:val="22"/>
                <w:szCs w:val="22"/>
              </w:rPr>
            </w:pPr>
            <w:r>
              <w:rPr>
                <w:sz w:val="22"/>
                <w:szCs w:val="22"/>
              </w:rPr>
              <w:t xml:space="preserve">TSE_StatemAccNubp_D13</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3.0</w:t>
            </w:r>
            <w:r>
              <w:rPr>
                <w:sz w:val="22"/>
                <w:szCs w:val="22"/>
              </w:rPr>
            </w:r>
          </w:p>
        </w:tc>
        <w:tc>
          <w:tcPr>
            <w:tcW w:w="568" w:type="dxa"/>
            <w:textDirection w:val="lrTb"/>
            <w:noWrap w:val="false"/>
          </w:tcPr>
          <w:p>
            <w:pPr>
              <w:ind w:firstLine="0"/>
              <w:rPr>
                <w:sz w:val="22"/>
                <w:szCs w:val="22"/>
              </w:rPr>
            </w:pPr>
            <w:r>
              <w:rPr>
                <w:sz w:val="22"/>
                <w:szCs w:val="22"/>
              </w:rPr>
              <w:t xml:space="preserve">6.0</w:t>
            </w:r>
            <w:r>
              <w:rPr>
                <w:sz w:val="22"/>
                <w:szCs w:val="22"/>
              </w:rPr>
            </w:r>
          </w:p>
        </w:tc>
        <w:tc>
          <w:tcPr>
            <w:tcW w:w="1276" w:type="dxa"/>
            <w:textDirection w:val="lrTb"/>
            <w:noWrap w:val="false"/>
          </w:tcPr>
          <w:p>
            <w:pPr>
              <w:ind w:firstLine="0"/>
              <w:rPr>
                <w:sz w:val="22"/>
                <w:szCs w:val="22"/>
              </w:rPr>
            </w:pPr>
            <w:r>
              <w:rPr>
                <w:sz w:val="22"/>
                <w:szCs w:val="22"/>
              </w:rPr>
              <w:t xml:space="preserve">24.08.2021</w:t>
            </w:r>
            <w:r>
              <w:rPr>
                <w:sz w:val="22"/>
                <w:szCs w:val="22"/>
              </w:rPr>
            </w:r>
          </w:p>
        </w:tc>
        <w:tc>
          <w:tcPr>
            <w:tcW w:w="1278" w:type="dxa"/>
            <w:textDirection w:val="lrTb"/>
            <w:noWrap w:val="false"/>
          </w:tcPr>
          <w:p>
            <w:pPr>
              <w:ind w:firstLine="0"/>
              <w:rPr>
                <w:sz w:val="22"/>
                <w:szCs w:val="22"/>
              </w:rPr>
            </w:pPr>
            <w:r>
              <w:rPr>
                <w:sz w:val="22"/>
                <w:szCs w:val="22"/>
              </w:rPr>
              <w:t xml:space="preserve">24.08.2021</w:t>
            </w:r>
            <w:r>
              <w:rPr>
                <w:sz w:val="22"/>
                <w:szCs w:val="22"/>
              </w:rPr>
            </w:r>
          </w:p>
        </w:tc>
        <w:tc>
          <w:tcPr>
            <w:tcW w:w="2435" w:type="dxa"/>
            <w:textDirection w:val="lrTb"/>
            <w:noWrap w:val="false"/>
          </w:tcPr>
          <w:p>
            <w:pPr>
              <w:pStyle w:val="1457"/>
              <w:ind w:left="57" w:firstLine="0"/>
              <w:jc w:val="both"/>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Отчет о состоянии лицевого счета (ф. 0531372)</w:t>
            </w:r>
            <w:r>
              <w:rPr>
                <w:sz w:val="22"/>
                <w:szCs w:val="22"/>
              </w:rPr>
            </w:r>
          </w:p>
        </w:tc>
        <w:tc>
          <w:tcPr>
            <w:tcW w:w="1132" w:type="dxa"/>
            <w:textDirection w:val="lrTb"/>
            <w:noWrap w:val="false"/>
          </w:tcPr>
          <w:p>
            <w:pPr>
              <w:ind w:firstLine="0"/>
              <w:rPr>
                <w:sz w:val="22"/>
                <w:szCs w:val="22"/>
              </w:rPr>
            </w:pPr>
            <w:r>
              <w:rPr>
                <w:sz w:val="22"/>
                <w:szCs w:val="22"/>
              </w:rPr>
              <w:t xml:space="preserve">TSE_ReportInfNUBP_D14</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3.0</w:t>
            </w:r>
            <w:r>
              <w:rPr>
                <w:sz w:val="22"/>
                <w:szCs w:val="22"/>
              </w:rPr>
            </w:r>
          </w:p>
        </w:tc>
        <w:tc>
          <w:tcPr>
            <w:tcW w:w="568" w:type="dxa"/>
            <w:textDirection w:val="lrTb"/>
            <w:noWrap w:val="false"/>
          </w:tcPr>
          <w:p>
            <w:pPr>
              <w:ind w:firstLine="0"/>
              <w:rPr>
                <w:sz w:val="22"/>
                <w:szCs w:val="22"/>
              </w:rPr>
            </w:pPr>
            <w:r>
              <w:rPr>
                <w:sz w:val="22"/>
                <w:szCs w:val="22"/>
              </w:rPr>
              <w:t xml:space="preserve">6.0</w:t>
            </w:r>
            <w:r>
              <w:rPr>
                <w:sz w:val="22"/>
                <w:szCs w:val="22"/>
              </w:rPr>
            </w:r>
          </w:p>
        </w:tc>
        <w:tc>
          <w:tcPr>
            <w:tcW w:w="1276" w:type="dxa"/>
            <w:textDirection w:val="lrTb"/>
            <w:noWrap w:val="false"/>
          </w:tcPr>
          <w:p>
            <w:pPr>
              <w:ind w:firstLine="0"/>
              <w:rPr>
                <w:sz w:val="22"/>
                <w:szCs w:val="22"/>
              </w:rPr>
            </w:pPr>
            <w:r>
              <w:rPr>
                <w:sz w:val="22"/>
                <w:szCs w:val="22"/>
              </w:rPr>
              <w:t xml:space="preserve">03.05.2021</w:t>
            </w:r>
            <w:r>
              <w:rPr>
                <w:sz w:val="22"/>
                <w:szCs w:val="22"/>
              </w:rPr>
            </w:r>
          </w:p>
        </w:tc>
        <w:tc>
          <w:tcPr>
            <w:tcW w:w="1278" w:type="dxa"/>
            <w:textDirection w:val="lrTb"/>
            <w:noWrap w:val="false"/>
          </w:tcPr>
          <w:p>
            <w:pPr>
              <w:ind w:firstLine="0"/>
              <w:rPr>
                <w:sz w:val="22"/>
                <w:szCs w:val="22"/>
              </w:rPr>
            </w:pPr>
            <w:r>
              <w:rPr>
                <w:sz w:val="22"/>
                <w:szCs w:val="22"/>
              </w:rPr>
              <w:t xml:space="preserve">02.05.2021</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Регламентированные отчеты</w:t>
            </w:r>
            <w:r>
              <w:rPr>
                <w:sz w:val="22"/>
                <w:szCs w:val="22"/>
              </w:rPr>
            </w:r>
          </w:p>
        </w:tc>
        <w:tc>
          <w:tcPr>
            <w:tcW w:w="1132" w:type="dxa"/>
            <w:textDirection w:val="lrTb"/>
            <w:noWrap w:val="false"/>
          </w:tcPr>
          <w:p>
            <w:pPr>
              <w:ind w:firstLine="0"/>
              <w:rPr>
                <w:sz w:val="22"/>
                <w:szCs w:val="22"/>
              </w:rPr>
            </w:pPr>
            <w:r>
              <w:rPr>
                <w:rFonts w:eastAsia="Calibri"/>
                <w:sz w:val="22"/>
                <w:szCs w:val="22"/>
              </w:rPr>
              <w:t xml:space="preserve">TSE_ReportRequest</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6.0</w:t>
            </w:r>
            <w:r>
              <w:rPr>
                <w:sz w:val="22"/>
                <w:szCs w:val="22"/>
              </w:rPr>
            </w:r>
          </w:p>
        </w:tc>
        <w:tc>
          <w:tcPr>
            <w:tcW w:w="1276" w:type="dxa"/>
            <w:textDirection w:val="lrTb"/>
            <w:noWrap w:val="false"/>
          </w:tcPr>
          <w:p>
            <w:pPr>
              <w:ind w:firstLine="0"/>
              <w:rPr>
                <w:sz w:val="22"/>
                <w:szCs w:val="22"/>
              </w:rPr>
            </w:pPr>
            <w:r>
              <w:rPr>
                <w:sz w:val="22"/>
                <w:szCs w:val="22"/>
              </w:rPr>
              <w:t xml:space="preserve">24.08.2021</w:t>
            </w:r>
            <w:r>
              <w:rPr>
                <w:sz w:val="22"/>
                <w:szCs w:val="22"/>
              </w:rPr>
            </w:r>
          </w:p>
        </w:tc>
        <w:tc>
          <w:tcPr>
            <w:tcW w:w="1278" w:type="dxa"/>
            <w:textDirection w:val="lrTb"/>
            <w:noWrap w:val="false"/>
          </w:tcPr>
          <w:p>
            <w:pPr>
              <w:ind w:firstLine="0"/>
              <w:rPr>
                <w:sz w:val="22"/>
                <w:szCs w:val="22"/>
              </w:rPr>
            </w:pPr>
            <w:r>
              <w:rPr>
                <w:sz w:val="22"/>
                <w:szCs w:val="22"/>
              </w:rPr>
              <w:t xml:space="preserve">23.08.2021</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Уведомление об уточнении операций клиента (ф.0531852)</w:t>
            </w:r>
            <w:r>
              <w:rPr>
                <w:sz w:val="22"/>
                <w:szCs w:val="22"/>
              </w:rPr>
            </w:r>
          </w:p>
        </w:tc>
        <w:tc>
          <w:tcPr>
            <w:tcW w:w="1132" w:type="dxa"/>
            <w:textDirection w:val="lrTb"/>
            <w:noWrap w:val="false"/>
          </w:tcPr>
          <w:p>
            <w:pPr>
              <w:ind w:firstLine="0"/>
              <w:rPr>
                <w:sz w:val="22"/>
                <w:szCs w:val="22"/>
              </w:rPr>
            </w:pPr>
            <w:r>
              <w:rPr>
                <w:sz w:val="22"/>
                <w:szCs w:val="22"/>
              </w:rPr>
              <w:t xml:space="preserve">TSE_0531852_D12</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3.0</w:t>
            </w:r>
            <w:r>
              <w:rPr>
                <w:sz w:val="22"/>
                <w:szCs w:val="22"/>
              </w:rPr>
            </w:r>
          </w:p>
        </w:tc>
        <w:tc>
          <w:tcPr>
            <w:tcW w:w="568" w:type="dxa"/>
            <w:textDirection w:val="lrTb"/>
            <w:noWrap w:val="false"/>
          </w:tcPr>
          <w:p>
            <w:pPr>
              <w:ind w:firstLine="0"/>
              <w:rPr>
                <w:sz w:val="22"/>
                <w:szCs w:val="22"/>
              </w:rPr>
            </w:pPr>
            <w:r>
              <w:rPr>
                <w:sz w:val="22"/>
                <w:szCs w:val="22"/>
              </w:rPr>
              <w:t xml:space="preserve">9</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01.01.2021</w:t>
            </w:r>
            <w:r>
              <w:rPr>
                <w:sz w:val="22"/>
                <w:szCs w:val="22"/>
              </w:rPr>
            </w:r>
          </w:p>
        </w:tc>
        <w:tc>
          <w:tcPr>
            <w:tcW w:w="1278" w:type="dxa"/>
            <w:textDirection w:val="lrTb"/>
            <w:noWrap w:val="false"/>
          </w:tcPr>
          <w:p>
            <w:pPr>
              <w:ind w:firstLine="0"/>
              <w:rPr>
                <w:sz w:val="22"/>
                <w:szCs w:val="22"/>
              </w:rPr>
            </w:pPr>
            <w:r>
              <w:rPr>
                <w:sz w:val="22"/>
                <w:szCs w:val="22"/>
              </w:rPr>
              <w:t xml:space="preserve">31.12.2020</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Запрос на выяснение принадлежности платежа (ф.0531808)</w:t>
            </w:r>
            <w:r>
              <w:rPr>
                <w:sz w:val="22"/>
                <w:szCs w:val="22"/>
              </w:rPr>
            </w:r>
          </w:p>
        </w:tc>
        <w:tc>
          <w:tcPr>
            <w:tcW w:w="1132" w:type="dxa"/>
            <w:textDirection w:val="lrTb"/>
            <w:noWrap w:val="false"/>
          </w:tcPr>
          <w:p>
            <w:pPr>
              <w:ind w:firstLine="0"/>
              <w:rPr>
                <w:sz w:val="22"/>
                <w:szCs w:val="22"/>
              </w:rPr>
            </w:pPr>
            <w:r>
              <w:rPr>
                <w:iCs/>
                <w:sz w:val="22"/>
                <w:szCs w:val="22"/>
              </w:rPr>
              <w:t xml:space="preserve">TSE_05031808_D09</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1.0</w:t>
            </w:r>
            <w:r>
              <w:rPr>
                <w:sz w:val="22"/>
                <w:szCs w:val="22"/>
              </w:rPr>
            </w:r>
          </w:p>
        </w:tc>
        <w:tc>
          <w:tcPr>
            <w:tcW w:w="568" w:type="dxa"/>
            <w:textDirection w:val="lrTb"/>
            <w:noWrap w:val="false"/>
          </w:tcPr>
          <w:p>
            <w:pPr>
              <w:ind w:firstLine="0"/>
              <w:rPr>
                <w:sz w:val="22"/>
                <w:szCs w:val="22"/>
              </w:rPr>
            </w:pPr>
            <w:r>
              <w:rPr>
                <w:sz w:val="22"/>
                <w:szCs w:val="22"/>
              </w:rPr>
              <w:t xml:space="preserve">6.0</w:t>
            </w:r>
            <w:r>
              <w:rPr>
                <w:sz w:val="22"/>
                <w:szCs w:val="22"/>
              </w:rPr>
            </w:r>
          </w:p>
        </w:tc>
        <w:tc>
          <w:tcPr>
            <w:tcW w:w="1276" w:type="dxa"/>
            <w:textDirection w:val="lrTb"/>
            <w:noWrap w:val="false"/>
          </w:tcPr>
          <w:p>
            <w:pPr>
              <w:ind w:firstLine="0"/>
              <w:rPr>
                <w:sz w:val="22"/>
                <w:szCs w:val="22"/>
              </w:rPr>
            </w:pPr>
            <w:r>
              <w:rPr>
                <w:sz w:val="22"/>
                <w:szCs w:val="22"/>
              </w:rPr>
              <w:t xml:space="preserve">01.03.2019</w:t>
            </w:r>
            <w:r>
              <w:rPr>
                <w:sz w:val="22"/>
                <w:szCs w:val="22"/>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Запрос на отзыв (запрос на аннулирование) (ф.0531807)</w:t>
            </w:r>
            <w:r>
              <w:rPr>
                <w:sz w:val="22"/>
                <w:szCs w:val="22"/>
              </w:rPr>
            </w:r>
          </w:p>
        </w:tc>
        <w:tc>
          <w:tcPr>
            <w:tcW w:w="1132" w:type="dxa"/>
            <w:textDirection w:val="lrTb"/>
            <w:noWrap w:val="false"/>
          </w:tcPr>
          <w:p>
            <w:pPr>
              <w:ind w:firstLine="0"/>
              <w:rPr>
                <w:sz w:val="22"/>
                <w:szCs w:val="22"/>
              </w:rPr>
            </w:pPr>
            <w:r>
              <w:rPr>
                <w:sz w:val="22"/>
                <w:szCs w:val="22"/>
              </w:rPr>
              <w:t xml:space="preserve">TSE_0531807_D10</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9</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01.11.2020</w:t>
            </w:r>
            <w:r>
              <w:rPr>
                <w:sz w:val="22"/>
                <w:szCs w:val="22"/>
              </w:rPr>
            </w:r>
          </w:p>
        </w:tc>
        <w:tc>
          <w:tcPr>
            <w:tcW w:w="1278" w:type="dxa"/>
            <w:textDirection w:val="lrTb"/>
            <w:noWrap w:val="false"/>
          </w:tcPr>
          <w:p>
            <w:pPr>
              <w:ind w:firstLine="0"/>
              <w:rPr>
                <w:sz w:val="22"/>
                <w:szCs w:val="22"/>
              </w:rPr>
            </w:pPr>
            <w:r>
              <w:rPr>
                <w:sz w:val="22"/>
                <w:szCs w:val="22"/>
              </w:rPr>
              <w:t xml:space="preserve">31.10.2020</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Сведения об операциях с целевыми средствами (ф. 0501213)</w:t>
            </w:r>
            <w:r>
              <w:rPr>
                <w:sz w:val="22"/>
                <w:szCs w:val="22"/>
              </w:rPr>
            </w:r>
          </w:p>
        </w:tc>
        <w:tc>
          <w:tcPr>
            <w:tcW w:w="1132" w:type="dxa"/>
            <w:textDirection w:val="lrTb"/>
            <w:noWrap w:val="false"/>
          </w:tcPr>
          <w:p>
            <w:pPr>
              <w:ind w:firstLine="0"/>
              <w:rPr>
                <w:sz w:val="22"/>
                <w:szCs w:val="22"/>
              </w:rPr>
            </w:pPr>
            <w:r>
              <w:rPr>
                <w:sz w:val="22"/>
                <w:szCs w:val="22"/>
              </w:rPr>
              <w:t xml:space="preserve">TSE_05012013_D05</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6</w:t>
            </w:r>
            <w:r>
              <w:rPr>
                <w:sz w:val="22"/>
                <w:szCs w:val="22"/>
              </w:rPr>
              <w:t xml:space="preserve">.0</w:t>
            </w:r>
            <w:r>
              <w:rPr>
                <w:sz w:val="22"/>
                <w:szCs w:val="22"/>
              </w:rPr>
            </w:r>
          </w:p>
        </w:tc>
        <w:tc>
          <w:tcPr>
            <w:tcW w:w="568" w:type="dxa"/>
            <w:textDirection w:val="lrTb"/>
            <w:noWrap w:val="false"/>
          </w:tcPr>
          <w:p>
            <w:pPr>
              <w:ind w:firstLine="0"/>
              <w:rPr>
                <w:sz w:val="22"/>
                <w:szCs w:val="22"/>
              </w:rPr>
            </w:pPr>
            <w:r>
              <w:rPr>
                <w:sz w:val="22"/>
                <w:szCs w:val="22"/>
              </w:rPr>
              <w:t xml:space="preserve">6</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01.10.2022</w:t>
            </w:r>
            <w:r>
              <w:rPr>
                <w:sz w:val="22"/>
                <w:szCs w:val="22"/>
              </w:rPr>
            </w:r>
          </w:p>
        </w:tc>
        <w:tc>
          <w:tcPr>
            <w:tcW w:w="1278" w:type="dxa"/>
            <w:textDirection w:val="lrTb"/>
            <w:noWrap w:val="false"/>
          </w:tcPr>
          <w:p>
            <w:pPr>
              <w:ind w:firstLine="0"/>
              <w:rPr>
                <w:sz w:val="22"/>
                <w:szCs w:val="22"/>
              </w:rPr>
            </w:pPr>
            <w:r>
              <w:rPr>
                <w:sz w:val="22"/>
                <w:szCs w:val="22"/>
              </w:rPr>
              <w:t xml:space="preserve">30.09.2022</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bookmarkStart w:id="76" w:name="OLE_LINK25"/>
            <w:r/>
            <w:bookmarkStart w:id="77" w:name="OLE_LINK26"/>
            <w:r/>
            <w:bookmarkStart w:id="78" w:name="OLE_LINK27"/>
            <w:r>
              <w:rPr>
                <w:sz w:val="22"/>
                <w:szCs w:val="22"/>
              </w:rPr>
              <w:t xml:space="preserve">Бухгалтерская справка (ф. 0504833)</w:t>
            </w:r>
            <w:bookmarkEnd w:id="76"/>
            <w:r/>
            <w:bookmarkEnd w:id="77"/>
            <w:r/>
            <w:bookmarkEnd w:id="78"/>
            <w:r/>
            <w:r>
              <w:rPr>
                <w:sz w:val="22"/>
                <w:szCs w:val="22"/>
              </w:rPr>
            </w:r>
          </w:p>
        </w:tc>
        <w:tc>
          <w:tcPr>
            <w:tcW w:w="1132" w:type="dxa"/>
            <w:textDirection w:val="lrTb"/>
            <w:noWrap w:val="false"/>
          </w:tcPr>
          <w:p>
            <w:pPr>
              <w:ind w:firstLine="0"/>
              <w:rPr>
                <w:sz w:val="22"/>
                <w:szCs w:val="22"/>
              </w:rPr>
            </w:pPr>
            <w:r/>
            <w:bookmarkStart w:id="79" w:name="OLE_LINK41"/>
            <w:r/>
            <w:bookmarkStart w:id="80" w:name="OLE_LINK42"/>
            <w:r/>
            <w:bookmarkStart w:id="81" w:name="OLE_LINK43"/>
            <w:r>
              <w:rPr>
                <w:sz w:val="22"/>
                <w:szCs w:val="22"/>
                <w:lang w:val="en-US"/>
              </w:rPr>
              <w:t xml:space="preserve">ARP</w:t>
            </w:r>
            <w:r>
              <w:rPr>
                <w:sz w:val="22"/>
                <w:szCs w:val="22"/>
              </w:rPr>
              <w:t xml:space="preserve">_</w:t>
            </w:r>
            <w:r>
              <w:rPr>
                <w:sz w:val="22"/>
                <w:szCs w:val="22"/>
                <w:lang w:val="en-US"/>
              </w:rPr>
              <w:t xml:space="preserve">FAH</w:t>
            </w:r>
            <w:r>
              <w:rPr>
                <w:sz w:val="22"/>
                <w:szCs w:val="22"/>
              </w:rPr>
              <w:t xml:space="preserve">_0504833</w:t>
            </w:r>
            <w:bookmarkEnd w:id="79"/>
            <w:r/>
            <w:bookmarkEnd w:id="80"/>
            <w:r/>
            <w:bookmarkEnd w:id="81"/>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1.0</w:t>
            </w:r>
            <w:r>
              <w:rPr>
                <w:sz w:val="22"/>
                <w:szCs w:val="22"/>
              </w:rPr>
            </w:r>
          </w:p>
        </w:tc>
        <w:tc>
          <w:tcPr>
            <w:tcW w:w="568" w:type="dxa"/>
            <w:textDirection w:val="lrTb"/>
            <w:noWrap w:val="false"/>
          </w:tcPr>
          <w:p>
            <w:pPr>
              <w:ind w:firstLine="0"/>
              <w:rPr>
                <w:sz w:val="22"/>
                <w:szCs w:val="22"/>
              </w:rPr>
            </w:pPr>
            <w:r>
              <w:rPr>
                <w:sz w:val="22"/>
                <w:szCs w:val="22"/>
              </w:rPr>
              <w:t xml:space="preserve">6</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01.07.2019</w:t>
            </w:r>
            <w:r>
              <w:rPr>
                <w:sz w:val="22"/>
                <w:szCs w:val="22"/>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pStyle w:val="1457"/>
              <w:ind w:left="57" w:firstLine="0"/>
              <w:rPr>
                <w:rFonts w:ascii="Times New Roman" w:hAnsi="Times New Roman"/>
                <w:b/>
                <w:bCs/>
              </w:rPr>
            </w:pPr>
            <w:r>
              <w:rPr>
                <w:rFonts w:ascii="Times New Roman" w:hAnsi="Times New Roman"/>
              </w:rPr>
              <w:t xml:space="preserve">Уточнение</w:t>
            </w:r>
            <w:r>
              <w:rPr>
                <w:rFonts w:ascii="Times New Roman" w:hAnsi="Times New Roman"/>
                <w:b/>
                <w:bCs/>
              </w:rPr>
            </w:r>
          </w:p>
        </w:tc>
      </w:tr>
      <w:tr>
        <w:tblPrEx/>
        <w:trPr/>
        <w:tc>
          <w:tcPr>
            <w:tcW w:w="1446" w:type="dxa"/>
            <w:textDirection w:val="lrTb"/>
            <w:noWrap w:val="false"/>
          </w:tcPr>
          <w:p>
            <w:pPr>
              <w:ind w:firstLine="0"/>
              <w:rPr>
                <w:sz w:val="22"/>
                <w:szCs w:val="22"/>
              </w:rPr>
            </w:pPr>
            <w:r>
              <w:rPr>
                <w:sz w:val="22"/>
                <w:szCs w:val="22"/>
              </w:rPr>
              <w:t xml:space="preserve">Расшифровка сумм неиспользованных средств (ф.0531251), </w:t>
            </w:r>
            <w:r>
              <w:rPr>
                <w:sz w:val="22"/>
                <w:szCs w:val="22"/>
              </w:rPr>
              <w:t xml:space="preserve">Заявка о внесении наличных денежных средств</w:t>
            </w:r>
            <w:r>
              <w:rPr>
                <w:sz w:val="22"/>
                <w:szCs w:val="22"/>
              </w:rPr>
            </w:r>
          </w:p>
        </w:tc>
        <w:tc>
          <w:tcPr>
            <w:tcW w:w="1132" w:type="dxa"/>
            <w:textDirection w:val="lrTb"/>
            <w:noWrap w:val="false"/>
          </w:tcPr>
          <w:p>
            <w:pPr>
              <w:ind w:firstLine="0"/>
              <w:rPr>
                <w:sz w:val="22"/>
                <w:szCs w:val="22"/>
              </w:rPr>
            </w:pPr>
            <w:r>
              <w:rPr>
                <w:sz w:val="22"/>
                <w:szCs w:val="22"/>
                <w:lang w:val="en-US"/>
              </w:rPr>
              <w:t xml:space="preserve">TSE</w:t>
            </w:r>
            <w:r>
              <w:rPr>
                <w:sz w:val="22"/>
                <w:szCs w:val="22"/>
              </w:rPr>
              <w:t xml:space="preserve">_0531251</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3.0</w:t>
            </w:r>
            <w:r>
              <w:rPr>
                <w:sz w:val="22"/>
                <w:szCs w:val="22"/>
              </w:rPr>
            </w:r>
          </w:p>
        </w:tc>
        <w:tc>
          <w:tcPr>
            <w:tcW w:w="568" w:type="dxa"/>
            <w:textDirection w:val="lrTb"/>
            <w:noWrap w:val="false"/>
          </w:tcPr>
          <w:p>
            <w:pPr>
              <w:ind w:firstLine="0"/>
              <w:rPr>
                <w:sz w:val="22"/>
                <w:szCs w:val="22"/>
              </w:rPr>
            </w:pPr>
            <w:r>
              <w:rPr>
                <w:sz w:val="22"/>
                <w:szCs w:val="22"/>
              </w:rPr>
              <w:t xml:space="preserve">9.0</w:t>
            </w:r>
            <w:r>
              <w:rPr>
                <w:sz w:val="22"/>
                <w:szCs w:val="22"/>
              </w:rPr>
            </w:r>
          </w:p>
        </w:tc>
        <w:tc>
          <w:tcPr>
            <w:tcW w:w="1276" w:type="dxa"/>
            <w:textDirection w:val="lrTb"/>
            <w:noWrap w:val="false"/>
          </w:tcPr>
          <w:p>
            <w:pPr>
              <w:ind w:firstLine="0"/>
              <w:rPr>
                <w:sz w:val="22"/>
                <w:szCs w:val="22"/>
              </w:rPr>
            </w:pPr>
            <w:r>
              <w:rPr>
                <w:sz w:val="22"/>
                <w:szCs w:val="22"/>
              </w:rPr>
              <w:t xml:space="preserve">09</w:t>
            </w:r>
            <w:r>
              <w:rPr>
                <w:sz w:val="22"/>
                <w:szCs w:val="22"/>
              </w:rPr>
              <w:t xml:space="preserve">.0</w:t>
            </w:r>
            <w:r>
              <w:rPr>
                <w:sz w:val="22"/>
                <w:szCs w:val="22"/>
              </w:rPr>
              <w:t xml:space="preserve">9</w:t>
            </w:r>
            <w:r>
              <w:rPr>
                <w:sz w:val="22"/>
                <w:szCs w:val="22"/>
              </w:rPr>
              <w:t xml:space="preserve">.2024</w:t>
            </w:r>
            <w:r>
              <w:rPr>
                <w:sz w:val="22"/>
                <w:szCs w:val="22"/>
              </w:rPr>
            </w:r>
          </w:p>
        </w:tc>
        <w:tc>
          <w:tcPr>
            <w:tcW w:w="1278" w:type="dxa"/>
            <w:textDirection w:val="lrTb"/>
            <w:noWrap w:val="false"/>
          </w:tcPr>
          <w:p>
            <w:pPr>
              <w:ind w:firstLine="0"/>
              <w:rPr>
                <w:sz w:val="22"/>
                <w:szCs w:val="22"/>
              </w:rPr>
            </w:pPr>
            <w:r>
              <w:rPr>
                <w:sz w:val="22"/>
                <w:szCs w:val="22"/>
              </w:rPr>
              <w:t xml:space="preserve">08</w:t>
            </w:r>
            <w:r>
              <w:rPr>
                <w:sz w:val="22"/>
                <w:szCs w:val="22"/>
              </w:rPr>
              <w:t xml:space="preserve">.0</w:t>
            </w:r>
            <w:r>
              <w:rPr>
                <w:sz w:val="22"/>
                <w:szCs w:val="22"/>
              </w:rPr>
              <w:t xml:space="preserve">9</w:t>
            </w:r>
            <w:r>
              <w:rPr>
                <w:sz w:val="22"/>
                <w:szCs w:val="22"/>
              </w:rPr>
              <w:t xml:space="preserve">.2024</w:t>
            </w:r>
            <w:r>
              <w:rPr>
                <w:sz w:val="22"/>
                <w:szCs w:val="22"/>
              </w:rPr>
            </w:r>
          </w:p>
        </w:tc>
        <w:tc>
          <w:tcPr>
            <w:tcW w:w="2435" w:type="dxa"/>
            <w:textDirection w:val="lrTb"/>
            <w:noWrap w:val="false"/>
          </w:tcPr>
          <w:p>
            <w:pPr>
              <w:pStyle w:val="1466"/>
              <w:rPr>
                <w:szCs w:val="22"/>
              </w:rPr>
            </w:pPr>
            <w:r>
              <w:rPr>
                <w:szCs w:val="22"/>
              </w:rPr>
              <w:t xml:space="preserve">Уточнение</w:t>
            </w:r>
            <w:r>
              <w:rPr>
                <w:szCs w:val="22"/>
              </w:rPr>
            </w:r>
          </w:p>
        </w:tc>
      </w:tr>
      <w:tr>
        <w:tblPrEx/>
        <w:trPr/>
        <w:tc>
          <w:tcPr>
            <w:tcW w:w="1446" w:type="dxa"/>
            <w:textDirection w:val="lrTb"/>
            <w:noWrap w:val="false"/>
          </w:tcPr>
          <w:p>
            <w:pPr>
              <w:ind w:firstLine="0"/>
              <w:rPr>
                <w:sz w:val="22"/>
                <w:szCs w:val="22"/>
              </w:rPr>
            </w:pPr>
            <w:r/>
            <w:bookmarkStart w:id="82" w:name="OLE_LINK184"/>
            <w:r/>
            <w:bookmarkStart w:id="83" w:name="OLE_LINK185"/>
            <w:r/>
            <w:bookmarkStart w:id="84" w:name="OLE_LINK186"/>
            <w:r/>
            <w:bookmarkStart w:id="85" w:name="OLE_LINK187"/>
            <w:r/>
            <w:bookmarkStart w:id="86" w:name="OLE_LINK188"/>
            <w:r/>
            <w:bookmarkStart w:id="87" w:name="OLE_LINK189"/>
            <w:r/>
            <w:bookmarkStart w:id="88" w:name="OLE_LINK190"/>
            <w:r/>
            <w:bookmarkStart w:id="89" w:name="OLE_LINK191"/>
            <w:r>
              <w:rPr>
                <w:sz w:val="22"/>
                <w:szCs w:val="22"/>
              </w:rPr>
              <w:t xml:space="preserve">Заявка на получение денежных средств, перечисляемых на карту (ф.0531243)</w:t>
            </w:r>
            <w:bookmarkEnd w:id="82"/>
            <w:r/>
            <w:bookmarkEnd w:id="83"/>
            <w:r/>
            <w:bookmarkEnd w:id="84"/>
            <w:r/>
            <w:bookmarkEnd w:id="85"/>
            <w:r/>
            <w:bookmarkEnd w:id="86"/>
            <w:r/>
            <w:bookmarkEnd w:id="87"/>
            <w:r/>
            <w:bookmarkEnd w:id="88"/>
            <w:r/>
            <w:bookmarkEnd w:id="89"/>
            <w:r/>
            <w:r>
              <w:rPr>
                <w:sz w:val="22"/>
                <w:szCs w:val="22"/>
              </w:rPr>
            </w:r>
          </w:p>
        </w:tc>
        <w:tc>
          <w:tcPr>
            <w:tcW w:w="1132" w:type="dxa"/>
            <w:textDirection w:val="lrTb"/>
            <w:noWrap w:val="false"/>
          </w:tcPr>
          <w:p>
            <w:pPr>
              <w:ind w:firstLine="0"/>
              <w:rPr>
                <w:sz w:val="22"/>
                <w:szCs w:val="22"/>
                <w:lang w:val="en-US"/>
              </w:rPr>
            </w:pPr>
            <w:r>
              <w:rPr>
                <w:sz w:val="22"/>
                <w:szCs w:val="22"/>
                <w:lang w:val="en-US"/>
              </w:rPr>
              <w:t xml:space="preserve">TSE_0531243</w:t>
            </w:r>
            <w:r>
              <w:rPr>
                <w:sz w:val="22"/>
                <w:szCs w:val="22"/>
                <w:lang w:val="en-US"/>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6.0</w:t>
            </w:r>
            <w:r>
              <w:rPr>
                <w:sz w:val="22"/>
                <w:szCs w:val="22"/>
              </w:rPr>
            </w:r>
          </w:p>
        </w:tc>
        <w:tc>
          <w:tcPr>
            <w:tcW w:w="1276" w:type="dxa"/>
            <w:textDirection w:val="lrTb"/>
            <w:noWrap w:val="false"/>
          </w:tcPr>
          <w:p>
            <w:pPr>
              <w:ind w:firstLine="0"/>
              <w:rPr>
                <w:sz w:val="22"/>
                <w:szCs w:val="22"/>
              </w:rPr>
            </w:pPr>
            <w:r>
              <w:rPr>
                <w:sz w:val="22"/>
                <w:szCs w:val="22"/>
              </w:rPr>
              <w:t xml:space="preserve">01.11.2021</w:t>
            </w:r>
            <w:r>
              <w:rPr>
                <w:sz w:val="22"/>
                <w:szCs w:val="22"/>
              </w:rPr>
            </w:r>
          </w:p>
        </w:tc>
        <w:tc>
          <w:tcPr>
            <w:tcW w:w="1278" w:type="dxa"/>
            <w:textDirection w:val="lrTb"/>
            <w:noWrap w:val="false"/>
          </w:tcPr>
          <w:p>
            <w:pPr>
              <w:ind w:firstLine="0"/>
              <w:rPr>
                <w:sz w:val="22"/>
                <w:szCs w:val="22"/>
              </w:rPr>
            </w:pPr>
            <w:r>
              <w:rPr>
                <w:sz w:val="22"/>
                <w:szCs w:val="22"/>
              </w:rPr>
              <w:t xml:space="preserve">31.10.2021</w:t>
            </w:r>
            <w:r>
              <w:rPr>
                <w:sz w:val="22"/>
                <w:szCs w:val="22"/>
              </w:rPr>
            </w:r>
          </w:p>
        </w:tc>
        <w:tc>
          <w:tcPr>
            <w:tcW w:w="2435" w:type="dxa"/>
            <w:textDirection w:val="lrTb"/>
            <w:noWrap w:val="false"/>
          </w:tcPr>
          <w:p>
            <w:pPr>
              <w:pStyle w:val="1466"/>
              <w:rPr>
                <w:szCs w:val="22"/>
              </w:rPr>
            </w:pPr>
            <w:r>
              <w:rPr>
                <w:szCs w:val="22"/>
              </w:rPr>
              <w:t xml:space="preserve">Уточнение</w:t>
            </w:r>
            <w:r>
              <w:rPr>
                <w:szCs w:val="22"/>
              </w:rPr>
            </w:r>
          </w:p>
        </w:tc>
      </w:tr>
      <w:tr>
        <w:tblPrEx/>
        <w:trPr/>
        <w:tc>
          <w:tcPr>
            <w:tcW w:w="1446" w:type="dxa"/>
            <w:textDirection w:val="lrTb"/>
            <w:noWrap w:val="false"/>
          </w:tcPr>
          <w:p>
            <w:pPr>
              <w:ind w:firstLine="0"/>
              <w:rPr>
                <w:sz w:val="22"/>
                <w:szCs w:val="22"/>
              </w:rPr>
            </w:pPr>
            <w:r/>
            <w:bookmarkStart w:id="90" w:name="OLE_LINK208"/>
            <w:r/>
            <w:bookmarkStart w:id="91" w:name="OLE_LINK209"/>
            <w:r/>
            <w:bookmarkStart w:id="92" w:name="_Hlk15469730"/>
            <w:r>
              <w:rPr>
                <w:sz w:val="22"/>
                <w:szCs w:val="22"/>
              </w:rPr>
              <w:t xml:space="preserve">Заявка на получение наличных денег (ф. 0531802), Заявка для обеспечения наличными денежными средствами в электронном виде</w:t>
            </w:r>
            <w:bookmarkEnd w:id="90"/>
            <w:r/>
            <w:bookmarkEnd w:id="91"/>
            <w:r/>
            <w:r>
              <w:rPr>
                <w:sz w:val="22"/>
                <w:szCs w:val="22"/>
              </w:rPr>
            </w:r>
          </w:p>
        </w:tc>
        <w:tc>
          <w:tcPr>
            <w:tcW w:w="1132" w:type="dxa"/>
            <w:textDirection w:val="lrTb"/>
            <w:noWrap w:val="false"/>
          </w:tcPr>
          <w:p>
            <w:pPr>
              <w:ind w:firstLine="0"/>
              <w:rPr>
                <w:sz w:val="22"/>
                <w:szCs w:val="22"/>
              </w:rPr>
            </w:pPr>
            <w:r>
              <w:rPr>
                <w:sz w:val="22"/>
                <w:szCs w:val="22"/>
              </w:rPr>
              <w:t xml:space="preserve">TSE_0531802</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2</w:t>
            </w:r>
            <w:r>
              <w:rPr>
                <w:sz w:val="22"/>
                <w:szCs w:val="22"/>
              </w:rPr>
              <w:t xml:space="preserve">.0</w:t>
            </w:r>
            <w:r>
              <w:rPr>
                <w:sz w:val="22"/>
                <w:szCs w:val="22"/>
              </w:rPr>
            </w:r>
          </w:p>
        </w:tc>
        <w:tc>
          <w:tcPr>
            <w:tcW w:w="568" w:type="dxa"/>
            <w:textDirection w:val="lrTb"/>
            <w:noWrap w:val="false"/>
          </w:tcPr>
          <w:p>
            <w:pPr>
              <w:ind w:firstLine="0"/>
              <w:rPr>
                <w:sz w:val="22"/>
                <w:szCs w:val="22"/>
              </w:rPr>
            </w:pPr>
            <w:r>
              <w:rPr>
                <w:sz w:val="22"/>
                <w:szCs w:val="22"/>
              </w:rPr>
              <w:t xml:space="preserve">9</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09</w:t>
            </w:r>
            <w:r>
              <w:rPr>
                <w:sz w:val="22"/>
                <w:szCs w:val="22"/>
              </w:rPr>
              <w:t xml:space="preserve">.0</w:t>
            </w:r>
            <w:r>
              <w:rPr>
                <w:sz w:val="22"/>
                <w:szCs w:val="22"/>
              </w:rPr>
              <w:t xml:space="preserve">9</w:t>
            </w:r>
            <w:r>
              <w:rPr>
                <w:sz w:val="22"/>
                <w:szCs w:val="22"/>
              </w:rPr>
              <w:t xml:space="preserve">.20</w:t>
            </w:r>
            <w:r>
              <w:rPr>
                <w:sz w:val="22"/>
                <w:szCs w:val="22"/>
              </w:rPr>
              <w:t xml:space="preserve">24</w:t>
            </w:r>
            <w:r>
              <w:rPr>
                <w:sz w:val="22"/>
                <w:szCs w:val="22"/>
              </w:rPr>
            </w:r>
          </w:p>
        </w:tc>
        <w:tc>
          <w:tcPr>
            <w:tcW w:w="1278" w:type="dxa"/>
            <w:textDirection w:val="lrTb"/>
            <w:noWrap w:val="false"/>
          </w:tcPr>
          <w:p>
            <w:pPr>
              <w:ind w:firstLine="0"/>
              <w:rPr>
                <w:sz w:val="22"/>
                <w:szCs w:val="22"/>
              </w:rPr>
            </w:pPr>
            <w:r>
              <w:rPr>
                <w:sz w:val="22"/>
                <w:szCs w:val="22"/>
              </w:rPr>
              <w:t xml:space="preserve">08</w:t>
            </w:r>
            <w:r>
              <w:rPr>
                <w:sz w:val="22"/>
                <w:szCs w:val="22"/>
              </w:rPr>
              <w:t xml:space="preserve">.0</w:t>
            </w:r>
            <w:r>
              <w:rPr>
                <w:sz w:val="22"/>
                <w:szCs w:val="22"/>
              </w:rPr>
              <w:t xml:space="preserve">9</w:t>
            </w:r>
            <w:r>
              <w:rPr>
                <w:sz w:val="22"/>
                <w:szCs w:val="22"/>
              </w:rPr>
              <w:t xml:space="preserve">.2024</w:t>
            </w:r>
            <w:r>
              <w:rPr>
                <w:sz w:val="22"/>
                <w:szCs w:val="22"/>
              </w:rPr>
            </w:r>
          </w:p>
        </w:tc>
        <w:tc>
          <w:tcPr>
            <w:tcW w:w="2435" w:type="dxa"/>
            <w:textDirection w:val="lrTb"/>
            <w:noWrap w:val="false"/>
          </w:tcPr>
          <w:p>
            <w:pPr>
              <w:ind w:firstLine="0"/>
              <w:rPr>
                <w:rStyle w:val="1575"/>
                <w:i w:val="0"/>
                <w:sz w:val="22"/>
                <w:szCs w:val="22"/>
              </w:rPr>
            </w:pPr>
            <w:r>
              <w:rPr>
                <w:rStyle w:val="1575"/>
                <w:i w:val="0"/>
                <w:sz w:val="22"/>
                <w:szCs w:val="22"/>
              </w:rPr>
              <w:t xml:space="preserve">Приказ Казначейства России от 30.06.2014 N 10н (ред. </w:t>
            </w:r>
            <w:r>
              <w:rPr>
                <w:rStyle w:val="1575"/>
                <w:i w:val="0"/>
                <w:sz w:val="22"/>
                <w:szCs w:val="22"/>
              </w:rPr>
              <w:t xml:space="preserve">О</w:t>
            </w:r>
            <w:r>
              <w:rPr>
                <w:rStyle w:val="1575"/>
                <w:i w:val="0"/>
                <w:sz w:val="22"/>
                <w:szCs w:val="22"/>
              </w:rPr>
              <w:t xml:space="preserve">т 08.04.2020) </w:t>
            </w:r>
            <w:r>
              <w:rPr>
                <w:rStyle w:val="1575"/>
                <w:i w:val="0"/>
                <w:sz w:val="22"/>
                <w:szCs w:val="22"/>
              </w:rPr>
              <w:t xml:space="preserve">«</w:t>
            </w:r>
            <w:r>
              <w:rPr>
                <w:rStyle w:val="1575"/>
                <w:i w:val="0"/>
                <w:sz w:val="22"/>
                <w:szCs w:val="22"/>
              </w:rPr>
              <w:t xml:space="preserve">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rPr>
                <w:rStyle w:val="1575"/>
                <w:i w:val="0"/>
                <w:sz w:val="22"/>
                <w:szCs w:val="22"/>
              </w:rPr>
              <w:t xml:space="preserve">»</w:t>
            </w:r>
            <w:r>
              <w:rPr>
                <w:rStyle w:val="1575"/>
                <w:i w:val="0"/>
                <w:sz w:val="22"/>
                <w:szCs w:val="22"/>
              </w:rPr>
            </w:r>
          </w:p>
        </w:tc>
      </w:tr>
      <w:tr>
        <w:tblPrEx/>
        <w:trPr/>
        <w:tc>
          <w:tcPr>
            <w:tcW w:w="1446" w:type="dxa"/>
            <w:textDirection w:val="lrTb"/>
            <w:noWrap w:val="false"/>
          </w:tcPr>
          <w:p>
            <w:pPr>
              <w:ind w:firstLine="0"/>
              <w:rPr>
                <w:sz w:val="22"/>
                <w:szCs w:val="22"/>
              </w:rPr>
            </w:pPr>
            <w:r/>
            <w:bookmarkStart w:id="93" w:name="_Hlk15551883"/>
            <w:r/>
            <w:bookmarkEnd w:id="92"/>
            <w:r>
              <w:rPr>
                <w:sz w:val="22"/>
                <w:szCs w:val="22"/>
              </w:rPr>
              <w:t xml:space="preserve">Заявление на </w:t>
            </w:r>
            <w:r>
              <w:rPr>
                <w:sz w:val="22"/>
                <w:szCs w:val="22"/>
              </w:rPr>
              <w:t xml:space="preserve">выдачу (перевод, изменение, отзыв) Казначейского обеспечения обязательств (ф. 0506108)</w:t>
            </w:r>
            <w:r>
              <w:rPr>
                <w:sz w:val="22"/>
                <w:szCs w:val="22"/>
              </w:rPr>
            </w:r>
          </w:p>
        </w:tc>
        <w:tc>
          <w:tcPr>
            <w:tcW w:w="1132" w:type="dxa"/>
            <w:textDirection w:val="lrTb"/>
            <w:noWrap w:val="false"/>
          </w:tcPr>
          <w:p>
            <w:pPr>
              <w:ind w:firstLine="0"/>
              <w:rPr>
                <w:sz w:val="22"/>
                <w:szCs w:val="22"/>
              </w:rPr>
            </w:pPr>
            <w:r>
              <w:rPr>
                <w:sz w:val="22"/>
                <w:szCs w:val="22"/>
                <w:lang w:val="en-US"/>
              </w:rPr>
              <w:t xml:space="preserve">TSE_0506</w:t>
            </w:r>
            <w:r>
              <w:rPr>
                <w:sz w:val="22"/>
                <w:szCs w:val="22"/>
                <w:lang w:val="en-US"/>
              </w:rPr>
              <w:t xml:space="preserve">108_D031</w:t>
            </w:r>
            <w:r>
              <w:rPr>
                <w:sz w:val="22"/>
                <w:szCs w:val="22"/>
              </w:rPr>
            </w:r>
          </w:p>
        </w:tc>
        <w:tc>
          <w:tcPr>
            <w:tcW w:w="993" w:type="dxa"/>
            <w:textDirection w:val="lrTb"/>
            <w:noWrap w:val="false"/>
          </w:tcPr>
          <w:p>
            <w:pPr>
              <w:ind w:firstLine="0"/>
              <w:rPr>
                <w:sz w:val="22"/>
                <w:szCs w:val="22"/>
              </w:rPr>
            </w:pPr>
            <w:r>
              <w:rPr>
                <w:sz w:val="22"/>
                <w:szCs w:val="22"/>
              </w:rPr>
              <w:t xml:space="preserve">Альбом </w:t>
            </w:r>
            <w:r>
              <w:rPr>
                <w:sz w:val="22"/>
                <w:szCs w:val="22"/>
              </w:rPr>
              <w:t xml:space="preserve">Внешних ТФО, 7 том</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35</w:t>
            </w:r>
            <w:r>
              <w:rPr>
                <w:sz w:val="22"/>
                <w:szCs w:val="22"/>
              </w:rPr>
              <w:t xml:space="preserve">.0</w:t>
            </w:r>
            <w:r>
              <w:rPr>
                <w:sz w:val="22"/>
                <w:szCs w:val="22"/>
              </w:rPr>
            </w:r>
          </w:p>
        </w:tc>
        <w:tc>
          <w:tcPr>
            <w:tcW w:w="1276" w:type="dxa"/>
            <w:textDirection w:val="lrTb"/>
            <w:noWrap w:val="false"/>
          </w:tcPr>
          <w:p>
            <w:pPr>
              <w:ind w:firstLine="0"/>
              <w:rPr>
                <w:sz w:val="22"/>
                <w:szCs w:val="22"/>
                <w:lang w:val="en-US"/>
              </w:rPr>
            </w:pPr>
            <w:r>
              <w:rPr>
                <w:sz w:val="22"/>
                <w:szCs w:val="22"/>
              </w:rPr>
              <w:t xml:space="preserve">01.01.2021</w:t>
            </w:r>
            <w:r>
              <w:rPr>
                <w:sz w:val="22"/>
                <w:szCs w:val="22"/>
                <w:lang w:val="en-US"/>
              </w:rPr>
            </w:r>
          </w:p>
        </w:tc>
        <w:tc>
          <w:tcPr>
            <w:tcW w:w="1278" w:type="dxa"/>
            <w:textDirection w:val="lrTb"/>
            <w:noWrap w:val="false"/>
          </w:tcPr>
          <w:p>
            <w:pPr>
              <w:ind w:firstLine="0"/>
              <w:rPr>
                <w:sz w:val="22"/>
                <w:szCs w:val="22"/>
                <w:lang w:val="en-US"/>
              </w:rPr>
            </w:pPr>
            <w:r>
              <w:rPr>
                <w:sz w:val="22"/>
                <w:szCs w:val="22"/>
              </w:rPr>
              <w:t xml:space="preserve">31.12.2020</w:t>
            </w:r>
            <w:r>
              <w:rPr>
                <w:sz w:val="22"/>
                <w:szCs w:val="22"/>
                <w:lang w:val="en-US"/>
              </w:rPr>
            </w:r>
          </w:p>
        </w:tc>
        <w:tc>
          <w:tcPr>
            <w:tcW w:w="2435" w:type="dxa"/>
            <w:textDirection w:val="lrTb"/>
            <w:noWrap w:val="false"/>
          </w:tcPr>
          <w:p>
            <w:pPr>
              <w:ind w:firstLine="0"/>
              <w:rPr>
                <w:rStyle w:val="1575"/>
                <w:i w:val="0"/>
                <w:sz w:val="22"/>
                <w:szCs w:val="22"/>
              </w:rPr>
            </w:pPr>
            <w:r/>
            <w:bookmarkStart w:id="94" w:name="OLE_LINK377"/>
            <w:r/>
            <w:bookmarkStart w:id="95" w:name="OLE_LINK381"/>
            <w:r>
              <w:rPr>
                <w:rStyle w:val="1575"/>
                <w:i w:val="0"/>
                <w:sz w:val="22"/>
                <w:szCs w:val="22"/>
              </w:rPr>
              <w:t xml:space="preserve">Приказ Минфина </w:t>
            </w:r>
            <w:r>
              <w:rPr>
                <w:rStyle w:val="1575"/>
                <w:i w:val="0"/>
                <w:sz w:val="22"/>
                <w:szCs w:val="22"/>
              </w:rPr>
              <w:t xml:space="preserve">России от 30.12.2019 N 259н (ред. </w:t>
            </w:r>
            <w:r>
              <w:rPr>
                <w:rStyle w:val="1575"/>
                <w:i w:val="0"/>
                <w:sz w:val="22"/>
                <w:szCs w:val="22"/>
              </w:rPr>
              <w:t xml:space="preserve">О</w:t>
            </w:r>
            <w:r>
              <w:rPr>
                <w:rStyle w:val="1575"/>
                <w:i w:val="0"/>
                <w:sz w:val="22"/>
                <w:szCs w:val="22"/>
              </w:rPr>
              <w:t xml:space="preserve">т 08.11.2022) </w:t>
            </w:r>
            <w:r>
              <w:rPr>
                <w:rStyle w:val="1575"/>
                <w:i w:val="0"/>
                <w:sz w:val="22"/>
                <w:szCs w:val="22"/>
              </w:rPr>
              <w:t xml:space="preserve">«</w:t>
            </w:r>
            <w:r>
              <w:rPr>
                <w:rStyle w:val="1575"/>
                <w:i w:val="0"/>
                <w:sz w:val="22"/>
                <w:szCs w:val="22"/>
              </w:rPr>
              <w:t xml:space="preserve">Об утверждении перечня подсистем (компонентов, модулей) государственной интегрированной информационной системы управления общественными финансами </w:t>
            </w:r>
            <w:r>
              <w:rPr>
                <w:rStyle w:val="1575"/>
                <w:i w:val="0"/>
                <w:sz w:val="22"/>
                <w:szCs w:val="22"/>
              </w:rPr>
              <w:t xml:space="preserve">«</w:t>
            </w:r>
            <w:r>
              <w:rPr>
                <w:rStyle w:val="1575"/>
                <w:i w:val="0"/>
                <w:sz w:val="22"/>
                <w:szCs w:val="22"/>
              </w:rPr>
              <w:t xml:space="preserve">Электронный бюджет</w:t>
            </w:r>
            <w:r>
              <w:rPr>
                <w:rStyle w:val="1575"/>
                <w:i w:val="0"/>
                <w:sz w:val="22"/>
                <w:szCs w:val="22"/>
              </w:rPr>
              <w:t xml:space="preserve">»</w:t>
            </w:r>
            <w:r>
              <w:rPr>
                <w:rStyle w:val="1575"/>
                <w:i w:val="0"/>
                <w:sz w:val="22"/>
                <w:szCs w:val="22"/>
              </w:rPr>
              <w:t xml:space="preserve">, оператором которых является Министерство финансов Российской Федерации, и перечня подсистем (компонентов, модулей) государственной интегрированной информационной системы управления общественными финансами </w:t>
            </w:r>
            <w:r>
              <w:rPr>
                <w:rStyle w:val="1575"/>
                <w:i w:val="0"/>
                <w:sz w:val="22"/>
                <w:szCs w:val="22"/>
              </w:rPr>
              <w:t xml:space="preserve">«</w:t>
            </w:r>
            <w:r>
              <w:rPr>
                <w:rStyle w:val="1575"/>
                <w:i w:val="0"/>
                <w:sz w:val="22"/>
                <w:szCs w:val="22"/>
              </w:rPr>
              <w:t xml:space="preserve">Электронный бюджет</w:t>
            </w:r>
            <w:r>
              <w:rPr>
                <w:rStyle w:val="1575"/>
                <w:i w:val="0"/>
                <w:sz w:val="22"/>
                <w:szCs w:val="22"/>
              </w:rPr>
              <w:t xml:space="preserve">»</w:t>
            </w:r>
            <w:r>
              <w:rPr>
                <w:rStyle w:val="1575"/>
                <w:i w:val="0"/>
                <w:sz w:val="22"/>
                <w:szCs w:val="22"/>
              </w:rPr>
              <w:t xml:space="preserve">, оператором которых является Федеральное </w:t>
            </w:r>
            <w:r>
              <w:rPr>
                <w:rStyle w:val="1575"/>
                <w:i w:val="0"/>
                <w:sz w:val="22"/>
                <w:szCs w:val="22"/>
              </w:rPr>
              <w:t xml:space="preserve">казначейство</w:t>
            </w:r>
            <w:r>
              <w:rPr>
                <w:rStyle w:val="1575"/>
                <w:i w:val="0"/>
                <w:sz w:val="22"/>
                <w:szCs w:val="22"/>
              </w:rPr>
              <w:t xml:space="preserve">»</w:t>
            </w:r>
            <w:r>
              <w:rPr>
                <w:rStyle w:val="1575"/>
                <w:i w:val="0"/>
                <w:sz w:val="22"/>
                <w:szCs w:val="22"/>
              </w:rPr>
              <w:t xml:space="preserve">;</w:t>
            </w:r>
            <w:r>
              <w:rPr>
                <w:rStyle w:val="1575"/>
                <w:i w:val="0"/>
                <w:sz w:val="22"/>
                <w:szCs w:val="22"/>
              </w:rPr>
            </w:r>
          </w:p>
          <w:p>
            <w:pPr>
              <w:ind w:firstLine="0"/>
              <w:rPr>
                <w:rStyle w:val="1575"/>
                <w:i w:val="0"/>
                <w:sz w:val="22"/>
                <w:szCs w:val="22"/>
              </w:rPr>
            </w:pPr>
            <w:r>
              <w:rPr>
                <w:rStyle w:val="1575"/>
                <w:i w:val="0"/>
                <w:sz w:val="22"/>
                <w:szCs w:val="22"/>
              </w:rPr>
              <w:t xml:space="preserve">Приказ Минфина России от 14.12.2018 N 264н (ред. </w:t>
            </w:r>
            <w:r>
              <w:rPr>
                <w:rStyle w:val="1575"/>
                <w:i w:val="0"/>
                <w:sz w:val="22"/>
                <w:szCs w:val="22"/>
              </w:rPr>
              <w:t xml:space="preserve">О</w:t>
            </w:r>
            <w:r>
              <w:rPr>
                <w:rStyle w:val="1575"/>
                <w:i w:val="0"/>
                <w:sz w:val="22"/>
                <w:szCs w:val="22"/>
              </w:rPr>
              <w:t xml:space="preserve">т 15.08.2019) </w:t>
            </w:r>
            <w:r>
              <w:rPr>
                <w:rStyle w:val="1575"/>
                <w:i w:val="0"/>
                <w:sz w:val="22"/>
                <w:szCs w:val="22"/>
              </w:rPr>
              <w:t xml:space="preserve">«</w:t>
            </w:r>
            <w:r>
              <w:rPr>
                <w:rStyle w:val="1575"/>
                <w:i w:val="0"/>
                <w:sz w:val="22"/>
                <w:szCs w:val="22"/>
              </w:rPr>
              <w:t xml:space="preserve">Об утверждении Порядка осуществления казначейского обеспечения обязательств при казначейском сопровождении целевых средств</w:t>
            </w:r>
            <w:r>
              <w:rPr>
                <w:rStyle w:val="1575"/>
                <w:i w:val="0"/>
                <w:sz w:val="22"/>
                <w:szCs w:val="22"/>
              </w:rPr>
              <w:t xml:space="preserve">»</w:t>
            </w:r>
            <w:r>
              <w:rPr>
                <w:rStyle w:val="1575"/>
                <w:i w:val="0"/>
                <w:sz w:val="22"/>
                <w:szCs w:val="22"/>
              </w:rPr>
              <w:t xml:space="preserve">;</w:t>
            </w:r>
            <w:r>
              <w:rPr>
                <w:rStyle w:val="1575"/>
                <w:i w:val="0"/>
                <w:sz w:val="22"/>
                <w:szCs w:val="22"/>
              </w:rPr>
            </w:r>
          </w:p>
          <w:p>
            <w:pPr>
              <w:ind w:firstLine="0"/>
              <w:rPr>
                <w:rStyle w:val="1575"/>
                <w:i w:val="0"/>
                <w:sz w:val="22"/>
                <w:szCs w:val="22"/>
              </w:rPr>
            </w:pPr>
            <w:r>
              <w:rPr>
                <w:rStyle w:val="1575"/>
                <w:i w:val="0"/>
                <w:sz w:val="22"/>
                <w:szCs w:val="22"/>
              </w:rPr>
              <w:t xml:space="preserve">Приказ Казначейства России от 30.06.2014 N 10н (ред. </w:t>
            </w:r>
            <w:r>
              <w:rPr>
                <w:rStyle w:val="1575"/>
                <w:i w:val="0"/>
                <w:sz w:val="22"/>
                <w:szCs w:val="22"/>
              </w:rPr>
              <w:t xml:space="preserve">О</w:t>
            </w:r>
            <w:r>
              <w:rPr>
                <w:rStyle w:val="1575"/>
                <w:i w:val="0"/>
                <w:sz w:val="22"/>
                <w:szCs w:val="22"/>
              </w:rPr>
              <w:t xml:space="preserve">т 08.04.2020) </w:t>
            </w:r>
            <w:r>
              <w:rPr>
                <w:rStyle w:val="1575"/>
                <w:i w:val="0"/>
                <w:sz w:val="22"/>
                <w:szCs w:val="22"/>
              </w:rPr>
              <w:t xml:space="preserve">«</w:t>
            </w:r>
            <w:r>
              <w:rPr>
                <w:rStyle w:val="1575"/>
                <w:i w:val="0"/>
                <w:sz w:val="22"/>
                <w:szCs w:val="22"/>
              </w:rPr>
              <w:t xml:space="preserve">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rPr>
                <w:rStyle w:val="1575"/>
                <w:i w:val="0"/>
                <w:sz w:val="22"/>
                <w:szCs w:val="22"/>
              </w:rPr>
              <w:t xml:space="preserve">»</w:t>
            </w:r>
            <w:bookmarkEnd w:id="94"/>
            <w:r/>
            <w:bookmarkEnd w:id="95"/>
            <w:r/>
            <w:r>
              <w:rPr>
                <w:rStyle w:val="1575"/>
                <w:i w:val="0"/>
                <w:sz w:val="22"/>
                <w:szCs w:val="22"/>
              </w:rPr>
            </w:r>
          </w:p>
        </w:tc>
      </w:tr>
      <w:tr>
        <w:tblPrEx/>
        <w:trPr/>
        <w:tc>
          <w:tcPr>
            <w:tcW w:w="1446" w:type="dxa"/>
            <w:textDirection w:val="lrTb"/>
            <w:noWrap w:val="false"/>
          </w:tcPr>
          <w:p>
            <w:pPr>
              <w:ind w:firstLine="0"/>
              <w:rPr>
                <w:sz w:val="22"/>
                <w:szCs w:val="22"/>
              </w:rPr>
            </w:pPr>
            <w:r/>
            <w:bookmarkStart w:id="96" w:name="OLE_LINK359"/>
            <w:r/>
            <w:bookmarkStart w:id="97" w:name="OLE_LINK360"/>
            <w:r/>
            <w:bookmarkStart w:id="98" w:name="OLE_LINK361"/>
            <w:r/>
            <w:bookmarkEnd w:id="93"/>
            <w:r>
              <w:rPr>
                <w:sz w:val="22"/>
                <w:szCs w:val="22"/>
              </w:rPr>
              <w:t xml:space="preserve">Казначейско</w:t>
            </w:r>
            <w:r>
              <w:rPr>
                <w:sz w:val="22"/>
                <w:szCs w:val="22"/>
              </w:rPr>
              <w:t xml:space="preserve">е обеспечение обязательств (ф. 0506110)</w:t>
            </w:r>
            <w:bookmarkEnd w:id="96"/>
            <w:r/>
            <w:bookmarkEnd w:id="97"/>
            <w:r/>
            <w:bookmarkEnd w:id="98"/>
            <w:r/>
            <w:r>
              <w:rPr>
                <w:sz w:val="22"/>
                <w:szCs w:val="22"/>
              </w:rPr>
            </w:r>
          </w:p>
        </w:tc>
        <w:tc>
          <w:tcPr>
            <w:tcW w:w="1132" w:type="dxa"/>
            <w:textDirection w:val="lrTb"/>
            <w:noWrap w:val="false"/>
          </w:tcPr>
          <w:p>
            <w:pPr>
              <w:ind w:firstLine="0"/>
              <w:rPr>
                <w:sz w:val="22"/>
                <w:szCs w:val="22"/>
                <w:lang w:val="en-US"/>
              </w:rPr>
            </w:pPr>
            <w:r>
              <w:rPr>
                <w:sz w:val="22"/>
                <w:szCs w:val="22"/>
                <w:lang w:val="en-US"/>
              </w:rPr>
              <w:t xml:space="preserve">TSE_0506</w:t>
            </w:r>
            <w:r>
              <w:rPr>
                <w:sz w:val="22"/>
                <w:szCs w:val="22"/>
                <w:lang w:val="en-US"/>
              </w:rPr>
              <w:t xml:space="preserve">110_D032</w:t>
            </w:r>
            <w:r>
              <w:rPr>
                <w:sz w:val="22"/>
                <w:szCs w:val="22"/>
                <w:lang w:val="en-US"/>
              </w:rPr>
            </w:r>
          </w:p>
        </w:tc>
        <w:tc>
          <w:tcPr>
            <w:tcW w:w="993" w:type="dxa"/>
            <w:textDirection w:val="lrTb"/>
            <w:noWrap w:val="false"/>
          </w:tcPr>
          <w:p>
            <w:pPr>
              <w:ind w:firstLine="0"/>
              <w:rPr>
                <w:sz w:val="22"/>
                <w:szCs w:val="22"/>
              </w:rPr>
            </w:pPr>
            <w:r>
              <w:rPr>
                <w:sz w:val="22"/>
                <w:szCs w:val="22"/>
              </w:rPr>
              <w:t xml:space="preserve">Альбом </w:t>
            </w:r>
            <w:r>
              <w:rPr>
                <w:sz w:val="22"/>
                <w:szCs w:val="22"/>
              </w:rPr>
              <w:t xml:space="preserve">Внешних ТФО, </w:t>
            </w:r>
            <w:r>
              <w:rPr>
                <w:sz w:val="22"/>
                <w:szCs w:val="22"/>
                <w:lang w:val="en-US"/>
              </w:rPr>
              <w:t xml:space="preserve">8</w:t>
            </w:r>
            <w:r>
              <w:rPr>
                <w:sz w:val="22"/>
                <w:szCs w:val="22"/>
              </w:rPr>
              <w:t xml:space="preserve"> том</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3</w:t>
            </w:r>
            <w:r>
              <w:rPr>
                <w:sz w:val="22"/>
                <w:szCs w:val="22"/>
              </w:rPr>
              <w:t xml:space="preserve">5</w:t>
            </w:r>
            <w:r>
              <w:rPr>
                <w:sz w:val="22"/>
                <w:szCs w:val="22"/>
              </w:rPr>
              <w:t xml:space="preserve">.0</w:t>
            </w:r>
            <w:r>
              <w:rPr>
                <w:sz w:val="22"/>
                <w:szCs w:val="22"/>
              </w:rPr>
            </w:r>
          </w:p>
        </w:tc>
        <w:tc>
          <w:tcPr>
            <w:tcW w:w="1276" w:type="dxa"/>
            <w:textDirection w:val="lrTb"/>
            <w:noWrap w:val="false"/>
          </w:tcPr>
          <w:p>
            <w:pPr>
              <w:ind w:firstLine="0"/>
              <w:rPr>
                <w:sz w:val="22"/>
                <w:szCs w:val="22"/>
                <w:lang w:val="en-US"/>
              </w:rPr>
            </w:pPr>
            <w:r>
              <w:rPr>
                <w:sz w:val="22"/>
                <w:szCs w:val="22"/>
              </w:rPr>
              <w:t xml:space="preserve">01.01.2021</w:t>
            </w:r>
            <w:r>
              <w:rPr>
                <w:sz w:val="22"/>
                <w:szCs w:val="22"/>
                <w:lang w:val="en-US"/>
              </w:rPr>
            </w:r>
          </w:p>
        </w:tc>
        <w:tc>
          <w:tcPr>
            <w:tcW w:w="1278" w:type="dxa"/>
            <w:textDirection w:val="lrTb"/>
            <w:noWrap w:val="false"/>
          </w:tcPr>
          <w:p>
            <w:pPr>
              <w:ind w:firstLine="0"/>
              <w:rPr>
                <w:sz w:val="22"/>
                <w:szCs w:val="22"/>
                <w:lang w:val="en-US"/>
              </w:rPr>
            </w:pPr>
            <w:r>
              <w:rPr>
                <w:sz w:val="22"/>
                <w:szCs w:val="22"/>
              </w:rPr>
              <w:t xml:space="preserve">31.12.2020</w:t>
            </w:r>
            <w:r>
              <w:rPr>
                <w:sz w:val="22"/>
                <w:szCs w:val="22"/>
                <w:lang w:val="en-US"/>
              </w:rPr>
            </w:r>
          </w:p>
        </w:tc>
        <w:tc>
          <w:tcPr>
            <w:tcW w:w="2435" w:type="dxa"/>
            <w:textDirection w:val="lrTb"/>
            <w:noWrap w:val="false"/>
          </w:tcPr>
          <w:p>
            <w:pPr>
              <w:ind w:firstLine="0"/>
              <w:rPr>
                <w:rStyle w:val="1575"/>
                <w:i w:val="0"/>
                <w:sz w:val="22"/>
                <w:szCs w:val="22"/>
              </w:rPr>
            </w:pPr>
            <w:r>
              <w:rPr>
                <w:rStyle w:val="1575"/>
                <w:i w:val="0"/>
                <w:sz w:val="22"/>
                <w:szCs w:val="22"/>
              </w:rPr>
              <w:t xml:space="preserve">Приказ Минфина </w:t>
            </w:r>
            <w:r>
              <w:rPr>
                <w:rStyle w:val="1575"/>
                <w:i w:val="0"/>
                <w:sz w:val="22"/>
                <w:szCs w:val="22"/>
              </w:rPr>
              <w:t xml:space="preserve">России от 30.12.2019 N 259н (ред. </w:t>
            </w:r>
            <w:r>
              <w:rPr>
                <w:rStyle w:val="1575"/>
                <w:i w:val="0"/>
                <w:sz w:val="22"/>
                <w:szCs w:val="22"/>
              </w:rPr>
              <w:t xml:space="preserve">О</w:t>
            </w:r>
            <w:r>
              <w:rPr>
                <w:rStyle w:val="1575"/>
                <w:i w:val="0"/>
                <w:sz w:val="22"/>
                <w:szCs w:val="22"/>
              </w:rPr>
              <w:t xml:space="preserve">т 08.11.2022) </w:t>
            </w:r>
            <w:r>
              <w:rPr>
                <w:rStyle w:val="1575"/>
                <w:i w:val="0"/>
                <w:sz w:val="22"/>
                <w:szCs w:val="22"/>
              </w:rPr>
              <w:t xml:space="preserve">«</w:t>
            </w:r>
            <w:r>
              <w:rPr>
                <w:rStyle w:val="1575"/>
                <w:i w:val="0"/>
                <w:sz w:val="22"/>
                <w:szCs w:val="22"/>
              </w:rPr>
              <w:t xml:space="preserve">Об утверждении перечня подсистем (компонентов, модулей) государственной интегрированной информационной системы управления общественными финансами </w:t>
            </w:r>
            <w:r>
              <w:rPr>
                <w:rStyle w:val="1575"/>
                <w:i w:val="0"/>
                <w:sz w:val="22"/>
                <w:szCs w:val="22"/>
              </w:rPr>
              <w:t xml:space="preserve">«</w:t>
            </w:r>
            <w:r>
              <w:rPr>
                <w:rStyle w:val="1575"/>
                <w:i w:val="0"/>
                <w:sz w:val="22"/>
                <w:szCs w:val="22"/>
              </w:rPr>
              <w:t xml:space="preserve">Электронный бюджет</w:t>
            </w:r>
            <w:r>
              <w:rPr>
                <w:rStyle w:val="1575"/>
                <w:i w:val="0"/>
                <w:sz w:val="22"/>
                <w:szCs w:val="22"/>
              </w:rPr>
              <w:t xml:space="preserve">»</w:t>
            </w:r>
            <w:r>
              <w:rPr>
                <w:rStyle w:val="1575"/>
                <w:i w:val="0"/>
                <w:sz w:val="22"/>
                <w:szCs w:val="22"/>
              </w:rPr>
              <w:t xml:space="preserve">, оператором которых является Министерство финансов Российской Федерации, и перечня подсистем (компонентов, модулей) государственной интегрированной информационной системы управления общественными финансами </w:t>
            </w:r>
            <w:r>
              <w:rPr>
                <w:rStyle w:val="1575"/>
                <w:i w:val="0"/>
                <w:sz w:val="22"/>
                <w:szCs w:val="22"/>
              </w:rPr>
              <w:t xml:space="preserve">«</w:t>
            </w:r>
            <w:r>
              <w:rPr>
                <w:rStyle w:val="1575"/>
                <w:i w:val="0"/>
                <w:sz w:val="22"/>
                <w:szCs w:val="22"/>
              </w:rPr>
              <w:t xml:space="preserve">Электронный бюджет</w:t>
            </w:r>
            <w:r>
              <w:rPr>
                <w:rStyle w:val="1575"/>
                <w:i w:val="0"/>
                <w:sz w:val="22"/>
                <w:szCs w:val="22"/>
              </w:rPr>
              <w:t xml:space="preserve">»</w:t>
            </w:r>
            <w:r>
              <w:rPr>
                <w:rStyle w:val="1575"/>
                <w:i w:val="0"/>
                <w:sz w:val="22"/>
                <w:szCs w:val="22"/>
              </w:rPr>
              <w:t xml:space="preserve">, оператором которых является Федеральное </w:t>
            </w:r>
            <w:r>
              <w:rPr>
                <w:rStyle w:val="1575"/>
                <w:i w:val="0"/>
                <w:sz w:val="22"/>
                <w:szCs w:val="22"/>
              </w:rPr>
              <w:t xml:space="preserve">казначейство</w:t>
            </w:r>
            <w:r>
              <w:rPr>
                <w:rStyle w:val="1575"/>
                <w:i w:val="0"/>
                <w:sz w:val="22"/>
                <w:szCs w:val="22"/>
              </w:rPr>
              <w:t xml:space="preserve">»</w:t>
            </w:r>
            <w:r>
              <w:rPr>
                <w:rStyle w:val="1575"/>
                <w:i w:val="0"/>
                <w:sz w:val="22"/>
                <w:szCs w:val="22"/>
              </w:rPr>
              <w:t xml:space="preserve">;</w:t>
            </w:r>
            <w:r>
              <w:rPr>
                <w:rStyle w:val="1575"/>
                <w:i w:val="0"/>
                <w:sz w:val="22"/>
                <w:szCs w:val="22"/>
              </w:rPr>
            </w:r>
          </w:p>
          <w:p>
            <w:pPr>
              <w:ind w:firstLine="0"/>
              <w:rPr>
                <w:rStyle w:val="1575"/>
                <w:i w:val="0"/>
                <w:sz w:val="22"/>
                <w:szCs w:val="22"/>
              </w:rPr>
            </w:pPr>
            <w:r>
              <w:rPr>
                <w:rStyle w:val="1575"/>
                <w:i w:val="0"/>
                <w:sz w:val="22"/>
                <w:szCs w:val="22"/>
              </w:rPr>
              <w:t xml:space="preserve">Приказ Минфина России от 14.12.2018 N 264н (ред. </w:t>
            </w:r>
            <w:r>
              <w:rPr>
                <w:rStyle w:val="1575"/>
                <w:i w:val="0"/>
                <w:sz w:val="22"/>
                <w:szCs w:val="22"/>
              </w:rPr>
              <w:t xml:space="preserve">О</w:t>
            </w:r>
            <w:r>
              <w:rPr>
                <w:rStyle w:val="1575"/>
                <w:i w:val="0"/>
                <w:sz w:val="22"/>
                <w:szCs w:val="22"/>
              </w:rPr>
              <w:t xml:space="preserve">т 15.08.2019) </w:t>
            </w:r>
            <w:r>
              <w:rPr>
                <w:rStyle w:val="1575"/>
                <w:i w:val="0"/>
                <w:sz w:val="22"/>
                <w:szCs w:val="22"/>
              </w:rPr>
              <w:t xml:space="preserve">«</w:t>
            </w:r>
            <w:r>
              <w:rPr>
                <w:rStyle w:val="1575"/>
                <w:i w:val="0"/>
                <w:sz w:val="22"/>
                <w:szCs w:val="22"/>
              </w:rPr>
              <w:t xml:space="preserve">Об утверждении Порядка осуществления казначейского обеспечения обязательств при казначейском сопровождении целевых средств</w:t>
            </w:r>
            <w:r>
              <w:rPr>
                <w:rStyle w:val="1575"/>
                <w:i w:val="0"/>
                <w:sz w:val="22"/>
                <w:szCs w:val="22"/>
              </w:rPr>
              <w:t xml:space="preserve">»</w:t>
            </w:r>
            <w:r>
              <w:rPr>
                <w:rStyle w:val="1575"/>
                <w:i w:val="0"/>
                <w:sz w:val="22"/>
                <w:szCs w:val="22"/>
              </w:rPr>
              <w:t xml:space="preserve">;</w:t>
            </w:r>
            <w:r>
              <w:rPr>
                <w:rStyle w:val="1575"/>
                <w:i w:val="0"/>
                <w:sz w:val="22"/>
                <w:szCs w:val="22"/>
              </w:rPr>
            </w:r>
          </w:p>
          <w:p>
            <w:pPr>
              <w:ind w:firstLine="0"/>
              <w:rPr>
                <w:rStyle w:val="1575"/>
                <w:i w:val="0"/>
                <w:sz w:val="22"/>
                <w:szCs w:val="22"/>
              </w:rPr>
            </w:pPr>
            <w:r>
              <w:rPr>
                <w:rStyle w:val="1575"/>
                <w:i w:val="0"/>
                <w:sz w:val="22"/>
                <w:szCs w:val="22"/>
              </w:rPr>
              <w:t xml:space="preserve">Приказ Казначейства России от 30.06.2014 N 10н (ред. </w:t>
            </w:r>
            <w:r>
              <w:rPr>
                <w:rStyle w:val="1575"/>
                <w:i w:val="0"/>
                <w:sz w:val="22"/>
                <w:szCs w:val="22"/>
              </w:rPr>
              <w:t xml:space="preserve">О</w:t>
            </w:r>
            <w:r>
              <w:rPr>
                <w:rStyle w:val="1575"/>
                <w:i w:val="0"/>
                <w:sz w:val="22"/>
                <w:szCs w:val="22"/>
              </w:rPr>
              <w:t xml:space="preserve">т 08.04.2020) </w:t>
            </w:r>
            <w:r>
              <w:rPr>
                <w:rStyle w:val="1575"/>
                <w:i w:val="0"/>
                <w:sz w:val="22"/>
                <w:szCs w:val="22"/>
              </w:rPr>
              <w:t xml:space="preserve">«</w:t>
            </w:r>
            <w:r>
              <w:rPr>
                <w:rStyle w:val="1575"/>
                <w:i w:val="0"/>
                <w:sz w:val="22"/>
                <w:szCs w:val="22"/>
              </w:rPr>
              <w:t xml:space="preserve">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rPr>
                <w:rStyle w:val="1575"/>
                <w:i w:val="0"/>
                <w:sz w:val="22"/>
                <w:szCs w:val="22"/>
              </w:rPr>
              <w:t xml:space="preserve">»</w:t>
            </w:r>
            <w:r>
              <w:rPr>
                <w:rStyle w:val="1575"/>
                <w:i w:val="0"/>
                <w:sz w:val="22"/>
                <w:szCs w:val="22"/>
              </w:rPr>
            </w:r>
          </w:p>
        </w:tc>
      </w:tr>
      <w:tr>
        <w:tblPrEx/>
        <w:trPr/>
        <w:tc>
          <w:tcPr>
            <w:tcW w:w="1446" w:type="dxa"/>
            <w:textDirection w:val="lrTb"/>
            <w:noWrap w:val="false"/>
          </w:tcPr>
          <w:p>
            <w:pPr>
              <w:ind w:firstLine="0"/>
              <w:rPr>
                <w:sz w:val="22"/>
                <w:szCs w:val="22"/>
              </w:rPr>
            </w:pPr>
            <w:r>
              <w:rPr>
                <w:sz w:val="22"/>
                <w:szCs w:val="22"/>
              </w:rPr>
              <w:t xml:space="preserve">Распоряжени</w:t>
            </w:r>
            <w:r>
              <w:rPr>
                <w:sz w:val="22"/>
                <w:szCs w:val="22"/>
              </w:rPr>
              <w:t xml:space="preserve">е о совершении казначейского платежа</w:t>
            </w:r>
            <w:r>
              <w:rPr>
                <w:sz w:val="22"/>
                <w:szCs w:val="22"/>
              </w:rPr>
            </w:r>
          </w:p>
        </w:tc>
        <w:tc>
          <w:tcPr>
            <w:tcW w:w="1132" w:type="dxa"/>
            <w:textDirection w:val="lrTb"/>
            <w:noWrap w:val="false"/>
          </w:tcPr>
          <w:p>
            <w:pPr>
              <w:ind w:firstLine="0"/>
              <w:rPr>
                <w:sz w:val="22"/>
                <w:szCs w:val="22"/>
                <w:lang w:val="en-US"/>
              </w:rPr>
            </w:pPr>
            <w:r>
              <w:rPr>
                <w:rFonts w:eastAsia="Calibri"/>
                <w:sz w:val="22"/>
                <w:szCs w:val="22"/>
                <w:lang w:val="en-US"/>
              </w:rPr>
              <w:t xml:space="preserve">MSC</w:t>
            </w:r>
            <w:r>
              <w:rPr>
                <w:rFonts w:eastAsia="Calibri"/>
                <w:sz w:val="22"/>
                <w:szCs w:val="22"/>
              </w:rPr>
              <w:t xml:space="preserve">_</w:t>
            </w:r>
            <w:r>
              <w:rPr>
                <w:rFonts w:eastAsia="Calibri"/>
                <w:sz w:val="22"/>
                <w:szCs w:val="22"/>
                <w:lang w:val="en-US"/>
              </w:rPr>
              <w:t xml:space="preserve">Tra</w:t>
            </w:r>
            <w:r>
              <w:rPr>
                <w:rFonts w:eastAsia="Calibri"/>
                <w:sz w:val="22"/>
                <w:szCs w:val="22"/>
                <w:lang w:val="en-US"/>
              </w:rPr>
              <w:t xml:space="preserve">nsfOrderAcc</w:t>
            </w:r>
            <w:r>
              <w:rPr>
                <w:sz w:val="22"/>
                <w:szCs w:val="22"/>
                <w:lang w:val="en-US"/>
              </w:rPr>
            </w:r>
          </w:p>
        </w:tc>
        <w:tc>
          <w:tcPr>
            <w:tcW w:w="993" w:type="dxa"/>
            <w:textDirection w:val="lrTb"/>
            <w:noWrap w:val="false"/>
          </w:tcPr>
          <w:p>
            <w:pPr>
              <w:ind w:firstLine="0"/>
              <w:rPr>
                <w:sz w:val="22"/>
                <w:szCs w:val="22"/>
              </w:rPr>
            </w:pPr>
            <w:r>
              <w:rPr>
                <w:sz w:val="22"/>
                <w:szCs w:val="22"/>
              </w:rPr>
              <w:t xml:space="preserve">Альбом </w:t>
            </w:r>
            <w:r>
              <w:rPr>
                <w:sz w:val="22"/>
                <w:szCs w:val="22"/>
              </w:rPr>
              <w:t xml:space="preserve">ПУР КС Клиенты</w:t>
            </w:r>
            <w:r>
              <w:rPr>
                <w:sz w:val="22"/>
                <w:szCs w:val="22"/>
              </w:rPr>
            </w:r>
          </w:p>
        </w:tc>
        <w:tc>
          <w:tcPr>
            <w:tcW w:w="566" w:type="dxa"/>
            <w:textDirection w:val="lrTb"/>
            <w:noWrap w:val="false"/>
          </w:tcPr>
          <w:p>
            <w:pPr>
              <w:ind w:firstLine="0"/>
              <w:rPr>
                <w:sz w:val="22"/>
                <w:szCs w:val="22"/>
              </w:rPr>
            </w:pPr>
            <w:r>
              <w:rPr>
                <w:sz w:val="22"/>
                <w:szCs w:val="22"/>
                <w:lang w:val="en-US"/>
              </w:rPr>
              <w:t xml:space="preserve">1</w:t>
            </w:r>
            <w:r>
              <w:rPr>
                <w:sz w:val="22"/>
                <w:szCs w:val="22"/>
              </w:rPr>
              <w:t xml:space="preserve">.0</w:t>
            </w:r>
            <w:r>
              <w:rPr>
                <w:sz w:val="22"/>
                <w:szCs w:val="22"/>
              </w:rPr>
            </w:r>
          </w:p>
        </w:tc>
        <w:tc>
          <w:tcPr>
            <w:tcW w:w="568" w:type="dxa"/>
            <w:textDirection w:val="lrTb"/>
            <w:noWrap w:val="false"/>
          </w:tcPr>
          <w:p>
            <w:pPr>
              <w:ind w:firstLine="0"/>
              <w:rPr>
                <w:sz w:val="22"/>
                <w:szCs w:val="22"/>
              </w:rPr>
            </w:pPr>
            <w:r>
              <w:rPr>
                <w:sz w:val="22"/>
                <w:szCs w:val="22"/>
              </w:rPr>
              <w:t xml:space="preserve">6.0</w:t>
            </w:r>
            <w:r>
              <w:rPr>
                <w:sz w:val="22"/>
                <w:szCs w:val="22"/>
              </w:rPr>
            </w:r>
          </w:p>
        </w:tc>
        <w:tc>
          <w:tcPr>
            <w:tcW w:w="1276" w:type="dxa"/>
            <w:textDirection w:val="lrTb"/>
            <w:noWrap w:val="false"/>
          </w:tcPr>
          <w:p>
            <w:pPr>
              <w:ind w:firstLine="0"/>
              <w:rPr>
                <w:sz w:val="22"/>
                <w:szCs w:val="22"/>
                <w:lang w:val="en-US"/>
              </w:rPr>
            </w:pPr>
            <w:r>
              <w:rPr>
                <w:sz w:val="22"/>
                <w:szCs w:val="22"/>
              </w:rPr>
              <w:t xml:space="preserve">01.01.2021</w:t>
            </w:r>
            <w:r>
              <w:rPr>
                <w:sz w:val="22"/>
                <w:szCs w:val="22"/>
                <w:lang w:val="en-US"/>
              </w:rPr>
            </w:r>
          </w:p>
        </w:tc>
        <w:tc>
          <w:tcPr>
            <w:tcW w:w="1278" w:type="dxa"/>
            <w:textDirection w:val="lrTb"/>
            <w:noWrap w:val="false"/>
          </w:tcPr>
          <w:p>
            <w:pPr>
              <w:ind w:firstLine="0"/>
              <w:rPr>
                <w:sz w:val="22"/>
                <w:szCs w:val="22"/>
                <w:lang w:val="en-US"/>
              </w:rPr>
            </w:pPr>
            <w:r>
              <w:rPr>
                <w:rStyle w:val="1365"/>
                <w:sz w:val="22"/>
                <w:szCs w:val="22"/>
              </w:rPr>
              <w:t xml:space="preserve">-</w:t>
            </w:r>
            <w:r>
              <w:rPr>
                <w:sz w:val="22"/>
                <w:szCs w:val="22"/>
                <w:lang w:val="en-US"/>
              </w:rPr>
            </w:r>
          </w:p>
        </w:tc>
        <w:tc>
          <w:tcPr>
            <w:tcW w:w="2435" w:type="dxa"/>
            <w:textDirection w:val="lrTb"/>
            <w:noWrap w:val="false"/>
          </w:tcPr>
          <w:p>
            <w:pPr>
              <w:ind w:firstLine="0"/>
              <w:rPr>
                <w:rStyle w:val="1575"/>
                <w:i w:val="0"/>
                <w:sz w:val="22"/>
                <w:szCs w:val="22"/>
              </w:rPr>
            </w:pPr>
            <w:r>
              <w:rPr>
                <w:rStyle w:val="1575"/>
                <w:i w:val="0"/>
                <w:sz w:val="22"/>
                <w:szCs w:val="22"/>
              </w:rPr>
              <w:t xml:space="preserve">Уточнение</w:t>
            </w:r>
            <w:r>
              <w:rPr>
                <w:rStyle w:val="1575"/>
                <w:i w:val="0"/>
                <w:sz w:val="22"/>
                <w:szCs w:val="22"/>
              </w:rPr>
            </w:r>
          </w:p>
        </w:tc>
      </w:tr>
      <w:tr>
        <w:tblPrEx/>
        <w:trPr/>
        <w:tc>
          <w:tcPr>
            <w:tcW w:w="1446" w:type="dxa"/>
            <w:textDirection w:val="lrTb"/>
            <w:noWrap w:val="false"/>
          </w:tcPr>
          <w:p>
            <w:pPr>
              <w:ind w:firstLine="0"/>
              <w:rPr>
                <w:sz w:val="22"/>
                <w:szCs w:val="22"/>
              </w:rPr>
            </w:pPr>
            <w:r>
              <w:rPr>
                <w:sz w:val="22"/>
                <w:szCs w:val="22"/>
              </w:rPr>
              <w:t xml:space="preserve">Запрос о получении информации по ЭПС участника</w:t>
            </w:r>
            <w:r>
              <w:rPr>
                <w:sz w:val="22"/>
                <w:szCs w:val="22"/>
              </w:rPr>
            </w:r>
          </w:p>
        </w:tc>
        <w:tc>
          <w:tcPr>
            <w:tcW w:w="1132" w:type="dxa"/>
            <w:textDirection w:val="lrTb"/>
            <w:noWrap w:val="false"/>
          </w:tcPr>
          <w:p>
            <w:pPr>
              <w:ind w:firstLine="0"/>
              <w:rPr>
                <w:sz w:val="22"/>
                <w:szCs w:val="22"/>
                <w:lang w:val="en-US"/>
              </w:rPr>
            </w:pPr>
            <w:r>
              <w:rPr>
                <w:sz w:val="22"/>
                <w:szCs w:val="22"/>
              </w:rPr>
              <w:t xml:space="preserve">MSC_ReqInformEPS_D33</w:t>
            </w:r>
            <w:r>
              <w:rPr>
                <w:sz w:val="22"/>
                <w:szCs w:val="22"/>
                <w:lang w:val="en-US"/>
              </w:rPr>
            </w:r>
          </w:p>
        </w:tc>
        <w:tc>
          <w:tcPr>
            <w:tcW w:w="993" w:type="dxa"/>
            <w:textDirection w:val="lrTb"/>
            <w:noWrap w:val="false"/>
          </w:tcPr>
          <w:p>
            <w:pPr>
              <w:ind w:firstLine="0"/>
              <w:rPr>
                <w:sz w:val="22"/>
                <w:szCs w:val="22"/>
              </w:rPr>
            </w:pPr>
            <w:r>
              <w:rPr>
                <w:sz w:val="22"/>
                <w:szCs w:val="22"/>
              </w:rPr>
              <w:t xml:space="preserve">Альбом Внешних ТФО, </w:t>
            </w:r>
            <w:r>
              <w:rPr>
                <w:sz w:val="22"/>
                <w:szCs w:val="22"/>
                <w:lang w:val="en-US"/>
              </w:rPr>
              <w:t xml:space="preserve">8</w:t>
            </w:r>
            <w:r>
              <w:rPr>
                <w:sz w:val="22"/>
                <w:szCs w:val="22"/>
              </w:rPr>
              <w:t xml:space="preserve"> том</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3</w:t>
            </w:r>
            <w:r>
              <w:rPr>
                <w:sz w:val="22"/>
                <w:szCs w:val="22"/>
              </w:rPr>
              <w:t xml:space="preserve">5</w:t>
            </w:r>
            <w:r>
              <w:rPr>
                <w:sz w:val="22"/>
                <w:szCs w:val="22"/>
              </w:rPr>
              <w:t xml:space="preserve">.0</w:t>
            </w:r>
            <w:r>
              <w:rPr>
                <w:sz w:val="22"/>
                <w:szCs w:val="22"/>
              </w:rPr>
            </w:r>
          </w:p>
        </w:tc>
        <w:tc>
          <w:tcPr>
            <w:tcW w:w="1276" w:type="dxa"/>
            <w:textDirection w:val="lrTb"/>
            <w:noWrap w:val="false"/>
          </w:tcPr>
          <w:p>
            <w:pPr>
              <w:ind w:firstLine="0"/>
              <w:rPr>
                <w:sz w:val="22"/>
                <w:szCs w:val="22"/>
                <w:lang w:val="en-US"/>
              </w:rPr>
            </w:pPr>
            <w:r>
              <w:rPr>
                <w:sz w:val="22"/>
                <w:szCs w:val="22"/>
              </w:rPr>
              <w:t xml:space="preserve">01.01.2021</w:t>
            </w:r>
            <w:r>
              <w:rPr>
                <w:sz w:val="22"/>
                <w:szCs w:val="22"/>
                <w:lang w:val="en-US"/>
              </w:rPr>
            </w:r>
          </w:p>
        </w:tc>
        <w:tc>
          <w:tcPr>
            <w:tcW w:w="1278" w:type="dxa"/>
            <w:textDirection w:val="lrTb"/>
            <w:noWrap w:val="false"/>
          </w:tcPr>
          <w:p>
            <w:pPr>
              <w:ind w:firstLine="0"/>
              <w:rPr>
                <w:sz w:val="22"/>
                <w:szCs w:val="22"/>
                <w:lang w:val="en-US"/>
              </w:rPr>
            </w:pPr>
            <w:r>
              <w:rPr>
                <w:rStyle w:val="1365"/>
                <w:sz w:val="22"/>
                <w:szCs w:val="22"/>
              </w:rPr>
              <w:t xml:space="preserve">-</w:t>
            </w:r>
            <w:r>
              <w:rPr>
                <w:sz w:val="22"/>
                <w:szCs w:val="22"/>
                <w:lang w:val="en-US"/>
              </w:rPr>
            </w:r>
          </w:p>
        </w:tc>
        <w:tc>
          <w:tcPr>
            <w:tcW w:w="2435" w:type="dxa"/>
            <w:textDirection w:val="lrTb"/>
            <w:noWrap w:val="false"/>
          </w:tcPr>
          <w:p>
            <w:pPr>
              <w:ind w:firstLine="0"/>
              <w:rPr>
                <w:rStyle w:val="1575"/>
                <w:i w:val="0"/>
                <w:sz w:val="22"/>
                <w:szCs w:val="22"/>
              </w:rPr>
            </w:pPr>
            <w:r>
              <w:rPr>
                <w:rStyle w:val="1575"/>
                <w:i w:val="0"/>
                <w:sz w:val="22"/>
                <w:szCs w:val="22"/>
              </w:rPr>
              <w:t xml:space="preserve">-</w:t>
            </w:r>
            <w:r>
              <w:rPr>
                <w:rStyle w:val="1575"/>
                <w:i w:val="0"/>
                <w:sz w:val="22"/>
                <w:szCs w:val="22"/>
              </w:rPr>
            </w:r>
          </w:p>
        </w:tc>
      </w:tr>
      <w:tr>
        <w:tblPrEx/>
        <w:trPr/>
        <w:tc>
          <w:tcPr>
            <w:tcW w:w="1446" w:type="dxa"/>
            <w:textDirection w:val="lrTb"/>
            <w:noWrap w:val="false"/>
          </w:tcPr>
          <w:p>
            <w:pPr>
              <w:ind w:firstLine="0"/>
              <w:rPr>
                <w:sz w:val="22"/>
                <w:szCs w:val="22"/>
              </w:rPr>
            </w:pPr>
            <w:r>
              <w:rPr>
                <w:sz w:val="22"/>
                <w:szCs w:val="22"/>
              </w:rPr>
              <w:t xml:space="preserve">Ответ на запрос информации по ЭПС участника</w:t>
            </w:r>
            <w:r>
              <w:rPr>
                <w:sz w:val="22"/>
                <w:szCs w:val="22"/>
              </w:rPr>
            </w:r>
          </w:p>
        </w:tc>
        <w:tc>
          <w:tcPr>
            <w:tcW w:w="1132" w:type="dxa"/>
            <w:textDirection w:val="lrTb"/>
            <w:noWrap w:val="false"/>
          </w:tcPr>
          <w:p>
            <w:pPr>
              <w:ind w:firstLine="0"/>
              <w:rPr>
                <w:sz w:val="22"/>
                <w:szCs w:val="22"/>
                <w:lang w:val="en-US"/>
              </w:rPr>
            </w:pPr>
            <w:r>
              <w:rPr>
                <w:sz w:val="22"/>
                <w:szCs w:val="22"/>
              </w:rPr>
              <w:t xml:space="preserve">MSC_RespInformEPS</w:t>
            </w:r>
            <w:r>
              <w:rPr>
                <w:sz w:val="22"/>
                <w:szCs w:val="22"/>
                <w:lang w:val="en-US"/>
              </w:rPr>
            </w:r>
          </w:p>
        </w:tc>
        <w:tc>
          <w:tcPr>
            <w:tcW w:w="993" w:type="dxa"/>
            <w:textDirection w:val="lrTb"/>
            <w:noWrap w:val="false"/>
          </w:tcPr>
          <w:p>
            <w:pPr>
              <w:ind w:firstLine="0"/>
              <w:rPr>
                <w:sz w:val="22"/>
                <w:szCs w:val="22"/>
              </w:rPr>
            </w:pPr>
            <w:r>
              <w:rPr>
                <w:sz w:val="22"/>
                <w:szCs w:val="22"/>
              </w:rPr>
              <w:t xml:space="preserve">Альбом Внешних ТФО, </w:t>
            </w:r>
            <w:r>
              <w:rPr>
                <w:sz w:val="22"/>
                <w:szCs w:val="22"/>
                <w:lang w:val="en-US"/>
              </w:rPr>
              <w:t xml:space="preserve">7</w:t>
            </w:r>
            <w:r>
              <w:rPr>
                <w:sz w:val="22"/>
                <w:szCs w:val="22"/>
              </w:rPr>
              <w:t xml:space="preserve"> том</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rPr>
              <w:t xml:space="preserve">3</w:t>
            </w:r>
            <w:r>
              <w:rPr>
                <w:sz w:val="22"/>
                <w:szCs w:val="22"/>
              </w:rPr>
              <w:t xml:space="preserve">5</w:t>
            </w:r>
            <w:r>
              <w:rPr>
                <w:sz w:val="22"/>
                <w:szCs w:val="22"/>
              </w:rPr>
              <w:t xml:space="preserve">.0</w:t>
            </w:r>
            <w:r>
              <w:rPr>
                <w:sz w:val="22"/>
                <w:szCs w:val="22"/>
              </w:rPr>
            </w:r>
          </w:p>
        </w:tc>
        <w:tc>
          <w:tcPr>
            <w:tcW w:w="1276" w:type="dxa"/>
            <w:textDirection w:val="lrTb"/>
            <w:noWrap w:val="false"/>
          </w:tcPr>
          <w:p>
            <w:pPr>
              <w:ind w:firstLine="0"/>
              <w:rPr>
                <w:sz w:val="22"/>
                <w:szCs w:val="22"/>
                <w:lang w:val="en-US"/>
              </w:rPr>
            </w:pPr>
            <w:r>
              <w:rPr>
                <w:sz w:val="22"/>
                <w:szCs w:val="22"/>
              </w:rPr>
              <w:t xml:space="preserve">01.01.2021</w:t>
            </w:r>
            <w:r>
              <w:rPr>
                <w:sz w:val="22"/>
                <w:szCs w:val="22"/>
                <w:lang w:val="en-US"/>
              </w:rPr>
            </w:r>
          </w:p>
        </w:tc>
        <w:tc>
          <w:tcPr>
            <w:tcW w:w="1278" w:type="dxa"/>
            <w:textDirection w:val="lrTb"/>
            <w:noWrap w:val="false"/>
          </w:tcPr>
          <w:p>
            <w:pPr>
              <w:ind w:firstLine="0"/>
              <w:rPr>
                <w:sz w:val="22"/>
                <w:szCs w:val="22"/>
                <w:lang w:val="en-US"/>
              </w:rPr>
            </w:pPr>
            <w:r>
              <w:rPr>
                <w:rStyle w:val="1365"/>
                <w:sz w:val="22"/>
                <w:szCs w:val="22"/>
              </w:rPr>
              <w:t xml:space="preserve">-</w:t>
            </w:r>
            <w:r>
              <w:rPr>
                <w:sz w:val="22"/>
                <w:szCs w:val="22"/>
                <w:lang w:val="en-US"/>
              </w:rPr>
            </w:r>
          </w:p>
        </w:tc>
        <w:tc>
          <w:tcPr>
            <w:tcW w:w="2435" w:type="dxa"/>
            <w:textDirection w:val="lrTb"/>
            <w:noWrap w:val="false"/>
          </w:tcPr>
          <w:p>
            <w:pPr>
              <w:ind w:firstLine="0"/>
              <w:rPr>
                <w:rStyle w:val="1575"/>
                <w:i w:val="0"/>
                <w:sz w:val="22"/>
                <w:szCs w:val="22"/>
              </w:rPr>
            </w:pPr>
            <w:r>
              <w:rPr>
                <w:rStyle w:val="1575"/>
                <w:i w:val="0"/>
                <w:sz w:val="22"/>
                <w:szCs w:val="22"/>
              </w:rPr>
              <w:t xml:space="preserve">-</w:t>
            </w:r>
            <w:r>
              <w:rPr>
                <w:rStyle w:val="1575"/>
                <w:i w:val="0"/>
                <w:sz w:val="22"/>
                <w:szCs w:val="22"/>
              </w:rPr>
            </w:r>
          </w:p>
        </w:tc>
      </w:tr>
      <w:tr>
        <w:tblPrEx/>
        <w:trPr/>
        <w:tc>
          <w:tcPr>
            <w:tcW w:w="1446" w:type="dxa"/>
            <w:textDirection w:val="lrTb"/>
            <w:noWrap w:val="false"/>
          </w:tcPr>
          <w:p>
            <w:pPr>
              <w:ind w:firstLine="0"/>
              <w:rPr>
                <w:sz w:val="22"/>
                <w:szCs w:val="22"/>
              </w:rPr>
            </w:pPr>
            <w:r>
              <w:rPr>
                <w:sz w:val="22"/>
                <w:szCs w:val="22"/>
              </w:rPr>
              <w:t xml:space="preserve">Уведомление (Протокол)</w:t>
            </w:r>
            <w:r>
              <w:rPr>
                <w:sz w:val="22"/>
                <w:szCs w:val="22"/>
              </w:rPr>
            </w:r>
          </w:p>
        </w:tc>
        <w:tc>
          <w:tcPr>
            <w:tcW w:w="1132" w:type="dxa"/>
            <w:textDirection w:val="lrTb"/>
            <w:noWrap w:val="false"/>
          </w:tcPr>
          <w:p>
            <w:pPr>
              <w:ind w:firstLine="0"/>
              <w:rPr>
                <w:sz w:val="22"/>
                <w:szCs w:val="22"/>
              </w:rPr>
            </w:pPr>
            <w:r>
              <w:rPr>
                <w:sz w:val="22"/>
                <w:szCs w:val="22"/>
              </w:rPr>
              <w:t xml:space="preserve">MSC_Protocol</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1.0</w:t>
            </w:r>
            <w:r>
              <w:rPr>
                <w:sz w:val="22"/>
                <w:szCs w:val="22"/>
              </w:rPr>
            </w:r>
          </w:p>
        </w:tc>
        <w:tc>
          <w:tcPr>
            <w:tcW w:w="568" w:type="dxa"/>
            <w:textDirection w:val="lrTb"/>
            <w:noWrap w:val="false"/>
          </w:tcPr>
          <w:p>
            <w:pPr>
              <w:ind w:firstLine="0"/>
              <w:rPr>
                <w:sz w:val="22"/>
                <w:szCs w:val="22"/>
              </w:rPr>
            </w:pPr>
            <w:r>
              <w:rPr>
                <w:sz w:val="22"/>
                <w:szCs w:val="22"/>
              </w:rPr>
              <w:t xml:space="preserve">3.0</w:t>
            </w:r>
            <w:r>
              <w:rPr>
                <w:sz w:val="22"/>
                <w:szCs w:val="22"/>
              </w:rPr>
            </w:r>
          </w:p>
        </w:tc>
        <w:tc>
          <w:tcPr>
            <w:tcW w:w="1276" w:type="dxa"/>
            <w:textDirection w:val="lrTb"/>
            <w:noWrap w:val="false"/>
          </w:tcPr>
          <w:p>
            <w:pPr>
              <w:ind w:firstLine="0"/>
              <w:rPr>
                <w:sz w:val="22"/>
                <w:szCs w:val="22"/>
              </w:rPr>
            </w:pPr>
            <w:r>
              <w:rPr>
                <w:sz w:val="22"/>
                <w:szCs w:val="22"/>
              </w:rPr>
              <w:t xml:space="preserve">01.03.2019</w:t>
            </w:r>
            <w:r>
              <w:rPr>
                <w:sz w:val="22"/>
                <w:szCs w:val="22"/>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ind w:firstLine="0"/>
              <w:rPr>
                <w:rStyle w:val="1575"/>
                <w:i w:val="0"/>
                <w:sz w:val="22"/>
                <w:szCs w:val="22"/>
              </w:rPr>
            </w:pPr>
            <w:r>
              <w:rPr>
                <w:rStyle w:val="1575"/>
                <w:i w:val="0"/>
                <w:sz w:val="22"/>
                <w:szCs w:val="22"/>
              </w:rPr>
              <w:t xml:space="preserve">Приказ Казначейства России от 14.05.2020 N 21н (ред. </w:t>
            </w:r>
            <w:r>
              <w:rPr>
                <w:rStyle w:val="1575"/>
                <w:i w:val="0"/>
                <w:sz w:val="22"/>
                <w:szCs w:val="22"/>
              </w:rPr>
              <w:t xml:space="preserve">О</w:t>
            </w:r>
            <w:r>
              <w:rPr>
                <w:rStyle w:val="1575"/>
                <w:i w:val="0"/>
                <w:sz w:val="22"/>
                <w:szCs w:val="22"/>
              </w:rPr>
              <w:t xml:space="preserve">т 28.12.2022) </w:t>
            </w:r>
            <w:r>
              <w:rPr>
                <w:rStyle w:val="1575"/>
                <w:i w:val="0"/>
                <w:sz w:val="22"/>
                <w:szCs w:val="22"/>
              </w:rPr>
              <w:t xml:space="preserve">«</w:t>
            </w:r>
            <w:r>
              <w:rPr>
                <w:rStyle w:val="1575"/>
                <w:i w:val="0"/>
                <w:sz w:val="22"/>
                <w:szCs w:val="22"/>
              </w:rPr>
              <w:t xml:space="preserve">О Порядке казначейского обслуживания</w:t>
            </w:r>
            <w:r>
              <w:rPr>
                <w:rStyle w:val="1575"/>
                <w:i w:val="0"/>
                <w:sz w:val="22"/>
                <w:szCs w:val="22"/>
              </w:rPr>
              <w:t xml:space="preserve">»</w:t>
            </w:r>
            <w:r>
              <w:rPr>
                <w:rStyle w:val="1575"/>
                <w:i w:val="0"/>
                <w:sz w:val="22"/>
                <w:szCs w:val="22"/>
              </w:rPr>
              <w:t xml:space="preserve">;</w:t>
            </w:r>
            <w:r>
              <w:rPr>
                <w:rStyle w:val="1575"/>
                <w:i w:val="0"/>
                <w:sz w:val="22"/>
                <w:szCs w:val="22"/>
              </w:rPr>
            </w:r>
          </w:p>
          <w:p>
            <w:pPr>
              <w:ind w:firstLine="0"/>
              <w:rPr>
                <w:rStyle w:val="1575"/>
                <w:i w:val="0"/>
                <w:sz w:val="22"/>
                <w:szCs w:val="22"/>
              </w:rPr>
            </w:pPr>
            <w:r>
              <w:rPr>
                <w:rStyle w:val="1575"/>
                <w:i w:val="0"/>
                <w:sz w:val="22"/>
                <w:szCs w:val="22"/>
              </w:rPr>
              <w:t xml:space="preserve">Приказ Минфина России от 11.12.2018 N 259н </w:t>
            </w:r>
            <w:r>
              <w:rPr>
                <w:rStyle w:val="1575"/>
                <w:i w:val="0"/>
                <w:sz w:val="22"/>
                <w:szCs w:val="22"/>
              </w:rPr>
              <w:t xml:space="preserve">«</w:t>
            </w:r>
            <w:r>
              <w:rPr>
                <w:rStyle w:val="1575"/>
                <w:i w:val="0"/>
                <w:sz w:val="22"/>
                <w:szCs w:val="22"/>
              </w:rPr>
              <w:t xml:space="preserve">Об утверждении Порядка осуществления территориальными органами Федерального казначейства санкционирования расходов, источником финансового </w:t>
            </w:r>
            <w:r>
              <w:rPr>
                <w:rStyle w:val="1575"/>
                <w:i w:val="0"/>
                <w:sz w:val="22"/>
                <w:szCs w:val="22"/>
              </w:rPr>
              <w:t xml:space="preserve">обеспечения которых являются целевые средства, при казначейском сопровождении целевых средств в случаях, предусмотренных Федеральным законом </w:t>
            </w:r>
            <w:r>
              <w:rPr>
                <w:rStyle w:val="1575"/>
                <w:i w:val="0"/>
                <w:sz w:val="22"/>
                <w:szCs w:val="22"/>
              </w:rPr>
              <w:t xml:space="preserve">«</w:t>
            </w:r>
            <w:r>
              <w:rPr>
                <w:rStyle w:val="1575"/>
                <w:i w:val="0"/>
                <w:sz w:val="22"/>
                <w:szCs w:val="22"/>
              </w:rPr>
              <w:t xml:space="preserve">О федеральном бюджете на 2019 год и на плановый период 2020 и 2021 годов</w:t>
            </w:r>
            <w:r>
              <w:rPr>
                <w:rStyle w:val="1575"/>
                <w:i w:val="0"/>
                <w:sz w:val="22"/>
                <w:szCs w:val="22"/>
              </w:rPr>
              <w:t xml:space="preserve">»</w:t>
            </w:r>
            <w:r>
              <w:rPr>
                <w:rStyle w:val="1575"/>
                <w:i w:val="0"/>
                <w:sz w:val="22"/>
                <w:szCs w:val="22"/>
              </w:rPr>
            </w:r>
          </w:p>
        </w:tc>
      </w:tr>
      <w:tr>
        <w:tblPrEx/>
        <w:trPr/>
        <w:tc>
          <w:tcPr>
            <w:tcW w:w="1446" w:type="dxa"/>
            <w:textDirection w:val="lrTb"/>
            <w:noWrap w:val="false"/>
          </w:tcPr>
          <w:p>
            <w:pPr>
              <w:ind w:firstLine="0"/>
              <w:rPr>
                <w:sz w:val="22"/>
                <w:szCs w:val="22"/>
              </w:rPr>
            </w:pPr>
            <w:r>
              <w:rPr>
                <w:sz w:val="22"/>
                <w:szCs w:val="22"/>
              </w:rPr>
              <w:t xml:space="preserve">Квитанция</w:t>
            </w:r>
            <w:r>
              <w:rPr>
                <w:sz w:val="22"/>
                <w:szCs w:val="22"/>
              </w:rPr>
            </w:r>
          </w:p>
        </w:tc>
        <w:tc>
          <w:tcPr>
            <w:tcW w:w="1132" w:type="dxa"/>
            <w:textDirection w:val="lrTb"/>
            <w:noWrap w:val="false"/>
          </w:tcPr>
          <w:p>
            <w:pPr>
              <w:ind w:firstLine="0"/>
              <w:rPr>
                <w:sz w:val="22"/>
                <w:szCs w:val="22"/>
              </w:rPr>
            </w:pPr>
            <w:r>
              <w:rPr>
                <w:sz w:val="22"/>
                <w:szCs w:val="22"/>
              </w:rPr>
              <w:t xml:space="preserve">MSC_RcptPUR_EB</w:t>
            </w:r>
            <w:r>
              <w:rPr>
                <w:sz w:val="22"/>
                <w:szCs w:val="22"/>
              </w:rPr>
            </w:r>
          </w:p>
        </w:tc>
        <w:tc>
          <w:tcPr>
            <w:tcW w:w="993" w:type="dxa"/>
            <w:textDirection w:val="lrTb"/>
            <w:noWrap w:val="false"/>
          </w:tcPr>
          <w:p>
            <w:pPr>
              <w:ind w:firstLine="0"/>
              <w:rPr>
                <w:sz w:val="22"/>
                <w:szCs w:val="22"/>
              </w:rPr>
            </w:pPr>
            <w:r>
              <w:rPr>
                <w:sz w:val="22"/>
                <w:szCs w:val="22"/>
              </w:rPr>
              <w:t xml:space="preserve">Альбом Внешних ТФО, </w:t>
            </w:r>
            <w:r>
              <w:rPr>
                <w:sz w:val="22"/>
                <w:szCs w:val="22"/>
                <w:lang w:val="en-US"/>
              </w:rPr>
              <w:t xml:space="preserve">8</w:t>
            </w:r>
            <w:r>
              <w:rPr>
                <w:sz w:val="22"/>
                <w:szCs w:val="22"/>
              </w:rPr>
              <w:t xml:space="preserve"> том</w:t>
            </w:r>
            <w:r>
              <w:rPr>
                <w:sz w:val="22"/>
                <w:szCs w:val="22"/>
              </w:rPr>
            </w:r>
          </w:p>
        </w:tc>
        <w:tc>
          <w:tcPr>
            <w:tcW w:w="566" w:type="dxa"/>
            <w:textDirection w:val="lrTb"/>
            <w:noWrap w:val="false"/>
          </w:tcPr>
          <w:p>
            <w:pPr>
              <w:ind w:firstLine="0"/>
              <w:rPr>
                <w:sz w:val="22"/>
                <w:szCs w:val="22"/>
              </w:rPr>
            </w:pPr>
            <w:r>
              <w:rPr>
                <w:sz w:val="22"/>
                <w:szCs w:val="22"/>
              </w:rPr>
              <w:t xml:space="preserve">2.0</w:t>
            </w:r>
            <w:r>
              <w:rPr>
                <w:sz w:val="22"/>
                <w:szCs w:val="22"/>
              </w:rPr>
            </w:r>
          </w:p>
        </w:tc>
        <w:tc>
          <w:tcPr>
            <w:tcW w:w="568" w:type="dxa"/>
            <w:textDirection w:val="lrTb"/>
            <w:noWrap w:val="false"/>
          </w:tcPr>
          <w:p>
            <w:pPr>
              <w:ind w:firstLine="0"/>
              <w:rPr>
                <w:sz w:val="22"/>
                <w:szCs w:val="22"/>
              </w:rPr>
            </w:pPr>
            <w:r>
              <w:rPr>
                <w:sz w:val="22"/>
                <w:szCs w:val="22"/>
                <w:lang w:val="en-US"/>
              </w:rPr>
              <w:t xml:space="preserve">3</w:t>
            </w:r>
            <w:r>
              <w:rPr>
                <w:sz w:val="22"/>
                <w:szCs w:val="22"/>
              </w:rPr>
              <w:t xml:space="preserve">5</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w:t>
            </w:r>
            <w:r>
              <w:rPr>
                <w:sz w:val="22"/>
                <w:szCs w:val="22"/>
                <w:lang w:val="en-US"/>
              </w:rPr>
              <w:t xml:space="preserve">01</w:t>
            </w:r>
            <w:r>
              <w:rPr>
                <w:sz w:val="22"/>
                <w:szCs w:val="22"/>
              </w:rPr>
              <w:t xml:space="preserve">.2020</w:t>
            </w:r>
            <w:r>
              <w:rPr>
                <w:sz w:val="22"/>
                <w:szCs w:val="22"/>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ind w:firstLine="0"/>
              <w:rPr>
                <w:i/>
                <w:sz w:val="22"/>
                <w:szCs w:val="22"/>
              </w:rPr>
            </w:pPr>
            <w:r>
              <w:rPr>
                <w:rStyle w:val="1575"/>
                <w:i w:val="0"/>
                <w:sz w:val="22"/>
                <w:szCs w:val="22"/>
              </w:rPr>
              <w:t xml:space="preserve">Уточнение</w:t>
            </w:r>
            <w:r>
              <w:rPr>
                <w:i/>
                <w:sz w:val="22"/>
                <w:szCs w:val="22"/>
              </w:rPr>
            </w:r>
          </w:p>
        </w:tc>
      </w:tr>
      <w:tr>
        <w:tblPrEx/>
        <w:trPr/>
        <w:tc>
          <w:tcPr>
            <w:tcW w:w="1446" w:type="dxa"/>
            <w:textDirection w:val="lrTb"/>
            <w:noWrap w:val="false"/>
          </w:tcPr>
          <w:p>
            <w:pPr>
              <w:ind w:firstLine="0"/>
              <w:rPr>
                <w:sz w:val="22"/>
                <w:szCs w:val="22"/>
              </w:rPr>
            </w:pPr>
            <w:r>
              <w:rPr>
                <w:sz w:val="22"/>
                <w:szCs w:val="22"/>
              </w:rPr>
              <w:t xml:space="preserve">Отчет о состоянии лицевого счета для учета операций получателя средств из бюджета (ф. 0531837)</w:t>
            </w:r>
            <w:r>
              <w:rPr>
                <w:sz w:val="22"/>
                <w:szCs w:val="22"/>
              </w:rPr>
            </w:r>
          </w:p>
        </w:tc>
        <w:tc>
          <w:tcPr>
            <w:tcW w:w="1132" w:type="dxa"/>
            <w:textDirection w:val="lrTb"/>
            <w:noWrap w:val="false"/>
          </w:tcPr>
          <w:p>
            <w:pPr>
              <w:ind w:firstLine="0"/>
              <w:rPr>
                <w:sz w:val="22"/>
                <w:szCs w:val="22"/>
              </w:rPr>
            </w:pPr>
            <w:r>
              <w:rPr>
                <w:sz w:val="22"/>
                <w:szCs w:val="22"/>
              </w:rPr>
              <w:t xml:space="preserve">TSE_ReportInfPSB_D104</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rPr>
            </w:pPr>
            <w:r>
              <w:rPr>
                <w:sz w:val="22"/>
                <w:szCs w:val="22"/>
              </w:rPr>
              <w:t xml:space="preserve">1.0</w:t>
            </w:r>
            <w:r>
              <w:rPr>
                <w:sz w:val="22"/>
                <w:szCs w:val="22"/>
              </w:rPr>
            </w:r>
          </w:p>
        </w:tc>
        <w:tc>
          <w:tcPr>
            <w:tcW w:w="568" w:type="dxa"/>
            <w:textDirection w:val="lrTb"/>
            <w:noWrap w:val="false"/>
          </w:tcPr>
          <w:p>
            <w:pPr>
              <w:ind w:firstLine="0"/>
              <w:rPr>
                <w:sz w:val="22"/>
                <w:szCs w:val="22"/>
              </w:rPr>
            </w:pPr>
            <w:r>
              <w:rPr>
                <w:sz w:val="22"/>
                <w:szCs w:val="22"/>
              </w:rPr>
              <w:t xml:space="preserve">7</w:t>
            </w:r>
            <w:r>
              <w:rPr>
                <w:sz w:val="22"/>
                <w:szCs w:val="22"/>
              </w:rPr>
              <w:t xml:space="preserve">.0</w:t>
            </w:r>
            <w:r>
              <w:rPr>
                <w:sz w:val="22"/>
                <w:szCs w:val="22"/>
              </w:rPr>
            </w:r>
          </w:p>
        </w:tc>
        <w:tc>
          <w:tcPr>
            <w:tcW w:w="1276" w:type="dxa"/>
            <w:textDirection w:val="lrTb"/>
            <w:noWrap w:val="false"/>
          </w:tcPr>
          <w:p>
            <w:pPr>
              <w:ind w:firstLine="0"/>
              <w:rPr>
                <w:sz w:val="22"/>
                <w:szCs w:val="22"/>
              </w:rPr>
            </w:pPr>
            <w:r>
              <w:rPr>
                <w:sz w:val="22"/>
                <w:szCs w:val="22"/>
              </w:rPr>
              <w:t xml:space="preserve">01.08.2023</w:t>
            </w:r>
            <w:r>
              <w:rPr>
                <w:sz w:val="22"/>
                <w:szCs w:val="22"/>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ind w:firstLine="0"/>
              <w:rPr>
                <w:rStyle w:val="1575"/>
                <w:i w:val="0"/>
                <w:sz w:val="22"/>
                <w:szCs w:val="22"/>
              </w:rPr>
            </w:pPr>
            <w:r>
              <w:rPr>
                <w:sz w:val="22"/>
                <w:szCs w:val="22"/>
              </w:rPr>
              <w:t xml:space="preserve">Приказ Федерального казначейства от 17 октября 2016 г. № 21н «О порядке открытия и ведения лицевых счетов территориальными органами Федерального казначейства» (в редакции приказа Федерального казначейства от 28 декабря 2017 г. № 36н)</w:t>
            </w:r>
            <w:r>
              <w:rPr>
                <w:rStyle w:val="1575"/>
                <w:i w:val="0"/>
                <w:sz w:val="22"/>
                <w:szCs w:val="22"/>
              </w:rPr>
            </w:r>
          </w:p>
        </w:tc>
      </w:tr>
      <w:tr>
        <w:tblPrEx/>
        <w:trPr/>
        <w:tc>
          <w:tcPr>
            <w:tcW w:w="1446" w:type="dxa"/>
            <w:textDirection w:val="lrTb"/>
            <w:noWrap w:val="false"/>
          </w:tcPr>
          <w:p>
            <w:pPr>
              <w:ind w:firstLine="0"/>
              <w:rPr>
                <w:sz w:val="22"/>
                <w:szCs w:val="22"/>
              </w:rPr>
            </w:pPr>
            <w:r>
              <w:rPr>
                <w:sz w:val="22"/>
                <w:szCs w:val="22"/>
              </w:rPr>
              <w:t xml:space="preserve">Выписка из </w:t>
            </w:r>
            <w:r>
              <w:rPr>
                <w:sz w:val="22"/>
                <w:szCs w:val="22"/>
              </w:rPr>
              <w:t xml:space="preserve">лицевого счета для учета операци</w:t>
            </w:r>
            <w:r>
              <w:rPr>
                <w:sz w:val="22"/>
                <w:szCs w:val="22"/>
              </w:rPr>
              <w:t xml:space="preserve">й получателя средств из бюджета (ф. 0531834), </w:t>
            </w:r>
            <w:r>
              <w:rPr>
                <w:sz w:val="22"/>
                <w:szCs w:val="22"/>
              </w:rPr>
              <w:t xml:space="preserve">Приложение к выписке из лицевого счета для учета операци</w:t>
            </w:r>
            <w:r>
              <w:rPr>
                <w:sz w:val="22"/>
                <w:szCs w:val="22"/>
              </w:rPr>
              <w:t xml:space="preserve">й получателя средств из бюджета</w:t>
            </w:r>
            <w:r>
              <w:rPr>
                <w:sz w:val="22"/>
                <w:szCs w:val="22"/>
              </w:rPr>
              <w:t xml:space="preserve"> (ф. 0531838)</w:t>
            </w:r>
            <w:r>
              <w:rPr>
                <w:sz w:val="22"/>
                <w:szCs w:val="22"/>
              </w:rPr>
            </w:r>
          </w:p>
        </w:tc>
        <w:tc>
          <w:tcPr>
            <w:tcW w:w="1132" w:type="dxa"/>
            <w:textDirection w:val="lrTb"/>
            <w:noWrap w:val="false"/>
          </w:tcPr>
          <w:p>
            <w:pPr>
              <w:ind w:firstLine="0"/>
              <w:rPr>
                <w:sz w:val="22"/>
                <w:szCs w:val="22"/>
              </w:rPr>
            </w:pPr>
            <w:r>
              <w:rPr>
                <w:sz w:val="22"/>
                <w:szCs w:val="22"/>
              </w:rPr>
              <w:t xml:space="preserve">TSE_State</w:t>
            </w:r>
            <w:r>
              <w:rPr>
                <w:sz w:val="22"/>
                <w:szCs w:val="22"/>
              </w:rPr>
              <w:t xml:space="preserve">mAccPSB_D102</w:t>
            </w:r>
            <w:r>
              <w:rPr>
                <w:sz w:val="22"/>
                <w:szCs w:val="22"/>
              </w:rPr>
            </w:r>
          </w:p>
        </w:tc>
        <w:tc>
          <w:tcPr>
            <w:tcW w:w="993" w:type="dxa"/>
            <w:textDirection w:val="lrTb"/>
            <w:noWrap w:val="false"/>
          </w:tcPr>
          <w:p>
            <w:pPr>
              <w:ind w:firstLine="0"/>
              <w:rPr>
                <w:sz w:val="22"/>
                <w:szCs w:val="22"/>
              </w:rPr>
            </w:pPr>
            <w:r>
              <w:rPr>
                <w:sz w:val="22"/>
                <w:szCs w:val="22"/>
              </w:rPr>
              <w:t xml:space="preserve">Альбом </w:t>
            </w:r>
            <w:r>
              <w:rPr>
                <w:sz w:val="22"/>
                <w:szCs w:val="22"/>
              </w:rPr>
              <w:t xml:space="preserve">ПУР КС Клиенты</w:t>
            </w:r>
            <w:r>
              <w:rPr>
                <w:sz w:val="22"/>
                <w:szCs w:val="22"/>
              </w:rPr>
            </w:r>
          </w:p>
        </w:tc>
        <w:tc>
          <w:tcPr>
            <w:tcW w:w="566" w:type="dxa"/>
            <w:textDirection w:val="lrTb"/>
            <w:noWrap w:val="false"/>
          </w:tcPr>
          <w:p>
            <w:pPr>
              <w:ind w:firstLine="0"/>
              <w:rPr>
                <w:sz w:val="22"/>
                <w:szCs w:val="22"/>
              </w:rPr>
            </w:pPr>
            <w:r>
              <w:rPr>
                <w:sz w:val="22"/>
                <w:szCs w:val="22"/>
              </w:rPr>
              <w:t xml:space="preserve">1.0</w:t>
            </w:r>
            <w:r>
              <w:rPr>
                <w:sz w:val="22"/>
                <w:szCs w:val="22"/>
              </w:rPr>
            </w:r>
          </w:p>
        </w:tc>
        <w:tc>
          <w:tcPr>
            <w:tcW w:w="568" w:type="dxa"/>
            <w:textDirection w:val="lrTb"/>
            <w:noWrap w:val="false"/>
          </w:tcPr>
          <w:p>
            <w:pPr>
              <w:ind w:firstLine="0"/>
              <w:rPr>
                <w:sz w:val="22"/>
                <w:szCs w:val="22"/>
              </w:rPr>
            </w:pPr>
            <w:r>
              <w:rPr>
                <w:sz w:val="22"/>
                <w:szCs w:val="22"/>
              </w:rPr>
              <w:t xml:space="preserve">7.0</w:t>
            </w:r>
            <w:r>
              <w:rPr>
                <w:sz w:val="22"/>
                <w:szCs w:val="22"/>
              </w:rPr>
            </w:r>
          </w:p>
        </w:tc>
        <w:tc>
          <w:tcPr>
            <w:tcW w:w="1276" w:type="dxa"/>
            <w:textDirection w:val="lrTb"/>
            <w:noWrap w:val="false"/>
          </w:tcPr>
          <w:p>
            <w:pPr>
              <w:ind w:firstLine="0"/>
              <w:rPr>
                <w:sz w:val="22"/>
                <w:szCs w:val="22"/>
              </w:rPr>
            </w:pPr>
            <w:r>
              <w:rPr>
                <w:sz w:val="22"/>
                <w:szCs w:val="22"/>
              </w:rPr>
              <w:t xml:space="preserve">01.08.2023</w:t>
            </w:r>
            <w:r>
              <w:rPr>
                <w:sz w:val="22"/>
                <w:szCs w:val="22"/>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ind w:firstLine="0"/>
              <w:rPr>
                <w:sz w:val="22"/>
                <w:szCs w:val="22"/>
              </w:rPr>
            </w:pPr>
            <w:r>
              <w:rPr>
                <w:sz w:val="22"/>
                <w:szCs w:val="22"/>
              </w:rPr>
              <w:t xml:space="preserve">Приказ Федерального </w:t>
            </w:r>
            <w:r>
              <w:rPr>
                <w:sz w:val="22"/>
                <w:szCs w:val="22"/>
              </w:rPr>
              <w:t xml:space="preserve">казначейства от 17 октября 2016 г. № 21н «О порядке открытия и ведения лицевых счетов территориальными органами Федерального казначейства» (в редакции приказа Федерального казначейства от 28 декабря 2017 г. № 36н)</w:t>
            </w:r>
            <w:r>
              <w:rPr>
                <w:sz w:val="22"/>
                <w:szCs w:val="22"/>
              </w:rPr>
            </w:r>
          </w:p>
        </w:tc>
      </w:tr>
      <w:tr>
        <w:tblPrEx/>
        <w:trPr/>
        <w:tc>
          <w:tcPr>
            <w:tcW w:w="1446" w:type="dxa"/>
            <w:textDirection w:val="lrTb"/>
            <w:noWrap w:val="false"/>
          </w:tcPr>
          <w:p>
            <w:pPr>
              <w:ind w:firstLine="0"/>
              <w:rPr>
                <w:sz w:val="22"/>
                <w:szCs w:val="22"/>
              </w:rPr>
            </w:pPr>
            <w:r>
              <w:rPr>
                <w:rFonts w:eastAsia="Calibri"/>
                <w:sz w:val="22"/>
                <w:szCs w:val="22"/>
              </w:rPr>
              <w:t xml:space="preserve">Карточка контракта</w:t>
            </w:r>
            <w:r>
              <w:rPr>
                <w:sz w:val="22"/>
                <w:szCs w:val="22"/>
              </w:rPr>
            </w:r>
          </w:p>
        </w:tc>
        <w:tc>
          <w:tcPr>
            <w:tcW w:w="1132" w:type="dxa"/>
            <w:textDirection w:val="lrTb"/>
            <w:noWrap w:val="false"/>
          </w:tcPr>
          <w:p>
            <w:pPr>
              <w:ind w:firstLine="0"/>
              <w:rPr>
                <w:sz w:val="22"/>
                <w:szCs w:val="22"/>
              </w:rPr>
            </w:pPr>
            <w:r>
              <w:rPr>
                <w:rFonts w:eastAsia="Calibri"/>
                <w:sz w:val="22"/>
                <w:szCs w:val="22"/>
              </w:rPr>
              <w:t xml:space="preserve">TSE_ContractCard_D108</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highlight w:val="green"/>
              </w:rPr>
            </w:pPr>
            <w:r>
              <w:rPr>
                <w:sz w:val="22"/>
                <w:szCs w:val="22"/>
                <w:highlight w:val="green"/>
              </w:rPr>
              <w:t xml:space="preserve">2.0</w:t>
            </w:r>
            <w:r>
              <w:rPr>
                <w:sz w:val="22"/>
                <w:szCs w:val="22"/>
                <w:highlight w:val="green"/>
              </w:rPr>
            </w:r>
          </w:p>
        </w:tc>
        <w:tc>
          <w:tcPr>
            <w:tcW w:w="568" w:type="dxa"/>
            <w:textDirection w:val="lrTb"/>
            <w:noWrap w:val="false"/>
          </w:tcPr>
          <w:p>
            <w:pPr>
              <w:ind w:firstLine="0"/>
              <w:rPr>
                <w:sz w:val="22"/>
                <w:szCs w:val="22"/>
                <w:highlight w:val="green"/>
              </w:rPr>
            </w:pPr>
            <w:r>
              <w:rPr>
                <w:sz w:val="22"/>
                <w:szCs w:val="22"/>
                <w:highlight w:val="green"/>
              </w:rPr>
              <w:t xml:space="preserve">12.0</w:t>
            </w:r>
            <w:r>
              <w:rPr>
                <w:sz w:val="22"/>
                <w:szCs w:val="22"/>
                <w:highlight w:val="green"/>
              </w:rPr>
            </w:r>
          </w:p>
        </w:tc>
        <w:tc>
          <w:tcPr>
            <w:tcW w:w="1276" w:type="dxa"/>
            <w:textDirection w:val="lrTb"/>
            <w:noWrap w:val="false"/>
          </w:tcPr>
          <w:p>
            <w:pPr>
              <w:ind w:firstLine="0"/>
              <w:rPr>
                <w:sz w:val="22"/>
                <w:szCs w:val="22"/>
                <w:highlight w:val="green"/>
              </w:rPr>
            </w:pPr>
            <w:r>
              <w:rPr>
                <w:sz w:val="22"/>
                <w:szCs w:val="22"/>
                <w:highlight w:val="green"/>
              </w:rPr>
              <w:t xml:space="preserve">12.01.2026</w:t>
            </w:r>
            <w:r>
              <w:rPr>
                <w:sz w:val="22"/>
                <w:szCs w:val="22"/>
                <w:highlight w:val="green"/>
              </w:rPr>
            </w:r>
          </w:p>
        </w:tc>
        <w:tc>
          <w:tcPr>
            <w:tcW w:w="1278" w:type="dxa"/>
            <w:textDirection w:val="lrTb"/>
            <w:noWrap w:val="false"/>
          </w:tcPr>
          <w:p>
            <w:pPr>
              <w:ind w:firstLine="0"/>
              <w:rPr>
                <w:sz w:val="22"/>
                <w:szCs w:val="22"/>
                <w:highlight w:val="green"/>
              </w:rPr>
            </w:pPr>
            <w:r>
              <w:rPr>
                <w:sz w:val="22"/>
                <w:szCs w:val="22"/>
                <w:highlight w:val="green"/>
              </w:rPr>
              <w:t xml:space="preserve">-</w:t>
            </w:r>
            <w:r>
              <w:rPr>
                <w:sz w:val="22"/>
                <w:szCs w:val="22"/>
                <w:highlight w:val="green"/>
              </w:rPr>
            </w:r>
          </w:p>
        </w:tc>
        <w:tc>
          <w:tcPr>
            <w:tcW w:w="2435" w:type="dxa"/>
            <w:textDirection w:val="lrTb"/>
            <w:noWrap w:val="false"/>
          </w:tcPr>
          <w:p>
            <w:pPr>
              <w:pStyle w:val="1466"/>
              <w:rPr>
                <w:bCs/>
                <w:szCs w:val="22"/>
              </w:rPr>
            </w:pPr>
            <w:r>
              <w:rPr>
                <w:bCs/>
                <w:szCs w:val="22"/>
              </w:rPr>
              <w:t xml:space="preserve">Приказ Минфина России от 17.12.2021 № 214н</w:t>
            </w:r>
            <w:r>
              <w:rPr>
                <w:szCs w:val="22"/>
              </w:rPr>
              <w:t xml:space="preserve"> «О Порядке казначейского сопрово</w:t>
            </w:r>
            <w:r>
              <w:rPr>
                <w:szCs w:val="22"/>
              </w:rPr>
              <w:t xml:space="preserve">ж</w:t>
            </w:r>
            <w:r>
              <w:rPr>
                <w:szCs w:val="22"/>
              </w:rPr>
              <w:t xml:space="preserve">дения»;</w:t>
            </w:r>
            <w:r>
              <w:rPr>
                <w:bCs/>
                <w:szCs w:val="22"/>
              </w:rPr>
            </w:r>
          </w:p>
          <w:p>
            <w:pPr>
              <w:ind w:firstLine="0"/>
              <w:rPr>
                <w:sz w:val="22"/>
                <w:szCs w:val="22"/>
              </w:rPr>
            </w:pPr>
            <w:r>
              <w:rPr>
                <w:bCs/>
                <w:sz w:val="22"/>
                <w:szCs w:val="22"/>
              </w:rPr>
              <w:t xml:space="preserve">Приказ Федерального казначейства от 29 декабря 2020 г. № 44н «Об утверждении Порядка открытия лицевых счетов при казначейском сопровождении»</w:t>
            </w:r>
            <w:r>
              <w:rPr>
                <w:sz w:val="22"/>
                <w:szCs w:val="22"/>
              </w:rPr>
            </w:r>
          </w:p>
        </w:tc>
      </w:tr>
      <w:tr>
        <w:tblPrEx/>
        <w:trPr/>
        <w:tc>
          <w:tcPr>
            <w:tcW w:w="1446" w:type="dxa"/>
            <w:textDirection w:val="lrTb"/>
            <w:noWrap w:val="false"/>
          </w:tcPr>
          <w:p>
            <w:pPr>
              <w:ind w:firstLine="0"/>
              <w:rPr>
                <w:sz w:val="22"/>
                <w:szCs w:val="22"/>
              </w:rPr>
            </w:pPr>
            <w:r>
              <w:rPr>
                <w:sz w:val="22"/>
                <w:szCs w:val="22"/>
              </w:rPr>
              <w:t xml:space="preserve">Акт приемки товаров, работ, услуг (ф. 0510452)</w:t>
            </w:r>
            <w:r>
              <w:rPr>
                <w:sz w:val="22"/>
                <w:szCs w:val="22"/>
              </w:rPr>
            </w:r>
          </w:p>
        </w:tc>
        <w:tc>
          <w:tcPr>
            <w:tcW w:w="1132" w:type="dxa"/>
            <w:textDirection w:val="lrTb"/>
            <w:noWrap w:val="false"/>
          </w:tcPr>
          <w:p>
            <w:pPr>
              <w:ind w:firstLine="0"/>
              <w:rPr>
                <w:sz w:val="22"/>
                <w:szCs w:val="22"/>
              </w:rPr>
            </w:pPr>
            <w:r>
              <w:rPr>
                <w:rFonts w:eastAsia="Calibri"/>
                <w:sz w:val="22"/>
                <w:szCs w:val="22"/>
              </w:rPr>
              <w:t xml:space="preserve">TSE_ActAcceptWork_D107</w:t>
            </w:r>
            <w:r>
              <w:rPr>
                <w:sz w:val="22"/>
                <w:szCs w:val="22"/>
              </w:rPr>
            </w:r>
          </w:p>
        </w:tc>
        <w:tc>
          <w:tcPr>
            <w:tcW w:w="993" w:type="dxa"/>
            <w:textDirection w:val="lrTb"/>
            <w:noWrap w:val="false"/>
          </w:tcPr>
          <w:p>
            <w:pPr>
              <w:ind w:firstLine="0"/>
              <w:rPr>
                <w:sz w:val="22"/>
                <w:szCs w:val="22"/>
              </w:rPr>
            </w:pPr>
            <w:r>
              <w:rPr>
                <w:sz w:val="22"/>
                <w:szCs w:val="22"/>
              </w:rPr>
              <w:t xml:space="preserve">Альбом ПУР КС Клиенты</w:t>
            </w:r>
            <w:r>
              <w:rPr>
                <w:sz w:val="22"/>
                <w:szCs w:val="22"/>
              </w:rPr>
            </w:r>
          </w:p>
        </w:tc>
        <w:tc>
          <w:tcPr>
            <w:tcW w:w="566" w:type="dxa"/>
            <w:textDirection w:val="lrTb"/>
            <w:noWrap w:val="false"/>
          </w:tcPr>
          <w:p>
            <w:pPr>
              <w:ind w:firstLine="0"/>
              <w:rPr>
                <w:sz w:val="22"/>
                <w:szCs w:val="22"/>
                <w:highlight w:val="green"/>
              </w:rPr>
            </w:pPr>
            <w:r>
              <w:rPr>
                <w:sz w:val="22"/>
                <w:szCs w:val="22"/>
                <w:highlight w:val="green"/>
              </w:rPr>
              <w:t xml:space="preserve">2.0</w:t>
            </w:r>
            <w:r>
              <w:rPr>
                <w:sz w:val="22"/>
                <w:szCs w:val="22"/>
                <w:highlight w:val="green"/>
              </w:rPr>
            </w:r>
          </w:p>
        </w:tc>
        <w:tc>
          <w:tcPr>
            <w:tcW w:w="568" w:type="dxa"/>
            <w:textDirection w:val="lrTb"/>
            <w:noWrap w:val="false"/>
          </w:tcPr>
          <w:p>
            <w:pPr>
              <w:ind w:firstLine="0"/>
              <w:rPr>
                <w:sz w:val="22"/>
                <w:szCs w:val="22"/>
                <w:highlight w:val="green"/>
              </w:rPr>
            </w:pPr>
            <w:r>
              <w:rPr>
                <w:sz w:val="22"/>
                <w:szCs w:val="22"/>
                <w:highlight w:val="green"/>
              </w:rPr>
              <w:t xml:space="preserve">12.0</w:t>
            </w:r>
            <w:r>
              <w:rPr>
                <w:sz w:val="22"/>
                <w:szCs w:val="22"/>
                <w:highlight w:val="green"/>
              </w:rPr>
            </w:r>
          </w:p>
        </w:tc>
        <w:tc>
          <w:tcPr>
            <w:tcW w:w="1276" w:type="dxa"/>
            <w:textDirection w:val="lrTb"/>
            <w:noWrap w:val="false"/>
          </w:tcPr>
          <w:p>
            <w:pPr>
              <w:ind w:firstLine="0"/>
              <w:rPr>
                <w:sz w:val="22"/>
                <w:szCs w:val="22"/>
                <w:highlight w:val="green"/>
              </w:rPr>
            </w:pPr>
            <w:r>
              <w:rPr>
                <w:sz w:val="22"/>
                <w:szCs w:val="22"/>
                <w:highlight w:val="green"/>
              </w:rPr>
              <w:t xml:space="preserve">12.01.2026</w:t>
            </w:r>
            <w:r>
              <w:rPr>
                <w:sz w:val="22"/>
                <w:szCs w:val="22"/>
                <w:highlight w:val="green"/>
              </w:rPr>
            </w:r>
          </w:p>
        </w:tc>
        <w:tc>
          <w:tcPr>
            <w:tcW w:w="1278" w:type="dxa"/>
            <w:textDirection w:val="lrTb"/>
            <w:noWrap w:val="false"/>
          </w:tcPr>
          <w:p>
            <w:pPr>
              <w:ind w:firstLine="0"/>
              <w:rPr>
                <w:sz w:val="22"/>
                <w:szCs w:val="22"/>
              </w:rPr>
            </w:pPr>
            <w:r>
              <w:rPr>
                <w:sz w:val="22"/>
                <w:szCs w:val="22"/>
              </w:rPr>
              <w:t xml:space="preserve">-</w:t>
            </w:r>
            <w:r>
              <w:rPr>
                <w:sz w:val="22"/>
                <w:szCs w:val="22"/>
              </w:rPr>
            </w:r>
          </w:p>
        </w:tc>
        <w:tc>
          <w:tcPr>
            <w:tcW w:w="2435" w:type="dxa"/>
            <w:textDirection w:val="lrTb"/>
            <w:noWrap w:val="false"/>
          </w:tcPr>
          <w:p>
            <w:pPr>
              <w:pStyle w:val="1466"/>
              <w:rPr>
                <w:bCs/>
                <w:szCs w:val="22"/>
              </w:rPr>
            </w:pPr>
            <w:r>
              <w:rPr>
                <w:bCs/>
                <w:szCs w:val="22"/>
              </w:rPr>
              <w:t xml:space="preserve">Приказ Минфина России от 17.12.2021 № 214н</w:t>
            </w:r>
            <w:r>
              <w:rPr>
                <w:szCs w:val="22"/>
              </w:rPr>
              <w:t xml:space="preserve"> «О Порядке казначейского сопрово</w:t>
            </w:r>
            <w:r>
              <w:rPr>
                <w:szCs w:val="22"/>
              </w:rPr>
              <w:t xml:space="preserve">ж</w:t>
            </w:r>
            <w:r>
              <w:rPr>
                <w:szCs w:val="22"/>
              </w:rPr>
              <w:t xml:space="preserve">дения»;</w:t>
            </w:r>
            <w:r>
              <w:rPr>
                <w:bCs/>
                <w:szCs w:val="22"/>
              </w:rPr>
            </w:r>
          </w:p>
          <w:p>
            <w:pPr>
              <w:ind w:firstLine="0"/>
              <w:rPr>
                <w:sz w:val="22"/>
                <w:szCs w:val="22"/>
              </w:rPr>
            </w:pPr>
            <w:r>
              <w:rPr>
                <w:bCs/>
                <w:sz w:val="22"/>
                <w:szCs w:val="22"/>
              </w:rPr>
              <w:t xml:space="preserve">Приказ Федерального казначейства от 29 декабря 2020 г. № 44н «Об утверждении Порядка открытия лицевых счетов при казначейском сопровождении»</w:t>
            </w:r>
            <w:r>
              <w:rPr>
                <w:sz w:val="22"/>
                <w:szCs w:val="22"/>
              </w:rPr>
            </w:r>
          </w:p>
        </w:tc>
      </w:tr>
      <w:tr>
        <w:tblPrEx/>
        <w:trPr/>
        <w:tc>
          <w:tcPr>
            <w:tcW w:w="1446" w:type="dxa"/>
            <w:textDirection w:val="lrTb"/>
            <w:noWrap w:val="false"/>
          </w:tcPr>
          <w:p>
            <w:pPr>
              <w:ind w:firstLine="0"/>
              <w:rPr>
                <w:sz w:val="22"/>
                <w:szCs w:val="22"/>
                <w:highlight w:val="green"/>
              </w:rPr>
            </w:pPr>
            <w:r>
              <w:rPr>
                <w:sz w:val="22"/>
                <w:szCs w:val="22"/>
                <w:highlight w:val="green"/>
              </w:rPr>
              <w:t xml:space="preserve">Смета</w:t>
            </w:r>
            <w:r>
              <w:rPr>
                <w:sz w:val="22"/>
                <w:szCs w:val="22"/>
                <w:highlight w:val="green"/>
              </w:rPr>
            </w:r>
          </w:p>
        </w:tc>
        <w:tc>
          <w:tcPr>
            <w:tcW w:w="1132" w:type="dxa"/>
            <w:textDirection w:val="lrTb"/>
            <w:noWrap w:val="false"/>
          </w:tcPr>
          <w:p>
            <w:pPr>
              <w:ind w:firstLine="0"/>
              <w:rPr>
                <w:sz w:val="22"/>
                <w:szCs w:val="22"/>
                <w:highlight w:val="green"/>
              </w:rPr>
            </w:pPr>
            <w:r>
              <w:rPr>
                <w:sz w:val="22"/>
                <w:szCs w:val="22"/>
                <w:highlight w:val="green"/>
              </w:rPr>
              <w:t xml:space="preserve">TSE_Estimate_D109</w:t>
            </w:r>
            <w:r>
              <w:rPr>
                <w:sz w:val="22"/>
                <w:szCs w:val="22"/>
                <w:highlight w:val="green"/>
              </w:rPr>
            </w:r>
          </w:p>
        </w:tc>
        <w:tc>
          <w:tcPr>
            <w:tcW w:w="993" w:type="dxa"/>
            <w:textDirection w:val="lrTb"/>
            <w:noWrap w:val="false"/>
          </w:tcPr>
          <w:p>
            <w:pPr>
              <w:ind w:firstLine="0"/>
              <w:rPr>
                <w:sz w:val="22"/>
                <w:szCs w:val="22"/>
                <w:highlight w:val="green"/>
              </w:rPr>
            </w:pPr>
            <w:r>
              <w:rPr>
                <w:sz w:val="22"/>
                <w:szCs w:val="22"/>
                <w:highlight w:val="green"/>
              </w:rPr>
              <w:t xml:space="preserve">Альбом ПУР КС Клиенты</w:t>
            </w:r>
            <w:r>
              <w:rPr>
                <w:sz w:val="22"/>
                <w:szCs w:val="22"/>
                <w:highlight w:val="green"/>
              </w:rPr>
            </w:r>
          </w:p>
        </w:tc>
        <w:tc>
          <w:tcPr>
            <w:tcW w:w="566" w:type="dxa"/>
            <w:textDirection w:val="lrTb"/>
            <w:noWrap w:val="false"/>
          </w:tcPr>
          <w:p>
            <w:pPr>
              <w:ind w:firstLine="0"/>
              <w:rPr>
                <w:sz w:val="22"/>
                <w:szCs w:val="22"/>
                <w:highlight w:val="green"/>
              </w:rPr>
            </w:pPr>
            <w:r>
              <w:rPr>
                <w:sz w:val="22"/>
                <w:szCs w:val="22"/>
                <w:highlight w:val="green"/>
              </w:rPr>
              <w:t xml:space="preserve">1.0</w:t>
            </w:r>
            <w:r>
              <w:rPr>
                <w:sz w:val="22"/>
                <w:szCs w:val="22"/>
                <w:highlight w:val="green"/>
              </w:rPr>
            </w:r>
          </w:p>
        </w:tc>
        <w:tc>
          <w:tcPr>
            <w:tcW w:w="568" w:type="dxa"/>
            <w:textDirection w:val="lrTb"/>
            <w:noWrap w:val="false"/>
          </w:tcPr>
          <w:p>
            <w:pPr>
              <w:ind w:firstLine="0"/>
              <w:rPr>
                <w:sz w:val="22"/>
                <w:szCs w:val="22"/>
                <w:highlight w:val="green"/>
              </w:rPr>
            </w:pPr>
            <w:r>
              <w:rPr>
                <w:sz w:val="22"/>
                <w:szCs w:val="22"/>
                <w:highlight w:val="green"/>
              </w:rPr>
              <w:t xml:space="preserve">12.0</w:t>
            </w:r>
            <w:r>
              <w:rPr>
                <w:sz w:val="22"/>
                <w:szCs w:val="22"/>
                <w:highlight w:val="green"/>
              </w:rPr>
            </w:r>
          </w:p>
        </w:tc>
        <w:tc>
          <w:tcPr>
            <w:tcW w:w="1276" w:type="dxa"/>
            <w:textDirection w:val="lrTb"/>
            <w:noWrap w:val="false"/>
          </w:tcPr>
          <w:p>
            <w:pPr>
              <w:ind w:firstLine="0"/>
              <w:rPr>
                <w:sz w:val="22"/>
                <w:szCs w:val="22"/>
                <w:highlight w:val="green"/>
              </w:rPr>
            </w:pPr>
            <w:r>
              <w:rPr>
                <w:sz w:val="22"/>
                <w:szCs w:val="22"/>
                <w:highlight w:val="green"/>
              </w:rPr>
              <w:t xml:space="preserve">12.01.2026</w:t>
            </w:r>
            <w:r>
              <w:rPr>
                <w:sz w:val="22"/>
                <w:szCs w:val="22"/>
                <w:highlight w:val="green"/>
              </w:rPr>
            </w:r>
          </w:p>
        </w:tc>
        <w:tc>
          <w:tcPr>
            <w:tcW w:w="1278" w:type="dxa"/>
            <w:textDirection w:val="lrTb"/>
            <w:noWrap w:val="false"/>
          </w:tcPr>
          <w:p>
            <w:pPr>
              <w:ind w:firstLine="0"/>
              <w:rPr>
                <w:sz w:val="22"/>
                <w:szCs w:val="22"/>
                <w:highlight w:val="green"/>
              </w:rPr>
            </w:pPr>
            <w:r>
              <w:rPr>
                <w:sz w:val="22"/>
                <w:szCs w:val="22"/>
                <w:highlight w:val="green"/>
              </w:rPr>
              <w:t xml:space="preserve">-</w:t>
            </w:r>
            <w:r>
              <w:rPr>
                <w:sz w:val="22"/>
                <w:szCs w:val="22"/>
                <w:highlight w:val="green"/>
              </w:rPr>
            </w:r>
          </w:p>
        </w:tc>
        <w:tc>
          <w:tcPr>
            <w:tcW w:w="2435" w:type="dxa"/>
            <w:vMerge w:val="restart"/>
            <w:textDirection w:val="lrTb"/>
            <w:noWrap w:val="false"/>
          </w:tcPr>
          <w:p>
            <w:pPr>
              <w:pStyle w:val="1466"/>
              <w:rPr>
                <w:szCs w:val="22"/>
              </w:rPr>
            </w:pPr>
            <w:r>
              <w:rPr>
                <w:szCs w:val="22"/>
              </w:rPr>
              <w:t xml:space="preserve">Приказ Федерального казначейства от 22 декабря 2021 г. N 44н «Об утверждении Порядка открытия лицевых счетов территориальными органами Федерального казначейства участникам казначейского сопровождения»</w:t>
            </w:r>
            <w:r>
              <w:rPr>
                <w:szCs w:val="22"/>
              </w:rPr>
            </w:r>
          </w:p>
        </w:tc>
      </w:tr>
      <w:tr>
        <w:tblPrEx/>
        <w:trPr/>
        <w:tc>
          <w:tcPr>
            <w:tcW w:w="1446" w:type="dxa"/>
            <w:textDirection w:val="lrTb"/>
            <w:noWrap w:val="false"/>
          </w:tcPr>
          <w:p>
            <w:pPr>
              <w:ind w:firstLine="0"/>
              <w:rPr>
                <w:sz w:val="22"/>
                <w:szCs w:val="22"/>
                <w:highlight w:val="green"/>
              </w:rPr>
            </w:pPr>
            <w:r>
              <w:rPr>
                <w:sz w:val="22"/>
                <w:szCs w:val="22"/>
                <w:highlight w:val="green"/>
              </w:rPr>
              <w:t xml:space="preserve">Спецификация</w:t>
            </w:r>
            <w:r>
              <w:rPr>
                <w:sz w:val="22"/>
                <w:szCs w:val="22"/>
                <w:highlight w:val="green"/>
              </w:rPr>
            </w:r>
          </w:p>
        </w:tc>
        <w:tc>
          <w:tcPr>
            <w:tcW w:w="1132" w:type="dxa"/>
            <w:textDirection w:val="lrTb"/>
            <w:noWrap w:val="false"/>
          </w:tcPr>
          <w:p>
            <w:pPr>
              <w:ind w:firstLine="0"/>
              <w:rPr>
                <w:sz w:val="22"/>
                <w:szCs w:val="22"/>
                <w:highlight w:val="green"/>
              </w:rPr>
            </w:pPr>
            <w:r>
              <w:rPr>
                <w:sz w:val="22"/>
                <w:szCs w:val="22"/>
                <w:highlight w:val="green"/>
              </w:rPr>
              <w:t xml:space="preserve">TSE_Specification_D110</w:t>
            </w:r>
            <w:r>
              <w:rPr>
                <w:sz w:val="22"/>
                <w:szCs w:val="22"/>
                <w:highlight w:val="green"/>
              </w:rPr>
            </w:r>
          </w:p>
        </w:tc>
        <w:tc>
          <w:tcPr>
            <w:tcW w:w="993" w:type="dxa"/>
            <w:textDirection w:val="lrTb"/>
            <w:noWrap w:val="false"/>
          </w:tcPr>
          <w:p>
            <w:pPr>
              <w:ind w:firstLine="0"/>
              <w:rPr>
                <w:sz w:val="22"/>
                <w:szCs w:val="22"/>
                <w:highlight w:val="green"/>
              </w:rPr>
            </w:pPr>
            <w:r>
              <w:rPr>
                <w:sz w:val="22"/>
                <w:szCs w:val="22"/>
                <w:highlight w:val="green"/>
              </w:rPr>
              <w:t xml:space="preserve">Альбом ПУР КС Клиенты</w:t>
            </w:r>
            <w:r>
              <w:rPr>
                <w:sz w:val="22"/>
                <w:szCs w:val="22"/>
                <w:highlight w:val="green"/>
              </w:rPr>
            </w:r>
          </w:p>
        </w:tc>
        <w:tc>
          <w:tcPr>
            <w:tcW w:w="566" w:type="dxa"/>
            <w:textDirection w:val="lrTb"/>
            <w:noWrap w:val="false"/>
          </w:tcPr>
          <w:p>
            <w:pPr>
              <w:ind w:firstLine="0"/>
              <w:rPr>
                <w:sz w:val="22"/>
                <w:szCs w:val="22"/>
                <w:highlight w:val="green"/>
              </w:rPr>
            </w:pPr>
            <w:r>
              <w:rPr>
                <w:sz w:val="22"/>
                <w:szCs w:val="22"/>
                <w:highlight w:val="green"/>
              </w:rPr>
              <w:t xml:space="preserve">1.0</w:t>
            </w:r>
            <w:r>
              <w:rPr>
                <w:sz w:val="22"/>
                <w:szCs w:val="22"/>
                <w:highlight w:val="green"/>
              </w:rPr>
            </w:r>
          </w:p>
        </w:tc>
        <w:tc>
          <w:tcPr>
            <w:tcW w:w="568" w:type="dxa"/>
            <w:textDirection w:val="lrTb"/>
            <w:noWrap w:val="false"/>
          </w:tcPr>
          <w:p>
            <w:pPr>
              <w:ind w:firstLine="0"/>
              <w:rPr>
                <w:sz w:val="22"/>
                <w:szCs w:val="22"/>
                <w:highlight w:val="green"/>
              </w:rPr>
            </w:pPr>
            <w:r>
              <w:rPr>
                <w:sz w:val="22"/>
                <w:szCs w:val="22"/>
                <w:highlight w:val="green"/>
              </w:rPr>
              <w:t xml:space="preserve">12.0</w:t>
            </w:r>
            <w:r>
              <w:rPr>
                <w:sz w:val="22"/>
                <w:szCs w:val="22"/>
                <w:highlight w:val="green"/>
              </w:rPr>
            </w:r>
          </w:p>
        </w:tc>
        <w:tc>
          <w:tcPr>
            <w:tcW w:w="1276" w:type="dxa"/>
            <w:textDirection w:val="lrTb"/>
            <w:noWrap w:val="false"/>
          </w:tcPr>
          <w:p>
            <w:pPr>
              <w:ind w:firstLine="0"/>
              <w:rPr>
                <w:sz w:val="22"/>
                <w:szCs w:val="22"/>
                <w:highlight w:val="green"/>
              </w:rPr>
            </w:pPr>
            <w:r>
              <w:rPr>
                <w:sz w:val="22"/>
                <w:szCs w:val="22"/>
                <w:highlight w:val="green"/>
              </w:rPr>
              <w:t xml:space="preserve">12.01.2026</w:t>
            </w:r>
            <w:r>
              <w:rPr>
                <w:sz w:val="22"/>
                <w:szCs w:val="22"/>
                <w:highlight w:val="green"/>
              </w:rPr>
            </w:r>
          </w:p>
        </w:tc>
        <w:tc>
          <w:tcPr>
            <w:tcW w:w="1278" w:type="dxa"/>
            <w:textDirection w:val="lrTb"/>
            <w:noWrap w:val="false"/>
          </w:tcPr>
          <w:p>
            <w:pPr>
              <w:ind w:firstLine="0"/>
              <w:rPr>
                <w:sz w:val="22"/>
                <w:szCs w:val="22"/>
                <w:highlight w:val="green"/>
              </w:rPr>
            </w:pPr>
            <w:r>
              <w:rPr>
                <w:sz w:val="22"/>
                <w:szCs w:val="22"/>
                <w:highlight w:val="green"/>
              </w:rPr>
              <w:t xml:space="preserve">-</w:t>
            </w:r>
            <w:r>
              <w:rPr>
                <w:sz w:val="22"/>
                <w:szCs w:val="22"/>
                <w:highlight w:val="green"/>
              </w:rPr>
            </w:r>
          </w:p>
        </w:tc>
        <w:tc>
          <w:tcPr>
            <w:tcW w:w="2435" w:type="dxa"/>
            <w:vMerge w:val="continue"/>
            <w:textDirection w:val="lrTb"/>
            <w:noWrap w:val="false"/>
          </w:tcPr>
          <w:p>
            <w:pPr>
              <w:pStyle w:val="1466"/>
              <w:rPr>
                <w:szCs w:val="22"/>
              </w:rPr>
            </w:pPr>
            <w:r>
              <w:rPr>
                <w:szCs w:val="22"/>
              </w:rPr>
            </w:r>
            <w:r>
              <w:rPr>
                <w:szCs w:val="22"/>
              </w:rPr>
            </w:r>
          </w:p>
        </w:tc>
      </w:tr>
      <w:tr>
        <w:tblPrEx/>
        <w:trPr/>
        <w:tc>
          <w:tcPr>
            <w:tcW w:w="1446" w:type="dxa"/>
            <w:textDirection w:val="lrTb"/>
            <w:noWrap w:val="false"/>
          </w:tcPr>
          <w:p>
            <w:pPr>
              <w:ind w:firstLine="0"/>
              <w:rPr>
                <w:sz w:val="22"/>
                <w:szCs w:val="22"/>
                <w:highlight w:val="green"/>
              </w:rPr>
            </w:pPr>
            <w:r>
              <w:rPr>
                <w:sz w:val="22"/>
                <w:szCs w:val="22"/>
                <w:highlight w:val="green"/>
              </w:rPr>
              <w:t xml:space="preserve">Калькуляция</w:t>
            </w:r>
            <w:r>
              <w:rPr>
                <w:sz w:val="22"/>
                <w:szCs w:val="22"/>
                <w:highlight w:val="green"/>
              </w:rPr>
            </w:r>
          </w:p>
        </w:tc>
        <w:tc>
          <w:tcPr>
            <w:tcW w:w="1132" w:type="dxa"/>
            <w:textDirection w:val="lrTb"/>
            <w:noWrap w:val="false"/>
          </w:tcPr>
          <w:p>
            <w:pPr>
              <w:ind w:firstLine="0"/>
              <w:rPr>
                <w:sz w:val="22"/>
                <w:szCs w:val="22"/>
                <w:highlight w:val="green"/>
              </w:rPr>
            </w:pPr>
            <w:r>
              <w:rPr>
                <w:sz w:val="22"/>
                <w:szCs w:val="22"/>
                <w:highlight w:val="green"/>
              </w:rPr>
              <w:t xml:space="preserve">TSE_Calculation_D112</w:t>
            </w:r>
            <w:r>
              <w:rPr>
                <w:sz w:val="22"/>
                <w:szCs w:val="22"/>
                <w:highlight w:val="green"/>
              </w:rPr>
            </w:r>
          </w:p>
        </w:tc>
        <w:tc>
          <w:tcPr>
            <w:tcW w:w="993" w:type="dxa"/>
            <w:textDirection w:val="lrTb"/>
            <w:noWrap w:val="false"/>
          </w:tcPr>
          <w:p>
            <w:pPr>
              <w:ind w:firstLine="0"/>
              <w:rPr>
                <w:sz w:val="22"/>
                <w:szCs w:val="22"/>
                <w:highlight w:val="green"/>
              </w:rPr>
            </w:pPr>
            <w:r>
              <w:rPr>
                <w:sz w:val="22"/>
                <w:szCs w:val="22"/>
                <w:highlight w:val="green"/>
              </w:rPr>
              <w:t xml:space="preserve">Альбом ПУР КС Клиенты</w:t>
            </w:r>
            <w:r>
              <w:rPr>
                <w:sz w:val="22"/>
                <w:szCs w:val="22"/>
                <w:highlight w:val="green"/>
              </w:rPr>
            </w:r>
          </w:p>
        </w:tc>
        <w:tc>
          <w:tcPr>
            <w:tcW w:w="566" w:type="dxa"/>
            <w:textDirection w:val="lrTb"/>
            <w:noWrap w:val="false"/>
          </w:tcPr>
          <w:p>
            <w:pPr>
              <w:ind w:firstLine="0"/>
              <w:rPr>
                <w:sz w:val="22"/>
                <w:szCs w:val="22"/>
                <w:highlight w:val="green"/>
              </w:rPr>
            </w:pPr>
            <w:r>
              <w:rPr>
                <w:sz w:val="22"/>
                <w:szCs w:val="22"/>
                <w:highlight w:val="green"/>
              </w:rPr>
              <w:t xml:space="preserve">1.0</w:t>
            </w:r>
            <w:r>
              <w:rPr>
                <w:sz w:val="22"/>
                <w:szCs w:val="22"/>
                <w:highlight w:val="green"/>
              </w:rPr>
            </w:r>
          </w:p>
        </w:tc>
        <w:tc>
          <w:tcPr>
            <w:tcW w:w="568" w:type="dxa"/>
            <w:textDirection w:val="lrTb"/>
            <w:noWrap w:val="false"/>
          </w:tcPr>
          <w:p>
            <w:pPr>
              <w:ind w:firstLine="0"/>
              <w:rPr>
                <w:sz w:val="22"/>
                <w:szCs w:val="22"/>
                <w:highlight w:val="green"/>
              </w:rPr>
            </w:pPr>
            <w:r>
              <w:rPr>
                <w:sz w:val="22"/>
                <w:szCs w:val="22"/>
                <w:highlight w:val="green"/>
              </w:rPr>
              <w:t xml:space="preserve">12.0</w:t>
            </w:r>
            <w:r>
              <w:rPr>
                <w:sz w:val="22"/>
                <w:szCs w:val="22"/>
                <w:highlight w:val="green"/>
              </w:rPr>
            </w:r>
          </w:p>
        </w:tc>
        <w:tc>
          <w:tcPr>
            <w:tcW w:w="1276" w:type="dxa"/>
            <w:textDirection w:val="lrTb"/>
            <w:noWrap w:val="false"/>
          </w:tcPr>
          <w:p>
            <w:pPr>
              <w:ind w:firstLine="0"/>
              <w:rPr>
                <w:sz w:val="22"/>
                <w:szCs w:val="22"/>
                <w:highlight w:val="green"/>
              </w:rPr>
            </w:pPr>
            <w:r>
              <w:rPr>
                <w:sz w:val="22"/>
                <w:szCs w:val="22"/>
                <w:highlight w:val="green"/>
              </w:rPr>
              <w:t xml:space="preserve">12.01.2026</w:t>
            </w:r>
            <w:r>
              <w:rPr>
                <w:sz w:val="22"/>
                <w:szCs w:val="22"/>
                <w:highlight w:val="green"/>
              </w:rPr>
            </w:r>
          </w:p>
        </w:tc>
        <w:tc>
          <w:tcPr>
            <w:tcW w:w="1278" w:type="dxa"/>
            <w:textDirection w:val="lrTb"/>
            <w:noWrap w:val="false"/>
          </w:tcPr>
          <w:p>
            <w:pPr>
              <w:ind w:firstLine="0"/>
              <w:rPr>
                <w:sz w:val="22"/>
                <w:szCs w:val="22"/>
                <w:highlight w:val="green"/>
              </w:rPr>
            </w:pPr>
            <w:r>
              <w:rPr>
                <w:sz w:val="22"/>
                <w:szCs w:val="22"/>
                <w:highlight w:val="green"/>
              </w:rPr>
              <w:t xml:space="preserve">-</w:t>
            </w:r>
            <w:r>
              <w:rPr>
                <w:sz w:val="22"/>
                <w:szCs w:val="22"/>
                <w:highlight w:val="green"/>
              </w:rPr>
            </w:r>
          </w:p>
        </w:tc>
        <w:tc>
          <w:tcPr>
            <w:tcW w:w="2435" w:type="dxa"/>
            <w:vMerge w:val="continue"/>
            <w:textDirection w:val="lrTb"/>
            <w:noWrap w:val="false"/>
          </w:tcPr>
          <w:p>
            <w:pPr>
              <w:pStyle w:val="1466"/>
              <w:rPr>
                <w:szCs w:val="22"/>
                <w:highlight w:val="green"/>
              </w:rPr>
            </w:pPr>
            <w:r>
              <w:rPr>
                <w:szCs w:val="22"/>
                <w:highlight w:val="green"/>
              </w:rPr>
            </w:r>
            <w:r>
              <w:rPr>
                <w:szCs w:val="22"/>
                <w:highlight w:val="green"/>
              </w:rPr>
            </w:r>
          </w:p>
        </w:tc>
      </w:tr>
    </w:tbl>
    <w:p>
      <w:pPr>
        <w:pStyle w:val="1191"/>
        <w:rPr>
          <w:highlight w:val="green"/>
        </w:rPr>
      </w:pPr>
      <w:r/>
      <w:bookmarkStart w:id="99" w:name="_Toc532995402"/>
      <w:r/>
      <w:bookmarkStart w:id="100" w:name="_Toc532999988"/>
      <w:r/>
      <w:bookmarkStart w:id="101" w:name="_Toc533167758"/>
      <w:r/>
      <w:bookmarkStart w:id="102" w:name="_Toc533413537"/>
      <w:r/>
      <w:bookmarkStart w:id="103" w:name="_Toc532995404"/>
      <w:r/>
      <w:bookmarkStart w:id="104" w:name="_Toc532999990"/>
      <w:r/>
      <w:bookmarkStart w:id="105" w:name="_Toc533167760"/>
      <w:r/>
      <w:bookmarkStart w:id="106" w:name="_Toc533413539"/>
      <w:r/>
      <w:bookmarkStart w:id="107" w:name="_Toc213831831"/>
      <w:r/>
      <w:bookmarkEnd w:id="99"/>
      <w:r/>
      <w:bookmarkEnd w:id="100"/>
      <w:r/>
      <w:bookmarkEnd w:id="101"/>
      <w:r/>
      <w:bookmarkEnd w:id="102"/>
      <w:r/>
      <w:bookmarkEnd w:id="103"/>
      <w:r/>
      <w:bookmarkEnd w:id="104"/>
      <w:r/>
      <w:bookmarkEnd w:id="105"/>
      <w:r/>
      <w:bookmarkEnd w:id="106"/>
      <w:r>
        <w:rPr>
          <w:highlight w:val="green"/>
        </w:rPr>
        <w:t xml:space="preserve">Описание информационного взаимодействия</w:t>
      </w:r>
      <w:bookmarkEnd w:id="67"/>
      <w:r/>
      <w:bookmarkEnd w:id="68"/>
      <w:r/>
      <w:bookmarkEnd w:id="69"/>
      <w:r/>
      <w:bookmarkEnd w:id="107"/>
      <w:r/>
      <w:r>
        <w:rPr>
          <w:highlight w:val="green"/>
        </w:rPr>
      </w:r>
    </w:p>
    <w:p>
      <w:pPr>
        <w:pStyle w:val="1192"/>
      </w:pPr>
      <w:r/>
      <w:bookmarkStart w:id="108" w:name="_Toc435447834"/>
      <w:r/>
      <w:bookmarkStart w:id="109" w:name="_Toc435447721"/>
      <w:r/>
      <w:bookmarkStart w:id="110" w:name="_Toc364869002"/>
      <w:r/>
      <w:bookmarkStart w:id="111" w:name="_Toc435447375"/>
      <w:r/>
      <w:bookmarkStart w:id="112" w:name="_Toc366759400"/>
      <w:r/>
      <w:bookmarkStart w:id="113" w:name="_Toc436242094"/>
      <w:r/>
      <w:bookmarkStart w:id="114" w:name="_Toc436248322"/>
      <w:r/>
      <w:bookmarkStart w:id="115" w:name="_Toc436248427"/>
      <w:r/>
      <w:bookmarkStart w:id="116" w:name="_Toc213831832"/>
      <w:r/>
      <w:bookmarkEnd w:id="108"/>
      <w:r/>
      <w:bookmarkEnd w:id="109"/>
      <w:r/>
      <w:bookmarkEnd w:id="110"/>
      <w:r/>
      <w:bookmarkEnd w:id="111"/>
      <w:r/>
      <w:bookmarkEnd w:id="112"/>
      <w:r>
        <w:t xml:space="preserve">Информационный обмен</w:t>
      </w:r>
      <w:bookmarkEnd w:id="113"/>
      <w:r/>
      <w:bookmarkEnd w:id="114"/>
      <w:r/>
      <w:bookmarkEnd w:id="115"/>
      <w:r/>
      <w:bookmarkEnd w:id="116"/>
      <w:r/>
      <w:r/>
    </w:p>
    <w:p>
      <w:pPr>
        <w:pStyle w:val="1463"/>
      </w:pPr>
      <w:r>
        <w:t xml:space="preserve">При информационном взаимодействии </w:t>
      </w:r>
      <w:r>
        <w:t xml:space="preserve">К</w:t>
      </w:r>
      <w:r>
        <w:t xml:space="preserve">омпонента КС ПУР ЭБ, </w:t>
      </w:r>
      <w:r>
        <w:t xml:space="preserve">М</w:t>
      </w:r>
      <w:r>
        <w:t xml:space="preserve">одуля ЛС КС ПУР ЭБ с </w:t>
      </w:r>
      <w:r>
        <w:t xml:space="preserve">ЮЛ</w:t>
      </w:r>
      <w:r>
        <w:t xml:space="preserve"> </w:t>
      </w:r>
      <w:r>
        <w:t xml:space="preserve">НУБП предполагается файловое и сервисное взаимодействие.</w:t>
      </w:r>
      <w:r/>
    </w:p>
    <w:p>
      <w:pPr>
        <w:pStyle w:val="1193"/>
        <w:rPr>
          <w:highlight w:val="green"/>
        </w:rPr>
      </w:pPr>
      <w:r/>
      <w:bookmarkStart w:id="117" w:name="_Ref212546359"/>
      <w:r/>
      <w:bookmarkStart w:id="118" w:name="_Toc213831833"/>
      <w:r>
        <w:rPr>
          <w:highlight w:val="green"/>
        </w:rPr>
        <w:t xml:space="preserve">Файловое взаимодействие</w:t>
      </w:r>
      <w:bookmarkEnd w:id="117"/>
      <w:r/>
      <w:bookmarkEnd w:id="118"/>
      <w:r/>
      <w:r>
        <w:rPr>
          <w:highlight w:val="green"/>
        </w:rPr>
      </w:r>
    </w:p>
    <w:p>
      <w:pPr>
        <w:pStyle w:val="1463"/>
      </w:pPr>
      <w:r>
        <w:t xml:space="preserve">Информационное взаимодействие </w:t>
      </w:r>
      <w:r>
        <w:t xml:space="preserve">К</w:t>
      </w:r>
      <w:r>
        <w:t xml:space="preserve">омпонента КС ПУР ЭБ, </w:t>
      </w:r>
      <w:r>
        <w:t xml:space="preserve">М</w:t>
      </w:r>
      <w:r>
        <w:t xml:space="preserve">одуля ЛС КС ПУР ЭБ с </w:t>
      </w:r>
      <w:r>
        <w:t xml:space="preserve">ЮЛ</w:t>
      </w:r>
      <w:r>
        <w:t xml:space="preserve"> </w:t>
      </w:r>
      <w:r>
        <w:t xml:space="preserve">НУБП предполагает обмен самостоятельными xml-документами посредством ручного импорта/экспорта через личный кабинет пользователя</w:t>
      </w:r>
      <w:r>
        <w:t xml:space="preserve"> следующих документов:</w:t>
      </w:r>
      <w:r/>
    </w:p>
    <w:p>
      <w:pPr>
        <w:pStyle w:val="1557"/>
        <w:rPr>
          <w:szCs w:val="24"/>
        </w:rPr>
      </w:pPr>
      <w:r>
        <w:rPr>
          <w:szCs w:val="24"/>
        </w:rPr>
        <w:t xml:space="preserve">Платежное поручение</w:t>
      </w:r>
      <w:r>
        <w:rPr>
          <w:szCs w:val="24"/>
        </w:rPr>
        <w:t xml:space="preserve">;</w:t>
      </w:r>
      <w:r>
        <w:rPr>
          <w:szCs w:val="24"/>
        </w:rPr>
        <w:t xml:space="preserve"> </w:t>
      </w:r>
      <w:r>
        <w:rPr>
          <w:szCs w:val="24"/>
        </w:rPr>
      </w:r>
    </w:p>
    <w:p>
      <w:pPr>
        <w:pStyle w:val="1557"/>
        <w:rPr>
          <w:szCs w:val="24"/>
        </w:rPr>
      </w:pPr>
      <w:r>
        <w:rPr>
          <w:szCs w:val="24"/>
        </w:rPr>
        <w:t xml:space="preserve">Запрос на выяснение принадлежности платежа (ф.0531808);</w:t>
      </w:r>
      <w:r>
        <w:rPr>
          <w:szCs w:val="24"/>
        </w:rPr>
      </w:r>
    </w:p>
    <w:p>
      <w:pPr>
        <w:pStyle w:val="1557"/>
        <w:rPr>
          <w:szCs w:val="24"/>
        </w:rPr>
      </w:pPr>
      <w:r>
        <w:rPr>
          <w:szCs w:val="24"/>
        </w:rPr>
        <w:t xml:space="preserve">Запрос на отзыв (запрос на аннулирование) (ф.0531807);</w:t>
      </w:r>
      <w:r>
        <w:rPr>
          <w:szCs w:val="24"/>
        </w:rPr>
      </w:r>
    </w:p>
    <w:p>
      <w:pPr>
        <w:pStyle w:val="1557"/>
        <w:rPr>
          <w:szCs w:val="24"/>
        </w:rPr>
      </w:pPr>
      <w:r>
        <w:rPr>
          <w:szCs w:val="24"/>
        </w:rPr>
        <w:t xml:space="preserve">Уведомление об уточнении операций клиента (ф.0531852);</w:t>
      </w:r>
      <w:r>
        <w:rPr>
          <w:szCs w:val="24"/>
        </w:rPr>
      </w:r>
    </w:p>
    <w:p>
      <w:pPr>
        <w:pStyle w:val="1557"/>
        <w:rPr>
          <w:szCs w:val="24"/>
        </w:rPr>
      </w:pPr>
      <w:r>
        <w:rPr>
          <w:szCs w:val="24"/>
        </w:rPr>
        <w:t xml:space="preserve">Выписка из лицевого счета</w:t>
      </w:r>
      <w:r>
        <w:rPr>
          <w:szCs w:val="24"/>
        </w:rPr>
        <w:t xml:space="preserve"> (ф. </w:t>
      </w:r>
      <w:r>
        <w:rPr>
          <w:szCs w:val="24"/>
        </w:rPr>
        <w:t xml:space="preserve">0531370</w:t>
      </w:r>
      <w:r>
        <w:rPr>
          <w:szCs w:val="24"/>
        </w:rPr>
        <w:t xml:space="preserve">);</w:t>
      </w:r>
      <w:r>
        <w:rPr>
          <w:szCs w:val="24"/>
        </w:rPr>
      </w:r>
    </w:p>
    <w:p>
      <w:pPr>
        <w:pStyle w:val="1557"/>
        <w:rPr>
          <w:szCs w:val="24"/>
        </w:rPr>
      </w:pPr>
      <w:r>
        <w:rPr>
          <w:szCs w:val="24"/>
        </w:rPr>
        <w:t xml:space="preserve">Приложение к выписке из лицевого счета</w:t>
      </w:r>
      <w:r>
        <w:rPr>
          <w:szCs w:val="24"/>
        </w:rPr>
        <w:t xml:space="preserve"> (ф. 0531373)</w:t>
      </w:r>
      <w:r>
        <w:rPr>
          <w:szCs w:val="24"/>
        </w:rPr>
        <w:t xml:space="preserve">;</w:t>
      </w:r>
      <w:r>
        <w:rPr>
          <w:szCs w:val="24"/>
        </w:rPr>
      </w:r>
    </w:p>
    <w:p>
      <w:pPr>
        <w:pStyle w:val="1557"/>
        <w:rPr>
          <w:szCs w:val="24"/>
        </w:rPr>
      </w:pPr>
      <w:r>
        <w:rPr>
          <w:szCs w:val="24"/>
        </w:rPr>
        <w:t xml:space="preserve">Отчет о состоянии лицевого счета</w:t>
      </w:r>
      <w:r>
        <w:rPr>
          <w:szCs w:val="24"/>
        </w:rPr>
        <w:t xml:space="preserve"> (ф. </w:t>
      </w:r>
      <w:r>
        <w:rPr>
          <w:szCs w:val="24"/>
        </w:rPr>
        <w:t xml:space="preserve">0531372</w:t>
      </w:r>
      <w:r>
        <w:rPr>
          <w:szCs w:val="24"/>
        </w:rPr>
        <w:t xml:space="preserve">);</w:t>
      </w:r>
      <w:r>
        <w:rPr>
          <w:szCs w:val="24"/>
        </w:rPr>
      </w:r>
    </w:p>
    <w:p>
      <w:pPr>
        <w:pStyle w:val="1557"/>
        <w:rPr>
          <w:szCs w:val="24"/>
        </w:rPr>
      </w:pPr>
      <w:r>
        <w:t xml:space="preserve">Регламентированные отчеты;</w:t>
      </w:r>
      <w:r>
        <w:rPr>
          <w:szCs w:val="24"/>
        </w:rPr>
      </w:r>
    </w:p>
    <w:p>
      <w:pPr>
        <w:pStyle w:val="1557"/>
        <w:rPr>
          <w:szCs w:val="24"/>
        </w:rPr>
      </w:pPr>
      <w:r>
        <w:rPr>
          <w:szCs w:val="24"/>
        </w:rPr>
        <w:t xml:space="preserve">Сведения об операциях с целевыми средствами</w:t>
      </w:r>
      <w:r>
        <w:rPr>
          <w:szCs w:val="24"/>
        </w:rPr>
        <w:t xml:space="preserve"> (ф. 0501213)</w:t>
      </w:r>
      <w:r>
        <w:rPr>
          <w:szCs w:val="24"/>
        </w:rPr>
        <w:t xml:space="preserve">;</w:t>
      </w:r>
      <w:r>
        <w:rPr>
          <w:szCs w:val="24"/>
        </w:rPr>
      </w:r>
    </w:p>
    <w:p>
      <w:pPr>
        <w:pStyle w:val="1557"/>
        <w:rPr>
          <w:szCs w:val="24"/>
        </w:rPr>
      </w:pPr>
      <w:r/>
      <w:bookmarkStart w:id="119" w:name="OLE_LINK734"/>
      <w:r/>
      <w:bookmarkStart w:id="120" w:name="OLE_LINK735"/>
      <w:r/>
      <w:bookmarkStart w:id="121" w:name="OLE_LINK736"/>
      <w:r>
        <w:rPr>
          <w:szCs w:val="24"/>
        </w:rPr>
        <w:t xml:space="preserve">Расшифровка сумм неиспользованных средств (ф.0531251), Заявка о внесении наличных денежных средств</w:t>
      </w:r>
      <w:bookmarkEnd w:id="119"/>
      <w:r/>
      <w:bookmarkEnd w:id="120"/>
      <w:r/>
      <w:bookmarkEnd w:id="121"/>
      <w:r>
        <w:t xml:space="preserve">;</w:t>
      </w:r>
      <w:r>
        <w:rPr>
          <w:szCs w:val="24"/>
        </w:rPr>
      </w:r>
    </w:p>
    <w:p>
      <w:pPr>
        <w:pStyle w:val="1557"/>
        <w:rPr>
          <w:szCs w:val="24"/>
        </w:rPr>
      </w:pPr>
      <w:r>
        <w:rPr>
          <w:szCs w:val="24"/>
        </w:rPr>
        <w:t xml:space="preserve">Заявка на получение денежных средств, перечисляемых на карту (ф.0531243);</w:t>
      </w:r>
      <w:r>
        <w:rPr>
          <w:szCs w:val="24"/>
        </w:rPr>
      </w:r>
    </w:p>
    <w:p>
      <w:pPr>
        <w:pStyle w:val="1557"/>
        <w:rPr>
          <w:szCs w:val="24"/>
        </w:rPr>
      </w:pPr>
      <w:r>
        <w:rPr>
          <w:szCs w:val="24"/>
        </w:rPr>
        <w:t xml:space="preserve">Заявка на получение наличных денег (ф. 0531802), Заявка для обеспечения наличными денежными средствами в электронном виде</w:t>
      </w:r>
      <w:r>
        <w:rPr>
          <w:szCs w:val="24"/>
        </w:rPr>
        <w:t xml:space="preserve">;</w:t>
      </w:r>
      <w:r>
        <w:rPr>
          <w:szCs w:val="24"/>
        </w:rPr>
      </w:r>
    </w:p>
    <w:p>
      <w:pPr>
        <w:pStyle w:val="1557"/>
        <w:rPr>
          <w:szCs w:val="24"/>
        </w:rPr>
      </w:pPr>
      <w:r>
        <w:t xml:space="preserve">Заявление на выдачу (перевод, изменение, отзыв) Казначейского обеспечения обязательств (ф. 0506108);</w:t>
      </w:r>
      <w:r>
        <w:rPr>
          <w:szCs w:val="24"/>
        </w:rPr>
      </w:r>
    </w:p>
    <w:p>
      <w:pPr>
        <w:pStyle w:val="1557"/>
        <w:rPr>
          <w:szCs w:val="24"/>
        </w:rPr>
      </w:pPr>
      <w:r/>
      <w:bookmarkStart w:id="122" w:name="OLE_LINK362"/>
      <w:r/>
      <w:bookmarkStart w:id="123" w:name="OLE_LINK363"/>
      <w:r>
        <w:t xml:space="preserve">Казначейское обеспечение обязательств (ф. 0506110);</w:t>
      </w:r>
      <w:r>
        <w:rPr>
          <w:szCs w:val="24"/>
        </w:rPr>
      </w:r>
    </w:p>
    <w:p>
      <w:pPr>
        <w:pStyle w:val="1557"/>
        <w:rPr>
          <w:szCs w:val="24"/>
          <w:highlight w:val="green"/>
        </w:rPr>
      </w:pPr>
      <w:r>
        <w:rPr>
          <w:szCs w:val="24"/>
          <w:highlight w:val="green"/>
        </w:rPr>
        <w:t xml:space="preserve">Акт приемки товаров, работ, услуг (ф. 0510452);</w:t>
      </w:r>
      <w:r>
        <w:rPr>
          <w:szCs w:val="24"/>
          <w:highlight w:val="green"/>
        </w:rPr>
      </w:r>
    </w:p>
    <w:p>
      <w:pPr>
        <w:pStyle w:val="1557"/>
        <w:rPr>
          <w:szCs w:val="24"/>
          <w:highlight w:val="green"/>
        </w:rPr>
      </w:pPr>
      <w:r>
        <w:rPr>
          <w:szCs w:val="24"/>
          <w:highlight w:val="green"/>
        </w:rPr>
        <w:t xml:space="preserve">Карточка контракта;</w:t>
      </w:r>
      <w:r>
        <w:rPr>
          <w:szCs w:val="24"/>
          <w:highlight w:val="green"/>
        </w:rPr>
      </w:r>
    </w:p>
    <w:p>
      <w:pPr>
        <w:pStyle w:val="1557"/>
        <w:rPr>
          <w:szCs w:val="24"/>
          <w:highlight w:val="green"/>
        </w:rPr>
      </w:pPr>
      <w:r>
        <w:rPr>
          <w:szCs w:val="24"/>
          <w:highlight w:val="green"/>
        </w:rPr>
        <w:t xml:space="preserve">Калькуляция;</w:t>
      </w:r>
      <w:r>
        <w:rPr>
          <w:szCs w:val="24"/>
          <w:highlight w:val="green"/>
        </w:rPr>
      </w:r>
    </w:p>
    <w:p>
      <w:pPr>
        <w:pStyle w:val="1557"/>
        <w:rPr>
          <w:szCs w:val="24"/>
          <w:highlight w:val="green"/>
        </w:rPr>
      </w:pPr>
      <w:r>
        <w:rPr>
          <w:szCs w:val="24"/>
          <w:highlight w:val="green"/>
        </w:rPr>
        <w:t xml:space="preserve">Спецификация;</w:t>
      </w:r>
      <w:r>
        <w:rPr>
          <w:szCs w:val="24"/>
          <w:highlight w:val="green"/>
        </w:rPr>
      </w:r>
    </w:p>
    <w:p>
      <w:pPr>
        <w:pStyle w:val="1557"/>
        <w:rPr>
          <w:szCs w:val="24"/>
          <w:highlight w:val="green"/>
        </w:rPr>
      </w:pPr>
      <w:r>
        <w:rPr>
          <w:szCs w:val="24"/>
          <w:highlight w:val="green"/>
        </w:rPr>
        <w:t xml:space="preserve">Смета;</w:t>
      </w:r>
      <w:bookmarkEnd w:id="122"/>
      <w:bookmarkEnd w:id="123"/>
      <w:r>
        <w:rPr>
          <w:szCs w:val="24"/>
          <w:highlight w:val="green"/>
        </w:rPr>
      </w:r>
    </w:p>
    <w:p>
      <w:pPr>
        <w:pStyle w:val="1557"/>
        <w:rPr>
          <w:szCs w:val="24"/>
        </w:rPr>
      </w:pPr>
      <w:r>
        <w:rPr>
          <w:szCs w:val="24"/>
        </w:rPr>
        <w:t xml:space="preserve">Уведомление (Протокол).</w:t>
      </w:r>
      <w:r>
        <w:rPr>
          <w:szCs w:val="24"/>
        </w:rPr>
      </w:r>
    </w:p>
    <w:p>
      <w:pPr>
        <w:pStyle w:val="1557"/>
        <w:numPr>
          <w:ilvl w:val="0"/>
          <w:numId w:val="0"/>
        </w:numPr>
        <w:ind w:firstLine="567"/>
        <w:spacing w:before="120" w:after="60"/>
        <w:tabs>
          <w:tab w:val="left" w:pos="0" w:leader="none"/>
        </w:tabs>
        <w:rPr>
          <w:szCs w:val="24"/>
        </w:rPr>
      </w:pPr>
      <w:r>
        <w:rPr>
          <w:szCs w:val="24"/>
        </w:rPr>
        <w:t xml:space="preserve">Документ </w:t>
      </w:r>
      <w:r>
        <w:rPr>
          <w:szCs w:val="24"/>
        </w:rPr>
        <w:t xml:space="preserve">«</w:t>
      </w:r>
      <w:r>
        <w:rPr>
          <w:szCs w:val="24"/>
        </w:rPr>
        <w:t xml:space="preserve">Уведомление (Протокол)</w:t>
      </w:r>
      <w:r>
        <w:rPr>
          <w:szCs w:val="24"/>
        </w:rPr>
        <w:t xml:space="preserve">» </w:t>
      </w:r>
      <w:r>
        <w:rPr>
          <w:szCs w:val="24"/>
        </w:rPr>
        <w:t xml:space="preserve">формируется в </w:t>
      </w:r>
      <w:r>
        <w:rPr>
          <w:szCs w:val="24"/>
        </w:rPr>
        <w:t xml:space="preserve">К</w:t>
      </w:r>
      <w:r>
        <w:rPr>
          <w:szCs w:val="24"/>
        </w:rPr>
        <w:t xml:space="preserve">омпоненте КС ПУР ЭБ и предназначен для доведения информации об отказе и причинах отказа в исполнении документов:</w:t>
      </w:r>
      <w:r>
        <w:rPr>
          <w:szCs w:val="24"/>
        </w:rPr>
      </w:r>
    </w:p>
    <w:p>
      <w:pPr>
        <w:pStyle w:val="1557"/>
        <w:rPr>
          <w:szCs w:val="24"/>
        </w:rPr>
      </w:pPr>
      <w:r>
        <w:rPr>
          <w:szCs w:val="24"/>
        </w:rPr>
        <w:t xml:space="preserve">Платежное поручение</w:t>
      </w:r>
      <w:r>
        <w:rPr>
          <w:szCs w:val="24"/>
        </w:rPr>
        <w:t xml:space="preserve">;</w:t>
      </w:r>
      <w:r>
        <w:rPr>
          <w:szCs w:val="24"/>
        </w:rPr>
      </w:r>
    </w:p>
    <w:p>
      <w:pPr>
        <w:pStyle w:val="1557"/>
        <w:rPr>
          <w:szCs w:val="24"/>
        </w:rPr>
      </w:pPr>
      <w:r>
        <w:rPr>
          <w:szCs w:val="24"/>
        </w:rPr>
        <w:t xml:space="preserve">Уведомление об уточнении операций клиента (ф. 0531852);</w:t>
      </w:r>
      <w:r>
        <w:rPr>
          <w:szCs w:val="24"/>
        </w:rPr>
      </w:r>
    </w:p>
    <w:p>
      <w:pPr>
        <w:pStyle w:val="1557"/>
        <w:rPr>
          <w:szCs w:val="24"/>
        </w:rPr>
      </w:pPr>
      <w:r>
        <w:rPr>
          <w:szCs w:val="24"/>
        </w:rPr>
        <w:t xml:space="preserve">Сведения об операциях с целевыми средствами</w:t>
      </w:r>
      <w:r>
        <w:rPr>
          <w:szCs w:val="24"/>
        </w:rPr>
        <w:t xml:space="preserve"> (ф. 0501213)</w:t>
      </w:r>
      <w:r>
        <w:rPr>
          <w:szCs w:val="24"/>
        </w:rPr>
        <w:t xml:space="preserve">;</w:t>
      </w:r>
      <w:r>
        <w:rPr>
          <w:szCs w:val="24"/>
        </w:rPr>
      </w:r>
    </w:p>
    <w:p>
      <w:pPr>
        <w:pStyle w:val="1557"/>
        <w:rPr>
          <w:szCs w:val="24"/>
        </w:rPr>
      </w:pPr>
      <w:r>
        <w:rPr>
          <w:szCs w:val="24"/>
        </w:rPr>
        <w:t xml:space="preserve">Запрос на отзыв (запрос на аннулирование) (ф.0531807);</w:t>
      </w:r>
      <w:r>
        <w:rPr>
          <w:szCs w:val="24"/>
        </w:rPr>
      </w:r>
    </w:p>
    <w:p>
      <w:pPr>
        <w:pStyle w:val="1557"/>
        <w:rPr>
          <w:szCs w:val="24"/>
        </w:rPr>
      </w:pPr>
      <w:r>
        <w:rPr>
          <w:szCs w:val="24"/>
        </w:rPr>
        <w:t xml:space="preserve">Регламентированные отчеты;</w:t>
      </w:r>
      <w:r>
        <w:rPr>
          <w:szCs w:val="24"/>
        </w:rPr>
      </w:r>
    </w:p>
    <w:p>
      <w:pPr>
        <w:pStyle w:val="1557"/>
        <w:rPr>
          <w:szCs w:val="24"/>
        </w:rPr>
      </w:pPr>
      <w:r>
        <w:rPr>
          <w:szCs w:val="24"/>
        </w:rPr>
        <w:t xml:space="preserve">Расшифровка сумм неиспользованных средств (ф.0531251), Заявка о внесении наличных денежных средств</w:t>
      </w:r>
      <w:r>
        <w:rPr>
          <w:szCs w:val="24"/>
        </w:rPr>
        <w:t xml:space="preserve">;</w:t>
      </w:r>
      <w:r>
        <w:rPr>
          <w:szCs w:val="24"/>
        </w:rPr>
      </w:r>
    </w:p>
    <w:p>
      <w:pPr>
        <w:pStyle w:val="1557"/>
        <w:rPr>
          <w:szCs w:val="24"/>
        </w:rPr>
      </w:pPr>
      <w:r>
        <w:rPr>
          <w:szCs w:val="24"/>
        </w:rPr>
        <w:t xml:space="preserve">Заявка на получение денежных средств, перечисляемых на карту (ф.0531243)</w:t>
      </w:r>
      <w:r>
        <w:rPr>
          <w:szCs w:val="24"/>
        </w:rPr>
        <w:t xml:space="preserve">;</w:t>
      </w:r>
      <w:r>
        <w:rPr>
          <w:szCs w:val="24"/>
        </w:rPr>
      </w:r>
    </w:p>
    <w:p>
      <w:pPr>
        <w:pStyle w:val="1557"/>
        <w:rPr>
          <w:szCs w:val="24"/>
        </w:rPr>
      </w:pPr>
      <w:r>
        <w:rPr>
          <w:szCs w:val="24"/>
        </w:rPr>
        <w:t xml:space="preserve">Заявка на получение наличных денег (ф. 0531802), Заявка для обеспечения наличными денежными средствами в электронном виде</w:t>
      </w:r>
      <w:r>
        <w:rPr>
          <w:szCs w:val="24"/>
        </w:rPr>
        <w:t xml:space="preserve">;</w:t>
      </w:r>
      <w:r>
        <w:rPr>
          <w:szCs w:val="24"/>
        </w:rPr>
      </w:r>
    </w:p>
    <w:p>
      <w:pPr>
        <w:pStyle w:val="1557"/>
        <w:rPr>
          <w:szCs w:val="24"/>
        </w:rPr>
      </w:pPr>
      <w:r>
        <w:rPr>
          <w:szCs w:val="24"/>
        </w:rPr>
        <w:t xml:space="preserve">Заявление на выдачу (перевод, изменение, отзыв) Казначейского обеспечения обязательств (ф. 0506108).</w:t>
      </w:r>
      <w:r>
        <w:rPr>
          <w:szCs w:val="24"/>
        </w:rPr>
      </w:r>
    </w:p>
    <w:p>
      <w:pPr>
        <w:pStyle w:val="1193"/>
        <w:rPr>
          <w:highlight w:val="green"/>
        </w:rPr>
      </w:pPr>
      <w:r/>
      <w:bookmarkStart w:id="124" w:name="_Ref212546361"/>
      <w:r/>
      <w:bookmarkStart w:id="125" w:name="_Toc213831834"/>
      <w:r>
        <w:rPr>
          <w:highlight w:val="green"/>
        </w:rPr>
        <w:t xml:space="preserve">Сервисн</w:t>
      </w:r>
      <w:r>
        <w:rPr>
          <w:highlight w:val="green"/>
        </w:rPr>
        <w:t xml:space="preserve">ое взаимодействие</w:t>
      </w:r>
      <w:bookmarkEnd w:id="124"/>
      <w:r/>
      <w:bookmarkEnd w:id="125"/>
      <w:r/>
      <w:r>
        <w:rPr>
          <w:highlight w:val="green"/>
        </w:rPr>
      </w:r>
    </w:p>
    <w:p>
      <w:pPr>
        <w:pStyle w:val="1463"/>
        <w:rPr>
          <w:szCs w:val="24"/>
        </w:rPr>
      </w:pPr>
      <w:r>
        <w:rPr>
          <w:szCs w:val="24"/>
        </w:rPr>
        <w:t xml:space="preserve">Информационное взаимодействие </w:t>
      </w:r>
      <w:r>
        <w:rPr>
          <w:szCs w:val="24"/>
        </w:rPr>
        <w:t xml:space="preserve">К</w:t>
      </w:r>
      <w:r>
        <w:rPr>
          <w:szCs w:val="24"/>
        </w:rPr>
        <w:t xml:space="preserve">омпонента КС ПУР ЭБ с</w:t>
      </w:r>
      <w:r>
        <w:rPr>
          <w:caps/>
          <w:szCs w:val="24"/>
        </w:rPr>
        <w:t xml:space="preserve"> </w:t>
      </w:r>
      <w:bookmarkStart w:id="126" w:name="OLE_LINK779"/>
      <w:r/>
      <w:bookmarkStart w:id="127" w:name="OLE_LINK780"/>
      <w:r>
        <w:rPr>
          <w:caps/>
          <w:szCs w:val="24"/>
        </w:rPr>
        <w:t xml:space="preserve">юл </w:t>
      </w:r>
      <w:r>
        <w:rPr>
          <w:szCs w:val="24"/>
        </w:rPr>
        <w:t xml:space="preserve">НУБП</w:t>
      </w:r>
      <w:r>
        <w:rPr>
          <w:szCs w:val="24"/>
        </w:rPr>
        <w:t xml:space="preserve"> </w:t>
      </w:r>
      <w:bookmarkEnd w:id="126"/>
      <w:r/>
      <w:bookmarkEnd w:id="127"/>
      <w:r>
        <w:rPr>
          <w:szCs w:val="24"/>
        </w:rPr>
        <w:t xml:space="preserve">может</w:t>
      </w:r>
      <w:r>
        <w:rPr>
          <w:szCs w:val="24"/>
        </w:rPr>
        <w:t xml:space="preserve"> осуществляться </w:t>
      </w:r>
      <w:r>
        <w:rPr>
          <w:szCs w:val="24"/>
        </w:rPr>
        <w:t xml:space="preserve">в форматах единого сервиса межсистемного взаимодействия, приведенных в Требованиях к форматам </w:t>
      </w:r>
      <w:r>
        <w:rPr>
          <w:szCs w:val="24"/>
        </w:rPr>
        <w:t xml:space="preserve">обмена</w:t>
      </w:r>
      <w:r>
        <w:rPr>
          <w:szCs w:val="24"/>
        </w:rPr>
        <w:t xml:space="preserve">, используемых при информационном</w:t>
      </w:r>
      <w:r>
        <w:rPr>
          <w:szCs w:val="24"/>
        </w:rPr>
        <w:t xml:space="preserve"> взаимодействии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r>
        <w:rPr>
          <w:szCs w:val="24"/>
        </w:rPr>
        <w:t xml:space="preserve"> (далее – </w:t>
      </w:r>
      <w:r>
        <w:rPr>
          <w:szCs w:val="24"/>
        </w:rPr>
        <w:t xml:space="preserve">Альбом </w:t>
      </w:r>
      <w:bookmarkStart w:id="128" w:name="OLE_LINK770"/>
      <w:r/>
      <w:bookmarkStart w:id="129" w:name="OLE_LINK771"/>
      <w:r/>
      <w:bookmarkStart w:id="130" w:name="OLE_LINK772"/>
      <w:r>
        <w:rPr>
          <w:szCs w:val="24"/>
        </w:rPr>
        <w:t xml:space="preserve">ТФО Сервис ПОИ (ЕСМВ)</w:t>
      </w:r>
      <w:bookmarkEnd w:id="128"/>
      <w:r/>
      <w:bookmarkEnd w:id="129"/>
      <w:r/>
      <w:bookmarkEnd w:id="130"/>
      <w:r>
        <w:rPr>
          <w:szCs w:val="24"/>
        </w:rPr>
        <w:t xml:space="preserve">). </w:t>
      </w:r>
      <w:r>
        <w:rPr>
          <w:szCs w:val="24"/>
        </w:rPr>
      </w:r>
    </w:p>
    <w:p>
      <w:pPr>
        <w:pStyle w:val="1463"/>
        <w:rPr>
          <w:szCs w:val="24"/>
        </w:rPr>
      </w:pPr>
      <w:r>
        <w:rPr>
          <w:szCs w:val="24"/>
        </w:rPr>
        <w:t xml:space="preserve">Информационное взаимодействие </w:t>
      </w:r>
      <w:bookmarkStart w:id="131" w:name="OLE_LINK781"/>
      <w:r/>
      <w:bookmarkStart w:id="132" w:name="OLE_LINK782"/>
      <w:r/>
      <w:bookmarkStart w:id="133" w:name="OLE_LINK783"/>
      <w:r/>
      <w:bookmarkStart w:id="134" w:name="OLE_LINK784"/>
      <w:r/>
      <w:bookmarkStart w:id="135" w:name="OLE_LINK785"/>
      <w:r/>
      <w:bookmarkStart w:id="136" w:name="OLE_LINK786"/>
      <w:r>
        <w:rPr>
          <w:szCs w:val="24"/>
        </w:rPr>
        <w:t xml:space="preserve">ЮЛ </w:t>
      </w:r>
      <w:r>
        <w:rPr>
          <w:szCs w:val="24"/>
        </w:rPr>
        <w:t xml:space="preserve">НУБП </w:t>
      </w:r>
      <w:bookmarkEnd w:id="131"/>
      <w:r/>
      <w:bookmarkEnd w:id="132"/>
      <w:r/>
      <w:bookmarkEnd w:id="133"/>
      <w:r/>
      <w:bookmarkEnd w:id="134"/>
      <w:r/>
      <w:bookmarkEnd w:id="135"/>
      <w:r/>
      <w:bookmarkEnd w:id="136"/>
      <w:r>
        <w:rPr>
          <w:szCs w:val="24"/>
        </w:rPr>
        <w:t xml:space="preserve">и Компонента КС ПУР ЭБ предполагает обмен бизнес-данными следующих xml-документов в составе запроса </w:t>
      </w:r>
      <w:r>
        <w:rPr>
          <w:szCs w:val="24"/>
          <w:lang w:val="en-US"/>
        </w:rPr>
        <w:t xml:space="preserve">transferDocumentRequest</w:t>
      </w:r>
      <w:r>
        <w:rPr>
          <w:szCs w:val="24"/>
        </w:rPr>
        <w:t xml:space="preserve">:</w:t>
      </w:r>
      <w:r>
        <w:rPr>
          <w:szCs w:val="24"/>
        </w:rPr>
      </w:r>
    </w:p>
    <w:p>
      <w:pPr>
        <w:pStyle w:val="1557"/>
        <w:rPr>
          <w:szCs w:val="24"/>
        </w:rPr>
      </w:pPr>
      <w:r>
        <w:rPr>
          <w:szCs w:val="24"/>
        </w:rPr>
        <w:t xml:space="preserve">Платежное поручение</w:t>
      </w:r>
      <w:r>
        <w:rPr>
          <w:szCs w:val="24"/>
        </w:rPr>
        <w:t xml:space="preserve">;</w:t>
      </w:r>
      <w:r>
        <w:rPr>
          <w:szCs w:val="24"/>
        </w:rPr>
      </w:r>
    </w:p>
    <w:p>
      <w:pPr>
        <w:pStyle w:val="1557"/>
        <w:rPr>
          <w:szCs w:val="24"/>
        </w:rPr>
      </w:pPr>
      <w:r>
        <w:rPr>
          <w:szCs w:val="24"/>
        </w:rPr>
        <w:t xml:space="preserve">Уведомление об уточнении операций клиента (ф.0531852);</w:t>
      </w:r>
      <w:r>
        <w:rPr>
          <w:szCs w:val="24"/>
        </w:rPr>
      </w:r>
    </w:p>
    <w:p>
      <w:pPr>
        <w:pStyle w:val="1557"/>
        <w:rPr>
          <w:szCs w:val="24"/>
        </w:rPr>
      </w:pPr>
      <w:r>
        <w:rPr>
          <w:szCs w:val="24"/>
        </w:rPr>
        <w:t xml:space="preserve">Запрос на отзыв (запрос на аннулирование)</w:t>
      </w:r>
      <w:r>
        <w:rPr>
          <w:szCs w:val="24"/>
        </w:rPr>
        <w:t xml:space="preserve"> (ф.0531807);</w:t>
      </w:r>
      <w:r>
        <w:rPr>
          <w:szCs w:val="24"/>
        </w:rPr>
      </w:r>
    </w:p>
    <w:p>
      <w:pPr>
        <w:pStyle w:val="1557"/>
        <w:rPr>
          <w:szCs w:val="24"/>
        </w:rPr>
      </w:pPr>
      <w:r>
        <w:rPr>
          <w:szCs w:val="24"/>
        </w:rPr>
        <w:t xml:space="preserve">Сведения об операциях с целевыми средствами (ф. 0501213);</w:t>
      </w:r>
      <w:r>
        <w:rPr>
          <w:szCs w:val="24"/>
        </w:rPr>
      </w:r>
    </w:p>
    <w:p>
      <w:pPr>
        <w:pStyle w:val="1557"/>
        <w:rPr>
          <w:szCs w:val="24"/>
        </w:rPr>
      </w:pPr>
      <w:r>
        <w:rPr>
          <w:szCs w:val="24"/>
        </w:rPr>
        <w:t xml:space="preserve">Расшифровка сумм неиспользованных средств (ф.0531251), Заявка о внесении наличных денежных средств</w:t>
      </w:r>
      <w:r>
        <w:rPr>
          <w:szCs w:val="24"/>
        </w:rPr>
        <w:t xml:space="preserve">;</w:t>
      </w:r>
      <w:r>
        <w:rPr>
          <w:szCs w:val="24"/>
        </w:rPr>
      </w:r>
    </w:p>
    <w:p>
      <w:pPr>
        <w:pStyle w:val="1557"/>
        <w:rPr>
          <w:szCs w:val="24"/>
        </w:rPr>
      </w:pPr>
      <w:r>
        <w:rPr>
          <w:szCs w:val="24"/>
        </w:rPr>
        <w:t xml:space="preserve">Заявка на получение денежных средств, перечисляемых на карту (ф.0531243);</w:t>
      </w:r>
      <w:r>
        <w:rPr>
          <w:szCs w:val="24"/>
        </w:rPr>
      </w:r>
    </w:p>
    <w:p>
      <w:pPr>
        <w:pStyle w:val="1557"/>
        <w:rPr>
          <w:szCs w:val="24"/>
        </w:rPr>
      </w:pPr>
      <w:r>
        <w:rPr>
          <w:szCs w:val="24"/>
        </w:rPr>
        <w:t xml:space="preserve">Заявка на получение наличных денег (ф. 0531802), Заявка для обеспечения наличными денежными средствами в электронном виде</w:t>
      </w:r>
      <w:r>
        <w:rPr>
          <w:szCs w:val="24"/>
        </w:rPr>
        <w:t xml:space="preserve">;</w:t>
      </w:r>
      <w:r>
        <w:rPr>
          <w:szCs w:val="24"/>
        </w:rPr>
      </w:r>
    </w:p>
    <w:p>
      <w:pPr>
        <w:pStyle w:val="1557"/>
        <w:rPr>
          <w:szCs w:val="24"/>
        </w:rPr>
      </w:pPr>
      <w:r>
        <w:rPr>
          <w:szCs w:val="24"/>
        </w:rPr>
        <w:t xml:space="preserve">Акт приемки товаров, работ, услуг (ф. 0510452) (через СОИ);</w:t>
      </w:r>
      <w:r>
        <w:rPr>
          <w:szCs w:val="24"/>
        </w:rPr>
      </w:r>
    </w:p>
    <w:p>
      <w:pPr>
        <w:pStyle w:val="1557"/>
        <w:rPr>
          <w:szCs w:val="24"/>
        </w:rPr>
      </w:pPr>
      <w:r>
        <w:rPr>
          <w:szCs w:val="24"/>
        </w:rPr>
        <w:t xml:space="preserve">Карточка контракта (через СОИ);</w:t>
      </w:r>
      <w:r>
        <w:rPr>
          <w:szCs w:val="24"/>
        </w:rPr>
      </w:r>
    </w:p>
    <w:p>
      <w:pPr>
        <w:pStyle w:val="1557"/>
        <w:rPr>
          <w:szCs w:val="24"/>
          <w:highlight w:val="green"/>
        </w:rPr>
      </w:pPr>
      <w:r>
        <w:rPr>
          <w:szCs w:val="24"/>
          <w:highlight w:val="green"/>
        </w:rPr>
        <w:t xml:space="preserve">Калькуляция;</w:t>
      </w:r>
      <w:r>
        <w:rPr>
          <w:szCs w:val="24"/>
          <w:highlight w:val="green"/>
        </w:rPr>
      </w:r>
    </w:p>
    <w:p>
      <w:pPr>
        <w:pStyle w:val="1557"/>
        <w:rPr>
          <w:szCs w:val="24"/>
          <w:highlight w:val="green"/>
        </w:rPr>
      </w:pPr>
      <w:r>
        <w:rPr>
          <w:szCs w:val="24"/>
          <w:highlight w:val="green"/>
        </w:rPr>
        <w:t xml:space="preserve">Спецификация;</w:t>
      </w:r>
      <w:r>
        <w:rPr>
          <w:szCs w:val="24"/>
          <w:highlight w:val="green"/>
        </w:rPr>
      </w:r>
    </w:p>
    <w:p>
      <w:pPr>
        <w:pStyle w:val="1557"/>
        <w:rPr>
          <w:szCs w:val="24"/>
          <w:highlight w:val="green"/>
        </w:rPr>
      </w:pPr>
      <w:r>
        <w:rPr>
          <w:szCs w:val="24"/>
          <w:highlight w:val="green"/>
        </w:rPr>
        <w:t xml:space="preserve">Смета;</w:t>
      </w:r>
      <w:r>
        <w:rPr>
          <w:szCs w:val="24"/>
          <w:highlight w:val="green"/>
        </w:rPr>
      </w:r>
    </w:p>
    <w:p>
      <w:pPr>
        <w:pStyle w:val="1557"/>
        <w:rPr>
          <w:szCs w:val="24"/>
        </w:rPr>
      </w:pPr>
      <w:r>
        <w:rPr>
          <w:szCs w:val="24"/>
        </w:rPr>
        <w:t xml:space="preserve">Уведомление (Протокол);</w:t>
      </w:r>
      <w:r>
        <w:rPr>
          <w:szCs w:val="24"/>
        </w:rPr>
      </w:r>
    </w:p>
    <w:p>
      <w:pPr>
        <w:pStyle w:val="1557"/>
        <w:rPr>
          <w:szCs w:val="24"/>
        </w:rPr>
      </w:pPr>
      <w:r>
        <w:rPr>
          <w:szCs w:val="24"/>
        </w:rPr>
        <w:t xml:space="preserve">Квитанция.</w:t>
      </w:r>
      <w:r>
        <w:rPr>
          <w:szCs w:val="24"/>
        </w:rPr>
      </w:r>
    </w:p>
    <w:p>
      <w:pPr>
        <w:pStyle w:val="1557"/>
        <w:numPr>
          <w:ilvl w:val="0"/>
          <w:numId w:val="0"/>
        </w:numPr>
        <w:ind w:firstLine="567"/>
        <w:spacing w:before="120" w:after="60"/>
        <w:tabs>
          <w:tab w:val="left" w:pos="0" w:leader="none"/>
        </w:tabs>
      </w:pPr>
      <w:r>
        <w:rPr>
          <w:bCs/>
          <w:szCs w:val="24"/>
        </w:rPr>
        <w:t xml:space="preserve">Документ </w:t>
      </w:r>
      <w:r>
        <w:t xml:space="preserve">«Квитанция» формируется в </w:t>
      </w:r>
      <w:r>
        <w:t xml:space="preserve">Компоненте КС ПУР ЭБ</w:t>
      </w:r>
      <w:r>
        <w:t xml:space="preserve"> в ответ на отправляемые документы </w:t>
      </w:r>
      <w:r>
        <w:t xml:space="preserve">ЮЛ НУБП</w:t>
      </w:r>
      <w:r>
        <w:t xml:space="preserve">:</w:t>
      </w:r>
      <w:r/>
    </w:p>
    <w:p>
      <w:pPr>
        <w:pStyle w:val="1557"/>
        <w:rPr>
          <w:szCs w:val="24"/>
        </w:rPr>
      </w:pPr>
      <w:r>
        <w:rPr>
          <w:szCs w:val="24"/>
        </w:rPr>
        <w:t xml:space="preserve">Платежное поручение;</w:t>
      </w:r>
      <w:r>
        <w:rPr>
          <w:szCs w:val="24"/>
        </w:rPr>
      </w:r>
    </w:p>
    <w:p>
      <w:pPr>
        <w:pStyle w:val="1557"/>
        <w:rPr>
          <w:szCs w:val="24"/>
        </w:rPr>
      </w:pPr>
      <w:r>
        <w:rPr>
          <w:szCs w:val="24"/>
        </w:rPr>
        <w:t xml:space="preserve">Уведомление об уточнении операций клиента (ф.0531852);</w:t>
      </w:r>
      <w:r>
        <w:rPr>
          <w:szCs w:val="24"/>
        </w:rPr>
      </w:r>
    </w:p>
    <w:p>
      <w:pPr>
        <w:pStyle w:val="1557"/>
        <w:rPr>
          <w:szCs w:val="24"/>
        </w:rPr>
      </w:pPr>
      <w:r>
        <w:rPr>
          <w:szCs w:val="24"/>
        </w:rPr>
        <w:t xml:space="preserve">Запрос на отзыв (запрос на аннулирование) </w:t>
      </w:r>
      <w:r>
        <w:rPr>
          <w:szCs w:val="24"/>
        </w:rPr>
        <w:t xml:space="preserve">(ф.0531807);</w:t>
      </w:r>
      <w:r>
        <w:rPr>
          <w:szCs w:val="24"/>
        </w:rPr>
      </w:r>
    </w:p>
    <w:p>
      <w:pPr>
        <w:pStyle w:val="1557"/>
        <w:rPr>
          <w:szCs w:val="24"/>
        </w:rPr>
      </w:pPr>
      <w:r>
        <w:rPr>
          <w:szCs w:val="24"/>
        </w:rPr>
        <w:t xml:space="preserve">Сведения об операциях с целевыми средствами (ф. 0501213);</w:t>
      </w:r>
      <w:r>
        <w:rPr>
          <w:szCs w:val="24"/>
        </w:rPr>
      </w:r>
    </w:p>
    <w:p>
      <w:pPr>
        <w:pStyle w:val="1557"/>
        <w:rPr>
          <w:szCs w:val="24"/>
        </w:rPr>
      </w:pPr>
      <w:r>
        <w:rPr>
          <w:szCs w:val="24"/>
        </w:rPr>
        <w:t xml:space="preserve">Расшифровка сумм неиспользованных средств (ф.0531251), Заявка о внесении наличных денежных средств</w:t>
      </w:r>
      <w:r>
        <w:rPr>
          <w:szCs w:val="24"/>
        </w:rPr>
        <w:t xml:space="preserve">;</w:t>
      </w:r>
      <w:r>
        <w:rPr>
          <w:szCs w:val="24"/>
        </w:rPr>
      </w:r>
    </w:p>
    <w:p>
      <w:pPr>
        <w:pStyle w:val="1557"/>
        <w:rPr>
          <w:szCs w:val="24"/>
        </w:rPr>
      </w:pPr>
      <w:r>
        <w:rPr>
          <w:szCs w:val="24"/>
        </w:rPr>
        <w:t xml:space="preserve">Заявка на получение денежных средств, перечисляемых на карту (ф.0531243);</w:t>
      </w:r>
      <w:r>
        <w:rPr>
          <w:szCs w:val="24"/>
        </w:rPr>
      </w:r>
    </w:p>
    <w:p>
      <w:pPr>
        <w:pStyle w:val="1557"/>
        <w:rPr>
          <w:szCs w:val="24"/>
        </w:rPr>
      </w:pPr>
      <w:r>
        <w:rPr>
          <w:szCs w:val="24"/>
        </w:rPr>
        <w:t xml:space="preserve">Заявка на получение наличных денег (ф. 0531802), Заявка для обеспечения наличными денежными средствами в электронном виде</w:t>
      </w:r>
      <w:r>
        <w:rPr>
          <w:szCs w:val="24"/>
        </w:rPr>
        <w:t xml:space="preserve">.</w:t>
      </w:r>
      <w:r>
        <w:rPr>
          <w:szCs w:val="24"/>
        </w:rPr>
      </w:r>
    </w:p>
    <w:p>
      <w:pPr>
        <w:pStyle w:val="1463"/>
        <w:contextualSpacing w:val="0"/>
        <w:spacing w:before="0" w:after="120"/>
        <w:rPr>
          <w:szCs w:val="24"/>
        </w:rPr>
      </w:pPr>
      <w:r>
        <w:rPr>
          <w:bCs/>
          <w:szCs w:val="24"/>
        </w:rPr>
        <w:t xml:space="preserve">Б</w:t>
      </w:r>
      <w:r>
        <w:rPr>
          <w:bCs/>
          <w:szCs w:val="24"/>
        </w:rPr>
        <w:t xml:space="preserve">изнес процесс обмена данными предполагает получение от </w:t>
      </w:r>
      <w:r>
        <w:rPr>
          <w:bCs/>
          <w:szCs w:val="24"/>
        </w:rPr>
        <w:t xml:space="preserve">ЮЛ </w:t>
      </w:r>
      <w:r>
        <w:rPr>
          <w:szCs w:val="24"/>
        </w:rPr>
        <w:t xml:space="preserve">НУБП</w:t>
      </w:r>
      <w:r>
        <w:rPr>
          <w:bCs/>
          <w:szCs w:val="24"/>
        </w:rPr>
        <w:t xml:space="preserve"> в составе запроса </w:t>
      </w:r>
      <w:r>
        <w:rPr>
          <w:szCs w:val="24"/>
          <w:lang w:val="en-US"/>
        </w:rPr>
        <w:t xml:space="preserve">transferDocumentRequest</w:t>
      </w:r>
      <w:r>
        <w:rPr>
          <w:szCs w:val="24"/>
        </w:rPr>
        <w:t xml:space="preserve"> </w:t>
      </w:r>
      <w:r>
        <w:rPr>
          <w:bCs/>
          <w:szCs w:val="24"/>
        </w:rPr>
        <w:t xml:space="preserve">документ</w:t>
      </w:r>
      <w:r>
        <w:rPr>
          <w:bCs/>
          <w:szCs w:val="24"/>
        </w:rPr>
        <w:t xml:space="preserve">ов</w:t>
      </w:r>
      <w:r>
        <w:rPr>
          <w:bCs/>
          <w:szCs w:val="24"/>
        </w:rPr>
        <w:t xml:space="preserve"> из данного перечня, на которые формируется квитанция</w:t>
      </w:r>
      <w:r>
        <w:rPr>
          <w:szCs w:val="24"/>
        </w:rPr>
        <w:t xml:space="preserve">. При доступности сервиса на стороне Компонента КС</w:t>
      </w:r>
      <w:r>
        <w:rPr>
          <w:szCs w:val="24"/>
        </w:rPr>
        <w:t xml:space="preserve"> ПУР ЭБ система-отправитель получает положительный синхронный ответ о приеме transferDocumentResponse. В случае недоступности сервисов Компонента КС ПУР ЭБ синхронный ответ будет отрицательным. При этом система-отправитель должна повторить отправку пакета.</w:t>
      </w:r>
      <w:r>
        <w:rPr>
          <w:szCs w:val="24"/>
        </w:rPr>
        <w:t xml:space="preserve"> Повторная отправка происходит каждые 30 минут, пока сервис не будет доступен. Длительность переотправки пакета в среднем длится 4 часа.</w:t>
      </w:r>
      <w:r>
        <w:rPr>
          <w:szCs w:val="24"/>
        </w:rPr>
      </w:r>
    </w:p>
    <w:p>
      <w:pPr>
        <w:pStyle w:val="1463"/>
        <w:rPr>
          <w:szCs w:val="24"/>
        </w:rPr>
      </w:pPr>
      <w:r>
        <w:rPr>
          <w:szCs w:val="24"/>
        </w:rPr>
        <w:t xml:space="preserve">По результату системной обработки пакета на стороне Компонента КС ПУР ЭБ (проверка подписи по схеме, валидация запроса и т.п.) формируется асинхронный ответ </w:t>
      </w:r>
      <w:r>
        <w:rPr>
          <w:szCs w:val="24"/>
          <w:lang w:val="en-US"/>
        </w:rPr>
        <w:t xml:space="preserve">t</w:t>
      </w:r>
      <w:r>
        <w:rPr>
          <w:szCs w:val="24"/>
        </w:rPr>
        <w:t xml:space="preserve">ransferDocumentReceipt (положительный или отрицательный). При отрицательном асинхронном ответе система-отправитель повторно передает запрос с данными документа, предварительно внеся необходимые исправления.</w:t>
      </w:r>
      <w:r>
        <w:rPr>
          <w:szCs w:val="24"/>
        </w:rPr>
        <w:t xml:space="preserve"> Автоматическая переотправка пакета происходит в с</w:t>
      </w:r>
      <w:r>
        <w:rPr>
          <w:szCs w:val="24"/>
        </w:rPr>
        <w:t xml:space="preserve">лучае системных ошибок (9 – системная ошибка, синхронный ответ не будет получен), которые говорят от недоступности сервиса. В случае возникновения бизнес-ошибок (проверка подписи по схеме, валидация запроса и т.п.) автоматическая переотправка не требуется.</w:t>
      </w:r>
      <w:r>
        <w:rPr>
          <w:szCs w:val="24"/>
        </w:rPr>
      </w:r>
    </w:p>
    <w:p>
      <w:pPr>
        <w:pStyle w:val="1463"/>
        <w:rPr>
          <w:szCs w:val="24"/>
        </w:rPr>
      </w:pPr>
      <w:r>
        <w:rPr>
          <w:szCs w:val="24"/>
        </w:rPr>
        <w:t xml:space="preserve">Далее по результату бизнес-обработки документа Компонент КС ПУР ЭБ направляет в адрес </w:t>
      </w:r>
      <w:r>
        <w:rPr>
          <w:szCs w:val="24"/>
        </w:rPr>
        <w:t xml:space="preserve">НУБП </w:t>
      </w:r>
      <w:r>
        <w:rPr>
          <w:szCs w:val="24"/>
        </w:rPr>
        <w:t xml:space="preserve">запрос </w:t>
      </w:r>
      <w:r>
        <w:rPr>
          <w:szCs w:val="24"/>
          <w:lang w:val="en-US"/>
        </w:rPr>
        <w:t xml:space="preserve">transferDocumentRequest</w:t>
      </w:r>
      <w:r>
        <w:rPr>
          <w:szCs w:val="24"/>
        </w:rPr>
        <w:t xml:space="preserve">, в составе которого содержится ответ. </w:t>
      </w:r>
      <w:r>
        <w:rPr>
          <w:szCs w:val="24"/>
        </w:rPr>
      </w:r>
    </w:p>
    <w:p>
      <w:pPr>
        <w:pStyle w:val="1463"/>
        <w:rPr>
          <w:szCs w:val="24"/>
        </w:rPr>
      </w:pPr>
      <w:r>
        <w:rPr>
          <w:szCs w:val="24"/>
        </w:rPr>
        <w:t xml:space="preserve">В ответ от </w:t>
      </w:r>
      <w:r>
        <w:rPr>
          <w:szCs w:val="24"/>
        </w:rPr>
        <w:t xml:space="preserve">ЮЛ </w:t>
      </w:r>
      <w:r>
        <w:rPr>
          <w:szCs w:val="24"/>
        </w:rPr>
        <w:t xml:space="preserve">НУБП</w:t>
      </w:r>
      <w:r>
        <w:rPr>
          <w:szCs w:val="24"/>
        </w:rPr>
        <w:t xml:space="preserve"> ожидается два системных ответа: синхронный </w:t>
      </w:r>
      <w:bookmarkStart w:id="137" w:name="OLE_LINK773"/>
      <w:r/>
      <w:bookmarkStart w:id="138" w:name="OLE_LINK774"/>
      <w:r>
        <w:rPr>
          <w:szCs w:val="24"/>
        </w:rPr>
        <w:t xml:space="preserve">transferDocumentResponse </w:t>
      </w:r>
      <w:bookmarkEnd w:id="137"/>
      <w:r/>
      <w:bookmarkEnd w:id="138"/>
      <w:r>
        <w:rPr>
          <w:szCs w:val="24"/>
        </w:rPr>
        <w:t xml:space="preserve">(говорящий о доступности сервиса внешней системы) и асинхронный </w:t>
      </w:r>
      <w:bookmarkStart w:id="139" w:name="OLE_LINK775"/>
      <w:r/>
      <w:bookmarkStart w:id="140" w:name="OLE_LINK776"/>
      <w:r>
        <w:rPr>
          <w:szCs w:val="24"/>
          <w:lang w:val="en-US"/>
        </w:rPr>
        <w:t xml:space="preserve">t</w:t>
      </w:r>
      <w:r>
        <w:rPr>
          <w:szCs w:val="24"/>
        </w:rPr>
        <w:t xml:space="preserve">ransferDocumentReceipt</w:t>
      </w:r>
      <w:bookmarkEnd w:id="139"/>
      <w:r/>
      <w:bookmarkEnd w:id="140"/>
      <w:r>
        <w:rPr>
          <w:szCs w:val="24"/>
        </w:rPr>
        <w:t xml:space="preserve">, подтверждающий целостность и соответствие структуры пакета, электронной подписи и бизнес-данных соответствующим схемам.</w:t>
      </w:r>
      <w:r>
        <w:rPr>
          <w:szCs w:val="24"/>
        </w:rPr>
      </w:r>
    </w:p>
    <w:p>
      <w:pPr>
        <w:pStyle w:val="1463"/>
        <w:rPr>
          <w:szCs w:val="24"/>
        </w:rPr>
      </w:pPr>
      <w:r>
        <w:rPr>
          <w:bCs/>
          <w:szCs w:val="24"/>
        </w:rPr>
        <w:t xml:space="preserve">Запрос «</w:t>
      </w:r>
      <w:r>
        <w:rPr>
          <w:szCs w:val="24"/>
          <w:lang w:val="en-US"/>
        </w:rPr>
        <w:t xml:space="preserve">transferDocumentRequest</w:t>
      </w:r>
      <w:r>
        <w:rPr>
          <w:szCs w:val="24"/>
        </w:rPr>
        <w:t xml:space="preserve">»</w:t>
      </w:r>
      <w:r>
        <w:rPr>
          <w:bCs/>
          <w:szCs w:val="24"/>
        </w:rPr>
        <w:t xml:space="preserve">, содержащий документ-перевозчик</w:t>
      </w:r>
      <w:r>
        <w:rPr>
          <w:bCs/>
          <w:szCs w:val="24"/>
        </w:rPr>
        <w:t xml:space="preserve"> </w:t>
      </w:r>
      <w:r>
        <w:rPr>
          <w:bCs/>
          <w:szCs w:val="24"/>
        </w:rPr>
        <w:t xml:space="preserve">описан</w:t>
      </w:r>
      <w:r>
        <w:rPr>
          <w:szCs w:val="24"/>
        </w:rPr>
        <w:t xml:space="preserve"> в п. </w:t>
      </w:r>
      <w:r>
        <w:rPr>
          <w:szCs w:val="24"/>
        </w:rPr>
        <w:t xml:space="preserve">6</w:t>
      </w:r>
      <w:r>
        <w:rPr>
          <w:szCs w:val="24"/>
        </w:rPr>
        <w:t xml:space="preserve">.1 Альбома </w:t>
      </w:r>
      <w:r>
        <w:rPr>
          <w:szCs w:val="24"/>
        </w:rPr>
        <w:t xml:space="preserve">ТФО Сервис ПОИ (ЕСМВ)</w:t>
      </w:r>
      <w:r>
        <w:rPr>
          <w:szCs w:val="24"/>
        </w:rPr>
        <w:t xml:space="preserve">. Бизнес данные документа передаются в составе тега &lt;</w:t>
      </w:r>
      <w:r>
        <w:rPr>
          <w:color w:val="000000"/>
          <w:szCs w:val="24"/>
          <w:lang w:val="en-US"/>
        </w:rPr>
        <w:t xml:space="preserve">document</w:t>
      </w:r>
      <w:r>
        <w:rPr>
          <w:color w:val="000000"/>
          <w:szCs w:val="24"/>
        </w:rPr>
        <w:t xml:space="preserve">&gt; запроса </w:t>
      </w:r>
      <w:r>
        <w:rPr>
          <w:bCs/>
          <w:szCs w:val="24"/>
        </w:rPr>
        <w:t xml:space="preserve">«</w:t>
      </w:r>
      <w:r>
        <w:rPr>
          <w:szCs w:val="24"/>
          <w:lang w:val="en-US"/>
        </w:rPr>
        <w:t xml:space="preserve">transferDocumentRequest</w:t>
      </w:r>
      <w:r>
        <w:rPr>
          <w:szCs w:val="24"/>
        </w:rPr>
        <w:t xml:space="preserve">»</w:t>
      </w:r>
      <w:r>
        <w:rPr>
          <w:bCs/>
          <w:szCs w:val="24"/>
        </w:rPr>
        <w:t xml:space="preserve">.</w:t>
      </w:r>
      <w:r>
        <w:rPr>
          <w:szCs w:val="24"/>
        </w:rPr>
        <w:t xml:space="preserve"> При этом для документов, участвующих в обмене между</w:t>
      </w:r>
      <w:r>
        <w:rPr>
          <w:szCs w:val="24"/>
        </w:rPr>
        <w:t xml:space="preserve"> Компонентом КС</w:t>
      </w:r>
      <w:r>
        <w:rPr>
          <w:szCs w:val="24"/>
        </w:rPr>
        <w:t xml:space="preserve"> ПУР ЭБ и </w:t>
      </w:r>
      <w:r>
        <w:rPr>
          <w:szCs w:val="24"/>
        </w:rPr>
        <w:t xml:space="preserve">НУБП</w:t>
      </w:r>
      <w:r>
        <w:rPr>
          <w:szCs w:val="24"/>
        </w:rPr>
        <w:t xml:space="preserve"> в рамках текущего альбома, в составе тега &lt;</w:t>
      </w:r>
      <w:r>
        <w:rPr>
          <w:color w:val="000000"/>
          <w:szCs w:val="24"/>
          <w:lang w:val="en-US"/>
        </w:rPr>
        <w:t xml:space="preserve">document</w:t>
      </w:r>
      <w:r>
        <w:rPr>
          <w:color w:val="000000"/>
          <w:szCs w:val="24"/>
        </w:rPr>
        <w:t xml:space="preserve">&gt; может быть передан только один документ или результат его обработки.</w:t>
      </w:r>
      <w:r>
        <w:rPr>
          <w:szCs w:val="24"/>
        </w:rPr>
        <w:t xml:space="preserve"> Вложения к документу передаются в составе блока &lt;</w:t>
      </w:r>
      <w:r>
        <w:rPr>
          <w:color w:val="000000"/>
          <w:szCs w:val="24"/>
          <w:lang w:val="en-US"/>
        </w:rPr>
        <w:t xml:space="preserve">attachments</w:t>
      </w:r>
      <w:r>
        <w:rPr>
          <w:szCs w:val="24"/>
        </w:rPr>
        <w:t xml:space="preserve">&gt;. </w:t>
      </w:r>
      <w:r>
        <w:rPr>
          <w:szCs w:val="24"/>
        </w:rPr>
        <w:t xml:space="preserve">При обмене вложениями необходимо использовать механизм MTOM/XOP, размещая ссылку на вложение в блоке &lt;</w:t>
      </w:r>
      <w:r>
        <w:rPr>
          <w:color w:val="000000"/>
          <w:szCs w:val="24"/>
          <w:lang w:val="en-US"/>
        </w:rPr>
        <w:t xml:space="preserve">attachments</w:t>
      </w:r>
      <w:r>
        <w:rPr>
          <w:szCs w:val="24"/>
        </w:rPr>
        <w:t xml:space="preserve">&gt;. Максимальный размер всего SOAP-сообщения составляет 10 Мб. При использовании MTOM/XOP максимальный размер в 10 Мб относится к основной части SOAP-сообщения. </w:t>
      </w:r>
      <w:r>
        <w:rPr>
          <w:szCs w:val="24"/>
        </w:rPr>
        <w:t xml:space="preserve">Ответ, подтверждающий синхронную доставку пакета «transferDocumentResponse» описан в п.</w:t>
      </w:r>
      <w:r>
        <w:rPr>
          <w:szCs w:val="24"/>
        </w:rPr>
        <w:t xml:space="preserve">6</w:t>
      </w:r>
      <w:r>
        <w:rPr>
          <w:szCs w:val="24"/>
        </w:rPr>
        <w:t xml:space="preserve">.</w:t>
      </w:r>
      <w:r>
        <w:rPr>
          <w:szCs w:val="24"/>
        </w:rPr>
        <w:t xml:space="preserve">2 </w:t>
      </w:r>
      <w:r>
        <w:rPr>
          <w:szCs w:val="24"/>
        </w:rPr>
        <w:t xml:space="preserve">Альбома </w:t>
      </w:r>
      <w:r>
        <w:rPr>
          <w:szCs w:val="24"/>
        </w:rPr>
        <w:t xml:space="preserve">ТФО Сервис ПОИ (ЕСМВ)</w:t>
      </w:r>
      <w:r>
        <w:rPr>
          <w:szCs w:val="24"/>
        </w:rPr>
        <w:t xml:space="preserve">. </w:t>
      </w:r>
      <w:bookmarkStart w:id="141" w:name="_Ref496024267"/>
      <w:r/>
      <w:bookmarkStart w:id="142" w:name="_Toc497843216"/>
      <w:r>
        <w:rPr>
          <w:szCs w:val="24"/>
        </w:rPr>
        <w:t xml:space="preserve">Асинхронный ответ, подтверждающий обработку документа</w:t>
      </w:r>
      <w:bookmarkEnd w:id="141"/>
      <w:r/>
      <w:bookmarkEnd w:id="142"/>
      <w:r>
        <w:rPr>
          <w:szCs w:val="24"/>
        </w:rPr>
        <w:t xml:space="preserve">, или квитанция </w:t>
      </w:r>
      <w:r>
        <w:rPr>
          <w:szCs w:val="24"/>
          <w:lang w:val="en-US"/>
        </w:rPr>
        <w:t xml:space="preserve">t</w:t>
      </w:r>
      <w:r>
        <w:rPr>
          <w:szCs w:val="24"/>
        </w:rPr>
        <w:t xml:space="preserve">ransferDocumentReceipt, представлен п.</w:t>
      </w:r>
      <w:r>
        <w:rPr>
          <w:szCs w:val="24"/>
        </w:rPr>
        <w:t xml:space="preserve">6</w:t>
      </w:r>
      <w:r>
        <w:rPr>
          <w:szCs w:val="24"/>
        </w:rPr>
        <w:t xml:space="preserve">.</w:t>
      </w:r>
      <w:r>
        <w:rPr>
          <w:szCs w:val="24"/>
        </w:rPr>
        <w:t xml:space="preserve">3 </w:t>
      </w:r>
      <w:r>
        <w:rPr>
          <w:szCs w:val="24"/>
        </w:rPr>
        <w:t xml:space="preserve">Альбома </w:t>
      </w:r>
      <w:r>
        <w:rPr>
          <w:szCs w:val="24"/>
        </w:rPr>
        <w:t xml:space="preserve">ТФО Сервис ПОИ (ЕСМВ)</w:t>
      </w:r>
      <w:r>
        <w:rPr>
          <w:szCs w:val="24"/>
        </w:rPr>
        <w:t xml:space="preserve">. </w:t>
      </w:r>
      <w:r>
        <w:rPr>
          <w:szCs w:val="24"/>
        </w:rPr>
      </w:r>
    </w:p>
    <w:p>
      <w:pPr>
        <w:pStyle w:val="1463"/>
        <w:rPr>
          <w:szCs w:val="24"/>
        </w:rPr>
      </w:pPr>
      <w:r>
        <w:rPr>
          <w:szCs w:val="24"/>
        </w:rPr>
        <w:t xml:space="preserve">При асинхронной доставке в составе </w:t>
      </w:r>
      <w:r>
        <w:rPr>
          <w:bCs/>
          <w:szCs w:val="24"/>
        </w:rPr>
        <w:t xml:space="preserve">«</w:t>
      </w:r>
      <w:r>
        <w:rPr>
          <w:szCs w:val="24"/>
          <w:lang w:val="en-US"/>
        </w:rPr>
        <w:t xml:space="preserve">transferDocument</w:t>
      </w:r>
      <w:r>
        <w:rPr>
          <w:szCs w:val="24"/>
        </w:rPr>
        <w:t xml:space="preserve">Receipt» могут передаваться ошибки (statusCode). Данные коды ошибок описаны в таблице </w:t>
      </w:r>
      <w:r>
        <w:rPr>
          <w:szCs w:val="24"/>
        </w:rPr>
        <w:fldChar w:fldCharType="begin"/>
      </w:r>
      <w:r>
        <w:rPr>
          <w:szCs w:val="24"/>
        </w:rPr>
        <w:instrText xml:space="preserve"> REF _Ref15545941 \h  \* MERGEFORMAT </w:instrText>
      </w:r>
      <w:r>
        <w:rPr>
          <w:szCs w:val="24"/>
        </w:rPr>
        <w:fldChar w:fldCharType="separate"/>
      </w:r>
      <w:r>
        <w:t xml:space="preserve">3</w:t>
      </w:r>
      <w:r>
        <w:rPr>
          <w:szCs w:val="24"/>
        </w:rPr>
        <w:fldChar w:fldCharType="end"/>
      </w:r>
      <w:r>
        <w:rPr>
          <w:szCs w:val="24"/>
        </w:rPr>
        <w:t xml:space="preserve">.</w:t>
      </w:r>
      <w:r>
        <w:rPr>
          <w:szCs w:val="24"/>
        </w:rPr>
      </w:r>
    </w:p>
    <w:p>
      <w:pPr>
        <w:pStyle w:val="1567"/>
      </w:pPr>
      <w:r>
        <w:fldChar w:fldCharType="begin"/>
      </w:r>
      <w:r>
        <w:rPr>
          <w:lang w:val="en-US"/>
        </w:rPr>
        <w:instrText xml:space="preserve">SEQ</w:instrText>
      </w:r>
      <w:r>
        <w:instrText xml:space="preserve"> Таблица \* </w:instrText>
      </w:r>
      <w:r>
        <w:rPr>
          <w:lang w:val="en-US"/>
        </w:rPr>
        <w:instrText xml:space="preserve">ARABIC</w:instrText>
      </w:r>
      <w:r>
        <w:fldChar w:fldCharType="separate"/>
      </w:r>
      <w:bookmarkStart w:id="143" w:name="_Ref15545941"/>
      <w:r/>
      <w:bookmarkStart w:id="144" w:name="_Toc213832088"/>
      <w:r>
        <w:t xml:space="preserve">3</w:t>
      </w:r>
      <w:bookmarkEnd w:id="143"/>
      <w:r>
        <w:fldChar w:fldCharType="end"/>
      </w:r>
      <w:r>
        <w:rPr>
          <w:szCs w:val="24"/>
        </w:rPr>
        <w:t xml:space="preserve"> – </w:t>
      </w:r>
      <w:r>
        <w:rPr>
          <w:rFonts w:eastAsia="Calibri"/>
          <w:szCs w:val="24"/>
        </w:rPr>
        <w:t xml:space="preserve">Коды ошибок при асинхронном ответе</w:t>
      </w:r>
      <w:r>
        <w:rPr>
          <w:rFonts w:eastAsia="Calibri"/>
          <w:szCs w:val="24"/>
        </w:rPr>
        <w:t xml:space="preserve"> «</w:t>
      </w:r>
      <w:r>
        <w:rPr>
          <w:szCs w:val="24"/>
          <w:lang w:val="en-US"/>
        </w:rPr>
        <w:t xml:space="preserve">transferDocument</w:t>
      </w:r>
      <w:r>
        <w:rPr>
          <w:szCs w:val="24"/>
        </w:rPr>
        <w:t xml:space="preserve">Receipt</w:t>
      </w:r>
      <w:r>
        <w:rPr>
          <w:rFonts w:eastAsia="Calibri"/>
          <w:szCs w:val="24"/>
        </w:rPr>
        <w:t xml:space="preserve">»</w:t>
      </w:r>
      <w:bookmarkEnd w:id="144"/>
      <w:r/>
      <w:r/>
    </w:p>
    <w:tbl>
      <w:tblPr>
        <w:tblStyle w:val="1540"/>
        <w:tblW w:w="5000" w:type="pct"/>
        <w:tblLayout w:type="fixed"/>
        <w:tblLook w:val="04A0" w:firstRow="1" w:lastRow="0" w:firstColumn="1" w:lastColumn="0" w:noHBand="0" w:noVBand="1"/>
      </w:tblPr>
      <w:tblGrid>
        <w:gridCol w:w="1683"/>
        <w:gridCol w:w="8011"/>
      </w:tblGrid>
      <w:tr>
        <w:tblPrEx/>
        <w:trPr/>
        <w:tc>
          <w:tcPr>
            <w:tcW w:w="1683" w:type="dxa"/>
            <w:textDirection w:val="lrTb"/>
            <w:noWrap w:val="false"/>
          </w:tcPr>
          <w:p>
            <w:pPr>
              <w:pStyle w:val="1467"/>
              <w:spacing w:after="100" w:afterAutospacing="1"/>
            </w:pPr>
            <w:r>
              <w:t xml:space="preserve">Код ошибки</w:t>
            </w:r>
            <w:r/>
          </w:p>
        </w:tc>
        <w:tc>
          <w:tcPr>
            <w:tcW w:w="8011" w:type="dxa"/>
            <w:textDirection w:val="lrTb"/>
            <w:noWrap w:val="false"/>
          </w:tcPr>
          <w:p>
            <w:pPr>
              <w:pStyle w:val="1467"/>
              <w:spacing w:after="100" w:afterAutospacing="1"/>
            </w:pPr>
            <w:r>
              <w:t xml:space="preserve">Наименование ошибки</w:t>
            </w:r>
            <w:r/>
          </w:p>
        </w:tc>
      </w:tr>
      <w:tr>
        <w:tblPrEx/>
        <w:trPr/>
        <w:tc>
          <w:tcPr>
            <w:tcW w:w="1683" w:type="dxa"/>
            <w:textDirection w:val="lrTb"/>
            <w:noWrap w:val="false"/>
          </w:tcPr>
          <w:p>
            <w:pPr>
              <w:pStyle w:val="1466"/>
              <w:spacing w:after="100" w:afterAutospacing="1"/>
            </w:pPr>
            <w:r>
              <w:t xml:space="preserve">0</w:t>
            </w:r>
            <w:r/>
          </w:p>
        </w:tc>
        <w:tc>
          <w:tcPr>
            <w:tcW w:w="8011" w:type="dxa"/>
            <w:textDirection w:val="lrTb"/>
            <w:noWrap w:val="false"/>
          </w:tcPr>
          <w:p>
            <w:pPr>
              <w:pStyle w:val="1466"/>
              <w:spacing w:after="100" w:afterAutospacing="1"/>
              <w:rPr>
                <w:b/>
                <w:bCs/>
              </w:rPr>
            </w:pPr>
            <w:r>
              <w:t xml:space="preserve">Успешное выполнение</w:t>
            </w:r>
            <w:r>
              <w:rPr>
                <w:b/>
                <w:bCs/>
              </w:rPr>
            </w:r>
          </w:p>
        </w:tc>
      </w:tr>
      <w:tr>
        <w:tblPrEx/>
        <w:trPr/>
        <w:tc>
          <w:tcPr>
            <w:tcW w:w="1683" w:type="dxa"/>
            <w:textDirection w:val="lrTb"/>
            <w:noWrap w:val="false"/>
          </w:tcPr>
          <w:p>
            <w:pPr>
              <w:pStyle w:val="1466"/>
              <w:spacing w:after="100" w:afterAutospacing="1"/>
            </w:pPr>
            <w:r>
              <w:t xml:space="preserve">1</w:t>
            </w:r>
            <w:r/>
          </w:p>
        </w:tc>
        <w:tc>
          <w:tcPr>
            <w:tcW w:w="8011" w:type="dxa"/>
            <w:textDirection w:val="lrTb"/>
            <w:noWrap w:val="false"/>
          </w:tcPr>
          <w:p>
            <w:pPr>
              <w:pStyle w:val="1466"/>
              <w:spacing w:after="100" w:afterAutospacing="1"/>
              <w:rPr>
                <w:b/>
                <w:bCs/>
              </w:rPr>
            </w:pPr>
            <w:r>
              <w:t xml:space="preserve">Ошибка валидации Запроса</w:t>
            </w:r>
            <w:r>
              <w:rPr>
                <w:b/>
                <w:bCs/>
              </w:rPr>
            </w:r>
          </w:p>
        </w:tc>
      </w:tr>
      <w:tr>
        <w:tblPrEx/>
        <w:trPr/>
        <w:tc>
          <w:tcPr>
            <w:tcW w:w="1683" w:type="dxa"/>
            <w:textDirection w:val="lrTb"/>
            <w:noWrap w:val="false"/>
          </w:tcPr>
          <w:p>
            <w:pPr>
              <w:pStyle w:val="1466"/>
              <w:spacing w:after="100" w:afterAutospacing="1"/>
            </w:pPr>
            <w:r>
              <w:t xml:space="preserve">2</w:t>
            </w:r>
            <w:r/>
          </w:p>
        </w:tc>
        <w:tc>
          <w:tcPr>
            <w:tcW w:w="8011" w:type="dxa"/>
            <w:textDirection w:val="lrTb"/>
            <w:noWrap w:val="false"/>
          </w:tcPr>
          <w:p>
            <w:pPr>
              <w:pStyle w:val="1466"/>
              <w:spacing w:after="100" w:afterAutospacing="1"/>
              <w:rPr>
                <w:b/>
                <w:bCs/>
              </w:rPr>
            </w:pPr>
            <w:r>
              <w:t xml:space="preserve">Ошибка проверки подписи</w:t>
            </w:r>
            <w:r>
              <w:rPr>
                <w:b/>
                <w:bCs/>
              </w:rPr>
            </w:r>
          </w:p>
        </w:tc>
      </w:tr>
      <w:tr>
        <w:tblPrEx/>
        <w:trPr/>
        <w:tc>
          <w:tcPr>
            <w:tcW w:w="1683" w:type="dxa"/>
            <w:textDirection w:val="lrTb"/>
            <w:noWrap w:val="false"/>
          </w:tcPr>
          <w:p>
            <w:pPr>
              <w:pStyle w:val="1466"/>
              <w:spacing w:after="100" w:afterAutospacing="1"/>
              <w:rPr>
                <w:b/>
                <w:bCs/>
              </w:rPr>
            </w:pPr>
            <w:r>
              <w:t xml:space="preserve">3</w:t>
            </w:r>
            <w:r>
              <w:rPr>
                <w:b/>
                <w:bCs/>
              </w:rPr>
            </w:r>
          </w:p>
        </w:tc>
        <w:tc>
          <w:tcPr>
            <w:tcW w:w="8011" w:type="dxa"/>
            <w:textDirection w:val="lrTb"/>
            <w:noWrap w:val="false"/>
          </w:tcPr>
          <w:p>
            <w:pPr>
              <w:pStyle w:val="1466"/>
              <w:spacing w:after="100" w:afterAutospacing="1"/>
              <w:rPr>
                <w:b/>
                <w:bCs/>
              </w:rPr>
            </w:pPr>
            <w:r>
              <w:t xml:space="preserve">Ошибка определения организации</w:t>
            </w:r>
            <w:r>
              <w:rPr>
                <w:b/>
                <w:bCs/>
              </w:rPr>
            </w:r>
          </w:p>
        </w:tc>
      </w:tr>
      <w:tr>
        <w:tblPrEx/>
        <w:trPr/>
        <w:tc>
          <w:tcPr>
            <w:tcW w:w="1683" w:type="dxa"/>
            <w:textDirection w:val="lrTb"/>
            <w:noWrap w:val="false"/>
          </w:tcPr>
          <w:p>
            <w:pPr>
              <w:pStyle w:val="1466"/>
              <w:spacing w:after="100" w:afterAutospacing="1"/>
              <w:rPr>
                <w:b/>
                <w:bCs/>
              </w:rPr>
            </w:pPr>
            <w:r>
              <w:t xml:space="preserve">4</w:t>
            </w:r>
            <w:r>
              <w:rPr>
                <w:b/>
                <w:bCs/>
              </w:rPr>
            </w:r>
          </w:p>
        </w:tc>
        <w:tc>
          <w:tcPr>
            <w:tcW w:w="8011" w:type="dxa"/>
            <w:textDirection w:val="lrTb"/>
            <w:noWrap w:val="false"/>
          </w:tcPr>
          <w:p>
            <w:pPr>
              <w:pStyle w:val="1466"/>
              <w:spacing w:after="100" w:afterAutospacing="1"/>
              <w:rPr>
                <w:b/>
                <w:bCs/>
              </w:rPr>
            </w:pPr>
            <w:r>
              <w:t xml:space="preserve">Ошибка обработки документа</w:t>
            </w:r>
            <w:r>
              <w:rPr>
                <w:b/>
                <w:bCs/>
              </w:rPr>
            </w:r>
          </w:p>
        </w:tc>
      </w:tr>
      <w:tr>
        <w:tblPrEx/>
        <w:trPr/>
        <w:tc>
          <w:tcPr>
            <w:tcW w:w="1683" w:type="dxa"/>
            <w:textDirection w:val="lrTb"/>
            <w:noWrap w:val="false"/>
          </w:tcPr>
          <w:p>
            <w:pPr>
              <w:pStyle w:val="1466"/>
              <w:spacing w:after="100" w:afterAutospacing="1"/>
              <w:rPr>
                <w:b/>
                <w:bCs/>
              </w:rPr>
            </w:pPr>
            <w:r>
              <w:t xml:space="preserve">5</w:t>
            </w:r>
            <w:r>
              <w:rPr>
                <w:b/>
                <w:bCs/>
              </w:rPr>
            </w:r>
          </w:p>
        </w:tc>
        <w:tc>
          <w:tcPr>
            <w:tcW w:w="8011" w:type="dxa"/>
            <w:textDirection w:val="lrTb"/>
            <w:noWrap w:val="false"/>
          </w:tcPr>
          <w:p>
            <w:pPr>
              <w:pStyle w:val="1466"/>
              <w:spacing w:after="100" w:afterAutospacing="1"/>
              <w:rPr>
                <w:b/>
                <w:bCs/>
              </w:rPr>
            </w:pPr>
            <w:r>
              <w:t xml:space="preserve">Ошибка обработки вложения</w:t>
            </w:r>
            <w:r>
              <w:rPr>
                <w:b/>
                <w:bCs/>
              </w:rPr>
            </w:r>
          </w:p>
        </w:tc>
      </w:tr>
      <w:tr>
        <w:tblPrEx/>
        <w:trPr/>
        <w:tc>
          <w:tcPr>
            <w:tcW w:w="1683" w:type="dxa"/>
            <w:textDirection w:val="lrTb"/>
            <w:noWrap w:val="false"/>
          </w:tcPr>
          <w:p>
            <w:pPr>
              <w:pStyle w:val="1466"/>
              <w:spacing w:after="100" w:afterAutospacing="1"/>
              <w:rPr>
                <w:b/>
                <w:bCs/>
              </w:rPr>
            </w:pPr>
            <w:r>
              <w:t xml:space="preserve">6</w:t>
            </w:r>
            <w:r>
              <w:rPr>
                <w:b/>
                <w:bCs/>
              </w:rPr>
            </w:r>
          </w:p>
        </w:tc>
        <w:tc>
          <w:tcPr>
            <w:tcW w:w="8011" w:type="dxa"/>
            <w:textDirection w:val="lrTb"/>
            <w:noWrap w:val="false"/>
          </w:tcPr>
          <w:p>
            <w:pPr>
              <w:pStyle w:val="1466"/>
              <w:spacing w:after="100" w:afterAutospacing="1"/>
              <w:rPr>
                <w:b/>
                <w:bCs/>
              </w:rPr>
            </w:pPr>
            <w:r>
              <w:t xml:space="preserve">Ошибка определения транспортной информации</w:t>
            </w:r>
            <w:r>
              <w:rPr>
                <w:b/>
                <w:bCs/>
              </w:rPr>
            </w:r>
          </w:p>
        </w:tc>
      </w:tr>
      <w:tr>
        <w:tblPrEx/>
        <w:trPr/>
        <w:tc>
          <w:tcPr>
            <w:tcW w:w="1683" w:type="dxa"/>
            <w:textDirection w:val="lrTb"/>
            <w:noWrap w:val="false"/>
          </w:tcPr>
          <w:p>
            <w:pPr>
              <w:pStyle w:val="1466"/>
              <w:spacing w:after="100" w:afterAutospacing="1"/>
              <w:rPr>
                <w:b/>
                <w:bCs/>
              </w:rPr>
            </w:pPr>
            <w:r>
              <w:t xml:space="preserve">7</w:t>
            </w:r>
            <w:r>
              <w:rPr>
                <w:b/>
                <w:bCs/>
              </w:rPr>
            </w:r>
          </w:p>
        </w:tc>
        <w:tc>
          <w:tcPr>
            <w:tcW w:w="8011" w:type="dxa"/>
            <w:textDirection w:val="lrTb"/>
            <w:noWrap w:val="false"/>
          </w:tcPr>
          <w:p>
            <w:pPr>
              <w:pStyle w:val="1466"/>
              <w:spacing w:after="100" w:afterAutospacing="1"/>
              <w:rPr>
                <w:b/>
                <w:bCs/>
              </w:rPr>
            </w:pPr>
            <w:r>
              <w:t xml:space="preserve">Ошибка формирования подписи</w:t>
            </w:r>
            <w:r>
              <w:rPr>
                <w:b/>
                <w:bCs/>
              </w:rPr>
            </w:r>
          </w:p>
        </w:tc>
      </w:tr>
      <w:tr>
        <w:tblPrEx/>
        <w:trPr/>
        <w:tc>
          <w:tcPr>
            <w:tcW w:w="1683" w:type="dxa"/>
            <w:textDirection w:val="lrTb"/>
            <w:noWrap w:val="false"/>
          </w:tcPr>
          <w:p>
            <w:pPr>
              <w:pStyle w:val="1466"/>
              <w:contextualSpacing/>
              <w:ind w:right="0"/>
              <w:spacing w:before="100" w:beforeAutospacing="1" w:after="100" w:afterAutospacing="1"/>
              <w:rPr>
                <w:b/>
                <w:bCs/>
              </w:rPr>
            </w:pPr>
            <w:r>
              <w:t xml:space="preserve">9</w:t>
            </w:r>
            <w:r>
              <w:rPr>
                <w:b/>
                <w:bCs/>
              </w:rPr>
            </w:r>
          </w:p>
        </w:tc>
        <w:tc>
          <w:tcPr>
            <w:tcW w:w="8011" w:type="dxa"/>
            <w:textDirection w:val="lrTb"/>
            <w:noWrap w:val="false"/>
          </w:tcPr>
          <w:p>
            <w:pPr>
              <w:pStyle w:val="1466"/>
              <w:contextualSpacing/>
              <w:ind w:right="0"/>
              <w:spacing w:before="100" w:beforeAutospacing="1" w:after="100" w:afterAutospacing="1"/>
              <w:rPr>
                <w:b/>
                <w:bCs/>
              </w:rPr>
            </w:pPr>
            <w:r>
              <w:t xml:space="preserve">Системная ошибка</w:t>
            </w:r>
            <w:r>
              <w:rPr>
                <w:b/>
                <w:bCs/>
              </w:rPr>
            </w:r>
          </w:p>
        </w:tc>
      </w:tr>
      <w:tr>
        <w:tblPrEx/>
        <w:trPr/>
        <w:tc>
          <w:tcPr>
            <w:tcW w:w="1683" w:type="dxa"/>
            <w:textDirection w:val="lrTb"/>
            <w:noWrap w:val="false"/>
          </w:tcPr>
          <w:p>
            <w:pPr>
              <w:pStyle w:val="1466"/>
              <w:contextualSpacing/>
              <w:ind w:right="0"/>
              <w:spacing w:before="100" w:beforeAutospacing="1" w:after="100" w:afterAutospacing="1"/>
            </w:pPr>
            <w:r>
              <w:t xml:space="preserve">10</w:t>
            </w:r>
            <w:r/>
          </w:p>
        </w:tc>
        <w:tc>
          <w:tcPr>
            <w:tcW w:w="8011" w:type="dxa"/>
            <w:textDirection w:val="lrTb"/>
            <w:noWrap w:val="false"/>
          </w:tcPr>
          <w:p>
            <w:pPr>
              <w:pStyle w:val="1466"/>
              <w:contextualSpacing/>
              <w:ind w:right="0"/>
              <w:spacing w:before="100" w:beforeAutospacing="1" w:after="100" w:afterAutospacing="1"/>
            </w:pPr>
            <w:r>
              <w:t xml:space="preserve">Недоступность получателя</w:t>
            </w:r>
            <w:r/>
          </w:p>
        </w:tc>
      </w:tr>
    </w:tbl>
    <w:p>
      <w:pPr>
        <w:pStyle w:val="1192"/>
        <w:rPr>
          <w:highlight w:val="green"/>
        </w:rPr>
      </w:pPr>
      <w:r/>
      <w:bookmarkStart w:id="145" w:name="_Toc15552061"/>
      <w:r/>
      <w:bookmarkStart w:id="146" w:name="_Ref14083319"/>
      <w:r/>
      <w:bookmarkStart w:id="147" w:name="_Toc213831835"/>
      <w:r/>
      <w:bookmarkEnd w:id="145"/>
      <w:r>
        <w:rPr>
          <w:highlight w:val="green"/>
        </w:rPr>
        <w:t xml:space="preserve">Структура имен файлов</w:t>
      </w:r>
      <w:bookmarkEnd w:id="146"/>
      <w:r/>
      <w:bookmarkEnd w:id="147"/>
      <w:r/>
      <w:r>
        <w:rPr>
          <w:highlight w:val="green"/>
        </w:rPr>
      </w:r>
    </w:p>
    <w:p>
      <w:pPr>
        <w:pStyle w:val="1193"/>
        <w:rPr>
          <w:highlight w:val="green"/>
        </w:rPr>
      </w:pPr>
      <w:r/>
      <w:bookmarkStart w:id="148" w:name="_Toc15552063"/>
      <w:r/>
      <w:bookmarkStart w:id="149" w:name="_Ref536105502"/>
      <w:r/>
      <w:bookmarkStart w:id="150" w:name="_Toc213831836"/>
      <w:r/>
      <w:bookmarkEnd w:id="148"/>
      <w:r>
        <w:rPr>
          <w:highlight w:val="green"/>
        </w:rPr>
        <w:t xml:space="preserve">Имя файла ТФ</w:t>
      </w:r>
      <w:r>
        <w:rPr>
          <w:highlight w:val="green"/>
        </w:rPr>
        <w:t xml:space="preserve">О</w:t>
      </w:r>
      <w:bookmarkEnd w:id="149"/>
      <w:r/>
      <w:bookmarkEnd w:id="150"/>
      <w:r/>
      <w:r>
        <w:rPr>
          <w:highlight w:val="green"/>
        </w:rPr>
      </w:r>
    </w:p>
    <w:p>
      <w:pPr>
        <w:pStyle w:val="1463"/>
        <w:rPr>
          <w:szCs w:val="24"/>
        </w:rPr>
      </w:pPr>
      <w:r>
        <w:rPr>
          <w:szCs w:val="24"/>
        </w:rPr>
        <w:t xml:space="preserve">При </w:t>
      </w:r>
      <w:r>
        <w:rPr>
          <w:szCs w:val="24"/>
        </w:rPr>
        <w:t xml:space="preserve">файловом взаимодействии </w:t>
      </w:r>
      <w:r>
        <w:rPr>
          <w:szCs w:val="24"/>
        </w:rPr>
        <w:t xml:space="preserve">с</w:t>
      </w:r>
      <w:r>
        <w:rPr>
          <w:szCs w:val="24"/>
        </w:rPr>
        <w:t xml:space="preserve"> </w:t>
      </w:r>
      <w:r>
        <w:t xml:space="preserve">К</w:t>
      </w:r>
      <w:r>
        <w:t xml:space="preserve">омпонентом</w:t>
      </w:r>
      <w:r>
        <w:rPr>
          <w:szCs w:val="24"/>
        </w:rPr>
        <w:t xml:space="preserve"> </w:t>
      </w:r>
      <w:r>
        <w:rPr>
          <w:szCs w:val="24"/>
        </w:rPr>
        <w:t xml:space="preserve">КС </w:t>
      </w:r>
      <w:r>
        <w:rPr>
          <w:szCs w:val="24"/>
        </w:rPr>
        <w:t xml:space="preserve">ПУР </w:t>
      </w:r>
      <w:r>
        <w:rPr>
          <w:szCs w:val="24"/>
        </w:rPr>
        <w:t xml:space="preserve">ЭБ</w:t>
      </w:r>
      <w:r>
        <w:rPr>
          <w:szCs w:val="24"/>
        </w:rPr>
        <w:t xml:space="preserve">, </w:t>
      </w:r>
      <w:r>
        <w:t xml:space="preserve">М</w:t>
      </w:r>
      <w:r>
        <w:t xml:space="preserve">одулем ЛС КС ПУР ЭБ</w:t>
      </w:r>
      <w:r>
        <w:rPr>
          <w:szCs w:val="24"/>
        </w:rPr>
        <w:t xml:space="preserve"> </w:t>
      </w:r>
      <w:r>
        <w:rPr>
          <w:szCs w:val="24"/>
        </w:rPr>
        <w:t xml:space="preserve">предъявляются следующие требования к имен</w:t>
      </w:r>
      <w:r>
        <w:rPr>
          <w:szCs w:val="24"/>
        </w:rPr>
        <w:t xml:space="preserve">ам</w:t>
      </w:r>
      <w:r>
        <w:rPr>
          <w:szCs w:val="24"/>
        </w:rPr>
        <w:t xml:space="preserve"> файлов:</w:t>
      </w:r>
      <w:r>
        <w:rPr>
          <w:szCs w:val="24"/>
        </w:rPr>
      </w:r>
    </w:p>
    <w:p>
      <w:pPr>
        <w:pStyle w:val="1428"/>
        <w:rPr>
          <w:rFonts w:ascii="Times New Roman" w:hAnsi="Times New Roman"/>
        </w:rPr>
      </w:pPr>
      <w:r>
        <w:rPr>
          <w:rFonts w:ascii="Times New Roman" w:hAnsi="Times New Roman"/>
          <w:b/>
          <w:lang w:val="en-US"/>
        </w:rPr>
        <w:t xml:space="preserve">CODE</w:t>
      </w:r>
      <w:r>
        <w:rPr>
          <w:rFonts w:ascii="Times New Roman" w:hAnsi="Times New Roman"/>
          <w:b/>
        </w:rPr>
        <w:t xml:space="preserve">_XXXXXXXXD</w:t>
      </w:r>
      <w:r>
        <w:rPr>
          <w:rFonts w:ascii="Times New Roman" w:hAnsi="Times New Roman"/>
          <w:b/>
          <w:lang w:val="en-US"/>
        </w:rPr>
        <w:t xml:space="preserve">M</w:t>
      </w:r>
      <w:r>
        <w:rPr>
          <w:rFonts w:ascii="Times New Roman" w:hAnsi="Times New Roman"/>
          <w:b/>
        </w:rPr>
        <w:t xml:space="preserve">NN</w:t>
      </w:r>
      <w:r>
        <w:rPr>
          <w:rFonts w:ascii="Times New Roman" w:hAnsi="Times New Roman"/>
          <w:b/>
        </w:rPr>
        <w:t xml:space="preserve">NNNN</w:t>
      </w:r>
      <w:r>
        <w:rPr>
          <w:rFonts w:ascii="Times New Roman" w:hAnsi="Times New Roman"/>
          <w:b/>
        </w:rPr>
        <w:t xml:space="preserve">.</w:t>
      </w:r>
      <w:r>
        <w:rPr>
          <w:rFonts w:ascii="Times New Roman" w:hAnsi="Times New Roman"/>
          <w:b/>
          <w:lang w:val="en-US"/>
        </w:rPr>
        <w:t xml:space="preserve">XML</w:t>
      </w:r>
      <w:r>
        <w:rPr>
          <w:rFonts w:ascii="Times New Roman" w:hAnsi="Times New Roman"/>
        </w:rPr>
        <w:t xml:space="preserve">, где</w:t>
      </w:r>
      <w:r>
        <w:rPr>
          <w:rFonts w:ascii="Times New Roman" w:hAnsi="Times New Roman"/>
        </w:rPr>
        <w:t xml:space="preserve">:</w:t>
      </w:r>
      <w:r>
        <w:rPr>
          <w:rFonts w:ascii="Times New Roman" w:hAnsi="Times New Roman"/>
        </w:rPr>
      </w:r>
    </w:p>
    <w:p>
      <w:pPr>
        <w:pStyle w:val="1550"/>
      </w:pPr>
      <w:r>
        <w:rPr>
          <w:b/>
          <w:lang w:val="en-US"/>
        </w:rPr>
        <w:t xml:space="preserve">CODE</w:t>
      </w:r>
      <w:r>
        <w:t xml:space="preserve"> – </w:t>
      </w:r>
      <w:r>
        <w:t xml:space="preserve">системное имя документа, указывается в соответствии с графой «Код массива информации» таблицы </w:t>
      </w:r>
      <w:r>
        <w:rPr>
          <w:highlight w:val="green"/>
        </w:rPr>
        <w:fldChar w:fldCharType="begin"/>
      </w:r>
      <w:r>
        <w:rPr>
          <w:highlight w:val="green"/>
        </w:rPr>
        <w:instrText xml:space="preserve"> REF _Ref536477439 \h  \* MERGEFORMAT </w:instrText>
      </w:r>
      <w:r>
        <w:rPr>
          <w:highlight w:val="green"/>
        </w:rPr>
        <w:fldChar w:fldCharType="separate"/>
      </w:r>
      <w:r>
        <w:rPr>
          <w:highlight w:val="green"/>
        </w:rPr>
        <w:t xml:space="preserve">2</w:t>
      </w:r>
      <w:r>
        <w:rPr>
          <w:highlight w:val="green"/>
        </w:rPr>
        <w:fldChar w:fldCharType="end"/>
      </w:r>
      <w:r>
        <w:rPr>
          <w:highlight w:val="green"/>
        </w:rPr>
        <w:t xml:space="preserve">;</w:t>
      </w:r>
      <w:r/>
    </w:p>
    <w:p>
      <w:pPr>
        <w:pStyle w:val="1550"/>
      </w:pPr>
      <w:r>
        <w:rPr>
          <w:b/>
          <w:lang w:val="en-US"/>
        </w:rPr>
        <w:t xml:space="preserve">XXXXXXXX</w:t>
      </w:r>
      <w:r>
        <w:t xml:space="preserve"> – код организации клиента, в соответствии с учетным номером по Сводному реестру, либо кодом</w:t>
      </w:r>
      <w:r>
        <w:t xml:space="preserve"> в соответствии со справочником </w:t>
      </w:r>
      <w:r>
        <w:t xml:space="preserve">«</w:t>
      </w:r>
      <w:r>
        <w:t xml:space="preserve">Реестр ИП и КФХ</w:t>
      </w:r>
      <w:r>
        <w:t xml:space="preserve">»</w:t>
      </w:r>
      <w:r>
        <w:t xml:space="preserve">;</w:t>
      </w:r>
      <w:r/>
    </w:p>
    <w:p>
      <w:pPr>
        <w:pStyle w:val="1550"/>
      </w:pPr>
      <w:r>
        <w:rPr>
          <w:b/>
        </w:rPr>
        <w:t xml:space="preserve">D</w:t>
      </w:r>
      <w:r>
        <w:t xml:space="preserve"> – день месяца импорта/экспорта документов (файла): 1–9, A–V;</w:t>
      </w:r>
      <w:r/>
    </w:p>
    <w:p>
      <w:pPr>
        <w:pStyle w:val="1550"/>
      </w:pPr>
      <w:r>
        <w:rPr>
          <w:b/>
        </w:rPr>
        <w:t xml:space="preserve">M</w:t>
      </w:r>
      <w:r>
        <w:t xml:space="preserve"> – месяц импорта/экспорта документов (файла): 1–9, A–С;</w:t>
      </w:r>
      <w:r/>
    </w:p>
    <w:p>
      <w:pPr>
        <w:pStyle w:val="1550"/>
      </w:pPr>
      <w:r>
        <w:rPr>
          <w:b/>
        </w:rPr>
        <w:t xml:space="preserve">NNNNNN</w:t>
      </w:r>
      <w:r>
        <w:t xml:space="preserve"> – порядковый номер файла за дату импорта/экспорта документов (файла): каждое из N приводится в 36-ричном формате (0–9, A–Z);</w:t>
      </w:r>
      <w:r/>
    </w:p>
    <w:p>
      <w:pPr>
        <w:pStyle w:val="1550"/>
      </w:pPr>
      <w:r>
        <w:rPr>
          <w:b/>
        </w:rPr>
        <w:t xml:space="preserve">XML </w:t>
      </w:r>
      <w:r>
        <w:t xml:space="preserve">– расширение имени xml-файла.</w:t>
      </w:r>
      <w:r/>
    </w:p>
    <w:p>
      <w:pPr>
        <w:pStyle w:val="1550"/>
        <w:numPr>
          <w:ilvl w:val="0"/>
          <w:numId w:val="0"/>
        </w:numPr>
        <w:ind w:left="851"/>
      </w:pPr>
      <w:r/>
      <w:r/>
    </w:p>
    <w:p>
      <w:pPr>
        <w:pStyle w:val="1428"/>
        <w:ind w:right="170"/>
        <w:spacing w:after="120" w:line="240" w:lineRule="auto"/>
        <w:rPr>
          <w:rFonts w:ascii="Times New Roman" w:hAnsi="Times New Roman"/>
          <w:highlight w:val="green"/>
        </w:rPr>
      </w:pPr>
      <w:r>
        <w:rPr>
          <w:rFonts w:ascii="Times New Roman" w:hAnsi="Times New Roman"/>
          <w:highlight w:val="green"/>
        </w:rPr>
        <w:t xml:space="preserve">Для документа «Акт приемки товаров, работ, услуг» (ф. 0510452), в случае формирования документа пользователями организаций, не включенных в Сводный реестр</w:t>
      </w:r>
      <w:r>
        <w:rPr>
          <w:rFonts w:ascii="Times New Roman" w:hAnsi="Times New Roman"/>
          <w:highlight w:val="green"/>
        </w:rPr>
        <w:t xml:space="preserve"> </w:t>
      </w:r>
      <w:r>
        <w:rPr>
          <w:rFonts w:ascii="Times New Roman" w:hAnsi="Times New Roman"/>
          <w:highlight w:val="green"/>
        </w:rPr>
        <w:t xml:space="preserve">или справочник «Реестр ИП и КФХ»,</w:t>
      </w:r>
      <w:r>
        <w:rPr>
          <w:rFonts w:ascii="Times New Roman" w:hAnsi="Times New Roman"/>
          <w:highlight w:val="green"/>
        </w:rPr>
        <w:t xml:space="preserve"> </w:t>
      </w:r>
      <w:r>
        <w:rPr>
          <w:rFonts w:ascii="Times New Roman" w:hAnsi="Times New Roman"/>
          <w:highlight w:val="green"/>
        </w:rPr>
        <w:t xml:space="preserve">предъявляются следующие требования к именам файлов:</w:t>
      </w:r>
      <w:r>
        <w:rPr>
          <w:rFonts w:ascii="Times New Roman" w:hAnsi="Times New Roman"/>
          <w:highlight w:val="green"/>
        </w:rPr>
      </w:r>
    </w:p>
    <w:p>
      <w:pPr>
        <w:pStyle w:val="1428"/>
        <w:ind w:right="170"/>
        <w:spacing w:after="120"/>
        <w:rPr>
          <w:rFonts w:ascii="Times New Roman" w:hAnsi="Times New Roman"/>
          <w:highlight w:val="green"/>
        </w:rPr>
      </w:pPr>
      <w:r>
        <w:rPr>
          <w:rFonts w:ascii="Times New Roman" w:hAnsi="Times New Roman"/>
          <w:b/>
          <w:highlight w:val="green"/>
        </w:rPr>
        <w:t xml:space="preserve">CODE_</w:t>
      </w:r>
      <w:r>
        <w:rPr>
          <w:rFonts w:ascii="Times New Roman" w:hAnsi="Times New Roman"/>
          <w:b/>
          <w:highlight w:val="green"/>
        </w:rPr>
        <w:t xml:space="preserve">XXXXXXXX-XXXX-XXXX-XXXX-XXXXXXXXXXXX</w:t>
      </w:r>
      <w:r>
        <w:rPr>
          <w:rFonts w:ascii="Times New Roman" w:hAnsi="Times New Roman"/>
          <w:b/>
          <w:highlight w:val="green"/>
        </w:rPr>
        <w:t xml:space="preserve">.XML</w:t>
      </w:r>
      <w:r>
        <w:rPr>
          <w:rFonts w:ascii="Times New Roman" w:hAnsi="Times New Roman"/>
          <w:highlight w:val="green"/>
        </w:rPr>
        <w:t xml:space="preserve">, где</w:t>
      </w:r>
      <w:r>
        <w:rPr>
          <w:rFonts w:ascii="Times New Roman" w:hAnsi="Times New Roman"/>
          <w:highlight w:val="green"/>
        </w:rPr>
        <w:t xml:space="preserve">:</w:t>
      </w:r>
      <w:r>
        <w:rPr>
          <w:rFonts w:ascii="Times New Roman" w:hAnsi="Times New Roman"/>
          <w:highlight w:val="green"/>
        </w:rPr>
      </w:r>
    </w:p>
    <w:p>
      <w:pPr>
        <w:pStyle w:val="1550"/>
        <w:rPr>
          <w:b/>
          <w:highlight w:val="green"/>
        </w:rPr>
      </w:pPr>
      <w:r>
        <w:rPr>
          <w:b/>
          <w:highlight w:val="green"/>
        </w:rPr>
        <w:t xml:space="preserve">CODE </w:t>
      </w:r>
      <w:r>
        <w:rPr>
          <w:highlight w:val="green"/>
        </w:rPr>
        <w:t xml:space="preserve">– системное имя документа, указывается в соответствии с графой «Код массива информации» таблицы </w:t>
      </w:r>
      <w:r>
        <w:rPr>
          <w:highlight w:val="green"/>
        </w:rPr>
        <w:fldChar w:fldCharType="begin"/>
      </w:r>
      <w:r>
        <w:rPr>
          <w:highlight w:val="green"/>
        </w:rPr>
        <w:instrText xml:space="preserve"> REF _Ref536477439 \h  \* MERGEFORMAT </w:instrText>
      </w:r>
      <w:r>
        <w:rPr>
          <w:highlight w:val="green"/>
        </w:rPr>
        <w:fldChar w:fldCharType="separate"/>
      </w:r>
      <w:r>
        <w:rPr>
          <w:highlight w:val="green"/>
        </w:rPr>
        <w:t xml:space="preserve">2</w:t>
      </w:r>
      <w:r>
        <w:rPr>
          <w:highlight w:val="green"/>
        </w:rPr>
        <w:fldChar w:fldCharType="end"/>
      </w:r>
      <w:r>
        <w:rPr>
          <w:highlight w:val="green"/>
        </w:rPr>
        <w:t xml:space="preserve">;</w:t>
      </w:r>
      <w:r>
        <w:rPr>
          <w:b/>
          <w:highlight w:val="green"/>
        </w:rPr>
      </w:r>
    </w:p>
    <w:p>
      <w:pPr>
        <w:pStyle w:val="1550"/>
        <w:rPr>
          <w:highlight w:val="green"/>
        </w:rPr>
      </w:pPr>
      <w:r>
        <w:rPr>
          <w:b/>
          <w:highlight w:val="green"/>
        </w:rPr>
        <w:t xml:space="preserve">XXXXXXXX-XXXX-XXXX-XXXX-XXXXXXXXXXXX</w:t>
      </w:r>
      <w:r>
        <w:rPr>
          <w:b/>
          <w:highlight w:val="green"/>
        </w:rPr>
        <w:t xml:space="preserve"> </w:t>
      </w:r>
      <w:r>
        <w:rPr>
          <w:highlight w:val="green"/>
        </w:rPr>
        <w:t xml:space="preserve">– ГУИД организации;</w:t>
      </w:r>
      <w:r>
        <w:rPr>
          <w:highlight w:val="green"/>
        </w:rPr>
      </w:r>
    </w:p>
    <w:p>
      <w:pPr>
        <w:pStyle w:val="1550"/>
        <w:rPr>
          <w:b/>
        </w:rPr>
      </w:pPr>
      <w:r>
        <w:rPr>
          <w:b/>
          <w:highlight w:val="green"/>
          <w:lang w:val="en-US"/>
        </w:rPr>
        <w:t xml:space="preserve">XML</w:t>
      </w:r>
      <w:r>
        <w:rPr>
          <w:b/>
          <w:highlight w:val="green"/>
        </w:rPr>
        <w:t xml:space="preserve"> </w:t>
      </w:r>
      <w:r>
        <w:rPr>
          <w:highlight w:val="green"/>
        </w:rPr>
        <w:t xml:space="preserve">– расширение имени xml-файла.</w:t>
      </w:r>
      <w:r>
        <w:rPr>
          <w:b/>
        </w:rPr>
      </w:r>
    </w:p>
    <w:p>
      <w:pPr>
        <w:pStyle w:val="1193"/>
        <w:rPr>
          <w:highlight w:val="green"/>
        </w:rPr>
      </w:pPr>
      <w:r/>
      <w:bookmarkStart w:id="151" w:name="_Ref2156264"/>
      <w:r/>
      <w:bookmarkStart w:id="152" w:name="_Toc213831837"/>
      <w:r>
        <w:rPr>
          <w:highlight w:val="green"/>
        </w:rPr>
        <w:t xml:space="preserve">Имя архивного файла</w:t>
      </w:r>
      <w:bookmarkEnd w:id="151"/>
      <w:r/>
      <w:bookmarkEnd w:id="152"/>
      <w:r/>
      <w:r>
        <w:rPr>
          <w:highlight w:val="green"/>
        </w:rPr>
      </w:r>
    </w:p>
    <w:p>
      <w:pPr>
        <w:pStyle w:val="1428"/>
        <w:rPr>
          <w:rFonts w:ascii="Times New Roman" w:hAnsi="Times New Roman"/>
        </w:rPr>
      </w:pPr>
      <w:r>
        <w:rPr>
          <w:rFonts w:ascii="Times New Roman" w:hAnsi="Times New Roman"/>
        </w:rPr>
        <w:t xml:space="preserve">Имя арх</w:t>
      </w:r>
      <w:r>
        <w:rPr>
          <w:rFonts w:ascii="Times New Roman" w:hAnsi="Times New Roman"/>
        </w:rPr>
        <w:t xml:space="preserve">и</w:t>
      </w:r>
      <w:r>
        <w:rPr>
          <w:rFonts w:ascii="Times New Roman" w:hAnsi="Times New Roman"/>
        </w:rPr>
        <w:t xml:space="preserve">вного файла </w:t>
      </w:r>
      <w:r>
        <w:rPr>
          <w:rFonts w:ascii="Times New Roman" w:hAnsi="Times New Roman"/>
        </w:rPr>
        <w:t xml:space="preserve">должно иметь</w:t>
      </w:r>
      <w:r>
        <w:rPr>
          <w:rFonts w:ascii="Times New Roman" w:hAnsi="Times New Roman"/>
        </w:rPr>
        <w:t xml:space="preserve"> следующую структуру</w:t>
      </w:r>
      <w:r>
        <w:rPr>
          <w:rFonts w:ascii="Times New Roman" w:hAnsi="Times New Roman"/>
        </w:rPr>
        <w:t xml:space="preserve">:</w:t>
      </w:r>
      <w:r>
        <w:rPr>
          <w:rFonts w:ascii="Times New Roman" w:hAnsi="Times New Roman"/>
        </w:rPr>
      </w:r>
    </w:p>
    <w:p>
      <w:pPr>
        <w:pStyle w:val="1428"/>
        <w:rPr>
          <w:rFonts w:ascii="Times New Roman" w:hAnsi="Times New Roman"/>
        </w:rPr>
      </w:pPr>
      <w:r>
        <w:rPr>
          <w:rFonts w:ascii="Times New Roman" w:hAnsi="Times New Roman"/>
          <w:b/>
          <w:lang w:val="en-US"/>
        </w:rPr>
        <w:t xml:space="preserve">CODE</w:t>
      </w:r>
      <w:r>
        <w:rPr>
          <w:rFonts w:ascii="Times New Roman" w:hAnsi="Times New Roman"/>
          <w:b/>
        </w:rPr>
        <w:t xml:space="preserve">_XXXXXXXXD</w:t>
      </w:r>
      <w:r>
        <w:rPr>
          <w:rFonts w:ascii="Times New Roman" w:hAnsi="Times New Roman"/>
          <w:b/>
          <w:lang w:val="en-US"/>
        </w:rPr>
        <w:t xml:space="preserve">M</w:t>
      </w:r>
      <w:r>
        <w:rPr>
          <w:rFonts w:ascii="Times New Roman" w:hAnsi="Times New Roman"/>
          <w:b/>
        </w:rPr>
        <w:t xml:space="preserve">NNNNNN</w:t>
      </w:r>
      <w:r>
        <w:rPr>
          <w:rFonts w:ascii="Times New Roman" w:hAnsi="Times New Roman"/>
          <w:b/>
        </w:rPr>
        <w:t xml:space="preserve">.zip</w:t>
      </w:r>
      <w:r>
        <w:rPr>
          <w:rFonts w:ascii="Times New Roman" w:hAnsi="Times New Roman"/>
        </w:rPr>
        <w:t xml:space="preserve">, где:</w:t>
      </w:r>
      <w:r>
        <w:rPr>
          <w:rFonts w:ascii="Times New Roman" w:hAnsi="Times New Roman"/>
        </w:rPr>
      </w:r>
    </w:p>
    <w:p>
      <w:pPr>
        <w:pStyle w:val="1428"/>
        <w:ind w:left="1984" w:right="170" w:hanging="992"/>
        <w:spacing w:after="120" w:line="240" w:lineRule="auto"/>
        <w:rPr>
          <w:rFonts w:ascii="Times New Roman" w:hAnsi="Times New Roman"/>
        </w:rPr>
      </w:pPr>
      <w:r>
        <w:rPr>
          <w:rFonts w:ascii="Times New Roman" w:hAnsi="Times New Roman"/>
          <w:b/>
        </w:rPr>
        <w:t xml:space="preserve">CODE_XXXXXXXXD</w:t>
      </w:r>
      <w:r>
        <w:rPr>
          <w:rFonts w:ascii="Times New Roman" w:hAnsi="Times New Roman"/>
          <w:b/>
          <w:lang w:val="en-US"/>
        </w:rPr>
        <w:t xml:space="preserve">M</w:t>
      </w:r>
      <w:r>
        <w:rPr>
          <w:rFonts w:ascii="Times New Roman" w:hAnsi="Times New Roman"/>
          <w:b/>
        </w:rPr>
        <w:t xml:space="preserve">NNNNNN</w:t>
      </w:r>
      <w:r>
        <w:rPr>
          <w:rFonts w:ascii="Times New Roman" w:hAnsi="Times New Roman"/>
          <w:b/>
        </w:rPr>
        <w:t xml:space="preserve"> </w:t>
      </w:r>
      <w:r>
        <w:rPr>
          <w:rFonts w:ascii="Times New Roman" w:hAnsi="Times New Roman"/>
        </w:rPr>
        <w:t xml:space="preserve">– имя предоставляемого файла в составе архива в соответствии с рекомендуемыми требованиями, описанными в п. </w:t>
      </w:r>
      <w:r>
        <w:fldChar w:fldCharType="begin"/>
      </w:r>
      <w:r>
        <w:rPr>
          <w:rFonts w:ascii="Times New Roman" w:hAnsi="Times New Roman"/>
        </w:rPr>
        <w:instrText xml:space="preserve"> REF _Ref536105502 \r \h  \* MERGEFORMAT </w:instrText>
      </w:r>
      <w:r>
        <w:fldChar w:fldCharType="separate"/>
      </w:r>
      <w:r>
        <w:rPr>
          <w:rFonts w:ascii="Times New Roman" w:hAnsi="Times New Roman"/>
        </w:rPr>
        <w:t xml:space="preserve">3.2.1</w:t>
      </w:r>
      <w:r>
        <w:fldChar w:fldCharType="end"/>
      </w:r>
      <w:r>
        <w:rPr>
          <w:rFonts w:ascii="Times New Roman" w:hAnsi="Times New Roman"/>
        </w:rPr>
        <w:t xml:space="preserve">.</w:t>
      </w:r>
      <w:r>
        <w:rPr>
          <w:rFonts w:ascii="Times New Roman" w:hAnsi="Times New Roman"/>
        </w:rPr>
      </w:r>
    </w:p>
    <w:p>
      <w:pPr>
        <w:pStyle w:val="1428"/>
        <w:ind w:right="170"/>
        <w:spacing w:after="120" w:line="240" w:lineRule="auto"/>
        <w:rPr>
          <w:rFonts w:ascii="Times New Roman" w:hAnsi="Times New Roman"/>
          <w:highlight w:val="green"/>
        </w:rPr>
      </w:pPr>
      <w:r>
        <w:rPr>
          <w:rFonts w:ascii="Times New Roman" w:hAnsi="Times New Roman"/>
          <w:highlight w:val="green"/>
        </w:rPr>
        <w:t xml:space="preserve">Для документа «Акт приемки товаров, работ, услуг» (ф. 0510452), в случае формирования документа пользователями организаций, не включенных в Сводный реестр</w:t>
      </w:r>
      <w:r>
        <w:rPr>
          <w:rFonts w:ascii="Times New Roman" w:hAnsi="Times New Roman"/>
          <w:highlight w:val="green"/>
        </w:rPr>
        <w:t xml:space="preserve"> или справочник «Реестр ИП и КФХ»</w:t>
      </w:r>
      <w:r>
        <w:rPr>
          <w:rFonts w:ascii="Times New Roman" w:hAnsi="Times New Roman"/>
          <w:highlight w:val="green"/>
        </w:rPr>
        <w:t xml:space="preserve">, </w:t>
      </w:r>
      <w:r>
        <w:rPr>
          <w:rFonts w:ascii="Times New Roman" w:hAnsi="Times New Roman"/>
          <w:highlight w:val="green"/>
        </w:rPr>
        <w:t xml:space="preserve">имя архивного файла должно иметь следующую структуру</w:t>
      </w:r>
      <w:r>
        <w:rPr>
          <w:rFonts w:ascii="Times New Roman" w:hAnsi="Times New Roman"/>
          <w:highlight w:val="green"/>
        </w:rPr>
        <w:t xml:space="preserve">:</w:t>
      </w:r>
      <w:r>
        <w:rPr>
          <w:rFonts w:ascii="Times New Roman" w:hAnsi="Times New Roman"/>
          <w:highlight w:val="green"/>
        </w:rPr>
      </w:r>
    </w:p>
    <w:p>
      <w:pPr>
        <w:pStyle w:val="1428"/>
        <w:rPr>
          <w:rFonts w:ascii="Times New Roman" w:hAnsi="Times New Roman"/>
          <w:highlight w:val="green"/>
        </w:rPr>
      </w:pPr>
      <w:r>
        <w:rPr>
          <w:rFonts w:ascii="Times New Roman" w:hAnsi="Times New Roman"/>
          <w:b/>
          <w:highlight w:val="green"/>
        </w:rPr>
        <w:t xml:space="preserve">CODE_XXXXXXXX-XXXX-XXXX-XXXX-XXXXXXXXXXXX</w:t>
      </w:r>
      <w:r>
        <w:rPr>
          <w:rFonts w:ascii="Times New Roman" w:hAnsi="Times New Roman"/>
          <w:b/>
          <w:highlight w:val="green"/>
        </w:rPr>
        <w:t xml:space="preserve">.</w:t>
      </w:r>
      <w:r>
        <w:rPr>
          <w:rFonts w:ascii="Times New Roman" w:hAnsi="Times New Roman"/>
          <w:b/>
          <w:highlight w:val="green"/>
        </w:rPr>
        <w:t xml:space="preserve">zip</w:t>
      </w:r>
      <w:r>
        <w:rPr>
          <w:rFonts w:ascii="Times New Roman" w:hAnsi="Times New Roman"/>
          <w:highlight w:val="green"/>
        </w:rPr>
        <w:t xml:space="preserve">, где:</w:t>
      </w:r>
      <w:r>
        <w:rPr>
          <w:rFonts w:ascii="Times New Roman" w:hAnsi="Times New Roman"/>
          <w:highlight w:val="green"/>
        </w:rPr>
      </w:r>
    </w:p>
    <w:p>
      <w:pPr>
        <w:pStyle w:val="1428"/>
        <w:ind w:left="1984" w:right="170" w:hanging="992"/>
        <w:spacing w:after="120" w:line="240" w:lineRule="auto"/>
        <w:rPr>
          <w:rFonts w:ascii="Times New Roman" w:hAnsi="Times New Roman"/>
        </w:rPr>
      </w:pPr>
      <w:r>
        <w:rPr>
          <w:rFonts w:ascii="Times New Roman" w:hAnsi="Times New Roman"/>
          <w:b/>
          <w:highlight w:val="green"/>
        </w:rPr>
        <w:t xml:space="preserve">CODE_XXXXXXXX-XXXX-XXXX-XXXX-XXXXXXXXXXXX</w:t>
      </w:r>
      <w:r>
        <w:rPr>
          <w:rFonts w:ascii="Times New Roman" w:hAnsi="Times New Roman"/>
          <w:b/>
          <w:highlight w:val="green"/>
        </w:rPr>
        <w:t xml:space="preserve"> </w:t>
      </w:r>
      <w:r>
        <w:rPr>
          <w:rFonts w:ascii="Times New Roman" w:hAnsi="Times New Roman"/>
          <w:highlight w:val="green"/>
        </w:rPr>
        <w:t xml:space="preserve">– имя предоставляемого файла в составе архива в соответствии с рекомендуемыми требованиями, описанными в п. </w:t>
      </w:r>
      <w:r>
        <w:rPr>
          <w:highlight w:val="green"/>
        </w:rPr>
        <w:fldChar w:fldCharType="begin"/>
      </w:r>
      <w:r>
        <w:rPr>
          <w:rFonts w:ascii="Times New Roman" w:hAnsi="Times New Roman"/>
          <w:highlight w:val="green"/>
        </w:rPr>
        <w:instrText xml:space="preserve"> REF _Ref536105502 \r \h  \* MERGEFORMAT </w:instrText>
      </w:r>
      <w:r>
        <w:rPr>
          <w:highlight w:val="green"/>
        </w:rPr>
        <w:fldChar w:fldCharType="separate"/>
      </w:r>
      <w:r>
        <w:rPr>
          <w:rFonts w:ascii="Times New Roman" w:hAnsi="Times New Roman"/>
          <w:highlight w:val="green"/>
        </w:rPr>
        <w:t xml:space="preserve">3.2.1</w:t>
      </w:r>
      <w:r>
        <w:rPr>
          <w:highlight w:val="green"/>
        </w:rPr>
        <w:fldChar w:fldCharType="end"/>
      </w:r>
      <w:r>
        <w:rPr>
          <w:rFonts w:ascii="Times New Roman" w:hAnsi="Times New Roman"/>
          <w:highlight w:val="green"/>
        </w:rPr>
        <w:t xml:space="preserve">.</w:t>
      </w:r>
      <w:r>
        <w:rPr>
          <w:rFonts w:ascii="Times New Roman" w:hAnsi="Times New Roman"/>
        </w:rPr>
      </w:r>
    </w:p>
    <w:p>
      <w:pPr>
        <w:pStyle w:val="1463"/>
      </w:pPr>
      <w:r/>
      <w:bookmarkStart w:id="153" w:name="OLE_LINK51"/>
      <w:r>
        <w:t xml:space="preserve">В составе одного архива может содержаться несколько </w:t>
      </w:r>
      <w:r>
        <w:rPr>
          <w:lang w:val="en-US"/>
        </w:rPr>
        <w:t xml:space="preserve">xml</w:t>
      </w:r>
      <w:r>
        <w:t xml:space="preserve">-файлов без вложений, либо один </w:t>
      </w:r>
      <w:r>
        <w:rPr>
          <w:lang w:val="en-US"/>
        </w:rPr>
        <w:t xml:space="preserve">xml</w:t>
      </w:r>
      <w:r>
        <w:t xml:space="preserve">-файл с вложениями</w:t>
      </w:r>
      <w:r>
        <w:t xml:space="preserve">. В случае</w:t>
      </w:r>
      <w:r>
        <w:t xml:space="preserve">,</w:t>
      </w:r>
      <w:r>
        <w:t xml:space="preserve"> если к документу прилагается другой документ с вложениями, то архивный файл будет содержать один </w:t>
      </w:r>
      <w:r>
        <w:rPr>
          <w:lang w:val="en-US"/>
        </w:rPr>
        <w:t xml:space="preserve">xml</w:t>
      </w:r>
      <w:r>
        <w:t xml:space="preserve">-файл и внутренний архив с соответствующим документом и вложениями.</w:t>
      </w:r>
      <w:r/>
    </w:p>
    <w:p>
      <w:pPr>
        <w:pStyle w:val="1463"/>
        <w:spacing w:line="312" w:lineRule="auto"/>
      </w:pPr>
      <w:r>
        <w:t xml:space="preserve">Правила к именам содержимого в архиве следующие</w:t>
      </w:r>
      <w:r>
        <w:t xml:space="preserve">:</w:t>
      </w:r>
      <w:r/>
    </w:p>
    <w:p>
      <w:pPr>
        <w:pStyle w:val="1428"/>
        <w:numPr>
          <w:ilvl w:val="0"/>
          <w:numId w:val="89"/>
        </w:numPr>
        <w:ind w:left="1281" w:hanging="357"/>
        <w:spacing w:after="120" w:line="240" w:lineRule="auto"/>
        <w:rPr>
          <w:rFonts w:ascii="Times New Roman" w:hAnsi="Times New Roman"/>
        </w:rPr>
      </w:pPr>
      <w:r>
        <w:rPr>
          <w:rFonts w:ascii="Times New Roman" w:hAnsi="Times New Roman"/>
          <w:b/>
          <w:lang w:val="en-US"/>
        </w:rPr>
        <w:t xml:space="preserve">CODE</w:t>
      </w:r>
      <w:r>
        <w:rPr>
          <w:rFonts w:ascii="Times New Roman" w:hAnsi="Times New Roman"/>
          <w:b/>
        </w:rPr>
        <w:t xml:space="preserve">_XXXXXXXXD</w:t>
      </w:r>
      <w:r>
        <w:rPr>
          <w:rFonts w:ascii="Times New Roman" w:hAnsi="Times New Roman"/>
          <w:b/>
          <w:lang w:val="en-US"/>
        </w:rPr>
        <w:t xml:space="preserve">M</w:t>
      </w:r>
      <w:r>
        <w:rPr>
          <w:rFonts w:ascii="Times New Roman" w:hAnsi="Times New Roman"/>
          <w:b/>
        </w:rPr>
        <w:t xml:space="preserve">NNNNNN</w:t>
      </w:r>
      <w:r>
        <w:rPr>
          <w:rFonts w:ascii="Times New Roman" w:hAnsi="Times New Roman"/>
          <w:b/>
        </w:rPr>
        <w:t xml:space="preserve">.</w:t>
      </w:r>
      <w:r>
        <w:rPr>
          <w:rFonts w:ascii="Times New Roman" w:hAnsi="Times New Roman"/>
          <w:b/>
          <w:lang w:val="en-US"/>
        </w:rPr>
        <w:t xml:space="preserve">XML</w:t>
      </w:r>
      <w:r>
        <w:rPr>
          <w:rFonts w:ascii="Times New Roman" w:hAnsi="Times New Roman"/>
        </w:rPr>
        <w:t xml:space="preserve"> – </w:t>
      </w:r>
      <w:r>
        <w:rPr>
          <w:rFonts w:ascii="Times New Roman" w:hAnsi="Times New Roman"/>
        </w:rPr>
        <w:t xml:space="preserve">ТФО файл с документом, сформированным в соответствии с требованиями, описанными в п.</w:t>
      </w:r>
      <w:r>
        <w:rPr>
          <w:rFonts w:ascii="Times New Roman" w:hAnsi="Times New Roman"/>
        </w:rPr>
        <w:fldChar w:fldCharType="begin"/>
      </w:r>
      <w:r>
        <w:rPr>
          <w:rFonts w:ascii="Times New Roman" w:hAnsi="Times New Roman"/>
        </w:rPr>
        <w:instrText xml:space="preserve"> REF _Ref536105502 \r \h  \* MERGEFORMAT </w:instrText>
      </w:r>
      <w:r>
        <w:rPr>
          <w:rFonts w:ascii="Times New Roman" w:hAnsi="Times New Roman"/>
        </w:rPr>
        <w:fldChar w:fldCharType="separate"/>
      </w:r>
      <w:r>
        <w:rPr>
          <w:rFonts w:ascii="Times New Roman" w:hAnsi="Times New Roman"/>
        </w:rPr>
        <w:t xml:space="preserve">3.2.1</w:t>
      </w:r>
      <w:r>
        <w:rPr>
          <w:rFonts w:ascii="Times New Roman" w:hAnsi="Times New Roman"/>
        </w:rPr>
        <w:fldChar w:fldCharType="end"/>
      </w:r>
      <w:r>
        <w:rPr>
          <w:rFonts w:ascii="Times New Roman" w:hAnsi="Times New Roman"/>
        </w:rPr>
        <w:t xml:space="preserve">;</w:t>
      </w:r>
      <w:r>
        <w:rPr>
          <w:rFonts w:ascii="Times New Roman" w:hAnsi="Times New Roman"/>
        </w:rPr>
      </w:r>
    </w:p>
    <w:p>
      <w:pPr>
        <w:pStyle w:val="1428"/>
        <w:numPr>
          <w:ilvl w:val="0"/>
          <w:numId w:val="89"/>
        </w:numPr>
        <w:ind w:left="1281" w:hanging="357"/>
        <w:spacing w:after="120" w:line="240" w:lineRule="auto"/>
        <w:rPr>
          <w:rFonts w:ascii="Times New Roman" w:hAnsi="Times New Roman"/>
        </w:rPr>
      </w:pPr>
      <w:r>
        <w:rPr>
          <w:rFonts w:ascii="Times New Roman" w:hAnsi="Times New Roman"/>
          <w:b/>
          <w:lang w:val="en-US"/>
        </w:rPr>
        <w:t xml:space="preserve">CODE</w:t>
      </w:r>
      <w:r>
        <w:rPr>
          <w:rFonts w:ascii="Times New Roman" w:hAnsi="Times New Roman"/>
          <w:b/>
        </w:rPr>
        <w:t xml:space="preserve">_XXXXXXXXD</w:t>
      </w:r>
      <w:r>
        <w:rPr>
          <w:rFonts w:ascii="Times New Roman" w:hAnsi="Times New Roman"/>
          <w:b/>
          <w:lang w:val="en-US"/>
        </w:rPr>
        <w:t xml:space="preserve">M</w:t>
      </w:r>
      <w:r>
        <w:rPr>
          <w:rFonts w:ascii="Times New Roman" w:hAnsi="Times New Roman"/>
          <w:b/>
        </w:rPr>
        <w:t xml:space="preserve">NNNNNN</w:t>
      </w:r>
      <w:r>
        <w:rPr>
          <w:rFonts w:ascii="Times New Roman" w:hAnsi="Times New Roman"/>
          <w:b/>
        </w:rPr>
        <w:t xml:space="preserve">.</w:t>
      </w:r>
      <w:r>
        <w:rPr>
          <w:rFonts w:ascii="Times New Roman" w:hAnsi="Times New Roman"/>
          <w:b/>
          <w:lang w:val="en-US"/>
        </w:rPr>
        <w:t xml:space="preserve">zip</w:t>
      </w:r>
      <w:r>
        <w:rPr>
          <w:rFonts w:ascii="Times New Roman" w:hAnsi="Times New Roman"/>
        </w:rPr>
        <w:t xml:space="preserve"> – архив в составе архивного файла, в случае если к документу прикладывается другой документ с вложениями, сформированный в соответствии с требованиями, описанными в п.</w:t>
      </w:r>
      <w:r>
        <w:rPr>
          <w:rFonts w:ascii="Times New Roman" w:hAnsi="Times New Roman"/>
        </w:rPr>
        <w:fldChar w:fldCharType="begin"/>
      </w:r>
      <w:r>
        <w:rPr>
          <w:rFonts w:ascii="Times New Roman" w:hAnsi="Times New Roman"/>
        </w:rPr>
        <w:instrText xml:space="preserve"> REF _Ref536105502 \r \h  \* MERGEFORMAT </w:instrText>
      </w:r>
      <w:r>
        <w:rPr>
          <w:rFonts w:ascii="Times New Roman" w:hAnsi="Times New Roman"/>
        </w:rPr>
        <w:fldChar w:fldCharType="separate"/>
      </w:r>
      <w:r>
        <w:rPr>
          <w:rFonts w:ascii="Times New Roman" w:hAnsi="Times New Roman"/>
        </w:rPr>
        <w:t xml:space="preserve">3.2.1</w:t>
      </w:r>
      <w:r>
        <w:rPr>
          <w:rFonts w:ascii="Times New Roman" w:hAnsi="Times New Roman"/>
        </w:rPr>
        <w:fldChar w:fldCharType="end"/>
      </w:r>
      <w:r>
        <w:rPr>
          <w:rFonts w:ascii="Times New Roman" w:hAnsi="Times New Roman"/>
        </w:rPr>
        <w:t xml:space="preserve">;</w:t>
      </w:r>
      <w:r>
        <w:rPr>
          <w:rFonts w:ascii="Times New Roman" w:hAnsi="Times New Roman"/>
        </w:rPr>
      </w:r>
    </w:p>
    <w:p>
      <w:pPr>
        <w:pStyle w:val="1428"/>
        <w:numPr>
          <w:ilvl w:val="0"/>
          <w:numId w:val="89"/>
        </w:numPr>
        <w:rPr>
          <w:rFonts w:ascii="Times New Roman" w:hAnsi="Times New Roman"/>
        </w:rPr>
      </w:pPr>
      <w:r>
        <w:rPr>
          <w:rFonts w:ascii="Times New Roman" w:hAnsi="Times New Roman"/>
          <w:b/>
        </w:rPr>
        <w:t xml:space="preserve">at</w:t>
      </w:r>
      <w:r>
        <w:rPr>
          <w:rFonts w:ascii="Times New Roman" w:hAnsi="Times New Roman"/>
          <w:b/>
          <w:lang w:val="en-US"/>
        </w:rPr>
        <w:t xml:space="preserve">t</w:t>
      </w:r>
      <w:r>
        <w:rPr>
          <w:rFonts w:ascii="Times New Roman" w:hAnsi="Times New Roman"/>
          <w:b/>
        </w:rPr>
        <w:t xml:space="preserve">achFileName.</w:t>
      </w:r>
      <w:r>
        <w:rPr>
          <w:rFonts w:ascii="Times New Roman" w:hAnsi="Times New Roman"/>
          <w:b/>
          <w:lang w:val="en-US"/>
        </w:rPr>
        <w:t xml:space="preserve">RR</w:t>
      </w:r>
      <w:r>
        <w:rPr>
          <w:rFonts w:ascii="Times New Roman" w:hAnsi="Times New Roman"/>
        </w:rPr>
        <w:t xml:space="preserve"> – </w:t>
      </w:r>
      <w:r>
        <w:rPr>
          <w:rFonts w:ascii="Times New Roman" w:hAnsi="Times New Roman"/>
        </w:rPr>
        <w:t xml:space="preserve">один или несколько произвольных файлов, где:</w:t>
      </w:r>
      <w:r>
        <w:rPr>
          <w:rFonts w:ascii="Times New Roman" w:hAnsi="Times New Roman"/>
        </w:rPr>
      </w:r>
    </w:p>
    <w:p>
      <w:pPr>
        <w:pStyle w:val="1428"/>
        <w:ind w:left="1984" w:right="170" w:hanging="283"/>
        <w:spacing w:after="120" w:line="240" w:lineRule="auto"/>
        <w:rPr>
          <w:rFonts w:ascii="Times New Roman" w:hAnsi="Times New Roman"/>
        </w:rPr>
      </w:pPr>
      <w:r>
        <w:rPr>
          <w:rFonts w:ascii="Times New Roman" w:hAnsi="Times New Roman"/>
          <w:b/>
        </w:rPr>
        <w:t xml:space="preserve">at</w:t>
      </w:r>
      <w:r>
        <w:rPr>
          <w:rFonts w:ascii="Times New Roman" w:hAnsi="Times New Roman"/>
          <w:b/>
          <w:lang w:val="en-US"/>
        </w:rPr>
        <w:t xml:space="preserve">t</w:t>
      </w:r>
      <w:r>
        <w:rPr>
          <w:rFonts w:ascii="Times New Roman" w:hAnsi="Times New Roman"/>
          <w:b/>
        </w:rPr>
        <w:t xml:space="preserve">achFileName</w:t>
      </w:r>
      <w:r>
        <w:rPr>
          <w:rFonts w:ascii="Times New Roman" w:hAnsi="Times New Roman"/>
          <w:b/>
        </w:rPr>
        <w:t xml:space="preserve">.</w:t>
      </w:r>
      <w:r>
        <w:rPr>
          <w:rFonts w:ascii="Times New Roman" w:hAnsi="Times New Roman"/>
          <w:b/>
          <w:lang w:val="en-US"/>
        </w:rPr>
        <w:t xml:space="preserve">RR</w:t>
      </w:r>
      <w:r>
        <w:rPr>
          <w:rFonts w:ascii="Times New Roman" w:hAnsi="Times New Roman"/>
          <w:b/>
        </w:rPr>
        <w:t xml:space="preserve"> – </w:t>
      </w:r>
      <w:r>
        <w:rPr>
          <w:rFonts w:ascii="Times New Roman" w:hAnsi="Times New Roman"/>
        </w:rPr>
        <w:t xml:space="preserve">уникальное </w:t>
      </w:r>
      <w:r>
        <w:rPr>
          <w:rFonts w:ascii="Times New Roman" w:hAnsi="Times New Roman"/>
        </w:rPr>
        <w:t xml:space="preserve">наименование файла с расширением, отличным от </w:t>
      </w:r>
      <w:r>
        <w:rPr>
          <w:rFonts w:ascii="Times New Roman" w:hAnsi="Times New Roman"/>
          <w:lang w:val="en-US"/>
        </w:rPr>
        <w:t xml:space="preserve">XML</w:t>
      </w:r>
      <w:r>
        <w:rPr>
          <w:rFonts w:ascii="Times New Roman" w:hAnsi="Times New Roman"/>
        </w:rPr>
        <w:t xml:space="preserve"> и </w:t>
      </w:r>
      <w:r>
        <w:rPr>
          <w:rFonts w:ascii="Times New Roman" w:hAnsi="Times New Roman"/>
          <w:lang w:val="en-US"/>
        </w:rPr>
        <w:t xml:space="preserve">zip</w:t>
      </w:r>
      <w:r>
        <w:rPr>
          <w:rFonts w:ascii="Times New Roman" w:hAnsi="Times New Roman"/>
        </w:rPr>
        <w:t xml:space="preserve">,</w:t>
      </w:r>
      <w:r>
        <w:rPr>
          <w:rFonts w:ascii="Times New Roman" w:hAnsi="Times New Roman"/>
        </w:rPr>
        <w:t xml:space="preserve"> указанное в реквизитном составе в поле «Наименование файла вложения».</w:t>
      </w:r>
      <w:bookmarkEnd w:id="153"/>
      <w:r>
        <w:rPr>
          <w:rFonts w:ascii="Times New Roman" w:hAnsi="Times New Roman"/>
        </w:rPr>
      </w:r>
    </w:p>
    <w:p>
      <w:pPr>
        <w:pStyle w:val="1428"/>
        <w:rPr>
          <w:rFonts w:eastAsia="Calibri"/>
        </w:rPr>
      </w:pPr>
      <w:r>
        <w:rPr>
          <w:rFonts w:ascii="Times New Roman" w:hAnsi="Times New Roman"/>
        </w:rPr>
        <w:t xml:space="preserve">Пример имени файла вложения для документа «</w:t>
      </w:r>
      <w:r>
        <w:rPr>
          <w:rFonts w:ascii="Times New Roman" w:hAnsi="Times New Roman"/>
        </w:rPr>
        <w:t xml:space="preserve">Платежное поручение</w:t>
      </w:r>
      <w:r>
        <w:rPr>
          <w:rFonts w:ascii="Times New Roman" w:hAnsi="Times New Roman"/>
        </w:rPr>
        <w:t xml:space="preserve">» в составе архива по маске </w:t>
      </w:r>
      <w:r>
        <w:rPr>
          <w:rFonts w:ascii="Times New Roman" w:hAnsi="Times New Roman"/>
        </w:rPr>
        <w:t xml:space="preserve">at</w:t>
      </w:r>
      <w:r>
        <w:rPr>
          <w:rFonts w:ascii="Times New Roman" w:hAnsi="Times New Roman"/>
          <w:lang w:val="en-US"/>
        </w:rPr>
        <w:t xml:space="preserve">t</w:t>
      </w:r>
      <w:r>
        <w:rPr>
          <w:rFonts w:ascii="Times New Roman" w:hAnsi="Times New Roman"/>
        </w:rPr>
        <w:t xml:space="preserve">achFileName.</w:t>
      </w:r>
      <w:r>
        <w:rPr>
          <w:rFonts w:ascii="Times New Roman" w:hAnsi="Times New Roman"/>
          <w:lang w:val="en-US"/>
        </w:rPr>
        <w:t xml:space="preserve">RR</w:t>
      </w:r>
      <w:r>
        <w:rPr>
          <w:rFonts w:ascii="Times New Roman" w:hAnsi="Times New Roman"/>
        </w:rPr>
        <w:t xml:space="preserve">:</w:t>
      </w:r>
      <w:r>
        <w:rPr>
          <w:rFonts w:eastAsia="Calibri"/>
        </w:rPr>
        <w:t xml:space="preserve"> </w:t>
      </w:r>
      <w:r>
        <w:rPr>
          <w:rFonts w:eastAsia="Calibri"/>
        </w:rPr>
      </w:r>
    </w:p>
    <w:p>
      <w:pPr>
        <w:pStyle w:val="1428"/>
        <w:jc w:val="center"/>
        <w:rPr>
          <w:rFonts w:ascii="Times New Roman" w:hAnsi="Times New Roman" w:eastAsia="Calibri"/>
          <w:b/>
        </w:rPr>
      </w:pPr>
      <w:r>
        <w:rPr>
          <w:rFonts w:ascii="Times New Roman" w:hAnsi="Times New Roman" w:eastAsia="Calibri"/>
          <w:b/>
        </w:rPr>
        <w:t xml:space="preserve">Акт выпол</w:t>
      </w:r>
      <w:r>
        <w:rPr>
          <w:rFonts w:ascii="Times New Roman" w:hAnsi="Times New Roman" w:eastAsia="Calibri"/>
          <w:b/>
        </w:rPr>
        <w:t xml:space="preserve">н</w:t>
      </w:r>
      <w:r>
        <w:rPr>
          <w:rFonts w:ascii="Times New Roman" w:hAnsi="Times New Roman" w:eastAsia="Calibri"/>
          <w:b/>
        </w:rPr>
        <w:t xml:space="preserve">енных работ 1</w:t>
      </w:r>
      <w:r>
        <w:rPr>
          <w:rFonts w:ascii="Times New Roman" w:hAnsi="Times New Roman" w:eastAsia="Calibri"/>
          <w:b/>
        </w:rPr>
        <w:t xml:space="preserve">.</w:t>
      </w:r>
      <w:r>
        <w:rPr>
          <w:rFonts w:ascii="Times New Roman" w:hAnsi="Times New Roman" w:eastAsia="Calibri"/>
          <w:b/>
          <w:lang w:val="en-US"/>
        </w:rPr>
        <w:t xml:space="preserve">pdf</w:t>
      </w:r>
      <w:r>
        <w:rPr>
          <w:rFonts w:ascii="Times New Roman" w:hAnsi="Times New Roman" w:eastAsia="Calibri"/>
          <w:b/>
        </w:rPr>
        <w:t xml:space="preserve">,</w:t>
      </w:r>
      <w:r>
        <w:rPr>
          <w:rFonts w:ascii="Times New Roman" w:hAnsi="Times New Roman" w:eastAsia="Calibri"/>
          <w:b/>
        </w:rPr>
      </w:r>
    </w:p>
    <w:p>
      <w:pPr>
        <w:pStyle w:val="1428"/>
        <w:rPr>
          <w:rFonts w:ascii="Times New Roman" w:hAnsi="Times New Roman" w:eastAsia="Calibri"/>
        </w:rPr>
      </w:pPr>
      <w:r>
        <w:rPr>
          <w:rFonts w:ascii="Times New Roman" w:hAnsi="Times New Roman" w:eastAsia="Calibri"/>
        </w:rPr>
        <w:t xml:space="preserve">где:</w:t>
      </w:r>
      <w:r>
        <w:rPr>
          <w:rFonts w:ascii="Times New Roman" w:hAnsi="Times New Roman" w:eastAsia="Calibri"/>
        </w:rPr>
      </w:r>
    </w:p>
    <w:p>
      <w:pPr>
        <w:pStyle w:val="1428"/>
        <w:numPr>
          <w:ilvl w:val="0"/>
          <w:numId w:val="55"/>
        </w:numPr>
        <w:spacing w:line="240" w:lineRule="auto"/>
        <w:rPr>
          <w:rFonts w:ascii="Times New Roman" w:hAnsi="Times New Roman" w:eastAsia="Calibri"/>
        </w:rPr>
      </w:pPr>
      <w:r>
        <w:rPr>
          <w:rFonts w:ascii="Times New Roman" w:hAnsi="Times New Roman" w:eastAsia="Calibri"/>
        </w:rPr>
        <w:t xml:space="preserve">«</w:t>
      </w:r>
      <w:r>
        <w:rPr>
          <w:rFonts w:ascii="Times New Roman" w:hAnsi="Times New Roman" w:eastAsia="Calibri"/>
        </w:rPr>
        <w:t xml:space="preserve">Акт выпол</w:t>
      </w:r>
      <w:r>
        <w:rPr>
          <w:rFonts w:ascii="Times New Roman" w:hAnsi="Times New Roman" w:eastAsia="Calibri"/>
        </w:rPr>
        <w:t xml:space="preserve">н</w:t>
      </w:r>
      <w:r>
        <w:rPr>
          <w:rFonts w:ascii="Times New Roman" w:hAnsi="Times New Roman" w:eastAsia="Calibri"/>
        </w:rPr>
        <w:t xml:space="preserve">енных работ 1</w:t>
      </w:r>
      <w:r>
        <w:rPr>
          <w:rFonts w:ascii="Times New Roman" w:hAnsi="Times New Roman" w:eastAsia="Calibri"/>
        </w:rPr>
        <w:t xml:space="preserve">.</w:t>
      </w:r>
      <w:r>
        <w:rPr>
          <w:rFonts w:ascii="Times New Roman" w:hAnsi="Times New Roman" w:eastAsia="Calibri"/>
          <w:lang w:val="en-US"/>
        </w:rPr>
        <w:t xml:space="preserve">pdf</w:t>
      </w:r>
      <w:r>
        <w:rPr>
          <w:rFonts w:ascii="Times New Roman" w:hAnsi="Times New Roman" w:eastAsia="Calibri"/>
        </w:rPr>
        <w:t xml:space="preserve">»</w:t>
      </w:r>
      <w:r>
        <w:rPr>
          <w:rFonts w:ascii="Times New Roman" w:hAnsi="Times New Roman" w:eastAsia="Calibri"/>
        </w:rPr>
        <w:t xml:space="preserve"> </w:t>
      </w:r>
      <w:r>
        <w:rPr>
          <w:rFonts w:ascii="Times New Roman" w:hAnsi="Times New Roman" w:eastAsia="Calibri"/>
        </w:rPr>
        <w:t xml:space="preserve">–</w:t>
      </w:r>
      <w:r>
        <w:rPr>
          <w:rFonts w:ascii="Times New Roman" w:hAnsi="Times New Roman" w:eastAsia="Calibri"/>
        </w:rPr>
        <w:t xml:space="preserve"> </w:t>
      </w:r>
      <w:r>
        <w:rPr>
          <w:rFonts w:ascii="Times New Roman" w:hAnsi="Times New Roman" w:eastAsia="Calibri"/>
        </w:rPr>
        <w:t xml:space="preserve">наименование, указанное в реквизитном составе в поле «</w:t>
      </w:r>
      <w:r>
        <w:rPr>
          <w:rFonts w:ascii="Times New Roman" w:hAnsi="Times New Roman"/>
        </w:rPr>
        <w:t xml:space="preserve">at</w:t>
      </w:r>
      <w:r>
        <w:rPr>
          <w:rFonts w:ascii="Times New Roman" w:hAnsi="Times New Roman"/>
          <w:lang w:val="en-US"/>
        </w:rPr>
        <w:t xml:space="preserve">t</w:t>
      </w:r>
      <w:r>
        <w:rPr>
          <w:rFonts w:ascii="Times New Roman" w:hAnsi="Times New Roman"/>
        </w:rPr>
        <w:t xml:space="preserve">achFileName</w:t>
      </w:r>
      <w:r>
        <w:rPr>
          <w:rFonts w:ascii="Times New Roman" w:hAnsi="Times New Roman" w:eastAsia="Calibri"/>
        </w:rPr>
        <w:t xml:space="preserve">»</w:t>
      </w:r>
      <w:r>
        <w:rPr>
          <w:rFonts w:ascii="Times New Roman" w:hAnsi="Times New Roman" w:eastAsia="Calibri"/>
        </w:rPr>
        <w:t xml:space="preserve"> (</w:t>
      </w:r>
      <w:r>
        <w:rPr>
          <w:rFonts w:ascii="Times New Roman" w:hAnsi="Times New Roman" w:eastAsia="Calibri"/>
        </w:rPr>
        <w:t xml:space="preserve">таблица </w:t>
      </w:r>
      <w:r>
        <w:rPr>
          <w:rFonts w:ascii="Times New Roman" w:hAnsi="Times New Roman" w:eastAsia="Calibri"/>
        </w:rPr>
        <w:fldChar w:fldCharType="begin"/>
      </w:r>
      <w:r>
        <w:rPr>
          <w:rFonts w:ascii="Times New Roman" w:hAnsi="Times New Roman" w:eastAsia="Calibri"/>
        </w:rPr>
        <w:instrText xml:space="preserve"> REF _Ref2156532 \h  \* MERGEFORMAT </w:instrText>
      </w:r>
      <w:r>
        <w:rPr>
          <w:rFonts w:ascii="Times New Roman" w:hAnsi="Times New Roman" w:eastAsia="Calibri"/>
        </w:rPr>
        <w:fldChar w:fldCharType="separate"/>
      </w:r>
      <w:r>
        <w:rPr>
          <w:rFonts w:ascii="Times New Roman" w:hAnsi="Times New Roman"/>
        </w:rPr>
        <w:t xml:space="preserve">10</w:t>
      </w:r>
      <w:r>
        <w:rPr>
          <w:rFonts w:ascii="Times New Roman" w:hAnsi="Times New Roman" w:eastAsia="Calibri"/>
        </w:rPr>
        <w:fldChar w:fldCharType="end"/>
      </w:r>
      <w:r>
        <w:rPr>
          <w:rFonts w:ascii="Times New Roman" w:hAnsi="Times New Roman" w:eastAsia="Calibri"/>
        </w:rPr>
        <w:t xml:space="preserve">)</w:t>
      </w:r>
      <w:r>
        <w:rPr>
          <w:rFonts w:ascii="Times New Roman" w:hAnsi="Times New Roman" w:eastAsia="Calibri"/>
        </w:rPr>
        <w:t xml:space="preserve"> </w:t>
      </w:r>
      <w:r>
        <w:rPr>
          <w:rFonts w:ascii="Times New Roman" w:hAnsi="Times New Roman" w:eastAsia="Calibri"/>
        </w:rPr>
        <w:t xml:space="preserve">к блоку</w:t>
      </w:r>
      <w:r>
        <w:rPr>
          <w:rFonts w:ascii="Times New Roman" w:hAnsi="Times New Roman" w:eastAsia="Calibri"/>
        </w:rPr>
        <w:t xml:space="preserve"> «</w:t>
      </w:r>
      <w:r>
        <w:rPr>
          <w:rFonts w:ascii="Times New Roman" w:hAnsi="Times New Roman" w:eastAsia="Calibri"/>
        </w:rPr>
        <w:t xml:space="preserve">Наименование файла вложения</w:t>
      </w:r>
      <w:r>
        <w:rPr>
          <w:rFonts w:ascii="Times New Roman" w:hAnsi="Times New Roman" w:eastAsia="Calibri"/>
        </w:rPr>
        <w:t xml:space="preserve">»</w:t>
      </w:r>
      <w:r>
        <w:rPr>
          <w:rFonts w:ascii="Times New Roman" w:hAnsi="Times New Roman" w:eastAsia="Calibri"/>
        </w:rPr>
        <w:t xml:space="preserve">.</w:t>
      </w:r>
      <w:r>
        <w:rPr>
          <w:rFonts w:ascii="Times New Roman" w:hAnsi="Times New Roman" w:eastAsia="Calibri"/>
        </w:rPr>
      </w:r>
    </w:p>
    <w:p>
      <w:pPr>
        <w:pStyle w:val="1192"/>
      </w:pPr>
      <w:r/>
      <w:bookmarkStart w:id="154" w:name="_Toc536114460"/>
      <w:r/>
      <w:bookmarkStart w:id="155" w:name="_Toc536114461"/>
      <w:r/>
      <w:bookmarkStart w:id="156" w:name="_Toc536114462"/>
      <w:r/>
      <w:bookmarkStart w:id="157" w:name="_Toc536114463"/>
      <w:r/>
      <w:bookmarkStart w:id="158" w:name="_Toc536114464"/>
      <w:r/>
      <w:bookmarkStart w:id="159" w:name="_Toc536114465"/>
      <w:r/>
      <w:bookmarkStart w:id="160" w:name="_Toc536114466"/>
      <w:r/>
      <w:bookmarkStart w:id="161" w:name="_Toc536114467"/>
      <w:r/>
      <w:bookmarkStart w:id="162" w:name="_Toc536114468"/>
      <w:r/>
      <w:bookmarkStart w:id="163" w:name="_Toc536114469"/>
      <w:r/>
      <w:bookmarkStart w:id="164" w:name="_Toc536114470"/>
      <w:r/>
      <w:bookmarkStart w:id="165" w:name="_Toc213831838"/>
      <w:r/>
      <w:bookmarkEnd w:id="154"/>
      <w:r/>
      <w:bookmarkEnd w:id="155"/>
      <w:r/>
      <w:bookmarkEnd w:id="156"/>
      <w:r/>
      <w:bookmarkEnd w:id="157"/>
      <w:r/>
      <w:bookmarkEnd w:id="158"/>
      <w:r/>
      <w:bookmarkEnd w:id="159"/>
      <w:r/>
      <w:bookmarkEnd w:id="160"/>
      <w:r/>
      <w:bookmarkEnd w:id="161"/>
      <w:r/>
      <w:bookmarkEnd w:id="162"/>
      <w:r/>
      <w:bookmarkEnd w:id="163"/>
      <w:r/>
      <w:bookmarkEnd w:id="164"/>
      <w:r>
        <w:t xml:space="preserve">Требования к ЭП</w:t>
      </w:r>
      <w:bookmarkEnd w:id="165"/>
      <w:r/>
      <w:r/>
    </w:p>
    <w:p>
      <w:pPr>
        <w:pStyle w:val="1193"/>
      </w:pPr>
      <w:r/>
      <w:bookmarkStart w:id="166" w:name="_Toc213831839"/>
      <w:r>
        <w:t xml:space="preserve">Требования к ЭП при файловом взаимодействии</w:t>
      </w:r>
      <w:bookmarkEnd w:id="166"/>
      <w:r/>
      <w:r/>
    </w:p>
    <w:p>
      <w:pPr>
        <w:pStyle w:val="1550"/>
        <w:numPr>
          <w:ilvl w:val="0"/>
          <w:numId w:val="0"/>
        </w:numPr>
        <w:ind w:left="567"/>
        <w:rPr>
          <w:szCs w:val="24"/>
        </w:rPr>
      </w:pPr>
      <w:r>
        <w:rPr>
          <w:szCs w:val="24"/>
        </w:rPr>
        <w:t xml:space="preserve">Требования к электронной подписи не предъявляются.</w:t>
      </w:r>
      <w:r>
        <w:rPr>
          <w:szCs w:val="24"/>
        </w:rPr>
      </w:r>
    </w:p>
    <w:p>
      <w:pPr>
        <w:pStyle w:val="1193"/>
      </w:pPr>
      <w:r/>
      <w:bookmarkStart w:id="167" w:name="_Toc213831840"/>
      <w:r>
        <w:t xml:space="preserve">Требования к ЭП при сервисном взаимодействии</w:t>
      </w:r>
      <w:bookmarkEnd w:id="167"/>
      <w:r/>
      <w:r/>
    </w:p>
    <w:p>
      <w:pPr>
        <w:rPr>
          <w:szCs w:val="24"/>
        </w:rPr>
      </w:pPr>
      <w:r>
        <w:t xml:space="preserve">При информационном взаимодействии Компонента КС ПУР ЭБ с </w:t>
      </w:r>
      <w:r>
        <w:t xml:space="preserve">ЮЛ </w:t>
      </w:r>
      <w:r>
        <w:t xml:space="preserve">НУБП</w:t>
      </w:r>
      <w:r>
        <w:t xml:space="preserve"> посредством сервисного обмена все xml-сообщения должны подписываться транспортной ЭП. Требования к транспортной ЭП определены в рамках требований к единому сервису, и содержатся в Альбоме ТФО Сервис ПОИ (ЕСМВ).</w:t>
      </w:r>
      <w:r>
        <w:rPr>
          <w:szCs w:val="24"/>
        </w:rPr>
      </w:r>
    </w:p>
    <w:p>
      <w:pPr>
        <w:pStyle w:val="1191"/>
      </w:pPr>
      <w:r/>
      <w:bookmarkStart w:id="168" w:name="_Toc81989167"/>
      <w:r/>
      <w:bookmarkStart w:id="169" w:name="_Toc81989439"/>
      <w:r/>
      <w:bookmarkStart w:id="170" w:name="_Toc81989168"/>
      <w:r/>
      <w:bookmarkStart w:id="171" w:name="_Toc81989440"/>
      <w:r/>
      <w:bookmarkStart w:id="172" w:name="_Toc522516721"/>
      <w:r/>
      <w:bookmarkStart w:id="173" w:name="_Toc213831841"/>
      <w:r/>
      <w:bookmarkStart w:id="174" w:name="_Toc428346485"/>
      <w:r/>
      <w:bookmarkEnd w:id="168"/>
      <w:r/>
      <w:bookmarkEnd w:id="169"/>
      <w:r/>
      <w:bookmarkEnd w:id="170"/>
      <w:r/>
      <w:bookmarkEnd w:id="171"/>
      <w:r>
        <w:t xml:space="preserve">Описание типов данных, используемых при определении полей документов и справочников</w:t>
      </w:r>
      <w:bookmarkEnd w:id="172"/>
      <w:r/>
      <w:bookmarkEnd w:id="173"/>
      <w:r/>
      <w:r/>
    </w:p>
    <w:p>
      <w:pPr>
        <w:pStyle w:val="1192"/>
        <w:rPr>
          <w:highlight w:val="green"/>
          <w:lang w:val="en-US"/>
        </w:rPr>
      </w:pPr>
      <w:r/>
      <w:bookmarkStart w:id="175" w:name="_Toc522516722"/>
      <w:r/>
      <w:bookmarkStart w:id="176" w:name="_Toc213831842"/>
      <w:r>
        <w:rPr>
          <w:highlight w:val="green"/>
        </w:rPr>
        <w:t xml:space="preserve">Типы</w:t>
      </w:r>
      <w:bookmarkEnd w:id="174"/>
      <w:r>
        <w:rPr>
          <w:highlight w:val="green"/>
        </w:rPr>
        <w:t xml:space="preserve"> данных</w:t>
      </w:r>
      <w:bookmarkEnd w:id="175"/>
      <w:r/>
      <w:bookmarkEnd w:id="176"/>
      <w:r/>
      <w:r>
        <w:rPr>
          <w:highlight w:val="green"/>
          <w:lang w:val="en-US"/>
        </w:rPr>
      </w:r>
    </w:p>
    <w:p>
      <w:pPr>
        <w:pStyle w:val="1463"/>
      </w:pPr>
      <w:r>
        <w:t xml:space="preserve">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w:t>
      </w:r>
      <w:r>
        <w:fldChar w:fldCharType="begin"/>
      </w:r>
      <w:r>
        <w:instrText xml:space="preserve"> REF _Ref490734277 \h </w:instrText>
      </w:r>
      <w:r>
        <w:instrText xml:space="preserve"> \* MERGEFORMAT </w:instrText>
      </w:r>
      <w:r>
        <w:fldChar w:fldCharType="separate"/>
      </w:r>
      <w:r>
        <w:t xml:space="preserve">4</w:t>
      </w:r>
      <w:r>
        <w:fldChar w:fldCharType="end"/>
      </w:r>
      <w:r>
        <w:t xml:space="preserve">. В конкретных реализациях xsd-схем, определяющих форматы выгрузки данных документов, атрибуты того же типа могут именоваться иначе, а также могут формироваться производные от перечисленных в таблице </w:t>
      </w:r>
      <w:r>
        <w:fldChar w:fldCharType="begin"/>
      </w:r>
      <w:r>
        <w:instrText xml:space="preserve"> REF _Ref490734277 \h </w:instrText>
      </w:r>
      <w:r>
        <w:instrText xml:space="preserve"> \* MERGEFORMAT </w:instrText>
      </w:r>
      <w:r>
        <w:fldChar w:fldCharType="separate"/>
      </w:r>
      <w:r>
        <w:t xml:space="preserve">4</w:t>
      </w:r>
      <w:r>
        <w:fldChar w:fldCharType="end"/>
      </w:r>
      <w:r>
        <w:t xml:space="preserve"> типы данных с уникальными именами атрибутов.</w:t>
      </w:r>
      <w:r/>
    </w:p>
    <w:p>
      <w:pPr>
        <w:pStyle w:val="1567"/>
        <w:rPr>
          <w:highlight w:val="green"/>
        </w:rPr>
      </w:pPr>
      <w:r>
        <w:rPr>
          <w:highlight w:val="green"/>
        </w:rPr>
        <w:fldChar w:fldCharType="begin"/>
      </w:r>
      <w:r>
        <w:rPr>
          <w:highlight w:val="green"/>
          <w:lang w:val="en-US"/>
        </w:rPr>
        <w:instrText xml:space="preserve">SEQ</w:instrText>
      </w:r>
      <w:r>
        <w:rPr>
          <w:highlight w:val="green"/>
        </w:rPr>
        <w:instrText xml:space="preserve"> Таблица \* </w:instrText>
      </w:r>
      <w:r>
        <w:rPr>
          <w:highlight w:val="green"/>
          <w:lang w:val="en-US"/>
        </w:rPr>
        <w:instrText xml:space="preserve">ARABIC</w:instrText>
      </w:r>
      <w:r>
        <w:rPr>
          <w:highlight w:val="green"/>
        </w:rPr>
        <w:fldChar w:fldCharType="separate"/>
      </w:r>
      <w:bookmarkStart w:id="177" w:name="_Ref490734277"/>
      <w:r/>
      <w:bookmarkStart w:id="178" w:name="_Toc213832089"/>
      <w:r>
        <w:rPr>
          <w:highlight w:val="green"/>
          <w:lang w:val="en-US"/>
        </w:rPr>
        <w:t xml:space="preserve">4</w:t>
      </w:r>
      <w:bookmarkEnd w:id="177"/>
      <w:r>
        <w:rPr>
          <w:highlight w:val="green"/>
        </w:rPr>
        <w:fldChar w:fldCharType="end"/>
      </w:r>
      <w:r>
        <w:rPr>
          <w:highlight w:val="green"/>
        </w:rPr>
        <w:t xml:space="preserve"> – </w:t>
      </w:r>
      <w:r>
        <w:rPr>
          <w:highlight w:val="green"/>
        </w:rPr>
        <w:t xml:space="preserve">Перечень прикладных типов</w:t>
      </w:r>
      <w:bookmarkEnd w:id="178"/>
      <w:r/>
      <w:r>
        <w:rPr>
          <w:highlight w:val="green"/>
        </w:rPr>
      </w:r>
    </w:p>
    <w:tbl>
      <w:tblPr>
        <w:tblStyle w:val="1540"/>
        <w:tblW w:w="5000" w:type="pct"/>
        <w:tblLook w:val="04A0" w:firstRow="1" w:lastRow="0" w:firstColumn="1" w:lastColumn="0" w:noHBand="0" w:noVBand="1"/>
      </w:tblPr>
      <w:tblGrid>
        <w:gridCol w:w="1222"/>
        <w:gridCol w:w="1692"/>
        <w:gridCol w:w="6780"/>
      </w:tblGrid>
      <w:tr>
        <w:tblPrEx/>
        <w:trPr/>
        <w:tc>
          <w:tcPr>
            <w:tcW w:w="0" w:type="auto"/>
            <w:textDirection w:val="lrTb"/>
            <w:noWrap w:val="false"/>
          </w:tcPr>
          <w:p>
            <w:pPr>
              <w:pStyle w:val="1467"/>
            </w:pPr>
            <w:r>
              <w:t xml:space="preserve">Имя</w:t>
            </w:r>
            <w:r/>
          </w:p>
        </w:tc>
        <w:tc>
          <w:tcPr>
            <w:tcW w:w="0" w:type="auto"/>
            <w:textDirection w:val="lrTb"/>
            <w:noWrap w:val="false"/>
          </w:tcPr>
          <w:p>
            <w:pPr>
              <w:pStyle w:val="1467"/>
            </w:pPr>
            <w:r>
              <w:t xml:space="preserve">Длина</w:t>
            </w:r>
            <w:r/>
          </w:p>
        </w:tc>
        <w:tc>
          <w:tcPr>
            <w:tcW w:w="0" w:type="auto"/>
            <w:textDirection w:val="lrTb"/>
            <w:noWrap w:val="false"/>
          </w:tcPr>
          <w:p>
            <w:pPr>
              <w:pStyle w:val="1467"/>
            </w:pPr>
            <w:r>
              <w:t xml:space="preserve">Дополнительная информация</w:t>
            </w:r>
            <w:r/>
          </w:p>
        </w:tc>
      </w:tr>
      <w:tr>
        <w:tblPrEx/>
        <w:trPr/>
        <w:tc>
          <w:tcPr>
            <w:tcW w:w="0" w:type="auto"/>
            <w:textDirection w:val="lrTb"/>
            <w:noWrap w:val="false"/>
          </w:tcPr>
          <w:p>
            <w:pPr>
              <w:pStyle w:val="1466"/>
            </w:pPr>
            <w:r>
              <w:t xml:space="preserve">GUID</w:t>
            </w:r>
            <w:r/>
          </w:p>
        </w:tc>
        <w:tc>
          <w:tcPr>
            <w:tcW w:w="0" w:type="auto"/>
            <w:textDirection w:val="lrTb"/>
            <w:noWrap w:val="false"/>
          </w:tcPr>
          <w:p>
            <w:pPr>
              <w:pStyle w:val="1466"/>
            </w:pPr>
            <w:r>
              <w:t xml:space="preserve">T(=36)</w:t>
            </w:r>
            <w:r/>
          </w:p>
        </w:tc>
        <w:tc>
          <w:tcPr>
            <w:tcW w:w="0" w:type="auto"/>
            <w:textDirection w:val="lrTb"/>
            <w:noWrap w:val="false"/>
          </w:tcPr>
          <w:p>
            <w:pPr>
              <w:pStyle w:val="1466"/>
            </w:pPr>
            <w:r>
              <w:t xml:space="preserve">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 XXXXXXXX-XXXX-XXXX-XXXX-XXXXXXXXXXXX.</w:t>
            </w:r>
            <w:r/>
          </w:p>
          <w:p>
            <w:pPr>
              <w:pStyle w:val="1466"/>
            </w:pPr>
            <w:r>
              <w:t xml:space="preserve">Допустимые символы: 0 – </w:t>
            </w:r>
            <w:r>
              <w:t xml:space="preserve">9, </w:t>
            </w:r>
            <w:r>
              <w:rPr>
                <w:lang w:val="en-US"/>
              </w:rPr>
              <w:t xml:space="preserve">a</w:t>
            </w:r>
            <w:r>
              <w:t xml:space="preserve"> – </w:t>
            </w:r>
            <w:r>
              <w:rPr>
                <w:lang w:val="en-US"/>
              </w:rPr>
              <w:t xml:space="preserve">f</w:t>
            </w:r>
            <w:r>
              <w:t xml:space="preserve">, «-» (код ASCII 45). </w:t>
            </w:r>
            <w:r/>
          </w:p>
          <w:p>
            <w:pPr>
              <w:pStyle w:val="1466"/>
            </w:pPr>
            <w:r>
              <w:t xml:space="preserve">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w:t>
            </w:r>
            <w:r/>
          </w:p>
          <w:p>
            <w:pPr>
              <w:pStyle w:val="1466"/>
            </w:pPr>
            <w:r>
              <w:t xml:space="preserve">в выгружаемых данных все записи имеют уникальный GUID.</w:t>
            </w:r>
            <w:r/>
          </w:p>
          <w:p>
            <w:pPr>
              <w:pStyle w:val="1466"/>
            </w:pPr>
            <w:r>
              <w:t xml:space="preserve">Шаблон значений: [a-f0-9]{8}-[a-f0-9]{4}-[a-f0-9]{4}-[a-f0-9]{4}-[a-f0-9]{12}</w:t>
            </w:r>
            <w:r/>
          </w:p>
        </w:tc>
      </w:tr>
      <w:tr>
        <w:tblPrEx/>
        <w:trPr/>
        <w:tc>
          <w:tcPr>
            <w:tcW w:w="0" w:type="auto"/>
            <w:textDirection w:val="lrTb"/>
            <w:noWrap w:val="false"/>
          </w:tcPr>
          <w:p>
            <w:pPr>
              <w:pStyle w:val="1466"/>
            </w:pPr>
            <w:r>
              <w:rPr>
                <w:lang w:val="en-US"/>
              </w:rPr>
              <w:t xml:space="preserve">D</w:t>
            </w:r>
            <w:r>
              <w:t xml:space="preserve">ateTime</w:t>
            </w:r>
            <w:r/>
          </w:p>
        </w:tc>
        <w:tc>
          <w:tcPr>
            <w:tcW w:w="0" w:type="auto"/>
            <w:textDirection w:val="lrTb"/>
            <w:noWrap w:val="false"/>
          </w:tcPr>
          <w:p>
            <w:pPr>
              <w:pStyle w:val="1466"/>
              <w:rPr>
                <w:szCs w:val="24"/>
              </w:rPr>
            </w:pPr>
            <w:r>
              <w:rPr>
                <w:szCs w:val="24"/>
              </w:rPr>
            </w:r>
            <w:r>
              <w:rPr>
                <w:szCs w:val="24"/>
              </w:rPr>
            </w:r>
          </w:p>
        </w:tc>
        <w:tc>
          <w:tcPr>
            <w:tcW w:w="0" w:type="auto"/>
            <w:textDirection w:val="lrTb"/>
            <w:noWrap w:val="false"/>
          </w:tcPr>
          <w:p>
            <w:pPr>
              <w:pStyle w:val="1527"/>
              <w:rPr>
                <w:sz w:val="22"/>
                <w:szCs w:val="22"/>
              </w:rPr>
            </w:pPr>
            <w:r>
              <w:rPr>
                <w:sz w:val="22"/>
                <w:szCs w:val="22"/>
              </w:rPr>
              <w:t xml:space="preserve">Стандартный формат </w:t>
            </w:r>
            <w:r>
              <w:rPr>
                <w:sz w:val="22"/>
                <w:szCs w:val="22"/>
                <w:lang w:val="en-US"/>
              </w:rPr>
              <w:t xml:space="preserve">xsd</w:t>
            </w:r>
            <w:r>
              <w:rPr>
                <w:sz w:val="22"/>
                <w:szCs w:val="22"/>
              </w:rPr>
              <w:t xml:space="preserve">:</w:t>
            </w:r>
            <w:r>
              <w:rPr>
                <w:sz w:val="22"/>
                <w:szCs w:val="22"/>
                <w:lang w:val="en-US"/>
              </w:rPr>
              <w:t xml:space="preserve">datetime</w:t>
            </w:r>
            <w:r>
              <w:rPr>
                <w:sz w:val="22"/>
                <w:szCs w:val="22"/>
              </w:rPr>
              <w:t xml:space="preserve">. Дата и время в формате «ГГГГ-ММ-ДД</w:t>
            </w:r>
            <w:r>
              <w:rPr>
                <w:sz w:val="22"/>
                <w:szCs w:val="22"/>
                <w:lang w:val="en-US"/>
              </w:rPr>
              <w:t xml:space="preserve">T</w:t>
            </w:r>
            <w:r>
              <w:rPr>
                <w:sz w:val="22"/>
                <w:szCs w:val="22"/>
              </w:rPr>
              <w:t xml:space="preserve">ЧЧ:ММ:СС</w:t>
            </w:r>
            <w:r>
              <w:rPr>
                <w:sz w:val="22"/>
                <w:szCs w:val="22"/>
                <w:lang w:val="en-US"/>
              </w:rPr>
              <w:t xml:space="preserve">Z</w:t>
            </w:r>
            <w:r>
              <w:rPr>
                <w:sz w:val="22"/>
                <w:szCs w:val="22"/>
              </w:rPr>
              <w:t xml:space="preserve">». В начале значения данного типа должна присутствовать дата в формате «DATE», затем, через символ </w:t>
            </w:r>
            <w:r>
              <w:rPr>
                <w:sz w:val="22"/>
                <w:szCs w:val="22"/>
                <w:lang w:val="en-US"/>
              </w:rPr>
              <w:t xml:space="preserve">T</w:t>
            </w:r>
            <w:r>
              <w:rPr>
                <w:sz w:val="22"/>
                <w:szCs w:val="22"/>
              </w:rPr>
              <w:t xml:space="preserve">, время в формате «TIME», а затем временная зона (может отсутствова</w:t>
            </w:r>
            <w:r>
              <w:rPr>
                <w:sz w:val="22"/>
                <w:szCs w:val="22"/>
              </w:rPr>
              <w:t xml:space="preserve">ть). Временная зона может быть задана как в виде значка Z (что означает, что время задано по Гринвичу), так и в виде часового пояса относительно Гринвича в формате +hh:mm. Если временная зона не задана, то подразумевается, что дата-время указаны локальные.</w:t>
            </w:r>
            <w:r>
              <w:rPr>
                <w:sz w:val="22"/>
                <w:szCs w:val="22"/>
              </w:rPr>
            </w:r>
          </w:p>
          <w:p>
            <w:pPr>
              <w:pStyle w:val="1466"/>
            </w:pPr>
            <w:r>
              <w:t xml:space="preserve">Пример </w:t>
            </w:r>
            <w:r>
              <w:t xml:space="preserve">значения: «2002-05-30T09:00:00»</w:t>
            </w:r>
            <w:r/>
          </w:p>
        </w:tc>
      </w:tr>
      <w:tr>
        <w:tblPrEx/>
        <w:trPr/>
        <w:tc>
          <w:tcPr>
            <w:tcW w:w="0" w:type="auto"/>
            <w:textDirection w:val="lrTb"/>
            <w:noWrap w:val="false"/>
          </w:tcPr>
          <w:p>
            <w:pPr>
              <w:pStyle w:val="1466"/>
              <w:rPr>
                <w:lang w:val="en-US"/>
              </w:rPr>
            </w:pPr>
            <w:r>
              <w:rPr>
                <w:lang w:val="en-US"/>
              </w:rPr>
              <w:t xml:space="preserve">D</w:t>
            </w:r>
            <w:r>
              <w:t xml:space="preserve">ate</w:t>
            </w:r>
            <w:r>
              <w:rPr>
                <w:lang w:val="en-US"/>
              </w:rPr>
            </w:r>
          </w:p>
        </w:tc>
        <w:tc>
          <w:tcPr>
            <w:tcW w:w="0" w:type="auto"/>
            <w:textDirection w:val="lrTb"/>
            <w:noWrap w:val="false"/>
          </w:tcPr>
          <w:p>
            <w:pPr>
              <w:pStyle w:val="1466"/>
              <w:rPr>
                <w:szCs w:val="24"/>
                <w:lang w:val="en-US"/>
              </w:rPr>
            </w:pPr>
            <w:r>
              <w:rPr>
                <w:szCs w:val="24"/>
                <w:lang w:val="en-US"/>
              </w:rPr>
            </w:r>
            <w:r>
              <w:rPr>
                <w:szCs w:val="24"/>
                <w:lang w:val="en-US"/>
              </w:rPr>
            </w:r>
          </w:p>
        </w:tc>
        <w:tc>
          <w:tcPr>
            <w:tcW w:w="0" w:type="auto"/>
            <w:textDirection w:val="lrTb"/>
            <w:noWrap w:val="false"/>
          </w:tcPr>
          <w:p>
            <w:pPr>
              <w:pStyle w:val="1466"/>
            </w:pPr>
            <w:r>
              <w:t xml:space="preserve">Стандартный формат </w:t>
            </w:r>
            <w:r>
              <w:rPr>
                <w:lang w:val="en-US"/>
              </w:rPr>
              <w:t xml:space="preserve">xsd</w:t>
            </w:r>
            <w:r>
              <w:t xml:space="preserve">:</w:t>
            </w:r>
            <w:r>
              <w:rPr>
                <w:lang w:val="en-US"/>
              </w:rPr>
              <w:t xml:space="preserve">date</w:t>
            </w:r>
            <w:r>
              <w:t xml:space="preserve">. Дата в формате «ГГГГ-ММ-ДД»</w:t>
            </w:r>
            <w:r/>
          </w:p>
        </w:tc>
      </w:tr>
      <w:tr>
        <w:tblPrEx/>
        <w:trPr/>
        <w:tc>
          <w:tcPr>
            <w:tcW w:w="0" w:type="auto"/>
            <w:textDirection w:val="lrTb"/>
            <w:noWrap w:val="false"/>
          </w:tcPr>
          <w:p>
            <w:pPr>
              <w:pStyle w:val="1466"/>
              <w:rPr>
                <w:lang w:val="en-US"/>
              </w:rPr>
            </w:pPr>
            <w:r>
              <w:rPr>
                <w:szCs w:val="22"/>
                <w:lang w:val="en-US"/>
              </w:rPr>
              <w:t xml:space="preserve">N(</w:t>
            </w:r>
            <w:r>
              <w:rPr>
                <w:szCs w:val="22"/>
              </w:rPr>
              <w:t xml:space="preserve">20.2</w:t>
            </w:r>
            <w:r>
              <w:rPr>
                <w:szCs w:val="22"/>
                <w:lang w:val="en-US"/>
              </w:rPr>
              <w:t xml:space="preserve">)</w:t>
            </w:r>
            <w:r>
              <w:rPr>
                <w:lang w:val="en-US"/>
              </w:rPr>
            </w:r>
          </w:p>
        </w:tc>
        <w:tc>
          <w:tcPr>
            <w:tcW w:w="0" w:type="auto"/>
            <w:textDirection w:val="lrTb"/>
            <w:noWrap w:val="false"/>
          </w:tcPr>
          <w:p>
            <w:pPr>
              <w:pStyle w:val="1466"/>
              <w:rPr>
                <w:szCs w:val="24"/>
                <w:lang w:val="en-US"/>
              </w:rPr>
            </w:pPr>
            <w:r>
              <w:rPr>
                <w:szCs w:val="22"/>
                <w:lang w:val="en-US"/>
              </w:rPr>
              <w:t xml:space="preserve">&lt;</w:t>
            </w:r>
            <w:r>
              <w:rPr>
                <w:szCs w:val="22"/>
              </w:rPr>
              <w:t xml:space="preserve">=20.2</w:t>
            </w:r>
            <w:r>
              <w:rPr>
                <w:szCs w:val="24"/>
                <w:lang w:val="en-US"/>
              </w:rPr>
            </w:r>
          </w:p>
        </w:tc>
        <w:tc>
          <w:tcPr>
            <w:tcW w:w="0" w:type="auto"/>
            <w:textDirection w:val="lrTb"/>
            <w:noWrap w:val="false"/>
          </w:tcPr>
          <w:p>
            <w:pPr>
              <w:pStyle w:val="1466"/>
              <w:rPr>
                <w:szCs w:val="22"/>
              </w:rPr>
            </w:pPr>
            <w:r>
              <w:rPr>
                <w:szCs w:val="22"/>
              </w:rPr>
              <w:t xml:space="preserve">Сумма. Формат суммы общее количество символов 20, количество символов после разделителя 2. Разделитель «.»</w:t>
            </w:r>
            <w:r>
              <w:rPr>
                <w:szCs w:val="22"/>
              </w:rPr>
            </w:r>
          </w:p>
          <w:p>
            <w:pPr>
              <w:pStyle w:val="1466"/>
            </w:pPr>
            <w:r>
              <w:rPr>
                <w:szCs w:val="22"/>
              </w:rPr>
              <w:t xml:space="preserve">Представляется действительным числом с десятичным разделителем, содержащим не более 18 знаков до разделителя и не более 2 знаков после разделителя (в качестве десятичного разде</w:t>
            </w:r>
            <w:r>
              <w:rPr>
                <w:szCs w:val="22"/>
              </w:rPr>
              <w:t xml:space="preserve">лителя используется символ «.»)</w:t>
            </w:r>
            <w:r/>
          </w:p>
        </w:tc>
      </w:tr>
      <w:tr>
        <w:tblPrEx/>
        <w:trPr/>
        <w:tc>
          <w:tcPr>
            <w:tcW w:w="0" w:type="auto"/>
            <w:textDirection w:val="lrTb"/>
            <w:noWrap w:val="false"/>
          </w:tcPr>
          <w:p>
            <w:pPr>
              <w:pStyle w:val="1466"/>
              <w:rPr>
                <w:szCs w:val="22"/>
                <w:lang w:val="en-US"/>
              </w:rPr>
            </w:pPr>
            <w:r>
              <w:rPr>
                <w:szCs w:val="22"/>
                <w:highlight w:val="green"/>
                <w:lang w:val="en-US"/>
              </w:rPr>
              <w:t xml:space="preserve">N(</w:t>
            </w:r>
            <w:r>
              <w:rPr>
                <w:szCs w:val="22"/>
                <w:highlight w:val="green"/>
              </w:rPr>
              <w:t xml:space="preserve">2</w:t>
            </w:r>
            <w:r>
              <w:rPr>
                <w:szCs w:val="22"/>
                <w:highlight w:val="green"/>
              </w:rPr>
              <w:t xml:space="preserve">8</w:t>
            </w:r>
            <w:r>
              <w:rPr>
                <w:szCs w:val="22"/>
                <w:highlight w:val="green"/>
              </w:rPr>
              <w:t xml:space="preserve">.</w:t>
            </w:r>
            <w:r>
              <w:rPr>
                <w:szCs w:val="22"/>
                <w:highlight w:val="green"/>
                <w:lang w:val="en-US"/>
              </w:rPr>
              <w:t xml:space="preserve">1</w:t>
            </w:r>
            <w:r>
              <w:rPr>
                <w:szCs w:val="22"/>
                <w:highlight w:val="green"/>
              </w:rPr>
              <w:t xml:space="preserve">0</w:t>
            </w:r>
            <w:r>
              <w:rPr>
                <w:szCs w:val="22"/>
                <w:highlight w:val="green"/>
                <w:lang w:val="en-US"/>
              </w:rPr>
              <w:t xml:space="preserve">)</w:t>
            </w:r>
            <w:r>
              <w:rPr>
                <w:szCs w:val="22"/>
                <w:lang w:val="en-US"/>
              </w:rPr>
            </w:r>
          </w:p>
        </w:tc>
        <w:tc>
          <w:tcPr>
            <w:tcW w:w="0" w:type="auto"/>
            <w:textDirection w:val="lrTb"/>
            <w:noWrap w:val="false"/>
          </w:tcPr>
          <w:p>
            <w:pPr>
              <w:pStyle w:val="1466"/>
              <w:rPr>
                <w:szCs w:val="22"/>
                <w:lang w:val="en-US"/>
              </w:rPr>
            </w:pPr>
            <w:r>
              <w:rPr>
                <w:szCs w:val="22"/>
                <w:highlight w:val="green"/>
                <w:lang w:val="en-US"/>
              </w:rPr>
              <w:t xml:space="preserve">&lt;</w:t>
            </w:r>
            <w:r>
              <w:rPr>
                <w:szCs w:val="22"/>
                <w:highlight w:val="green"/>
              </w:rPr>
              <w:t xml:space="preserve">=2</w:t>
            </w:r>
            <w:r>
              <w:rPr>
                <w:szCs w:val="22"/>
                <w:highlight w:val="green"/>
              </w:rPr>
              <w:t xml:space="preserve">8</w:t>
            </w:r>
            <w:r>
              <w:rPr>
                <w:szCs w:val="22"/>
                <w:highlight w:val="green"/>
              </w:rPr>
              <w:t xml:space="preserve">.</w:t>
            </w:r>
            <w:r>
              <w:rPr>
                <w:szCs w:val="22"/>
                <w:highlight w:val="green"/>
              </w:rPr>
              <w:t xml:space="preserve">1</w:t>
            </w:r>
            <w:r>
              <w:rPr>
                <w:szCs w:val="22"/>
                <w:highlight w:val="green"/>
              </w:rPr>
              <w:t xml:space="preserve">0</w:t>
            </w:r>
            <w:r>
              <w:rPr>
                <w:szCs w:val="22"/>
                <w:lang w:val="en-US"/>
              </w:rPr>
            </w:r>
          </w:p>
        </w:tc>
        <w:tc>
          <w:tcPr>
            <w:tcW w:w="0" w:type="auto"/>
            <w:textDirection w:val="lrTb"/>
            <w:noWrap w:val="false"/>
          </w:tcPr>
          <w:p>
            <w:pPr>
              <w:pStyle w:val="1466"/>
              <w:rPr>
                <w:szCs w:val="22"/>
                <w:highlight w:val="green"/>
              </w:rPr>
            </w:pPr>
            <w:r>
              <w:rPr>
                <w:szCs w:val="22"/>
                <w:highlight w:val="green"/>
              </w:rPr>
              <w:t xml:space="preserve">Сумма. Формат суммы общее количество символов 2</w:t>
            </w:r>
            <w:r>
              <w:rPr>
                <w:szCs w:val="22"/>
                <w:highlight w:val="green"/>
              </w:rPr>
              <w:t xml:space="preserve">8</w:t>
            </w:r>
            <w:r>
              <w:rPr>
                <w:szCs w:val="22"/>
                <w:highlight w:val="green"/>
              </w:rPr>
              <w:t xml:space="preserve">, количество символов после разделителя 1</w:t>
            </w:r>
            <w:r>
              <w:rPr>
                <w:szCs w:val="22"/>
                <w:highlight w:val="green"/>
              </w:rPr>
              <w:t xml:space="preserve">0</w:t>
            </w:r>
            <w:r>
              <w:rPr>
                <w:szCs w:val="22"/>
                <w:highlight w:val="green"/>
              </w:rPr>
              <w:t xml:space="preserve">. Разделитель «.»</w:t>
            </w:r>
            <w:r>
              <w:rPr>
                <w:szCs w:val="22"/>
                <w:highlight w:val="green"/>
              </w:rPr>
            </w:r>
          </w:p>
          <w:p>
            <w:pPr>
              <w:pStyle w:val="1466"/>
              <w:rPr>
                <w:szCs w:val="22"/>
              </w:rPr>
            </w:pPr>
            <w:r>
              <w:rPr>
                <w:szCs w:val="22"/>
                <w:highlight w:val="green"/>
              </w:rPr>
              <w:t xml:space="preserve">Представляется действительным числом с десятичным разделителем, содержащим не более 18 знаков до разделителя и не более 1</w:t>
            </w:r>
            <w:r>
              <w:rPr>
                <w:szCs w:val="22"/>
                <w:highlight w:val="green"/>
              </w:rPr>
              <w:t xml:space="preserve">0</w:t>
            </w:r>
            <w:r>
              <w:rPr>
                <w:szCs w:val="22"/>
                <w:highlight w:val="green"/>
              </w:rPr>
              <w:t xml:space="preserve"> знаков после разделителя (в качестве десятичного разделителя используется символ «.»)</w:t>
            </w:r>
            <w:r>
              <w:rPr>
                <w:szCs w:val="22"/>
              </w:rPr>
            </w:r>
          </w:p>
        </w:tc>
      </w:tr>
      <w:tr>
        <w:tblPrEx/>
        <w:trPr/>
        <w:tc>
          <w:tcPr>
            <w:tcW w:w="0" w:type="auto"/>
            <w:textDirection w:val="lrTb"/>
            <w:noWrap w:val="false"/>
          </w:tcPr>
          <w:p>
            <w:pPr>
              <w:pStyle w:val="1466"/>
              <w:rPr>
                <w:szCs w:val="22"/>
                <w:highlight w:val="green"/>
                <w:lang w:val="en-US"/>
              </w:rPr>
            </w:pPr>
            <w:r>
              <w:rPr>
                <w:szCs w:val="22"/>
                <w:highlight w:val="green"/>
                <w:lang w:val="en-US"/>
              </w:rPr>
              <w:t xml:space="preserve">N(</w:t>
            </w:r>
            <w:r>
              <w:rPr>
                <w:szCs w:val="22"/>
                <w:highlight w:val="green"/>
              </w:rPr>
              <w:t xml:space="preserve">2</w:t>
            </w:r>
            <w:r>
              <w:rPr>
                <w:szCs w:val="22"/>
                <w:highlight w:val="green"/>
                <w:lang w:val="en-US"/>
              </w:rPr>
              <w:t xml:space="preserve">9</w:t>
            </w:r>
            <w:r>
              <w:rPr>
                <w:szCs w:val="22"/>
                <w:highlight w:val="green"/>
              </w:rPr>
              <w:t xml:space="preserve">.</w:t>
            </w:r>
            <w:r>
              <w:rPr>
                <w:szCs w:val="22"/>
                <w:highlight w:val="green"/>
                <w:lang w:val="en-US"/>
              </w:rPr>
              <w:t xml:space="preserve">11)</w:t>
            </w:r>
            <w:r>
              <w:rPr>
                <w:szCs w:val="22"/>
                <w:highlight w:val="green"/>
                <w:lang w:val="en-US"/>
              </w:rPr>
            </w:r>
          </w:p>
        </w:tc>
        <w:tc>
          <w:tcPr>
            <w:tcW w:w="0" w:type="auto"/>
            <w:textDirection w:val="lrTb"/>
            <w:noWrap w:val="false"/>
          </w:tcPr>
          <w:p>
            <w:pPr>
              <w:pStyle w:val="1466"/>
              <w:rPr>
                <w:szCs w:val="22"/>
                <w:highlight w:val="green"/>
                <w:lang w:val="en-US"/>
              </w:rPr>
            </w:pPr>
            <w:r>
              <w:rPr>
                <w:szCs w:val="22"/>
                <w:highlight w:val="green"/>
                <w:lang w:val="en-US"/>
              </w:rPr>
              <w:t xml:space="preserve">&lt;</w:t>
            </w:r>
            <w:r>
              <w:rPr>
                <w:szCs w:val="22"/>
                <w:highlight w:val="green"/>
              </w:rPr>
              <w:t xml:space="preserve">=2</w:t>
            </w:r>
            <w:r>
              <w:rPr>
                <w:szCs w:val="22"/>
                <w:highlight w:val="green"/>
                <w:lang w:val="en-US"/>
              </w:rPr>
              <w:t xml:space="preserve">9</w:t>
            </w:r>
            <w:r>
              <w:rPr>
                <w:szCs w:val="22"/>
                <w:highlight w:val="green"/>
              </w:rPr>
              <w:t xml:space="preserve">.11</w:t>
            </w:r>
            <w:r>
              <w:rPr>
                <w:szCs w:val="22"/>
                <w:highlight w:val="green"/>
                <w:lang w:val="en-US"/>
              </w:rPr>
            </w:r>
          </w:p>
        </w:tc>
        <w:tc>
          <w:tcPr>
            <w:tcW w:w="0" w:type="auto"/>
            <w:textDirection w:val="lrTb"/>
            <w:noWrap w:val="false"/>
          </w:tcPr>
          <w:p>
            <w:pPr>
              <w:pStyle w:val="1466"/>
              <w:rPr>
                <w:szCs w:val="22"/>
                <w:highlight w:val="green"/>
              </w:rPr>
            </w:pPr>
            <w:r>
              <w:rPr>
                <w:szCs w:val="22"/>
                <w:highlight w:val="green"/>
              </w:rPr>
              <w:t xml:space="preserve">Сумма. Формат суммы общее количество символов 29, количество символов после разделителя 11. Разделитель «.»</w:t>
            </w:r>
            <w:r>
              <w:rPr>
                <w:szCs w:val="22"/>
                <w:highlight w:val="green"/>
              </w:rPr>
            </w:r>
          </w:p>
          <w:p>
            <w:pPr>
              <w:pStyle w:val="1466"/>
              <w:rPr>
                <w:szCs w:val="22"/>
                <w:highlight w:val="green"/>
              </w:rPr>
            </w:pPr>
            <w:r>
              <w:rPr>
                <w:szCs w:val="22"/>
                <w:highlight w:val="green"/>
              </w:rPr>
              <w:t xml:space="preserve">Представляется действительным числом с десятичным разделителем, содержащим не более 18 знаков до разделителя и не более 11 знаков после разделителя (в качестве десятичного разделителя используется символ «.»)</w:t>
            </w:r>
            <w:r>
              <w:rPr>
                <w:szCs w:val="22"/>
                <w:highlight w:val="green"/>
              </w:rPr>
            </w:r>
          </w:p>
        </w:tc>
      </w:tr>
      <w:tr>
        <w:tblPrEx/>
        <w:trPr/>
        <w:tc>
          <w:tcPr>
            <w:tcW w:w="0" w:type="auto"/>
            <w:textDirection w:val="lrTb"/>
            <w:noWrap w:val="false"/>
          </w:tcPr>
          <w:p>
            <w:pPr>
              <w:pStyle w:val="1466"/>
              <w:rPr>
                <w:szCs w:val="22"/>
                <w:highlight w:val="green"/>
                <w:lang w:val="en-US"/>
              </w:rPr>
            </w:pPr>
            <w:r>
              <w:rPr>
                <w:szCs w:val="22"/>
                <w:highlight w:val="green"/>
                <w:lang w:val="en-US"/>
              </w:rPr>
              <w:t xml:space="preserve">N(</w:t>
            </w:r>
            <w:r>
              <w:rPr>
                <w:szCs w:val="22"/>
                <w:highlight w:val="green"/>
              </w:rPr>
              <w:t xml:space="preserve">5.2</w:t>
            </w:r>
            <w:r>
              <w:rPr>
                <w:szCs w:val="22"/>
                <w:highlight w:val="green"/>
                <w:lang w:val="en-US"/>
              </w:rPr>
              <w:t xml:space="preserve">)</w:t>
            </w:r>
            <w:r>
              <w:rPr>
                <w:szCs w:val="22"/>
                <w:highlight w:val="green"/>
                <w:lang w:val="en-US"/>
              </w:rPr>
            </w:r>
          </w:p>
        </w:tc>
        <w:tc>
          <w:tcPr>
            <w:tcW w:w="0" w:type="auto"/>
            <w:textDirection w:val="lrTb"/>
            <w:noWrap w:val="false"/>
          </w:tcPr>
          <w:p>
            <w:pPr>
              <w:pStyle w:val="1466"/>
              <w:rPr>
                <w:szCs w:val="22"/>
                <w:highlight w:val="green"/>
                <w:lang w:val="en-US"/>
              </w:rPr>
            </w:pPr>
            <w:r>
              <w:rPr>
                <w:szCs w:val="22"/>
                <w:highlight w:val="green"/>
                <w:lang w:val="en-US"/>
              </w:rPr>
              <w:t xml:space="preserve">&lt;=5.2</w:t>
            </w:r>
            <w:r>
              <w:rPr>
                <w:szCs w:val="22"/>
                <w:highlight w:val="green"/>
                <w:lang w:val="en-US"/>
              </w:rPr>
            </w:r>
          </w:p>
        </w:tc>
        <w:tc>
          <w:tcPr>
            <w:tcW w:w="0" w:type="auto"/>
            <w:textDirection w:val="lrTb"/>
            <w:noWrap w:val="false"/>
          </w:tcPr>
          <w:p>
            <w:pPr>
              <w:pStyle w:val="1466"/>
              <w:rPr>
                <w:szCs w:val="22"/>
                <w:highlight w:val="green"/>
              </w:rPr>
            </w:pPr>
            <w:r>
              <w:rPr>
                <w:szCs w:val="22"/>
                <w:highlight w:val="green"/>
              </w:rPr>
              <w:t xml:space="preserve">Проц</w:t>
            </w:r>
            <w:r>
              <w:rPr>
                <w:szCs w:val="22"/>
                <w:highlight w:val="green"/>
              </w:rPr>
              <w:t xml:space="preserve">ент. Формат процента общее количество символов 5. Представляется действительным числом с десятичным разделителем, содержащим не более 3 знаков до разделителя и не более 2 знаков после разделителя (в качестве десятичного разделителя используется символ «.»)</w:t>
            </w:r>
            <w:r>
              <w:rPr>
                <w:szCs w:val="22"/>
                <w:highlight w:val="green"/>
              </w:rPr>
            </w:r>
          </w:p>
        </w:tc>
      </w:tr>
      <w:tr>
        <w:tblPrEx/>
        <w:trPr/>
        <w:tc>
          <w:tcPr>
            <w:tcW w:w="0" w:type="auto"/>
            <w:textDirection w:val="lrTb"/>
            <w:noWrap w:val="false"/>
          </w:tcPr>
          <w:p>
            <w:pPr>
              <w:pStyle w:val="1466"/>
            </w:pPr>
            <w:r>
              <w:t xml:space="preserve">NUMBER</w:t>
            </w:r>
            <w:r/>
          </w:p>
        </w:tc>
        <w:tc>
          <w:tcPr>
            <w:tcW w:w="0" w:type="auto"/>
            <w:textDirection w:val="lrTb"/>
            <w:noWrap w:val="false"/>
          </w:tcPr>
          <w:p>
            <w:pPr>
              <w:pStyle w:val="1466"/>
              <w:rPr>
                <w:szCs w:val="24"/>
                <w:lang w:val="en-US"/>
              </w:rPr>
            </w:pPr>
            <w:r>
              <w:t xml:space="preserve">N(</w:t>
            </w:r>
            <w:r>
              <w:rPr>
                <w:lang w:val="en-US"/>
              </w:rPr>
              <w:t xml:space="preserve">2</w:t>
            </w:r>
            <w:r>
              <w:t xml:space="preserve">)</w:t>
            </w:r>
            <w:r>
              <w:rPr>
                <w:szCs w:val="24"/>
                <w:lang w:val="en-US"/>
              </w:rPr>
            </w:r>
          </w:p>
        </w:tc>
        <w:tc>
          <w:tcPr>
            <w:tcW w:w="0" w:type="auto"/>
            <w:textDirection w:val="lrTb"/>
            <w:noWrap w:val="false"/>
          </w:tcPr>
          <w:p>
            <w:pPr>
              <w:pStyle w:val="1466"/>
            </w:pPr>
            <w:r>
              <w:t xml:space="preserve">Целое число</w:t>
            </w:r>
            <w:r/>
          </w:p>
        </w:tc>
      </w:tr>
      <w:tr>
        <w:tblPrEx/>
        <w:trPr/>
        <w:tc>
          <w:tcPr>
            <w:tcW w:w="0" w:type="auto"/>
            <w:textDirection w:val="lrTb"/>
            <w:noWrap w:val="false"/>
          </w:tcPr>
          <w:p>
            <w:pPr>
              <w:pStyle w:val="1466"/>
              <w:rPr>
                <w:lang w:val="en-US"/>
              </w:rPr>
            </w:pPr>
            <w:r>
              <w:rPr>
                <w:lang w:val="en-US"/>
              </w:rPr>
              <w:t xml:space="preserve">BOOLEAN</w:t>
            </w:r>
            <w:r>
              <w:rPr>
                <w:lang w:val="en-US"/>
              </w:rPr>
            </w:r>
          </w:p>
        </w:tc>
        <w:tc>
          <w:tcPr>
            <w:tcW w:w="0" w:type="auto"/>
            <w:textDirection w:val="lrTb"/>
            <w:noWrap w:val="false"/>
          </w:tcPr>
          <w:p>
            <w:pPr>
              <w:pStyle w:val="1466"/>
            </w:pPr>
            <w:r>
              <w:t xml:space="preserve">=1 байт</w:t>
            </w:r>
            <w:r/>
          </w:p>
        </w:tc>
        <w:tc>
          <w:tcPr>
            <w:tcW w:w="0" w:type="auto"/>
            <w:textDirection w:val="lrTb"/>
            <w:noWrap w:val="false"/>
          </w:tcPr>
          <w:p>
            <w:pPr>
              <w:pStyle w:val="1466"/>
            </w:pPr>
            <w:r>
              <w:rPr>
                <w:szCs w:val="22"/>
              </w:rPr>
              <w:t xml:space="preserve">Соответствует формату xsd:boolean. Поле может принимать значения: 0, 1, </w:t>
            </w:r>
            <w:r>
              <w:rPr>
                <w:szCs w:val="22"/>
                <w:highlight w:val="green"/>
                <w:lang w:val="en-US"/>
              </w:rPr>
              <w:t xml:space="preserve">true</w:t>
            </w:r>
            <w:r>
              <w:rPr>
                <w:szCs w:val="22"/>
                <w:highlight w:val="green"/>
              </w:rPr>
              <w:t xml:space="preserve">, </w:t>
            </w:r>
            <w:r>
              <w:rPr>
                <w:szCs w:val="22"/>
                <w:highlight w:val="green"/>
                <w:lang w:val="en-US"/>
              </w:rPr>
              <w:t xml:space="preserve">false</w:t>
            </w:r>
            <w:r/>
          </w:p>
        </w:tc>
      </w:tr>
      <w:tr>
        <w:tblPrEx/>
        <w:trPr/>
        <w:tc>
          <w:tcPr>
            <w:tcW w:w="0" w:type="auto"/>
            <w:textDirection w:val="lrTb"/>
            <w:noWrap w:val="false"/>
          </w:tcPr>
          <w:p>
            <w:pPr>
              <w:pStyle w:val="1466"/>
              <w:rPr>
                <w:lang w:val="en-US"/>
              </w:rPr>
            </w:pPr>
            <w:r>
              <w:rPr>
                <w:lang w:val="en-US"/>
              </w:rPr>
              <w:t xml:space="preserve">string</w:t>
            </w:r>
            <w:r>
              <w:rPr>
                <w:lang w:val="en-US"/>
              </w:rPr>
            </w:r>
          </w:p>
        </w:tc>
        <w:tc>
          <w:tcPr>
            <w:tcW w:w="0" w:type="auto"/>
            <w:textDirection w:val="lrTb"/>
            <w:noWrap w:val="false"/>
          </w:tcPr>
          <w:p>
            <w:pPr>
              <w:pStyle w:val="1466"/>
            </w:pPr>
            <w:r>
              <w:t xml:space="preserve">Определяется в каждом поле</w:t>
            </w:r>
            <w:r/>
          </w:p>
        </w:tc>
        <w:tc>
          <w:tcPr>
            <w:tcW w:w="0" w:type="auto"/>
            <w:textDirection w:val="lrTb"/>
            <w:noWrap w:val="false"/>
          </w:tcPr>
          <w:p>
            <w:pPr>
              <w:pStyle w:val="1466"/>
              <w:rPr>
                <w:szCs w:val="22"/>
              </w:rPr>
            </w:pPr>
            <w:r>
              <w:t xml:space="preserve">Текст, строка символов без пробелов в начале и в конце – допустимые символы ASCII с 32 по 126 (кроме 124), 168, 184, 185 и с 192 по 255</w:t>
            </w:r>
            <w:r>
              <w:rPr>
                <w:szCs w:val="22"/>
              </w:rPr>
            </w:r>
          </w:p>
        </w:tc>
      </w:tr>
    </w:tbl>
    <w:p>
      <w:pPr>
        <w:pStyle w:val="1463"/>
      </w:pPr>
      <w:r/>
      <w:r/>
    </w:p>
    <w:p>
      <w:pPr>
        <w:pStyle w:val="1191"/>
      </w:pPr>
      <w:r/>
      <w:bookmarkStart w:id="179" w:name="_Ref426542855"/>
      <w:r/>
      <w:bookmarkStart w:id="180" w:name="_Toc508712645"/>
      <w:r/>
      <w:bookmarkStart w:id="181" w:name="_Toc213831843"/>
      <w:r>
        <w:t xml:space="preserve">Описание структуры </w:t>
      </w:r>
      <w:r>
        <w:rPr>
          <w:lang w:val="en-US"/>
        </w:rPr>
        <w:t xml:space="preserve">XML</w:t>
      </w:r>
      <w:bookmarkEnd w:id="179"/>
      <w:r/>
      <w:bookmarkEnd w:id="180"/>
      <w:r/>
      <w:bookmarkEnd w:id="181"/>
      <w:r/>
      <w:r/>
    </w:p>
    <w:p>
      <w:pPr>
        <w:pStyle w:val="1192"/>
      </w:pPr>
      <w:r/>
      <w:bookmarkStart w:id="182" w:name="_Toc508712646"/>
      <w:r/>
      <w:bookmarkStart w:id="183" w:name="_Toc213831844"/>
      <w:r/>
      <w:bookmarkStart w:id="184" w:name="_Toc107037954"/>
      <w:r/>
      <w:bookmarkStart w:id="185" w:name="_Toc182196485"/>
      <w:r>
        <w:t xml:space="preserve">Общее </w:t>
      </w:r>
      <w:bookmarkStart w:id="186" w:name="OLE_LINK157"/>
      <w:r/>
      <w:bookmarkStart w:id="187" w:name="OLE_LINK158"/>
      <w:r/>
      <w:bookmarkStart w:id="188" w:name="OLE_LINK159"/>
      <w:r>
        <w:t xml:space="preserve">описание структуры </w:t>
      </w:r>
      <w:r>
        <w:rPr>
          <w:lang w:val="en-US"/>
        </w:rPr>
        <w:t xml:space="preserve">XML</w:t>
      </w:r>
      <w:bookmarkEnd w:id="182"/>
      <w:r/>
      <w:bookmarkEnd w:id="183"/>
      <w:r/>
      <w:bookmarkEnd w:id="186"/>
      <w:r/>
      <w:bookmarkEnd w:id="187"/>
      <w:r/>
      <w:bookmarkEnd w:id="188"/>
      <w:r/>
      <w:r/>
    </w:p>
    <w:p>
      <w:pPr>
        <w:pStyle w:val="1486"/>
        <w:jc w:val="both"/>
        <w:rPr>
          <w:rFonts w:eastAsia="Calibri"/>
          <w:sz w:val="24"/>
          <w:szCs w:val="24"/>
        </w:rPr>
      </w:pPr>
      <w:r/>
      <w:bookmarkStart w:id="189" w:name="_Toc456857522"/>
      <w:r/>
      <w:bookmarkStart w:id="190" w:name="_Toc456857641"/>
      <w:r/>
      <w:bookmarkStart w:id="191" w:name="_Toc456857735"/>
      <w:r/>
      <w:bookmarkStart w:id="192" w:name="_Toc456857523"/>
      <w:r/>
      <w:bookmarkStart w:id="193" w:name="_Toc456857642"/>
      <w:r/>
      <w:bookmarkStart w:id="194" w:name="_Toc456857736"/>
      <w:r/>
      <w:bookmarkStart w:id="195" w:name="_Toc411514426"/>
      <w:r/>
      <w:bookmarkEnd w:id="184"/>
      <w:r/>
      <w:bookmarkEnd w:id="185"/>
      <w:r/>
      <w:bookmarkEnd w:id="189"/>
      <w:r/>
      <w:bookmarkEnd w:id="190"/>
      <w:r/>
      <w:bookmarkEnd w:id="191"/>
      <w:r/>
      <w:bookmarkEnd w:id="192"/>
      <w:r/>
      <w:bookmarkEnd w:id="193"/>
      <w:r/>
      <w:bookmarkEnd w:id="194"/>
      <w:r>
        <w:rPr>
          <w:sz w:val="24"/>
          <w:szCs w:val="24"/>
        </w:rPr>
        <w:t xml:space="preserve">Логическая</w:t>
      </w:r>
      <w:r>
        <w:rPr>
          <w:rFonts w:eastAsia="Calibri"/>
          <w:sz w:val="24"/>
          <w:szCs w:val="24"/>
        </w:rPr>
        <w:t xml:space="preserve"> модель </w:t>
      </w:r>
      <w:r>
        <w:rPr>
          <w:rFonts w:eastAsia="Calibri"/>
          <w:sz w:val="24"/>
          <w:szCs w:val="24"/>
        </w:rPr>
        <w:t xml:space="preserve">сообщения</w:t>
      </w:r>
      <w:r>
        <w:rPr>
          <w:rFonts w:eastAsia="Calibri"/>
          <w:sz w:val="24"/>
          <w:szCs w:val="24"/>
        </w:rPr>
        <w:t xml:space="preserve"> обмена представлена в виде текстового описания структуры </w:t>
      </w:r>
      <w:r>
        <w:rPr>
          <w:rFonts w:eastAsia="Calibri"/>
          <w:sz w:val="24"/>
          <w:szCs w:val="24"/>
        </w:rPr>
        <w:t xml:space="preserve">сообщения </w:t>
      </w:r>
      <w:r>
        <w:rPr>
          <w:rFonts w:eastAsia="Calibri"/>
          <w:sz w:val="24"/>
          <w:szCs w:val="24"/>
        </w:rPr>
        <w:t xml:space="preserve">настоящего формата. Элементами логической модели </w:t>
      </w:r>
      <w:r>
        <w:rPr>
          <w:rFonts w:eastAsia="Calibri"/>
          <w:sz w:val="24"/>
          <w:szCs w:val="24"/>
        </w:rPr>
        <w:t xml:space="preserve">сообщения </w:t>
      </w:r>
      <w:r>
        <w:rPr>
          <w:rFonts w:eastAsia="Calibri"/>
          <w:sz w:val="24"/>
          <w:szCs w:val="24"/>
        </w:rPr>
        <w:t xml:space="preserve">обмена являются элементы </w:t>
      </w:r>
      <w:r>
        <w:rPr>
          <w:rFonts w:eastAsia="Calibri"/>
          <w:sz w:val="24"/>
          <w:szCs w:val="24"/>
          <w:lang w:val="en-US"/>
        </w:rPr>
        <w:t xml:space="preserve">xml</w:t>
      </w:r>
      <w:r>
        <w:rPr>
          <w:rFonts w:eastAsia="Calibri"/>
          <w:sz w:val="24"/>
          <w:szCs w:val="24"/>
        </w:rPr>
        <w:t xml:space="preserve">-</w:t>
      </w:r>
      <w:r>
        <w:rPr>
          <w:rFonts w:eastAsia="Calibri"/>
          <w:sz w:val="24"/>
          <w:szCs w:val="24"/>
        </w:rPr>
        <w:t xml:space="preserve">сообщения</w:t>
      </w:r>
      <w:r>
        <w:rPr>
          <w:rFonts w:eastAsia="Calibri"/>
          <w:sz w:val="24"/>
          <w:szCs w:val="24"/>
        </w:rPr>
        <w:t xml:space="preserve">. </w:t>
      </w:r>
      <w:r>
        <w:rPr>
          <w:rFonts w:eastAsia="Calibri"/>
          <w:sz w:val="24"/>
          <w:szCs w:val="24"/>
        </w:rPr>
      </w:r>
    </w:p>
    <w:p>
      <w:pPr>
        <w:pStyle w:val="1486"/>
        <w:jc w:val="both"/>
        <w:rPr>
          <w:rFonts w:eastAsia="Calibri"/>
          <w:sz w:val="24"/>
          <w:szCs w:val="24"/>
        </w:rPr>
      </w:pPr>
      <w:r>
        <w:rPr>
          <w:rFonts w:eastAsia="Calibri"/>
          <w:sz w:val="24"/>
          <w:szCs w:val="24"/>
        </w:rPr>
        <w:t xml:space="preserve">Для </w:t>
      </w:r>
      <w:r>
        <w:rPr>
          <w:sz w:val="24"/>
          <w:szCs w:val="24"/>
        </w:rPr>
        <w:t xml:space="preserve">каждого</w:t>
      </w:r>
      <w:r>
        <w:rPr>
          <w:rFonts w:eastAsia="Calibri"/>
          <w:sz w:val="24"/>
          <w:szCs w:val="24"/>
        </w:rPr>
        <w:t xml:space="preserve"> структурного элемента логической модели </w:t>
      </w:r>
      <w:r>
        <w:rPr>
          <w:rFonts w:eastAsia="Calibri"/>
          <w:sz w:val="24"/>
          <w:szCs w:val="24"/>
        </w:rPr>
        <w:t xml:space="preserve">сообщения </w:t>
      </w:r>
      <w:r>
        <w:rPr>
          <w:rFonts w:eastAsia="Calibri"/>
          <w:sz w:val="24"/>
          <w:szCs w:val="24"/>
        </w:rPr>
        <w:t xml:space="preserve">обмена приводятся следующие сведения:</w:t>
      </w:r>
      <w:r>
        <w:rPr>
          <w:rFonts w:eastAsia="Calibri"/>
          <w:sz w:val="24"/>
          <w:szCs w:val="24"/>
        </w:rPr>
      </w:r>
    </w:p>
    <w:p>
      <w:pPr>
        <w:pStyle w:val="1593"/>
        <w:numPr>
          <w:ilvl w:val="0"/>
          <w:numId w:val="16"/>
        </w:numPr>
        <w:rPr>
          <w:rFonts w:eastAsia="Calibri"/>
        </w:rPr>
      </w:pPr>
      <w:r>
        <w:rPr>
          <w:rFonts w:eastAsia="Calibri"/>
          <w:i/>
          <w:u w:val="single"/>
        </w:rPr>
        <w:t xml:space="preserve">наименование элемента</w:t>
      </w:r>
      <w:r>
        <w:rPr>
          <w:rFonts w:eastAsia="Calibri"/>
          <w:i/>
        </w:rPr>
        <w:t xml:space="preserve">. </w:t>
      </w:r>
      <w:r>
        <w:rPr>
          <w:rFonts w:eastAsia="Calibri"/>
        </w:rPr>
        <w:t xml:space="preserve">Приводится полное наименование элемента;</w:t>
      </w:r>
      <w:r>
        <w:rPr>
          <w:rFonts w:eastAsia="Calibri"/>
        </w:rPr>
      </w:r>
    </w:p>
    <w:p>
      <w:pPr>
        <w:pStyle w:val="1593"/>
        <w:numPr>
          <w:ilvl w:val="0"/>
          <w:numId w:val="16"/>
        </w:numPr>
        <w:rPr>
          <w:rFonts w:eastAsia="Calibri"/>
        </w:rPr>
      </w:pPr>
      <w:r>
        <w:rPr>
          <w:rFonts w:eastAsia="Calibri"/>
          <w:i/>
          <w:u w:val="single"/>
        </w:rPr>
        <w:t xml:space="preserve">сокращенное наименование (код) элемента</w:t>
      </w:r>
      <w:r>
        <w:rPr>
          <w:rFonts w:eastAsia="Calibri"/>
          <w:i/>
        </w:rPr>
        <w:t xml:space="preserve">. </w:t>
      </w:r>
      <w:r>
        <w:rPr>
          <w:rFonts w:eastAsia="Calibri"/>
        </w:rPr>
        <w:t xml:space="preserve">Приводится сокращенное наименование элемента. Синтаксис сокращенного наименования должен удовлетворять спецификации XML; </w:t>
      </w:r>
      <w:r>
        <w:rPr>
          <w:rFonts w:eastAsia="Calibri"/>
        </w:rPr>
      </w:r>
    </w:p>
    <w:p>
      <w:pPr>
        <w:pStyle w:val="1593"/>
        <w:numPr>
          <w:ilvl w:val="0"/>
          <w:numId w:val="16"/>
        </w:numPr>
        <w:rPr>
          <w:rFonts w:eastAsia="Calibri"/>
        </w:rPr>
      </w:pPr>
      <w:r>
        <w:rPr>
          <w:rFonts w:eastAsia="Calibri"/>
          <w:i/>
          <w:u w:val="single"/>
        </w:rPr>
        <w:t xml:space="preserve">тип элемента</w:t>
      </w:r>
      <w:r>
        <w:rPr>
          <w:rFonts w:eastAsia="Calibri"/>
          <w:i/>
        </w:rPr>
        <w:t xml:space="preserve">. </w:t>
      </w:r>
      <w:r>
        <w:rPr>
          <w:rFonts w:eastAsia="Calibri"/>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Pr>
          <w:rFonts w:eastAsia="Calibri"/>
        </w:rPr>
        <w:t xml:space="preserve">– </w:t>
      </w:r>
      <w:r>
        <w:rPr>
          <w:rFonts w:eastAsia="Calibri"/>
        </w:rPr>
        <w:t xml:space="preserve">атрибут;</w:t>
      </w:r>
      <w:r>
        <w:rPr>
          <w:rFonts w:eastAsia="Calibri"/>
        </w:rPr>
      </w:r>
    </w:p>
    <w:p>
      <w:pPr>
        <w:pStyle w:val="1593"/>
        <w:numPr>
          <w:ilvl w:val="0"/>
          <w:numId w:val="16"/>
        </w:numPr>
        <w:rPr>
          <w:rFonts w:eastAsia="Calibri"/>
        </w:rPr>
      </w:pPr>
      <w:r>
        <w:rPr>
          <w:rFonts w:eastAsia="Calibri"/>
          <w:i/>
          <w:u w:val="single"/>
        </w:rPr>
        <w:t xml:space="preserve">формат элемента</w:t>
      </w:r>
      <w:r>
        <w:rPr>
          <w:rFonts w:eastAsia="Calibri"/>
          <w:i/>
        </w:rPr>
        <w:t xml:space="preserve">.</w:t>
      </w:r>
      <w:r>
        <w:rPr>
          <w:rFonts w:eastAsia="Calibri"/>
        </w:rPr>
        <w:t xml:space="preserve"> Формат элемента представляется следующими условными обозначениями: Т – символьная строка</w:t>
      </w:r>
      <w:r>
        <w:rPr>
          <w:rFonts w:eastAsia="Calibri"/>
        </w:rPr>
        <w:t xml:space="preserve"> </w:t>
      </w:r>
      <w:r>
        <w:rPr>
          <w:rFonts w:eastAsia="Calibri"/>
        </w:rPr>
        <w:t xml:space="preserve">без пробелов в начале и в конце</w:t>
      </w:r>
      <w:r>
        <w:rPr>
          <w:rFonts w:eastAsia="Calibri"/>
        </w:rPr>
        <w:t xml:space="preserve">;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w:t>
      </w:r>
      <w:r>
        <w:rPr>
          <w:rFonts w:eastAsia="Calibri"/>
        </w:rPr>
        <w:t xml:space="preserve">азделитель, (к) означает фиксированное количество знаков в строке. В случае, если минимальное количество знаков равно 0, формат имеет вид Т(0-к). Формат числового значения указывается в виде N(m.k), где: m – максимальное количество знаков в числе, включая </w:t>
      </w:r>
      <w:r>
        <w:rPr>
          <w:rFonts w:eastAsia="Calibri"/>
        </w:rPr>
        <w:t xml:space="preserve">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Pr>
          <w:rFonts w:eastAsia="Calibri"/>
          <w:lang w:val="en-US"/>
        </w:rPr>
        <w:t xml:space="preserve">n</w:t>
      </w:r>
      <w:r>
        <w:rPr>
          <w:rFonts w:eastAsia="Calibri"/>
        </w:rPr>
        <w:t xml:space="preserve">-m) или </w:t>
      </w:r>
      <w:r>
        <w:rPr>
          <w:rFonts w:eastAsia="Calibri"/>
          <w:lang w:val="en-US"/>
        </w:rPr>
        <w:t xml:space="preserve">N</w:t>
      </w:r>
      <w:r>
        <w:rPr>
          <w:rFonts w:eastAsia="Calibri"/>
        </w:rPr>
        <w:t xml:space="preserve">(</w:t>
      </w:r>
      <w:r>
        <w:rPr>
          <w:rFonts w:eastAsia="Calibri"/>
          <w:lang w:val="en-US"/>
        </w:rPr>
        <w:t xml:space="preserve">m</w:t>
      </w:r>
      <w:r>
        <w:rPr>
          <w:rFonts w:eastAsia="Calibri"/>
        </w:rPr>
        <w:t xml:space="preserve">), где: n – минимальное количество знаков, </w:t>
      </w:r>
      <w:r>
        <w:rPr>
          <w:rFonts w:eastAsia="Calibri"/>
          <w:lang w:val="en-US"/>
        </w:rPr>
        <w:t xml:space="preserve">m</w:t>
      </w:r>
      <w:r>
        <w:rPr>
          <w:rFonts w:eastAsia="Calibri"/>
        </w:rPr>
        <w:t xml:space="preserve"> – максимальное количество знаков, символ «-» – разделитель, (</w:t>
      </w:r>
      <w:r>
        <w:rPr>
          <w:rFonts w:eastAsia="Calibri"/>
          <w:lang w:val="en-US"/>
        </w:rPr>
        <w:t xml:space="preserve">m</w:t>
      </w:r>
      <w:r>
        <w:rPr>
          <w:rFonts w:eastAsia="Calibri"/>
        </w:rPr>
        <w:t xml:space="preserve">) означает фиксированное количество знаков в строке;</w:t>
      </w:r>
      <w:r>
        <w:rPr>
          <w:rFonts w:eastAsia="Calibri"/>
        </w:rPr>
      </w:r>
    </w:p>
    <w:p>
      <w:pPr>
        <w:pStyle w:val="1593"/>
        <w:numPr>
          <w:ilvl w:val="0"/>
          <w:numId w:val="17"/>
        </w:numPr>
        <w:rPr>
          <w:rFonts w:eastAsia="Calibri"/>
        </w:rPr>
      </w:pPr>
      <w:r>
        <w:rPr>
          <w:rFonts w:eastAsia="Calibri"/>
          <w:i/>
          <w:u w:val="single"/>
        </w:rPr>
        <w:t xml:space="preserve">признак обязательности элемента</w:t>
      </w:r>
      <w:r>
        <w:rPr>
          <w:rFonts w:eastAsia="Calibri"/>
          <w:i/>
        </w:rPr>
        <w:t xml:space="preserve"> </w:t>
      </w:r>
      <w:r>
        <w:rPr>
          <w:rFonts w:eastAsia="Calibri"/>
        </w:rPr>
        <w:t xml:space="preserve">определяет обязательность заполнения элемента в </w:t>
      </w:r>
      <w:r>
        <w:rPr>
          <w:rFonts w:eastAsia="Calibri"/>
        </w:rPr>
        <w:t xml:space="preserve">сообщении </w:t>
      </w:r>
      <w:r>
        <w:rPr>
          <w:rFonts w:eastAsia="Calibri"/>
        </w:rPr>
        <w:t xml:space="preserve">обмена. Признак обязательности элемента может принимать следующие значения: «О» – наличие элемента в </w:t>
      </w:r>
      <w:r>
        <w:rPr>
          <w:rFonts w:eastAsia="Calibri"/>
        </w:rPr>
        <w:t xml:space="preserve">сообщении </w:t>
      </w:r>
      <w:r>
        <w:rPr>
          <w:rFonts w:eastAsia="Calibri"/>
        </w:rPr>
        <w:t xml:space="preserve">обмена обязательно; «Н» – присутствие элемента в </w:t>
      </w:r>
      <w:r>
        <w:rPr>
          <w:rFonts w:eastAsia="Calibri"/>
        </w:rPr>
        <w:t xml:space="preserve">сообщении </w:t>
      </w:r>
      <w:r>
        <w:rPr>
          <w:rFonts w:eastAsia="Calibri"/>
        </w:rPr>
        <w:t xml:space="preserve">обмена необязательно, то есть элемент может отсутствовать.</w:t>
      </w:r>
      <w:r>
        <w:rPr>
          <w:rFonts w:eastAsia="Calibri"/>
        </w:rPr>
        <w:t xml:space="preserve"> </w:t>
      </w:r>
      <w:r>
        <w:t xml:space="preserve">Наличие пустых элементов в сообщении обмена не допускается.</w:t>
      </w:r>
      <w:r>
        <w:rPr>
          <w:rFonts w:eastAsia="Calibri"/>
        </w:rPr>
        <w:t xml:space="preserve"> Если элемент принимает ограниченный перечень значений (по классификатору, кодовому словарю и тому подобное), то признак обязательности элемента дополняется </w:t>
      </w:r>
      <w:r>
        <w:rPr>
          <w:rFonts w:eastAsia="Calibri"/>
        </w:rPr>
        <w:t xml:space="preserve">символом «К». Например, «ОК».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«ОКМ», «ОМ». </w:t>
      </w:r>
      <w:r>
        <w:t xml:space="preserve">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r>
        <w:rPr>
          <w:rFonts w:eastAsia="Calibri"/>
        </w:rPr>
      </w:r>
    </w:p>
    <w:p>
      <w:pPr>
        <w:pStyle w:val="1593"/>
        <w:numPr>
          <w:ilvl w:val="0"/>
          <w:numId w:val="17"/>
        </w:numPr>
        <w:rPr>
          <w:rFonts w:eastAsia="Calibri"/>
        </w:rPr>
      </w:pPr>
      <w:r>
        <w:rPr>
          <w:rFonts w:eastAsia="Calibri"/>
          <w:i/>
          <w:u w:val="single"/>
        </w:rPr>
        <w:t xml:space="preserve">дополнительная информация</w:t>
      </w:r>
      <w:r>
        <w:rPr>
          <w:rFonts w:eastAsia="Calibri"/>
          <w:i/>
        </w:rPr>
        <w:t xml:space="preserve">. </w:t>
      </w:r>
      <w:r>
        <w:rPr>
          <w:rFonts w:eastAsia="Calibri"/>
        </w:rPr>
        <w:t xml:space="preserve">Приводятся дополнительные особенности заполнения элемента</w:t>
      </w:r>
      <w:r>
        <w:t xml:space="preserve">.</w:t>
      </w:r>
      <w:r>
        <w:rPr>
          <w:rFonts w:eastAsia="Calibri"/>
        </w:rPr>
      </w:r>
    </w:p>
    <w:p>
      <w:pPr>
        <w:pStyle w:val="1193"/>
      </w:pPr>
      <w:r/>
      <w:bookmarkStart w:id="196" w:name="_Toc213831845"/>
      <w:r/>
      <w:bookmarkStart w:id="197" w:name="OLE_LINK162"/>
      <w:r/>
      <w:bookmarkStart w:id="198" w:name="OLE_LINK163"/>
      <w:r>
        <w:t xml:space="preserve">Описание структуры XML в формате формуляра</w:t>
      </w:r>
      <w:bookmarkStart w:id="199" w:name="OLE_LINK160"/>
      <w:r/>
      <w:bookmarkStart w:id="200" w:name="OLE_LINK161"/>
      <w:r/>
      <w:bookmarkEnd w:id="196"/>
      <w:r/>
      <w:r/>
    </w:p>
    <w:p>
      <w:pPr>
        <w:pStyle w:val="1194"/>
      </w:pPr>
      <w:r>
        <w:t xml:space="preserve">Описание структуры xml-сообщения при файловом взаимодействии</w:t>
      </w:r>
      <w:r/>
    </w:p>
    <w:p>
      <w:pPr>
        <w:spacing w:before="60" w:after="120"/>
        <w:rPr>
          <w:szCs w:val="24"/>
        </w:rPr>
      </w:pPr>
      <w:r>
        <w:rPr>
          <w:szCs w:val="24"/>
        </w:rPr>
        <w:t xml:space="preserve">Корневой тег пакета </w:t>
      </w:r>
      <w:r>
        <w:rPr>
          <w:rFonts w:eastAsia="Calibri"/>
          <w:szCs w:val="24"/>
          <w:lang w:val="en-US"/>
        </w:rPr>
        <w:t xml:space="preserve">xml</w:t>
      </w:r>
      <w:r>
        <w:rPr>
          <w:rFonts w:eastAsia="Calibri"/>
          <w:szCs w:val="24"/>
        </w:rPr>
        <w:t xml:space="preserve">-</w:t>
      </w:r>
      <w:r>
        <w:rPr>
          <w:szCs w:val="24"/>
        </w:rPr>
        <w:t xml:space="preserve">сообщения – «</w:t>
      </w:r>
      <w:r>
        <w:rPr>
          <w:szCs w:val="24"/>
          <w:lang w:val="en-US"/>
        </w:rPr>
        <w:t xml:space="preserve">tFormular</w:t>
      </w:r>
      <w:r>
        <w:rPr>
          <w:szCs w:val="24"/>
        </w:rPr>
        <w:t xml:space="preserve">». Наименование корневого тега </w:t>
      </w:r>
      <w:r>
        <w:rPr>
          <w:rFonts w:eastAsia="Calibri"/>
          <w:szCs w:val="24"/>
          <w:lang w:val="en-US"/>
        </w:rPr>
        <w:t xml:space="preserve">xml</w:t>
      </w:r>
      <w:r>
        <w:rPr>
          <w:rFonts w:eastAsia="Calibri"/>
          <w:szCs w:val="24"/>
        </w:rPr>
        <w:t xml:space="preserve">-</w:t>
      </w:r>
      <w:r>
        <w:rPr>
          <w:szCs w:val="24"/>
        </w:rPr>
        <w:t xml:space="preserve">сообщения соответствует коду массива информации согласно таблице </w:t>
      </w:r>
      <w:r>
        <w:rPr>
          <w:szCs w:val="24"/>
        </w:rPr>
        <w:fldChar w:fldCharType="begin"/>
      </w:r>
      <w:r>
        <w:rPr>
          <w:szCs w:val="24"/>
        </w:rPr>
        <w:instrText xml:space="preserve"> REF _Ref536477439 \h </w:instrText>
      </w:r>
      <w:r>
        <w:rPr>
          <w:szCs w:val="24"/>
        </w:rPr>
        <w:instrText xml:space="preserve"> \* MERGEFORMAT </w:instrText>
      </w:r>
      <w:r>
        <w:rPr>
          <w:szCs w:val="24"/>
        </w:rPr>
        <w:fldChar w:fldCharType="separate"/>
      </w:r>
      <w:r>
        <w:t xml:space="preserve">2</w:t>
      </w:r>
      <w:r>
        <w:rPr>
          <w:szCs w:val="24"/>
        </w:rPr>
        <w:fldChar w:fldCharType="end"/>
      </w:r>
      <w:r>
        <w:rPr>
          <w:szCs w:val="24"/>
        </w:rPr>
        <w:t xml:space="preserve">.</w:t>
      </w:r>
      <w:r>
        <w:rPr>
          <w:szCs w:val="24"/>
        </w:rPr>
      </w:r>
    </w:p>
    <w:p>
      <w:pPr>
        <w:spacing w:before="60" w:after="120"/>
        <w:rPr>
          <w:szCs w:val="24"/>
        </w:rPr>
      </w:pPr>
      <w:r>
        <w:rPr>
          <w:szCs w:val="24"/>
        </w:rPr>
        <w:t xml:space="preserve">Пример структуры документа «Платежное поручение», имеющего код массива </w:t>
      </w:r>
      <w:r>
        <w:rPr>
          <w:szCs w:val="24"/>
        </w:rPr>
        <w:t xml:space="preserve">и</w:t>
      </w:r>
      <w:r>
        <w:rPr>
          <w:szCs w:val="24"/>
        </w:rPr>
        <w:t xml:space="preserve">нформации «</w:t>
      </w:r>
      <w:r>
        <w:rPr>
          <w:rFonts w:eastAsia="Calibri"/>
          <w:szCs w:val="24"/>
        </w:rPr>
        <w:t xml:space="preserve">TSE_0401060_D07</w:t>
      </w:r>
      <w:r>
        <w:rPr>
          <w:szCs w:val="24"/>
        </w:rPr>
        <w:t xml:space="preserve">»:</w:t>
      </w:r>
      <w:r>
        <w:rPr>
          <w:szCs w:val="24"/>
        </w:rPr>
      </w:r>
    </w:p>
    <w:p>
      <w:pPr>
        <w:pStyle w:val="1572"/>
        <w:ind w:left="142" w:firstLine="142"/>
      </w:pPr>
      <w:r>
        <w:t xml:space="preserve">&lt;?xml version =</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 TSE_0401060_D07…&gt;</w:t>
      </w:r>
      <w:r/>
    </w:p>
    <w:p>
      <w:pPr>
        <w:pStyle w:val="1572"/>
        <w:ind w:left="142" w:firstLine="142"/>
      </w:pPr>
      <w:r>
        <w:tab/>
        <w:t xml:space="preserve">…</w:t>
      </w:r>
      <w:r/>
    </w:p>
    <w:p>
      <w:pPr>
        <w:pStyle w:val="1572"/>
        <w:ind w:left="142" w:firstLine="142"/>
      </w:pPr>
      <w:r>
        <w:t xml:space="preserve">&lt;/self: TSE_0401060_D07&gt;</w:t>
      </w:r>
      <w:r/>
    </w:p>
    <w:p>
      <w:pPr>
        <w:pStyle w:val="1194"/>
      </w:pPr>
      <w:r>
        <w:t xml:space="preserve">Описание структуры xml-сообщения при сервисном взаимодействии</w:t>
      </w:r>
      <w:r/>
    </w:p>
    <w:p>
      <w:pPr>
        <w:spacing w:before="60" w:after="120"/>
      </w:pPr>
      <w:r>
        <w:t xml:space="preserve">С</w:t>
      </w:r>
      <w:r>
        <w:t xml:space="preserve">труктура xml-сообщения, передаваемого</w:t>
      </w:r>
      <w:r>
        <w:t xml:space="preserve"> между</w:t>
      </w:r>
      <w:r>
        <w:t xml:space="preserve"> Компонентом КС</w:t>
      </w:r>
      <w:r>
        <w:rPr>
          <w:szCs w:val="24"/>
        </w:rPr>
        <w:t xml:space="preserve"> ПУР ЭБ </w:t>
      </w:r>
      <w:r>
        <w:rPr>
          <w:szCs w:val="28"/>
        </w:rPr>
        <w:t xml:space="preserve">и ЮЛ НУБП</w:t>
      </w:r>
      <w:r>
        <w:rPr>
          <w:szCs w:val="28"/>
        </w:rPr>
        <w:t xml:space="preserve"> </w:t>
      </w:r>
      <w:r>
        <w:t xml:space="preserve">посредством SOAP-сервиса</w:t>
      </w:r>
      <w:r>
        <w:rPr>
          <w:szCs w:val="28"/>
        </w:rPr>
        <w:t xml:space="preserve"> и</w:t>
      </w:r>
      <w:r>
        <w:rPr>
          <w:szCs w:val="28"/>
        </w:rPr>
        <w:t xml:space="preserve"> со</w:t>
      </w:r>
      <w:r>
        <w:rPr>
          <w:szCs w:val="28"/>
        </w:rPr>
        <w:t xml:space="preserve">держа</w:t>
      </w:r>
      <w:r>
        <w:rPr>
          <w:szCs w:val="28"/>
        </w:rPr>
        <w:t xml:space="preserve">щ</w:t>
      </w:r>
      <w:r>
        <w:rPr>
          <w:szCs w:val="28"/>
        </w:rPr>
        <w:t xml:space="preserve">его</w:t>
      </w:r>
      <w:r>
        <w:rPr>
          <w:szCs w:val="28"/>
        </w:rPr>
        <w:t xml:space="preserve"> </w:t>
      </w:r>
      <w:r>
        <w:rPr>
          <w:szCs w:val="28"/>
        </w:rPr>
        <w:t xml:space="preserve">бизнес-данные документ</w:t>
      </w:r>
      <w:r>
        <w:rPr>
          <w:szCs w:val="28"/>
        </w:rPr>
        <w:t xml:space="preserve">а</w:t>
      </w:r>
      <w:r>
        <w:t xml:space="preserve">, </w:t>
      </w:r>
      <w:r>
        <w:t xml:space="preserve">в</w:t>
      </w:r>
      <w:r>
        <w:t xml:space="preserve"> общем виде </w:t>
      </w:r>
      <w:r>
        <w:t xml:space="preserve">выглядит следующим образом:</w:t>
      </w:r>
      <w:r/>
    </w:p>
    <w:p>
      <w:pPr>
        <w:pStyle w:val="1572"/>
        <w:ind w:left="142" w:firstLine="142"/>
      </w:pPr>
      <w:r>
        <w:t xml:space="preserve">&lt;soapenv:Envelope xmlns:soapenv=</w:t>
      </w:r>
      <w:r>
        <w:t xml:space="preserve">"</w:t>
      </w:r>
      <w:r>
        <w:t xml:space="preserve">http://schemas.xmlsoap.org/soap/envelope/</w:t>
      </w:r>
      <w:r>
        <w:t xml:space="preserve">"</w:t>
      </w:r>
      <w:r>
        <w:t xml:space="preserve"> xmlns:wsu=</w:t>
      </w:r>
      <w:r>
        <w:t xml:space="preserve">"</w:t>
      </w:r>
      <w:r>
        <w:t xml:space="preserve">http://docs.oasis-open.org/wss/2004/01/oasis-200401-wss-wssecurity-utility-1.0.xsd</w:t>
      </w:r>
      <w:r>
        <w:t xml:space="preserve">"</w:t>
      </w:r>
      <w:r>
        <w:t xml:space="preserve"> xmlns:wsse=</w:t>
      </w:r>
      <w:r>
        <w:t xml:space="preserve">"</w:t>
      </w:r>
      <w:r>
        <w:t xml:space="preserve">http://docs.oasis-open.org/wss/2004/01/oasis-200401-wss-wssecurity-secext-1.0.xsd</w:t>
      </w:r>
      <w:r>
        <w:t xml:space="preserve">"</w:t>
      </w:r>
      <w:r>
        <w:t xml:space="preserve">&gt;</w:t>
      </w:r>
      <w:r/>
    </w:p>
    <w:p>
      <w:pPr>
        <w:pStyle w:val="1572"/>
        <w:ind w:left="142" w:firstLine="142"/>
      </w:pPr>
      <w:r>
        <w:tab/>
        <w:t xml:space="preserve">&lt;soapenv:Header/&gt;</w:t>
      </w:r>
      <w:r/>
    </w:p>
    <w:p>
      <w:pPr>
        <w:pStyle w:val="1572"/>
        <w:ind w:left="142" w:firstLine="142"/>
      </w:pPr>
      <w:r>
        <w:tab/>
        <w:t xml:space="preserve">&lt;soapenv:Body&gt;</w:t>
      </w:r>
      <w:r/>
    </w:p>
    <w:p>
      <w:pPr>
        <w:pStyle w:val="1572"/>
        <w:ind w:left="142" w:firstLine="142"/>
      </w:pPr>
      <w:r>
        <w:tab/>
      </w:r>
      <w:r>
        <w:tab/>
        <w:t xml:space="preserve">&lt;transferDocumentRequest xmlns:typ=</w:t>
      </w:r>
      <w:r>
        <w:t xml:space="preserve">"</w:t>
      </w:r>
      <w:r>
        <w:t xml:space="preserve">http://www.roskazna.ru/eb/services/transferDocumentService/types</w:t>
      </w:r>
      <w:r>
        <w:t xml:space="preserve">"</w:t>
      </w:r>
      <w:r>
        <w:t xml:space="preserve"> xmlns=</w:t>
      </w:r>
      <w:r>
        <w:t xml:space="preserve">"</w:t>
      </w:r>
      <w:r>
        <w:t xml:space="preserve">http://www.roskazna.ru/eb/services/transferDocumentService/types</w:t>
      </w:r>
      <w:r>
        <w:t xml:space="preserve">"</w:t>
      </w:r>
      <w:r>
        <w:t xml:space="preserve"> versionId=</w:t>
      </w:r>
      <w:r>
        <w:t xml:space="preserve">"</w:t>
      </w:r>
      <w:r>
        <w:t xml:space="preserve">1.0</w:t>
      </w:r>
      <w:r>
        <w:t xml:space="preserve">"</w:t>
      </w:r>
      <w:r>
        <w:t xml:space="preserve">&gt;</w:t>
      </w:r>
      <w:r/>
    </w:p>
    <w:p>
      <w:pPr>
        <w:pStyle w:val="1572"/>
        <w:ind w:left="142" w:firstLine="142"/>
      </w:pPr>
      <w:r>
        <w:tab/>
      </w:r>
      <w:r>
        <w:tab/>
      </w:r>
      <w:r>
        <w:tab/>
        <w:t xml:space="preserve">&lt;</w:t>
      </w:r>
      <w:r>
        <w:t xml:space="preserve"> </w:t>
      </w:r>
      <w:r>
        <w:t xml:space="preserve">header&gt;</w:t>
      </w:r>
      <w:r/>
    </w:p>
    <w:p>
      <w:pPr>
        <w:pStyle w:val="1572"/>
        <w:ind w:left="142" w:firstLine="142"/>
      </w:pPr>
      <w:r>
        <w:tab/>
      </w:r>
      <w:r>
        <w:tab/>
      </w:r>
      <w:r>
        <w:tab/>
      </w:r>
      <w:r>
        <w:tab/>
        <w:t xml:space="preserve">&lt;packageId&gt;e8bf66bf-9cf1-47f1-a48b-394d18467fe3&lt;</w:t>
      </w:r>
      <w:r>
        <w:t xml:space="preserve">/</w:t>
      </w:r>
      <w:r>
        <w:t xml:space="preserve">packageId&gt;</w:t>
      </w:r>
      <w:r/>
    </w:p>
    <w:p>
      <w:pPr>
        <w:pStyle w:val="1572"/>
        <w:ind w:left="142" w:firstLine="142"/>
      </w:pPr>
      <w:r>
        <w:tab/>
      </w:r>
      <w:r>
        <w:tab/>
      </w:r>
      <w:r>
        <w:tab/>
      </w:r>
      <w:r>
        <w:tab/>
        <w:t xml:space="preserve">&lt;senderSystemId&gt;TSE&lt;</w:t>
      </w:r>
      <w:r>
        <w:t xml:space="preserve">/</w:t>
      </w:r>
      <w:r>
        <w:t xml:space="preserve">senderSystemId&gt;</w:t>
      </w:r>
      <w:r/>
    </w:p>
    <w:p>
      <w:pPr>
        <w:pStyle w:val="1572"/>
        <w:ind w:left="142" w:firstLine="142"/>
      </w:pPr>
      <w:r>
        <w:tab/>
      </w:r>
      <w:r>
        <w:tab/>
      </w:r>
      <w:r>
        <w:tab/>
      </w:r>
      <w:r>
        <w:tab/>
        <w:t xml:space="preserve">&lt;targetSystemId&gt;ES&lt;</w:t>
      </w:r>
      <w:r>
        <w:t xml:space="preserve">/</w:t>
      </w:r>
      <w:r>
        <w:t xml:space="preserve">targetSystemId&gt;</w:t>
      </w:r>
      <w:r/>
    </w:p>
    <w:p>
      <w:pPr>
        <w:pStyle w:val="1572"/>
        <w:ind w:left="142" w:firstLine="142"/>
      </w:pPr>
      <w:r>
        <w:tab/>
      </w:r>
      <w:r>
        <w:tab/>
      </w:r>
      <w:r>
        <w:tab/>
      </w:r>
      <w:r>
        <w:tab/>
        <w:t xml:space="preserve">&lt;documentType&gt;TSE_0401060_D07&lt;</w:t>
      </w:r>
      <w:r>
        <w:t xml:space="preserve">/</w:t>
      </w:r>
      <w:r>
        <w:t xml:space="preserve">documentType&gt;</w:t>
      </w:r>
      <w:r/>
    </w:p>
    <w:p>
      <w:pPr>
        <w:pStyle w:val="1572"/>
        <w:ind w:left="142" w:firstLine="142"/>
      </w:pPr>
      <w:r>
        <w:tab/>
      </w:r>
      <w:r>
        <w:tab/>
      </w:r>
      <w:r>
        <w:tab/>
      </w:r>
      <w:r>
        <w:tab/>
        <w:t xml:space="preserve">&lt;</w:t>
      </w:r>
      <w:r>
        <w:t xml:space="preserve">documentGuid&gt;c42584bd-67bb-4a27-a64f-1882a2354ae3</w:t>
      </w:r>
      <w:r>
        <w:t xml:space="preserve">&lt;/</w:t>
      </w:r>
      <w:r>
        <w:t xml:space="preserve">documentGuid&gt;</w:t>
      </w:r>
      <w:r/>
    </w:p>
    <w:p>
      <w:pPr>
        <w:pStyle w:val="1572"/>
        <w:ind w:left="142" w:firstLine="142"/>
      </w:pPr>
      <w:r>
        <w:tab/>
      </w:r>
      <w:r>
        <w:tab/>
      </w:r>
      <w:r>
        <w:tab/>
      </w:r>
      <w:r>
        <w:tab/>
        <w:t xml:space="preserve">&lt;</w:t>
      </w:r>
      <w:r>
        <w:t xml:space="preserve">creationDateTime&gt;2019-02-01T</w:t>
      </w:r>
      <w:r>
        <w:t xml:space="preserve">16:46:07.689+04:00&lt;/</w:t>
      </w:r>
      <w:r>
        <w:t xml:space="preserve">creationDateTime&gt;</w:t>
      </w:r>
      <w:r/>
    </w:p>
    <w:p>
      <w:pPr>
        <w:pStyle w:val="1572"/>
        <w:ind w:left="142" w:firstLine="142"/>
      </w:pPr>
      <w:r>
        <w:tab/>
      </w:r>
      <w:r>
        <w:tab/>
      </w:r>
      <w:r>
        <w:tab/>
      </w:r>
      <w:r>
        <w:t xml:space="preserve">&lt;/</w:t>
      </w:r>
      <w:r>
        <w:t xml:space="preserve">header&gt;</w:t>
      </w:r>
      <w:r/>
    </w:p>
    <w:p>
      <w:pPr>
        <w:pStyle w:val="1572"/>
        <w:ind w:left="142" w:firstLine="142"/>
      </w:pPr>
      <w:r>
        <w:tab/>
      </w:r>
      <w:r>
        <w:tab/>
      </w:r>
      <w:r>
        <w:tab/>
        <w:t xml:space="preserve">&lt;</w:t>
      </w:r>
      <w:r>
        <w:t xml:space="preserve">document&gt;</w:t>
      </w:r>
      <w:r/>
    </w:p>
    <w:p>
      <w:pPr>
        <w:pStyle w:val="1572"/>
        <w:ind w:left="142" w:firstLine="142"/>
      </w:pPr>
      <w:r>
        <w:t xml:space="preserve">&lt;self:TSE_0401060_D07 Version=</w:t>
      </w:r>
      <w:r>
        <w:t xml:space="preserve">"</w:t>
      </w:r>
      <w:r>
        <w:t xml:space="preserve">2.0</w:t>
      </w:r>
      <w:r>
        <w:t xml:space="preserve">"</w:t>
      </w:r>
      <w:r>
        <w:t xml:space="preserve"> xsi:schemaLocation=</w:t>
      </w:r>
      <w:r>
        <w:t xml:space="preserve">"</w:t>
      </w:r>
      <w:r>
        <w:t xml:space="preserve">http://www.roskazna.ru/eb/domain/TSE_0401060_D07/formular formulars.xsd</w:t>
      </w:r>
      <w:r>
        <w:t xml:space="preserve">"</w:t>
      </w:r>
      <w:r>
        <w:t xml:space="preserve"> xmlns:self=</w:t>
      </w:r>
      <w:r>
        <w:t xml:space="preserve">"</w:t>
      </w:r>
      <w:r>
        <w:t xml:space="preserve">http://www.roskazna.ru/eb/domain/TSE_0401060_D07/formular</w:t>
      </w:r>
      <w:r>
        <w:t xml:space="preserve">"</w:t>
      </w:r>
      <w:r>
        <w:t xml:space="preserve"> xmlns:xsi=</w:t>
      </w:r>
      <w:r>
        <w:t xml:space="preserve">"</w:t>
      </w:r>
      <w:r>
        <w:t xml:space="preserve">http://www.w3.org/2001/XMLSchema-instance</w:t>
      </w:r>
      <w:r>
        <w:t xml:space="preserve">"</w:t>
      </w:r>
      <w:r>
        <w:t xml:space="preserve"> xmlns:ds=</w:t>
      </w:r>
      <w:r>
        <w:t xml:space="preserve">"</w:t>
      </w:r>
      <w:r>
        <w:t xml:space="preserve">http://www.w3.org/2000/09/xmldsig#</w:t>
      </w:r>
      <w:r>
        <w:t xml:space="preserve">"</w:t>
      </w:r>
      <w:r>
        <w:t xml:space="preserve">&gt;</w:t>
      </w:r>
      <w:r/>
    </w:p>
    <w:p>
      <w:pPr>
        <w:pStyle w:val="1572"/>
        <w:ind w:left="142" w:firstLine="142"/>
      </w:pPr>
      <w:r>
        <w:tab/>
        <w:t xml:space="preserve">…</w:t>
      </w:r>
      <w:r/>
    </w:p>
    <w:p>
      <w:pPr>
        <w:pStyle w:val="1572"/>
        <w:ind w:left="142" w:firstLine="142"/>
      </w:pPr>
      <w:r>
        <w:t xml:space="preserve">&lt;/self: TSE_0401060_D07&gt;</w:t>
      </w:r>
      <w:r>
        <w:tab/>
      </w:r>
      <w:r/>
    </w:p>
    <w:p>
      <w:pPr>
        <w:pStyle w:val="1572"/>
        <w:ind w:left="142" w:firstLine="142"/>
      </w:pPr>
      <w:r>
        <w:t xml:space="preserve">&lt;/typ:document&gt;</w:t>
      </w:r>
      <w:r>
        <w:tab/>
      </w:r>
      <w:r/>
    </w:p>
    <w:p>
      <w:pPr>
        <w:pStyle w:val="1572"/>
        <w:ind w:left="142" w:firstLine="142"/>
      </w:pPr>
      <w:r>
        <w:t xml:space="preserve">&lt;/transferDocumentRequest&gt;</w:t>
      </w:r>
      <w:r/>
    </w:p>
    <w:p>
      <w:pPr>
        <w:pStyle w:val="1572"/>
        <w:ind w:left="142" w:firstLine="142"/>
      </w:pPr>
      <w:r>
        <w:t xml:space="preserve">&lt;/env:Body&gt;</w:t>
      </w:r>
      <w:r/>
    </w:p>
    <w:p>
      <w:pPr>
        <w:pStyle w:val="1572"/>
        <w:ind w:left="142" w:firstLine="142"/>
      </w:pPr>
      <w:r>
        <w:t xml:space="preserve">&lt;/soapenv:Envelope&gt;</w:t>
      </w:r>
      <w:r/>
    </w:p>
    <w:p>
      <w:pPr>
        <w:pStyle w:val="1463"/>
        <w:rPr>
          <w:szCs w:val="24"/>
        </w:rPr>
      </w:pPr>
      <w:r>
        <w:rPr>
          <w:szCs w:val="24"/>
        </w:rPr>
        <w:t xml:space="preserve">Для взаимодействия Компонента КС ПУР ЭБ</w:t>
      </w:r>
      <w:r>
        <w:rPr>
          <w:szCs w:val="24"/>
        </w:rPr>
        <w:t xml:space="preserve"> с ЮЛ НУБП </w:t>
      </w:r>
      <w:r>
        <w:rPr>
          <w:szCs w:val="24"/>
        </w:rPr>
        <w:t xml:space="preserve">структура сообщения состоит из следующих блоков:</w:t>
      </w:r>
      <w:r>
        <w:rPr>
          <w:szCs w:val="24"/>
        </w:rPr>
      </w:r>
    </w:p>
    <w:p>
      <w:pPr>
        <w:pStyle w:val="1550"/>
        <w:rPr>
          <w:szCs w:val="24"/>
        </w:rPr>
      </w:pPr>
      <w:r>
        <w:rPr>
          <w:szCs w:val="24"/>
        </w:rPr>
        <w:t xml:space="preserve">transferDocumentRequest – Запрос, содержащий документ-перевозчик, структура которого описана в Альбоме ТФО Сервис ПОИ (ЕСМВ) и который, в свою очередь, состоит из блоков:</w:t>
      </w:r>
      <w:r>
        <w:rPr>
          <w:szCs w:val="24"/>
        </w:rPr>
      </w:r>
    </w:p>
    <w:p>
      <w:pPr>
        <w:pStyle w:val="1550"/>
        <w:rPr>
          <w:szCs w:val="24"/>
        </w:rPr>
      </w:pPr>
      <w:r>
        <w:rPr>
          <w:szCs w:val="24"/>
        </w:rPr>
        <w:t xml:space="preserve">header </w:t>
      </w:r>
      <w:r>
        <w:rPr>
          <w:szCs w:val="24"/>
        </w:rPr>
        <w:t xml:space="preserve">–</w:t>
      </w:r>
      <w:r>
        <w:rPr>
          <w:szCs w:val="24"/>
        </w:rPr>
        <w:t xml:space="preserve"> заголовок запроса, включающий в себя следующее:</w:t>
      </w:r>
      <w:r>
        <w:rPr>
          <w:szCs w:val="24"/>
        </w:rPr>
      </w:r>
    </w:p>
    <w:p>
      <w:pPr>
        <w:pStyle w:val="1557"/>
        <w:rPr>
          <w:szCs w:val="24"/>
        </w:rPr>
      </w:pPr>
      <w:r>
        <w:rPr>
          <w:szCs w:val="24"/>
        </w:rPr>
        <w:t xml:space="preserve">packageId</w:t>
      </w:r>
      <w:r>
        <w:rPr>
          <w:szCs w:val="24"/>
          <w:lang w:val="en-US"/>
        </w:rPr>
        <w:t xml:space="preserve"> </w:t>
      </w:r>
      <w:r>
        <w:rPr>
          <w:szCs w:val="24"/>
          <w:lang w:val="en-US"/>
        </w:rPr>
        <w:t xml:space="preserve">–</w:t>
      </w:r>
      <w:r>
        <w:rPr>
          <w:szCs w:val="24"/>
          <w:lang w:val="en-US"/>
        </w:rPr>
        <w:t xml:space="preserve"> GUID отправляемого Запроса</w:t>
      </w:r>
      <w:r>
        <w:rPr>
          <w:szCs w:val="24"/>
        </w:rPr>
        <w:t xml:space="preserve">;</w:t>
      </w:r>
      <w:r>
        <w:rPr>
          <w:szCs w:val="24"/>
        </w:rPr>
      </w:r>
    </w:p>
    <w:p>
      <w:pPr>
        <w:pStyle w:val="1557"/>
        <w:rPr>
          <w:szCs w:val="24"/>
        </w:rPr>
      </w:pPr>
      <w:r>
        <w:rPr>
          <w:szCs w:val="24"/>
        </w:rPr>
        <w:t xml:space="preserve">senderSystemId </w:t>
      </w:r>
      <w:r>
        <w:rPr>
          <w:szCs w:val="24"/>
        </w:rPr>
        <w:t xml:space="preserve">–</w:t>
      </w:r>
      <w:r>
        <w:rPr>
          <w:szCs w:val="24"/>
        </w:rPr>
        <w:t xml:space="preserve"> </w:t>
      </w:r>
      <w:r>
        <w:rPr>
          <w:szCs w:val="24"/>
        </w:rPr>
        <w:t xml:space="preserve">и</w:t>
      </w:r>
      <w:r>
        <w:rPr>
          <w:szCs w:val="24"/>
        </w:rPr>
        <w:t xml:space="preserve">дентификатор отправителя</w:t>
      </w:r>
      <w:bookmarkStart w:id="201" w:name="OLE_LINK602"/>
      <w:r/>
      <w:bookmarkStart w:id="202" w:name="OLE_LINK603"/>
      <w:r>
        <w:rPr>
          <w:szCs w:val="24"/>
        </w:rPr>
        <w:t xml:space="preserve"> (для Компонента КС ПУР ЭБ – «</w:t>
      </w:r>
      <w:r>
        <w:rPr>
          <w:szCs w:val="24"/>
          <w:lang w:val="en-US"/>
        </w:rPr>
        <w:t xml:space="preserve">TSE</w:t>
      </w:r>
      <w:r>
        <w:rPr>
          <w:szCs w:val="24"/>
        </w:rPr>
        <w:t xml:space="preserve">», для ЮЛ НУБП </w:t>
      </w:r>
      <w:r>
        <w:rPr>
          <w:szCs w:val="24"/>
        </w:rPr>
        <w:t xml:space="preserve">–</w:t>
      </w:r>
      <w:r>
        <w:rPr>
          <w:szCs w:val="24"/>
        </w:rPr>
        <w:t xml:space="preserve"> «</w:t>
      </w:r>
      <w:r>
        <w:rPr>
          <w:szCs w:val="24"/>
          <w:lang w:val="en-US"/>
        </w:rPr>
        <w:t xml:space="preserve">ES</w:t>
      </w:r>
      <w:r>
        <w:rPr>
          <w:szCs w:val="24"/>
        </w:rPr>
        <w:t xml:space="preserve">»)</w:t>
      </w:r>
      <w:r>
        <w:rPr>
          <w:szCs w:val="24"/>
        </w:rPr>
        <w:t xml:space="preserve">;</w:t>
      </w:r>
      <w:bookmarkEnd w:id="201"/>
      <w:bookmarkEnd w:id="202"/>
      <w:r>
        <w:rPr>
          <w:szCs w:val="24"/>
        </w:rPr>
      </w:r>
    </w:p>
    <w:p>
      <w:pPr>
        <w:pStyle w:val="1557"/>
        <w:rPr>
          <w:szCs w:val="24"/>
        </w:rPr>
      </w:pPr>
      <w:r>
        <w:rPr>
          <w:szCs w:val="24"/>
        </w:rPr>
        <w:t xml:space="preserve">targetSystemId </w:t>
      </w:r>
      <w:r>
        <w:rPr>
          <w:szCs w:val="24"/>
        </w:rPr>
        <w:t xml:space="preserve">–</w:t>
      </w:r>
      <w:r>
        <w:rPr>
          <w:szCs w:val="24"/>
        </w:rPr>
        <w:t xml:space="preserve"> Идентификатор получателя</w:t>
      </w:r>
      <w:r>
        <w:rPr>
          <w:szCs w:val="24"/>
        </w:rPr>
        <w:t xml:space="preserve"> (для Компонента КС ПУР ЭБ – «</w:t>
      </w:r>
      <w:r>
        <w:rPr>
          <w:szCs w:val="24"/>
          <w:lang w:val="en-US"/>
        </w:rPr>
        <w:t xml:space="preserve">TSE</w:t>
      </w:r>
      <w:r>
        <w:rPr>
          <w:szCs w:val="24"/>
        </w:rPr>
        <w:t xml:space="preserve">», для ЮЛ НУБП </w:t>
      </w:r>
      <w:r>
        <w:rPr>
          <w:szCs w:val="24"/>
        </w:rPr>
        <w:t xml:space="preserve">–</w:t>
      </w:r>
      <w:r>
        <w:rPr>
          <w:szCs w:val="24"/>
        </w:rPr>
        <w:t xml:space="preserve"> «</w:t>
      </w:r>
      <w:r>
        <w:rPr>
          <w:szCs w:val="24"/>
          <w:lang w:val="en-US"/>
        </w:rPr>
        <w:t xml:space="preserve">ES</w:t>
      </w:r>
      <w:r>
        <w:rPr>
          <w:szCs w:val="24"/>
        </w:rPr>
        <w:t xml:space="preserve">»);</w:t>
      </w:r>
      <w:r>
        <w:rPr>
          <w:szCs w:val="24"/>
        </w:rPr>
      </w:r>
    </w:p>
    <w:p>
      <w:pPr>
        <w:pStyle w:val="1557"/>
        <w:rPr>
          <w:szCs w:val="24"/>
        </w:rPr>
      </w:pPr>
      <w:r>
        <w:rPr>
          <w:szCs w:val="24"/>
        </w:rPr>
        <w:t xml:space="preserve">documentType – </w:t>
      </w:r>
      <w:r>
        <w:rPr>
          <w:szCs w:val="24"/>
        </w:rPr>
        <w:t xml:space="preserve">к</w:t>
      </w:r>
      <w:r>
        <w:rPr>
          <w:szCs w:val="24"/>
        </w:rPr>
        <w:t xml:space="preserve">од массива документа (столбец «Код массива информации» таблицы </w:t>
      </w:r>
      <w:r>
        <w:rPr>
          <w:szCs w:val="24"/>
          <w:lang w:val="en-US"/>
        </w:rPr>
        <w:fldChar w:fldCharType="begin"/>
      </w:r>
      <w:r>
        <w:rPr>
          <w:szCs w:val="24"/>
        </w:rPr>
        <w:instrText xml:space="preserve"> </w:instrText>
      </w:r>
      <w:r>
        <w:rPr>
          <w:szCs w:val="24"/>
          <w:lang w:val="en-US"/>
        </w:rPr>
        <w:instrText xml:space="preserve">REF</w:instrText>
      </w:r>
      <w:r>
        <w:rPr>
          <w:szCs w:val="24"/>
        </w:rPr>
        <w:instrText xml:space="preserve"> _</w:instrText>
      </w:r>
      <w:r>
        <w:rPr>
          <w:szCs w:val="24"/>
          <w:lang w:val="en-US"/>
        </w:rPr>
        <w:instrText xml:space="preserve">Ref</w:instrText>
      </w:r>
      <w:r>
        <w:rPr>
          <w:szCs w:val="24"/>
        </w:rPr>
        <w:instrText xml:space="preserve">536477439 \</w:instrText>
      </w:r>
      <w:r>
        <w:rPr>
          <w:szCs w:val="24"/>
          <w:lang w:val="en-US"/>
        </w:rPr>
        <w:instrText xml:space="preserve">h</w:instrText>
      </w:r>
      <w:r>
        <w:rPr>
          <w:szCs w:val="24"/>
        </w:rPr>
        <w:instrText xml:space="preserve">  \* </w:instrText>
      </w:r>
      <w:r>
        <w:rPr>
          <w:szCs w:val="24"/>
          <w:lang w:val="en-US"/>
        </w:rPr>
        <w:instrText xml:space="preserve">MERGEFORMAT</w:instrText>
      </w:r>
      <w:r>
        <w:rPr>
          <w:szCs w:val="24"/>
        </w:rPr>
        <w:instrText xml:space="preserve"> </w:instrText>
      </w:r>
      <w:r>
        <w:rPr>
          <w:szCs w:val="24"/>
          <w:lang w:val="en-US"/>
        </w:rPr>
        <w:fldChar w:fldCharType="separate"/>
      </w:r>
      <w:r>
        <w:t xml:space="preserve">2</w:t>
      </w:r>
      <w:r>
        <w:rPr>
          <w:szCs w:val="24"/>
          <w:lang w:val="en-US"/>
        </w:rPr>
        <w:fldChar w:fldCharType="end"/>
      </w:r>
      <w:r>
        <w:rPr>
          <w:szCs w:val="24"/>
        </w:rPr>
        <w:t xml:space="preserve">);</w:t>
      </w:r>
      <w:r>
        <w:rPr>
          <w:szCs w:val="24"/>
        </w:rPr>
      </w:r>
    </w:p>
    <w:p>
      <w:pPr>
        <w:pStyle w:val="1557"/>
        <w:rPr>
          <w:szCs w:val="24"/>
        </w:rPr>
      </w:pPr>
      <w:r>
        <w:rPr>
          <w:szCs w:val="24"/>
        </w:rPr>
        <w:t xml:space="preserve">documentGuid </w:t>
      </w:r>
      <w:r>
        <w:rPr>
          <w:szCs w:val="24"/>
        </w:rPr>
        <w:t xml:space="preserve">–</w:t>
      </w:r>
      <w:r>
        <w:rPr>
          <w:szCs w:val="24"/>
        </w:rPr>
        <w:t xml:space="preserve"> GUID передаваемого документа, сформированный в ИС-отправителе (необязательный элемент</w:t>
      </w:r>
      <w:r>
        <w:rPr>
          <w:szCs w:val="24"/>
        </w:rPr>
        <w:t xml:space="preserve">, не заполняется при передаче данных от ЮЛ НУБП в Компонент КС ПУР ЭБ</w:t>
      </w:r>
      <w:r>
        <w:rPr>
          <w:szCs w:val="24"/>
        </w:rPr>
        <w:t xml:space="preserve">). </w:t>
      </w:r>
      <w:r>
        <w:t xml:space="preserve">Значение в данном теге должно совпадать со значением в теге &lt;</w:t>
      </w:r>
      <w:r>
        <w:rPr>
          <w:lang w:val="en-US"/>
        </w:rPr>
        <w:t xml:space="preserve">GUID</w:t>
      </w:r>
      <w:r>
        <w:t xml:space="preserve">&gt; блока document</w:t>
      </w:r>
      <w:r>
        <w:rPr>
          <w:szCs w:val="24"/>
        </w:rPr>
        <w:t xml:space="preserve">;</w:t>
      </w:r>
      <w:r>
        <w:rPr>
          <w:szCs w:val="24"/>
        </w:rPr>
      </w:r>
    </w:p>
    <w:p>
      <w:pPr>
        <w:pStyle w:val="1557"/>
        <w:rPr>
          <w:szCs w:val="24"/>
        </w:rPr>
      </w:pPr>
      <w:r>
        <w:rPr>
          <w:szCs w:val="24"/>
        </w:rPr>
        <w:t xml:space="preserve">creationDateTime </w:t>
      </w:r>
      <w:r>
        <w:rPr>
          <w:szCs w:val="24"/>
        </w:rPr>
        <w:t xml:space="preserve">–</w:t>
      </w:r>
      <w:r>
        <w:rPr>
          <w:szCs w:val="24"/>
        </w:rPr>
        <w:t xml:space="preserve"> </w:t>
      </w:r>
      <w:r>
        <w:rPr>
          <w:szCs w:val="24"/>
        </w:rPr>
        <w:t xml:space="preserve">д</w:t>
      </w:r>
      <w:r>
        <w:rPr>
          <w:szCs w:val="24"/>
        </w:rPr>
        <w:t xml:space="preserve">ата и время создания Запроса, содержащего документ</w:t>
      </w:r>
      <w:r>
        <w:rPr>
          <w:szCs w:val="24"/>
        </w:rPr>
        <w:t xml:space="preserve"> (необязательный элемент)</w:t>
      </w:r>
      <w:r>
        <w:rPr>
          <w:szCs w:val="24"/>
        </w:rPr>
        <w:t xml:space="preserve">;</w:t>
      </w:r>
      <w:r>
        <w:rPr>
          <w:szCs w:val="24"/>
        </w:rPr>
      </w:r>
    </w:p>
    <w:p>
      <w:pPr>
        <w:pStyle w:val="1557"/>
        <w:rPr>
          <w:szCs w:val="24"/>
        </w:rPr>
      </w:pPr>
      <w:r>
        <w:rPr>
          <w:szCs w:val="24"/>
        </w:rPr>
        <w:t xml:space="preserve">params</w:t>
      </w:r>
      <w:r>
        <w:rPr>
          <w:color w:val="000000"/>
          <w:szCs w:val="24"/>
        </w:rPr>
        <w:t xml:space="preserve"> </w:t>
      </w:r>
      <w:r>
        <w:rPr>
          <w:color w:val="000000"/>
          <w:szCs w:val="24"/>
        </w:rPr>
        <w:t xml:space="preserve">–</w:t>
      </w:r>
      <w:r>
        <w:rPr>
          <w:color w:val="000000"/>
          <w:szCs w:val="24"/>
        </w:rPr>
        <w:t xml:space="preserve"> </w:t>
      </w:r>
      <w:r>
        <w:rPr>
          <w:color w:val="000000"/>
          <w:szCs w:val="24"/>
        </w:rPr>
        <w:t xml:space="preserve">д</w:t>
      </w:r>
      <w:r>
        <w:rPr>
          <w:color w:val="000000"/>
          <w:szCs w:val="24"/>
        </w:rPr>
        <w:t xml:space="preserve">ополнительные параметры Запроса. Фиксируются через передачу наименования параметра (</w:t>
      </w:r>
      <w:r>
        <w:rPr>
          <w:color w:val="000000"/>
          <w:szCs w:val="24"/>
          <w:lang w:val="en-US"/>
        </w:rPr>
        <w:t xml:space="preserve">name</w:t>
      </w:r>
      <w:r>
        <w:rPr>
          <w:color w:val="000000"/>
          <w:szCs w:val="24"/>
        </w:rPr>
        <w:t xml:space="preserve">) и его значения (</w:t>
      </w:r>
      <w:r>
        <w:rPr>
          <w:color w:val="000000"/>
          <w:szCs w:val="24"/>
          <w:lang w:val="en-US"/>
        </w:rPr>
        <w:t xml:space="preserve">value</w:t>
      </w:r>
      <w:r>
        <w:rPr>
          <w:color w:val="000000"/>
          <w:szCs w:val="24"/>
        </w:rPr>
        <w:t xml:space="preserve">). Для взаимодействия </w:t>
      </w:r>
      <w:r>
        <w:rPr>
          <w:szCs w:val="24"/>
        </w:rPr>
        <w:t xml:space="preserve">Компонента КС ПУР ЭБ с ЮЛ НУБП обязательно передается следующий параметр</w:t>
      </w:r>
      <w:r>
        <w:rPr>
          <w:color w:val="000000"/>
          <w:szCs w:val="24"/>
        </w:rPr>
        <w:t xml:space="preserve">:</w:t>
      </w:r>
      <w:bookmarkStart w:id="203" w:name="_Hlk464484206"/>
      <w:r/>
      <w:r>
        <w:rPr>
          <w:szCs w:val="24"/>
        </w:rPr>
      </w:r>
    </w:p>
    <w:p>
      <w:pPr>
        <w:pStyle w:val="1557"/>
        <w:numPr>
          <w:ilvl w:val="0"/>
          <w:numId w:val="58"/>
        </w:numPr>
        <w:rPr>
          <w:szCs w:val="24"/>
        </w:rPr>
      </w:pPr>
      <w:r/>
      <w:bookmarkStart w:id="204" w:name="_Hlk465355429"/>
      <w:r/>
      <w:bookmarkStart w:id="205" w:name="_Hlk466548786"/>
      <w:r/>
      <w:bookmarkEnd w:id="203"/>
      <w:r>
        <w:rPr>
          <w:szCs w:val="24"/>
        </w:rPr>
        <w:t xml:space="preserve">versionId – номер версии ТФО передаваемого документа, зафиксированный в атрибуте </w:t>
      </w:r>
      <w:r>
        <w:rPr>
          <w:szCs w:val="24"/>
          <w:lang w:val="en-US"/>
        </w:rPr>
        <w:t xml:space="preserve">VersionID</w:t>
      </w:r>
      <w:r>
        <w:rPr>
          <w:szCs w:val="24"/>
        </w:rPr>
        <w:t xml:space="preserve"> (</w:t>
      </w:r>
      <w:r>
        <w:rPr>
          <w:szCs w:val="24"/>
          <w:lang w:val="en-US"/>
        </w:rPr>
        <w:t xml:space="preserve">Version</w:t>
      </w:r>
      <w:r>
        <w:rPr>
          <w:szCs w:val="24"/>
        </w:rPr>
        <w:t xml:space="preserve">) соответствующего формуляра документа. </w:t>
      </w:r>
      <w:bookmarkEnd w:id="204"/>
      <w:r/>
      <w:bookmarkEnd w:id="205"/>
      <w:r/>
      <w:r>
        <w:rPr>
          <w:szCs w:val="24"/>
        </w:rPr>
      </w:r>
    </w:p>
    <w:p>
      <w:pPr>
        <w:pStyle w:val="1550"/>
        <w:rPr>
          <w:szCs w:val="24"/>
        </w:rPr>
      </w:pPr>
      <w:r>
        <w:rPr>
          <w:szCs w:val="24"/>
        </w:rPr>
        <w:t xml:space="preserve">document – внутри данного блока содержится структура документа, который передается.</w:t>
      </w:r>
      <w:r>
        <w:rPr>
          <w:szCs w:val="24"/>
        </w:rPr>
      </w:r>
    </w:p>
    <w:p>
      <w:pPr>
        <w:pStyle w:val="1550"/>
        <w:spacing w:before="60" w:after="120"/>
        <w:rPr>
          <w:szCs w:val="24"/>
        </w:rPr>
      </w:pPr>
      <w:r>
        <w:t xml:space="preserve">attachments – блок с вложениями, структура и заполнение описано в Альбоме ТФ</w:t>
      </w:r>
      <w:r>
        <w:t xml:space="preserve">О</w:t>
      </w:r>
      <w:r>
        <w:t xml:space="preserve"> Сервис ПОИ (ЕСМВ).</w:t>
      </w:r>
      <w:r>
        <w:rPr>
          <w:szCs w:val="24"/>
        </w:rPr>
      </w:r>
    </w:p>
    <w:p>
      <w:pPr>
        <w:pStyle w:val="1193"/>
      </w:pPr>
      <w:r/>
      <w:bookmarkStart w:id="206" w:name="_Toc213831846"/>
      <w:r>
        <w:t xml:space="preserve">Значения реквизита «Код статуса» для </w:t>
      </w:r>
      <w:r>
        <w:t xml:space="preserve">К</w:t>
      </w:r>
      <w:r>
        <w:t xml:space="preserve">витанции при взаимодействии Компонента КС ПУР ЭБ и </w:t>
      </w:r>
      <w:r>
        <w:t xml:space="preserve">ЮЛ </w:t>
      </w:r>
      <w:r>
        <w:t xml:space="preserve">НУБП</w:t>
      </w:r>
      <w:bookmarkEnd w:id="206"/>
      <w:r/>
      <w:bookmarkEnd w:id="197"/>
      <w:bookmarkEnd w:id="198"/>
      <w:bookmarkEnd w:id="199"/>
      <w:bookmarkEnd w:id="200"/>
      <w:r/>
    </w:p>
    <w:p>
      <w:pPr>
        <w:pStyle w:val="1463"/>
        <w:rPr>
          <w:szCs w:val="24"/>
        </w:rPr>
      </w:pPr>
      <w:r>
        <w:rPr>
          <w:szCs w:val="24"/>
        </w:rPr>
        <w:t xml:space="preserve">При взаимодействии Компонента КС ПУР ЭБ и </w:t>
      </w:r>
      <w:r>
        <w:rPr>
          <w:szCs w:val="24"/>
        </w:rPr>
        <w:t xml:space="preserve">ЮЛ </w:t>
      </w:r>
      <w:r>
        <w:rPr>
          <w:szCs w:val="24"/>
        </w:rPr>
        <w:t xml:space="preserve">НУБП в составе </w:t>
      </w:r>
      <w:r>
        <w:rPr>
          <w:szCs w:val="24"/>
        </w:rPr>
        <w:t xml:space="preserve">К</w:t>
      </w:r>
      <w:r>
        <w:rPr>
          <w:szCs w:val="24"/>
        </w:rPr>
        <w:t xml:space="preserve">витанции реквизит «</w:t>
      </w:r>
      <w:r>
        <w:rPr>
          <w:szCs w:val="24"/>
        </w:rPr>
        <w:t xml:space="preserve">С</w:t>
      </w:r>
      <w:r>
        <w:rPr>
          <w:szCs w:val="24"/>
        </w:rPr>
        <w:t xml:space="preserve">татус» может иметь значения, представленные в таблице </w:t>
      </w:r>
      <w:r>
        <w:rPr>
          <w:szCs w:val="24"/>
        </w:rPr>
        <w:fldChar w:fldCharType="begin"/>
      </w:r>
      <w:r>
        <w:rPr>
          <w:szCs w:val="24"/>
        </w:rPr>
        <w:instrText xml:space="preserve"> REF _Ref15302253 \h  \* MERGEFORMAT </w:instrText>
      </w:r>
      <w:r>
        <w:rPr>
          <w:szCs w:val="24"/>
        </w:rPr>
        <w:fldChar w:fldCharType="separate"/>
      </w:r>
      <w:r>
        <w:t xml:space="preserve">5</w:t>
      </w:r>
      <w:r>
        <w:rPr>
          <w:szCs w:val="24"/>
        </w:rPr>
        <w:fldChar w:fldCharType="end"/>
      </w:r>
      <w:r>
        <w:rPr>
          <w:szCs w:val="24"/>
        </w:rPr>
        <w:t xml:space="preserve"> по каждому документу</w:t>
      </w:r>
      <w:r>
        <w:rPr>
          <w:szCs w:val="24"/>
        </w:rPr>
        <w:t xml:space="preserve">.</w:t>
      </w:r>
      <w:r>
        <w:rPr>
          <w:szCs w:val="24"/>
        </w:rPr>
      </w:r>
    </w:p>
    <w:p>
      <w:pPr>
        <w:pStyle w:val="1567"/>
        <w:jc w:val="both"/>
        <w:tabs>
          <w:tab w:val="num" w:pos="1134" w:leader="none"/>
        </w:tabs>
      </w:pPr>
      <w:r>
        <w:fldChar w:fldCharType="begin"/>
      </w:r>
      <w:r>
        <w:instrText xml:space="preserve"> SEQ Таблица \* ARABIC </w:instrText>
      </w:r>
      <w:r>
        <w:fldChar w:fldCharType="separate"/>
      </w:r>
      <w:bookmarkStart w:id="207" w:name="_Ref15302253"/>
      <w:r/>
      <w:bookmarkStart w:id="208" w:name="_Toc213832090"/>
      <w:r>
        <w:t xml:space="preserve">5</w:t>
      </w:r>
      <w:bookmarkEnd w:id="207"/>
      <w:r>
        <w:fldChar w:fldCharType="end"/>
      </w:r>
      <w:r>
        <w:t xml:space="preserve"> – </w:t>
      </w:r>
      <w:r>
        <w:t xml:space="preserve">Значение реквизита «</w:t>
      </w:r>
      <w:r>
        <w:t xml:space="preserve">Статус</w:t>
      </w:r>
      <w:r>
        <w:t xml:space="preserve">» для </w:t>
      </w:r>
      <w:r>
        <w:t xml:space="preserve">К</w:t>
      </w:r>
      <w:r>
        <w:t xml:space="preserve">витанции</w:t>
      </w:r>
      <w:bookmarkEnd w:id="208"/>
      <w:r/>
      <w:r/>
    </w:p>
    <w:tbl>
      <w:tblPr>
        <w:tblStyle w:val="1540"/>
        <w:tblW w:w="5000" w:type="pct"/>
        <w:tblLayout w:type="fixed"/>
        <w:tblLook w:val="01E0" w:firstRow="1" w:lastRow="1" w:firstColumn="1" w:lastColumn="1" w:noHBand="0" w:noVBand="0"/>
      </w:tblPr>
      <w:tblGrid>
        <w:gridCol w:w="6265"/>
        <w:gridCol w:w="993"/>
        <w:gridCol w:w="2436"/>
      </w:tblGrid>
      <w:tr>
        <w:tblPrEx/>
        <w:trPr/>
        <w:tc>
          <w:tcPr>
            <w:tcW w:w="6265" w:type="dxa"/>
            <w:textDirection w:val="lrTb"/>
            <w:noWrap w:val="false"/>
          </w:tcPr>
          <w:p>
            <w:pPr>
              <w:pStyle w:val="1467"/>
              <w:ind w:left="57" w:right="57"/>
              <w:rPr>
                <w:szCs w:val="22"/>
              </w:rPr>
            </w:pPr>
            <w:r>
              <w:rPr>
                <w:szCs w:val="22"/>
              </w:rPr>
              <w:t xml:space="preserve">Документ</w:t>
            </w:r>
            <w:r>
              <w:rPr>
                <w:szCs w:val="22"/>
              </w:rPr>
            </w:r>
          </w:p>
        </w:tc>
        <w:tc>
          <w:tcPr>
            <w:tcW w:w="993" w:type="dxa"/>
            <w:textDirection w:val="lrTb"/>
            <w:noWrap w:val="false"/>
          </w:tcPr>
          <w:p>
            <w:pPr>
              <w:pStyle w:val="1467"/>
              <w:ind w:left="57" w:right="57"/>
              <w:rPr>
                <w:szCs w:val="22"/>
              </w:rPr>
            </w:pPr>
            <w:r>
              <w:rPr>
                <w:szCs w:val="22"/>
              </w:rPr>
              <w:t xml:space="preserve">Код статуса</w:t>
            </w:r>
            <w:r>
              <w:rPr>
                <w:szCs w:val="22"/>
              </w:rPr>
            </w:r>
          </w:p>
        </w:tc>
        <w:tc>
          <w:tcPr>
            <w:tcW w:w="2436" w:type="dxa"/>
            <w:textDirection w:val="lrTb"/>
            <w:noWrap w:val="false"/>
          </w:tcPr>
          <w:p>
            <w:pPr>
              <w:pStyle w:val="1467"/>
              <w:ind w:left="57" w:right="57"/>
              <w:rPr>
                <w:szCs w:val="22"/>
              </w:rPr>
            </w:pPr>
            <w:r>
              <w:rPr>
                <w:szCs w:val="22"/>
              </w:rPr>
              <w:t xml:space="preserve">Наименование статуса</w:t>
            </w:r>
            <w:r>
              <w:rPr>
                <w:szCs w:val="22"/>
              </w:rPr>
            </w:r>
          </w:p>
        </w:tc>
      </w:tr>
      <w:tr>
        <w:tblPrEx/>
        <w:trPr/>
        <w:tc>
          <w:tcPr>
            <w:tcW w:w="6265" w:type="dxa"/>
            <w:vMerge w:val="restart"/>
            <w:textDirection w:val="lrTb"/>
            <w:noWrap w:val="false"/>
          </w:tcPr>
          <w:p>
            <w:pPr>
              <w:pStyle w:val="1466"/>
              <w:rPr>
                <w:szCs w:val="22"/>
              </w:rPr>
            </w:pPr>
            <w:r>
              <w:rPr>
                <w:szCs w:val="22"/>
              </w:rPr>
              <w:t xml:space="preserve">Платежное поручение;</w:t>
            </w:r>
            <w:r>
              <w:rPr>
                <w:szCs w:val="22"/>
              </w:rPr>
            </w:r>
          </w:p>
          <w:p>
            <w:pPr>
              <w:pStyle w:val="1466"/>
              <w:rPr>
                <w:szCs w:val="22"/>
              </w:rPr>
            </w:pPr>
            <w:r>
              <w:rPr>
                <w:szCs w:val="22"/>
              </w:rPr>
              <w:t xml:space="preserve">Расшифровка сумм неиспользованных средств (ф.0531251), Заявка о внесении наличных денежных средств</w:t>
            </w:r>
            <w:r>
              <w:rPr>
                <w:szCs w:val="22"/>
              </w:rPr>
              <w:t xml:space="preserve">;</w:t>
            </w:r>
            <w:r>
              <w:rPr>
                <w:szCs w:val="22"/>
              </w:rPr>
            </w:r>
          </w:p>
          <w:p>
            <w:pPr>
              <w:pStyle w:val="1550"/>
              <w:numPr>
                <w:ilvl w:val="0"/>
                <w:numId w:val="0"/>
              </w:numPr>
              <w:ind w:left="57"/>
              <w:rPr>
                <w:sz w:val="22"/>
                <w:szCs w:val="22"/>
              </w:rPr>
            </w:pPr>
            <w:r>
              <w:rPr>
                <w:sz w:val="22"/>
                <w:szCs w:val="22"/>
              </w:rPr>
              <w:t xml:space="preserve">Заявка на получение денежных средств, перечисляемых на карту (ф.0531243);</w:t>
            </w:r>
            <w:r>
              <w:rPr>
                <w:sz w:val="22"/>
                <w:szCs w:val="22"/>
              </w:rPr>
            </w:r>
          </w:p>
          <w:p>
            <w:pPr>
              <w:pStyle w:val="1466"/>
              <w:rPr>
                <w:szCs w:val="22"/>
              </w:rPr>
            </w:pPr>
            <w:r>
              <w:rPr>
                <w:szCs w:val="22"/>
              </w:rPr>
              <w:t xml:space="preserve">Заявка на получение наличных денег (ф. 0531802), Заявка для обеспечения наличными денежными средствами в электронном виде</w:t>
            </w:r>
            <w:r>
              <w:rPr>
                <w:szCs w:val="22"/>
              </w:rPr>
            </w:r>
          </w:p>
        </w:tc>
        <w:tc>
          <w:tcPr>
            <w:tcW w:w="993" w:type="dxa"/>
            <w:textDirection w:val="lrTb"/>
            <w:noWrap w:val="false"/>
          </w:tcPr>
          <w:p>
            <w:pPr>
              <w:pStyle w:val="1466"/>
              <w:rPr>
                <w:szCs w:val="22"/>
              </w:rPr>
            </w:pPr>
            <w:r>
              <w:rPr>
                <w:szCs w:val="22"/>
              </w:rPr>
              <w:t xml:space="preserve">3</w:t>
            </w:r>
            <w:r>
              <w:rPr>
                <w:szCs w:val="22"/>
              </w:rPr>
            </w:r>
          </w:p>
        </w:tc>
        <w:tc>
          <w:tcPr>
            <w:tcW w:w="2436" w:type="dxa"/>
            <w:textDirection w:val="lrTb"/>
            <w:noWrap w:val="false"/>
          </w:tcPr>
          <w:p>
            <w:pPr>
              <w:pStyle w:val="1466"/>
              <w:rPr>
                <w:szCs w:val="22"/>
              </w:rPr>
            </w:pPr>
            <w:r>
              <w:rPr>
                <w:szCs w:val="22"/>
              </w:rPr>
              <w:t xml:space="preserve">Исполнен</w:t>
            </w:r>
            <w:r>
              <w:rPr>
                <w:szCs w:val="22"/>
              </w:rPr>
            </w:r>
          </w:p>
        </w:tc>
      </w:tr>
      <w:tr>
        <w:tblPrEx/>
        <w:trPr/>
        <w:tc>
          <w:tcPr>
            <w:tcW w:w="6265" w:type="dxa"/>
            <w:vMerge w:val="continue"/>
            <w:textDirection w:val="lrTb"/>
            <w:noWrap w:val="false"/>
          </w:tcPr>
          <w:p>
            <w:pPr>
              <w:pStyle w:val="1466"/>
              <w:numPr>
                <w:ilvl w:val="0"/>
                <w:numId w:val="57"/>
              </w:numPr>
              <w:ind w:left="57" w:firstLine="0"/>
              <w:rPr>
                <w:szCs w:val="22"/>
              </w:rPr>
            </w:pPr>
            <w:r>
              <w:rPr>
                <w:szCs w:val="22"/>
              </w:rPr>
            </w:r>
            <w:r>
              <w:rPr>
                <w:szCs w:val="22"/>
              </w:rPr>
            </w:r>
          </w:p>
        </w:tc>
        <w:tc>
          <w:tcPr>
            <w:tcW w:w="993" w:type="dxa"/>
            <w:textDirection w:val="lrTb"/>
            <w:noWrap w:val="false"/>
          </w:tcPr>
          <w:p>
            <w:pPr>
              <w:pStyle w:val="1466"/>
              <w:rPr>
                <w:szCs w:val="22"/>
              </w:rPr>
            </w:pPr>
            <w:r>
              <w:rPr>
                <w:szCs w:val="22"/>
              </w:rPr>
              <w:t xml:space="preserve">13</w:t>
            </w:r>
            <w:r>
              <w:rPr>
                <w:szCs w:val="22"/>
              </w:rPr>
            </w:r>
          </w:p>
        </w:tc>
        <w:tc>
          <w:tcPr>
            <w:tcW w:w="2436" w:type="dxa"/>
            <w:textDirection w:val="lrTb"/>
            <w:noWrap w:val="false"/>
          </w:tcPr>
          <w:p>
            <w:pPr>
              <w:pStyle w:val="1466"/>
              <w:rPr>
                <w:szCs w:val="22"/>
              </w:rPr>
            </w:pPr>
            <w:r>
              <w:rPr>
                <w:szCs w:val="22"/>
              </w:rPr>
              <w:t xml:space="preserve">Аннулирован</w:t>
            </w:r>
            <w:r>
              <w:rPr>
                <w:szCs w:val="22"/>
              </w:rPr>
            </w:r>
          </w:p>
        </w:tc>
      </w:tr>
      <w:tr>
        <w:tblPrEx/>
        <w:trPr/>
        <w:tc>
          <w:tcPr>
            <w:tcW w:w="6265" w:type="dxa"/>
            <w:vMerge w:val="continue"/>
            <w:textDirection w:val="lrTb"/>
            <w:noWrap w:val="false"/>
          </w:tcPr>
          <w:p>
            <w:pPr>
              <w:pStyle w:val="1466"/>
              <w:numPr>
                <w:ilvl w:val="0"/>
                <w:numId w:val="57"/>
              </w:numPr>
              <w:ind w:left="57" w:firstLine="0"/>
              <w:rPr>
                <w:szCs w:val="22"/>
              </w:rPr>
            </w:pPr>
            <w:r>
              <w:rPr>
                <w:szCs w:val="22"/>
              </w:rPr>
            </w:r>
            <w:r>
              <w:rPr>
                <w:szCs w:val="22"/>
              </w:rPr>
            </w:r>
          </w:p>
        </w:tc>
        <w:tc>
          <w:tcPr>
            <w:tcW w:w="993" w:type="dxa"/>
            <w:textDirection w:val="lrTb"/>
            <w:noWrap w:val="false"/>
          </w:tcPr>
          <w:p>
            <w:pPr>
              <w:pStyle w:val="1466"/>
              <w:rPr>
                <w:szCs w:val="22"/>
              </w:rPr>
            </w:pPr>
            <w:r>
              <w:rPr>
                <w:szCs w:val="22"/>
              </w:rPr>
              <w:t xml:space="preserve">29</w:t>
            </w:r>
            <w:r>
              <w:rPr>
                <w:szCs w:val="22"/>
              </w:rPr>
            </w:r>
          </w:p>
        </w:tc>
        <w:tc>
          <w:tcPr>
            <w:tcW w:w="2436" w:type="dxa"/>
            <w:textDirection w:val="lrTb"/>
            <w:noWrap w:val="false"/>
          </w:tcPr>
          <w:p>
            <w:pPr>
              <w:pStyle w:val="1466"/>
              <w:rPr>
                <w:szCs w:val="22"/>
              </w:rPr>
            </w:pPr>
            <w:r>
              <w:rPr>
                <w:szCs w:val="22"/>
              </w:rPr>
              <w:t xml:space="preserve">Отменен</w:t>
            </w:r>
            <w:r>
              <w:rPr>
                <w:szCs w:val="22"/>
              </w:rPr>
            </w:r>
          </w:p>
        </w:tc>
      </w:tr>
      <w:tr>
        <w:tblPrEx/>
        <w:trPr/>
        <w:tc>
          <w:tcPr>
            <w:tcW w:w="6265" w:type="dxa"/>
            <w:vMerge w:val="restart"/>
            <w:textDirection w:val="lrTb"/>
            <w:noWrap w:val="false"/>
          </w:tcPr>
          <w:p>
            <w:pPr>
              <w:pStyle w:val="1466"/>
              <w:rPr>
                <w:szCs w:val="22"/>
              </w:rPr>
            </w:pPr>
            <w:r>
              <w:rPr>
                <w:szCs w:val="22"/>
              </w:rPr>
              <w:t xml:space="preserve">Запрос на отзыв (запрос на аннулирование)</w:t>
            </w:r>
            <w:r>
              <w:rPr>
                <w:szCs w:val="22"/>
              </w:rPr>
              <w:t xml:space="preserve"> (ф.0531807)</w:t>
            </w:r>
            <w:r>
              <w:rPr>
                <w:szCs w:val="22"/>
              </w:rPr>
            </w:r>
          </w:p>
        </w:tc>
        <w:tc>
          <w:tcPr>
            <w:tcW w:w="993" w:type="dxa"/>
            <w:textDirection w:val="lrTb"/>
            <w:noWrap w:val="false"/>
          </w:tcPr>
          <w:p>
            <w:pPr>
              <w:pStyle w:val="1466"/>
              <w:rPr>
                <w:szCs w:val="22"/>
              </w:rPr>
            </w:pPr>
            <w:r>
              <w:rPr>
                <w:szCs w:val="22"/>
              </w:rPr>
              <w:t xml:space="preserve">3</w:t>
            </w:r>
            <w:r>
              <w:rPr>
                <w:szCs w:val="22"/>
              </w:rPr>
            </w:r>
          </w:p>
        </w:tc>
        <w:tc>
          <w:tcPr>
            <w:tcW w:w="2436" w:type="dxa"/>
            <w:textDirection w:val="lrTb"/>
            <w:noWrap w:val="false"/>
          </w:tcPr>
          <w:p>
            <w:pPr>
              <w:pStyle w:val="1466"/>
              <w:rPr>
                <w:szCs w:val="22"/>
              </w:rPr>
            </w:pPr>
            <w:r>
              <w:rPr>
                <w:szCs w:val="22"/>
              </w:rPr>
              <w:t xml:space="preserve">Исполнен</w:t>
            </w:r>
            <w:r>
              <w:rPr>
                <w:szCs w:val="22"/>
              </w:rPr>
            </w:r>
          </w:p>
        </w:tc>
      </w:tr>
      <w:tr>
        <w:tblPrEx/>
        <w:trPr/>
        <w:tc>
          <w:tcPr>
            <w:tcW w:w="6265" w:type="dxa"/>
            <w:vMerge w:val="continue"/>
            <w:textDirection w:val="lrTb"/>
            <w:noWrap w:val="false"/>
          </w:tcPr>
          <w:p>
            <w:pPr>
              <w:pStyle w:val="1466"/>
              <w:rPr>
                <w:szCs w:val="22"/>
              </w:rPr>
            </w:pPr>
            <w:r>
              <w:rPr>
                <w:szCs w:val="22"/>
              </w:rPr>
            </w:r>
            <w:r>
              <w:rPr>
                <w:szCs w:val="22"/>
              </w:rPr>
            </w:r>
          </w:p>
        </w:tc>
        <w:tc>
          <w:tcPr>
            <w:tcW w:w="993" w:type="dxa"/>
            <w:textDirection w:val="lrTb"/>
            <w:noWrap w:val="false"/>
          </w:tcPr>
          <w:p>
            <w:pPr>
              <w:pStyle w:val="1466"/>
              <w:rPr>
                <w:szCs w:val="22"/>
              </w:rPr>
            </w:pPr>
            <w:r>
              <w:rPr>
                <w:szCs w:val="22"/>
              </w:rPr>
              <w:t xml:space="preserve">10</w:t>
            </w:r>
            <w:r>
              <w:rPr>
                <w:szCs w:val="22"/>
              </w:rPr>
            </w:r>
          </w:p>
        </w:tc>
        <w:tc>
          <w:tcPr>
            <w:tcW w:w="2436" w:type="dxa"/>
            <w:textDirection w:val="lrTb"/>
            <w:noWrap w:val="false"/>
          </w:tcPr>
          <w:p>
            <w:pPr>
              <w:pStyle w:val="1466"/>
              <w:rPr>
                <w:szCs w:val="22"/>
              </w:rPr>
            </w:pPr>
            <w:r>
              <w:rPr>
                <w:szCs w:val="22"/>
              </w:rPr>
              <w:t xml:space="preserve">Зарегистрирован</w:t>
            </w:r>
            <w:r>
              <w:rPr>
                <w:szCs w:val="22"/>
              </w:rPr>
            </w:r>
          </w:p>
        </w:tc>
      </w:tr>
      <w:tr>
        <w:tblPrEx/>
        <w:trPr/>
        <w:tc>
          <w:tcPr>
            <w:tcW w:w="6265" w:type="dxa"/>
            <w:vMerge w:val="continue"/>
            <w:textDirection w:val="lrTb"/>
            <w:noWrap w:val="false"/>
          </w:tcPr>
          <w:p>
            <w:pPr>
              <w:pStyle w:val="1466"/>
              <w:rPr>
                <w:szCs w:val="22"/>
              </w:rPr>
            </w:pPr>
            <w:r>
              <w:rPr>
                <w:szCs w:val="22"/>
              </w:rPr>
            </w:r>
            <w:r>
              <w:rPr>
                <w:szCs w:val="22"/>
              </w:rPr>
            </w:r>
          </w:p>
        </w:tc>
        <w:tc>
          <w:tcPr>
            <w:tcW w:w="993" w:type="dxa"/>
            <w:textDirection w:val="lrTb"/>
            <w:noWrap w:val="false"/>
          </w:tcPr>
          <w:p>
            <w:pPr>
              <w:pStyle w:val="1466"/>
              <w:rPr>
                <w:szCs w:val="22"/>
              </w:rPr>
            </w:pPr>
            <w:r>
              <w:rPr>
                <w:szCs w:val="22"/>
              </w:rPr>
              <w:t xml:space="preserve">29</w:t>
            </w:r>
            <w:r>
              <w:rPr>
                <w:szCs w:val="22"/>
              </w:rPr>
            </w:r>
          </w:p>
        </w:tc>
        <w:tc>
          <w:tcPr>
            <w:tcW w:w="2436" w:type="dxa"/>
            <w:textDirection w:val="lrTb"/>
            <w:noWrap w:val="false"/>
          </w:tcPr>
          <w:p>
            <w:pPr>
              <w:pStyle w:val="1466"/>
              <w:rPr>
                <w:szCs w:val="22"/>
              </w:rPr>
            </w:pPr>
            <w:r>
              <w:rPr>
                <w:szCs w:val="22"/>
              </w:rPr>
              <w:t xml:space="preserve">Отменен</w:t>
            </w:r>
            <w:r>
              <w:rPr>
                <w:szCs w:val="22"/>
              </w:rPr>
            </w:r>
          </w:p>
        </w:tc>
      </w:tr>
      <w:tr>
        <w:tblPrEx/>
        <w:trPr/>
        <w:tc>
          <w:tcPr>
            <w:tcW w:w="6265" w:type="dxa"/>
            <w:vMerge w:val="restart"/>
            <w:textDirection w:val="lrTb"/>
            <w:noWrap w:val="false"/>
          </w:tcPr>
          <w:p>
            <w:pPr>
              <w:pStyle w:val="1466"/>
              <w:rPr>
                <w:szCs w:val="22"/>
              </w:rPr>
            </w:pPr>
            <w:r>
              <w:rPr>
                <w:szCs w:val="22"/>
              </w:rPr>
              <w:t xml:space="preserve">Сведения об операциях с целевыми средствами (ф. 0501213)</w:t>
            </w:r>
            <w:r>
              <w:rPr>
                <w:szCs w:val="22"/>
              </w:rPr>
            </w:r>
          </w:p>
        </w:tc>
        <w:tc>
          <w:tcPr>
            <w:tcW w:w="993" w:type="dxa"/>
            <w:textDirection w:val="lrTb"/>
            <w:noWrap w:val="false"/>
          </w:tcPr>
          <w:p>
            <w:pPr>
              <w:pStyle w:val="1466"/>
              <w:rPr>
                <w:szCs w:val="22"/>
              </w:rPr>
            </w:pPr>
            <w:r>
              <w:rPr>
                <w:szCs w:val="22"/>
              </w:rPr>
              <w:t xml:space="preserve">3</w:t>
            </w:r>
            <w:r>
              <w:rPr>
                <w:szCs w:val="22"/>
              </w:rPr>
            </w:r>
          </w:p>
        </w:tc>
        <w:tc>
          <w:tcPr>
            <w:tcW w:w="2436" w:type="dxa"/>
            <w:textDirection w:val="lrTb"/>
            <w:noWrap w:val="false"/>
          </w:tcPr>
          <w:p>
            <w:pPr>
              <w:pStyle w:val="1466"/>
              <w:rPr>
                <w:szCs w:val="22"/>
              </w:rPr>
            </w:pPr>
            <w:r>
              <w:rPr>
                <w:szCs w:val="22"/>
              </w:rPr>
              <w:t xml:space="preserve">Исполнен</w:t>
            </w:r>
            <w:r>
              <w:rPr>
                <w:szCs w:val="22"/>
              </w:rPr>
            </w:r>
          </w:p>
        </w:tc>
      </w:tr>
      <w:tr>
        <w:tblPrEx/>
        <w:trPr/>
        <w:tc>
          <w:tcPr>
            <w:tcW w:w="6265" w:type="dxa"/>
            <w:vMerge w:val="continue"/>
            <w:textDirection w:val="lrTb"/>
            <w:noWrap w:val="false"/>
          </w:tcPr>
          <w:p>
            <w:pPr>
              <w:pStyle w:val="1466"/>
              <w:numPr>
                <w:ilvl w:val="0"/>
                <w:numId w:val="57"/>
              </w:numPr>
              <w:ind w:left="57" w:firstLine="0"/>
              <w:rPr>
                <w:szCs w:val="22"/>
              </w:rPr>
            </w:pPr>
            <w:r>
              <w:rPr>
                <w:szCs w:val="22"/>
              </w:rPr>
            </w:r>
            <w:r>
              <w:rPr>
                <w:szCs w:val="22"/>
              </w:rPr>
            </w:r>
          </w:p>
        </w:tc>
        <w:tc>
          <w:tcPr>
            <w:tcW w:w="993" w:type="dxa"/>
            <w:textDirection w:val="lrTb"/>
            <w:noWrap w:val="false"/>
          </w:tcPr>
          <w:p>
            <w:pPr>
              <w:pStyle w:val="1466"/>
              <w:rPr>
                <w:szCs w:val="22"/>
              </w:rPr>
            </w:pPr>
            <w:r>
              <w:rPr>
                <w:szCs w:val="22"/>
              </w:rPr>
              <w:t xml:space="preserve">10</w:t>
            </w:r>
            <w:r>
              <w:rPr>
                <w:szCs w:val="22"/>
              </w:rPr>
            </w:r>
          </w:p>
        </w:tc>
        <w:tc>
          <w:tcPr>
            <w:tcW w:w="2436" w:type="dxa"/>
            <w:textDirection w:val="lrTb"/>
            <w:noWrap w:val="false"/>
          </w:tcPr>
          <w:p>
            <w:pPr>
              <w:pStyle w:val="1466"/>
              <w:rPr>
                <w:szCs w:val="22"/>
              </w:rPr>
            </w:pPr>
            <w:r>
              <w:rPr>
                <w:szCs w:val="22"/>
              </w:rPr>
              <w:t xml:space="preserve">Зарегистрирован</w:t>
            </w:r>
            <w:r>
              <w:rPr>
                <w:szCs w:val="22"/>
              </w:rPr>
            </w:r>
          </w:p>
        </w:tc>
      </w:tr>
      <w:tr>
        <w:tblPrEx/>
        <w:trPr/>
        <w:tc>
          <w:tcPr>
            <w:tcW w:w="6265" w:type="dxa"/>
            <w:vMerge w:val="continue"/>
            <w:textDirection w:val="lrTb"/>
            <w:noWrap w:val="false"/>
          </w:tcPr>
          <w:p>
            <w:pPr>
              <w:pStyle w:val="1466"/>
              <w:numPr>
                <w:ilvl w:val="0"/>
                <w:numId w:val="57"/>
              </w:numPr>
              <w:ind w:left="57" w:firstLine="0"/>
              <w:rPr>
                <w:szCs w:val="22"/>
              </w:rPr>
            </w:pPr>
            <w:r>
              <w:rPr>
                <w:szCs w:val="22"/>
              </w:rPr>
            </w:r>
            <w:r>
              <w:rPr>
                <w:szCs w:val="22"/>
              </w:rPr>
            </w:r>
          </w:p>
        </w:tc>
        <w:tc>
          <w:tcPr>
            <w:tcW w:w="993" w:type="dxa"/>
            <w:textDirection w:val="lrTb"/>
            <w:noWrap w:val="false"/>
          </w:tcPr>
          <w:p>
            <w:pPr>
              <w:pStyle w:val="1466"/>
              <w:rPr>
                <w:szCs w:val="22"/>
              </w:rPr>
            </w:pPr>
            <w:r>
              <w:rPr>
                <w:szCs w:val="22"/>
              </w:rPr>
              <w:t xml:space="preserve">28</w:t>
            </w:r>
            <w:r>
              <w:rPr>
                <w:szCs w:val="22"/>
              </w:rPr>
            </w:r>
          </w:p>
        </w:tc>
        <w:tc>
          <w:tcPr>
            <w:tcW w:w="2436" w:type="dxa"/>
            <w:textDirection w:val="lrTb"/>
            <w:noWrap w:val="false"/>
          </w:tcPr>
          <w:p>
            <w:pPr>
              <w:pStyle w:val="1466"/>
              <w:rPr>
                <w:szCs w:val="22"/>
              </w:rPr>
            </w:pPr>
            <w:r>
              <w:rPr>
                <w:szCs w:val="22"/>
              </w:rPr>
              <w:t xml:space="preserve">Отказан заказчиком</w:t>
            </w:r>
            <w:r>
              <w:rPr>
                <w:szCs w:val="22"/>
              </w:rPr>
            </w:r>
          </w:p>
        </w:tc>
      </w:tr>
      <w:tr>
        <w:tblPrEx/>
        <w:trPr/>
        <w:tc>
          <w:tcPr>
            <w:tcW w:w="6265" w:type="dxa"/>
            <w:vMerge w:val="continue"/>
            <w:textDirection w:val="lrTb"/>
            <w:noWrap w:val="false"/>
          </w:tcPr>
          <w:p>
            <w:pPr>
              <w:pStyle w:val="1466"/>
              <w:numPr>
                <w:ilvl w:val="0"/>
                <w:numId w:val="57"/>
              </w:numPr>
              <w:ind w:left="57" w:firstLine="0"/>
              <w:rPr>
                <w:szCs w:val="22"/>
              </w:rPr>
            </w:pPr>
            <w:r>
              <w:rPr>
                <w:szCs w:val="22"/>
              </w:rPr>
            </w:r>
            <w:r>
              <w:rPr>
                <w:szCs w:val="22"/>
              </w:rPr>
            </w:r>
          </w:p>
        </w:tc>
        <w:tc>
          <w:tcPr>
            <w:tcW w:w="993" w:type="dxa"/>
            <w:textDirection w:val="lrTb"/>
            <w:noWrap w:val="false"/>
          </w:tcPr>
          <w:p>
            <w:pPr>
              <w:pStyle w:val="1466"/>
              <w:rPr>
                <w:szCs w:val="22"/>
              </w:rPr>
            </w:pPr>
            <w:r>
              <w:rPr>
                <w:szCs w:val="22"/>
              </w:rPr>
              <w:t xml:space="preserve">29</w:t>
            </w:r>
            <w:r>
              <w:rPr>
                <w:szCs w:val="22"/>
              </w:rPr>
            </w:r>
          </w:p>
        </w:tc>
        <w:tc>
          <w:tcPr>
            <w:tcW w:w="2436" w:type="dxa"/>
            <w:textDirection w:val="lrTb"/>
            <w:noWrap w:val="false"/>
          </w:tcPr>
          <w:p>
            <w:pPr>
              <w:pStyle w:val="1466"/>
              <w:rPr>
                <w:szCs w:val="22"/>
              </w:rPr>
            </w:pPr>
            <w:r>
              <w:rPr>
                <w:szCs w:val="22"/>
              </w:rPr>
              <w:t xml:space="preserve">Отменен</w:t>
            </w:r>
            <w:r>
              <w:rPr>
                <w:szCs w:val="22"/>
              </w:rPr>
            </w:r>
          </w:p>
        </w:tc>
      </w:tr>
    </w:tbl>
    <w:p>
      <w:pPr>
        <w:spacing w:before="60" w:after="120"/>
        <w:rPr>
          <w:szCs w:val="24"/>
        </w:rPr>
      </w:pPr>
      <w:r>
        <w:rPr>
          <w:szCs w:val="24"/>
        </w:rPr>
      </w:r>
      <w:r>
        <w:rPr>
          <w:szCs w:val="24"/>
        </w:rPr>
      </w:r>
    </w:p>
    <w:p>
      <w:pPr>
        <w:pStyle w:val="1191"/>
        <w:jc w:val="both"/>
      </w:pPr>
      <w:r/>
      <w:bookmarkStart w:id="209" w:name="_Toc532294110"/>
      <w:r/>
      <w:bookmarkStart w:id="210" w:name="_Toc532294111"/>
      <w:r/>
      <w:bookmarkStart w:id="211" w:name="_Toc438047024"/>
      <w:r/>
      <w:bookmarkStart w:id="212" w:name="_Toc438047025"/>
      <w:r/>
      <w:bookmarkStart w:id="213" w:name="_Toc438047026"/>
      <w:r/>
      <w:bookmarkStart w:id="214" w:name="_Toc522516725"/>
      <w:r/>
      <w:bookmarkStart w:id="215" w:name="_Toc213831847"/>
      <w:r/>
      <w:bookmarkStart w:id="216" w:name="_Toc508712650"/>
      <w:r/>
      <w:bookmarkEnd w:id="195"/>
      <w:r/>
      <w:bookmarkEnd w:id="209"/>
      <w:r/>
      <w:bookmarkEnd w:id="210"/>
      <w:r/>
      <w:bookmarkEnd w:id="211"/>
      <w:r/>
      <w:bookmarkEnd w:id="212"/>
      <w:r/>
      <w:bookmarkEnd w:id="213"/>
      <w:r>
        <w:t xml:space="preserve">Описание структуры документов</w:t>
      </w:r>
      <w:bookmarkEnd w:id="214"/>
      <w:r/>
      <w:bookmarkEnd w:id="215"/>
      <w:r>
        <w:t xml:space="preserve"> </w:t>
      </w:r>
      <w:bookmarkEnd w:id="216"/>
      <w:r/>
      <w:r/>
    </w:p>
    <w:p>
      <w:pPr>
        <w:pStyle w:val="1192"/>
        <w:rPr>
          <w:rFonts w:cs="Times New Roman"/>
        </w:rPr>
      </w:pPr>
      <w:r/>
      <w:bookmarkStart w:id="217" w:name="_Toc536776942"/>
      <w:r/>
      <w:bookmarkStart w:id="218" w:name="_Toc536776943"/>
      <w:r/>
      <w:bookmarkStart w:id="219" w:name="_Toc536776944"/>
      <w:r/>
      <w:bookmarkStart w:id="220" w:name="_Toc536776961"/>
      <w:r/>
      <w:bookmarkStart w:id="221" w:name="_Toc536776962"/>
      <w:r/>
      <w:bookmarkStart w:id="222" w:name="_Toc536776963"/>
      <w:r/>
      <w:bookmarkStart w:id="223" w:name="_Toc536777265"/>
      <w:r/>
      <w:bookmarkStart w:id="224" w:name="_Toc536777266"/>
      <w:r/>
      <w:bookmarkStart w:id="225" w:name="_Toc536777267"/>
      <w:r/>
      <w:bookmarkStart w:id="226" w:name="_Toc536777268"/>
      <w:r/>
      <w:bookmarkStart w:id="227" w:name="_Toc536777269"/>
      <w:r/>
      <w:bookmarkStart w:id="228" w:name="_Toc536777270"/>
      <w:r/>
      <w:bookmarkStart w:id="229" w:name="_Toc536777271"/>
      <w:r/>
      <w:bookmarkStart w:id="230" w:name="_Toc536777272"/>
      <w:r/>
      <w:bookmarkStart w:id="231" w:name="_Toc536777273"/>
      <w:r/>
      <w:bookmarkStart w:id="232" w:name="_Toc536777274"/>
      <w:r/>
      <w:bookmarkStart w:id="233" w:name="_Toc536777275"/>
      <w:r/>
      <w:bookmarkStart w:id="234" w:name="_Toc536777276"/>
      <w:r/>
      <w:bookmarkStart w:id="235" w:name="_Toc536777277"/>
      <w:r/>
      <w:bookmarkStart w:id="236" w:name="_Toc536777278"/>
      <w:r/>
      <w:bookmarkStart w:id="237" w:name="_Toc536777279"/>
      <w:r/>
      <w:bookmarkStart w:id="238" w:name="_Toc536777280"/>
      <w:r/>
      <w:bookmarkStart w:id="239" w:name="_Toc536777281"/>
      <w:r/>
      <w:bookmarkStart w:id="240" w:name="_Toc536777282"/>
      <w:r/>
      <w:bookmarkStart w:id="241" w:name="_Toc536777283"/>
      <w:r/>
      <w:bookmarkStart w:id="242" w:name="_Toc536777284"/>
      <w:r/>
      <w:bookmarkStart w:id="243" w:name="_Toc536777285"/>
      <w:r/>
      <w:bookmarkStart w:id="244" w:name="_Toc536777286"/>
      <w:r/>
      <w:bookmarkStart w:id="245" w:name="_Toc536777287"/>
      <w:r/>
      <w:bookmarkStart w:id="246" w:name="_Toc536777288"/>
      <w:r/>
      <w:bookmarkStart w:id="247" w:name="_Toc536777289"/>
      <w:r/>
      <w:bookmarkStart w:id="248" w:name="_Toc536777290"/>
      <w:r/>
      <w:bookmarkStart w:id="249" w:name="_Toc536777291"/>
      <w:r/>
      <w:bookmarkStart w:id="250" w:name="_Toc536777292"/>
      <w:r/>
      <w:bookmarkStart w:id="251" w:name="_Toc536777293"/>
      <w:r/>
      <w:bookmarkStart w:id="252" w:name="_Toc536777294"/>
      <w:r/>
      <w:bookmarkStart w:id="253" w:name="_Toc536777295"/>
      <w:r/>
      <w:bookmarkStart w:id="254" w:name="_Toc536777296"/>
      <w:r/>
      <w:bookmarkStart w:id="255" w:name="_Toc536777297"/>
      <w:r/>
      <w:bookmarkStart w:id="256" w:name="_Toc536777298"/>
      <w:r/>
      <w:bookmarkStart w:id="257" w:name="_Toc536777299"/>
      <w:r/>
      <w:bookmarkStart w:id="258" w:name="_Toc536777300"/>
      <w:r/>
      <w:bookmarkStart w:id="259" w:name="_Toc536777301"/>
      <w:r/>
      <w:bookmarkStart w:id="260" w:name="_Toc536777302"/>
      <w:r/>
      <w:bookmarkStart w:id="261" w:name="_Toc536777303"/>
      <w:r/>
      <w:bookmarkStart w:id="262" w:name="_Toc536777304"/>
      <w:r/>
      <w:bookmarkStart w:id="263" w:name="_Toc536777305"/>
      <w:r/>
      <w:bookmarkStart w:id="264" w:name="_Toc536777306"/>
      <w:r/>
      <w:bookmarkStart w:id="265" w:name="_Toc536777307"/>
      <w:r/>
      <w:bookmarkStart w:id="266" w:name="_Toc536777308"/>
      <w:r/>
      <w:bookmarkStart w:id="267" w:name="_Toc536777309"/>
      <w:r/>
      <w:bookmarkStart w:id="268" w:name="_Toc536777310"/>
      <w:r/>
      <w:bookmarkStart w:id="269" w:name="_Toc536777311"/>
      <w:r/>
      <w:bookmarkStart w:id="270" w:name="_Toc536777312"/>
      <w:r/>
      <w:bookmarkStart w:id="271" w:name="_Toc536777313"/>
      <w:r/>
      <w:bookmarkStart w:id="272" w:name="_Toc536777314"/>
      <w:r/>
      <w:bookmarkStart w:id="273" w:name="_Toc536777315"/>
      <w:r/>
      <w:bookmarkStart w:id="274" w:name="_Toc536777316"/>
      <w:r/>
      <w:bookmarkStart w:id="275" w:name="_Toc536777317"/>
      <w:r/>
      <w:bookmarkStart w:id="276" w:name="_Toc536777318"/>
      <w:r/>
      <w:bookmarkStart w:id="277" w:name="_Toc536777319"/>
      <w:r/>
      <w:bookmarkStart w:id="278" w:name="_Toc536777320"/>
      <w:r/>
      <w:bookmarkStart w:id="279" w:name="_Toc536777321"/>
      <w:r/>
      <w:bookmarkStart w:id="280" w:name="_Toc536777322"/>
      <w:r/>
      <w:bookmarkStart w:id="281" w:name="_Toc536777323"/>
      <w:r/>
      <w:bookmarkStart w:id="282" w:name="_Toc536777324"/>
      <w:r/>
      <w:bookmarkStart w:id="283" w:name="_Toc536777325"/>
      <w:r/>
      <w:bookmarkStart w:id="284" w:name="_Toc536777326"/>
      <w:r/>
      <w:bookmarkStart w:id="285" w:name="_Toc536777327"/>
      <w:r/>
      <w:bookmarkStart w:id="286" w:name="_Toc536777328"/>
      <w:r/>
      <w:bookmarkStart w:id="287" w:name="_Toc536777329"/>
      <w:r/>
      <w:bookmarkStart w:id="288" w:name="_Toc536777330"/>
      <w:r/>
      <w:bookmarkStart w:id="289" w:name="_Toc536777331"/>
      <w:r/>
      <w:bookmarkStart w:id="290" w:name="_Toc536777332"/>
      <w:r/>
      <w:bookmarkStart w:id="291" w:name="_Toc536777333"/>
      <w:r/>
      <w:bookmarkStart w:id="292" w:name="_Toc536777334"/>
      <w:r/>
      <w:bookmarkStart w:id="293" w:name="_Toc536777335"/>
      <w:r/>
      <w:bookmarkStart w:id="294" w:name="_Toc536777336"/>
      <w:r/>
      <w:bookmarkStart w:id="295" w:name="_Toc536777337"/>
      <w:r/>
      <w:bookmarkStart w:id="296" w:name="_Toc536777338"/>
      <w:r/>
      <w:bookmarkStart w:id="297" w:name="_Toc536777339"/>
      <w:r/>
      <w:bookmarkStart w:id="298" w:name="_Toc536777340"/>
      <w:r/>
      <w:bookmarkStart w:id="299" w:name="_Toc536777341"/>
      <w:r/>
      <w:bookmarkStart w:id="300" w:name="_Toc536777342"/>
      <w:r/>
      <w:bookmarkStart w:id="301" w:name="_Toc536777343"/>
      <w:r/>
      <w:bookmarkStart w:id="302" w:name="_Toc536777344"/>
      <w:r/>
      <w:bookmarkStart w:id="303" w:name="_Toc536777345"/>
      <w:r/>
      <w:bookmarkStart w:id="304" w:name="_Toc536777346"/>
      <w:r/>
      <w:bookmarkStart w:id="305" w:name="_Toc536777347"/>
      <w:r/>
      <w:bookmarkStart w:id="306" w:name="_Toc536777348"/>
      <w:r/>
      <w:bookmarkStart w:id="307" w:name="_Toc536777349"/>
      <w:r/>
      <w:bookmarkStart w:id="308" w:name="_Toc536777350"/>
      <w:r/>
      <w:bookmarkStart w:id="309" w:name="_Toc536777351"/>
      <w:r/>
      <w:bookmarkStart w:id="310" w:name="_Toc536777352"/>
      <w:r/>
      <w:bookmarkStart w:id="311" w:name="_Toc536777353"/>
      <w:r/>
      <w:bookmarkStart w:id="312" w:name="_Toc536777354"/>
      <w:r/>
      <w:bookmarkStart w:id="313" w:name="_Toc536777355"/>
      <w:r/>
      <w:bookmarkStart w:id="314" w:name="_Toc536777356"/>
      <w:r/>
      <w:bookmarkStart w:id="315" w:name="_Toc536777357"/>
      <w:r/>
      <w:bookmarkStart w:id="316" w:name="_Toc536777358"/>
      <w:r/>
      <w:bookmarkStart w:id="317" w:name="_Toc536777359"/>
      <w:r/>
      <w:bookmarkStart w:id="318" w:name="_Toc536777360"/>
      <w:r/>
      <w:bookmarkStart w:id="319" w:name="_Toc536777361"/>
      <w:r/>
      <w:bookmarkStart w:id="320" w:name="_Toc536777362"/>
      <w:r/>
      <w:bookmarkStart w:id="321" w:name="_Toc536777363"/>
      <w:r/>
      <w:bookmarkStart w:id="322" w:name="_Toc536777364"/>
      <w:r/>
      <w:bookmarkStart w:id="323" w:name="_Toc536777365"/>
      <w:r/>
      <w:bookmarkStart w:id="324" w:name="_Toc536777366"/>
      <w:r/>
      <w:bookmarkStart w:id="325" w:name="_Toc536777367"/>
      <w:r/>
      <w:bookmarkStart w:id="326" w:name="_Toc536777368"/>
      <w:r/>
      <w:bookmarkStart w:id="327" w:name="_Toc536777369"/>
      <w:r/>
      <w:bookmarkStart w:id="328" w:name="_Toc536777370"/>
      <w:r/>
      <w:bookmarkStart w:id="329" w:name="_Toc536777371"/>
      <w:r/>
      <w:bookmarkStart w:id="330" w:name="_Toc536777372"/>
      <w:r/>
      <w:bookmarkStart w:id="331" w:name="_Toc536777373"/>
      <w:r/>
      <w:bookmarkStart w:id="332" w:name="_Toc536777374"/>
      <w:r/>
      <w:bookmarkStart w:id="333" w:name="_Toc536777375"/>
      <w:r/>
      <w:bookmarkStart w:id="334" w:name="_Toc536777376"/>
      <w:r/>
      <w:bookmarkStart w:id="335" w:name="_Toc536777377"/>
      <w:r/>
      <w:bookmarkStart w:id="336" w:name="_Toc536777378"/>
      <w:r/>
      <w:bookmarkStart w:id="337" w:name="_Toc536777379"/>
      <w:r/>
      <w:bookmarkStart w:id="338" w:name="_Toc536777380"/>
      <w:r/>
      <w:bookmarkStart w:id="339" w:name="_Toc536777381"/>
      <w:r/>
      <w:bookmarkStart w:id="340" w:name="_Toc536777382"/>
      <w:r/>
      <w:bookmarkStart w:id="341" w:name="_Toc536777383"/>
      <w:r/>
      <w:bookmarkStart w:id="342" w:name="_Toc536777384"/>
      <w:r/>
      <w:bookmarkStart w:id="343" w:name="_Toc536777385"/>
      <w:r/>
      <w:bookmarkStart w:id="344" w:name="_Toc536777386"/>
      <w:r/>
      <w:bookmarkStart w:id="345" w:name="_Toc536777387"/>
      <w:r/>
      <w:bookmarkStart w:id="346" w:name="_Toc536777388"/>
      <w:r/>
      <w:bookmarkStart w:id="347" w:name="_Toc536777389"/>
      <w:r/>
      <w:bookmarkStart w:id="348" w:name="_Toc536777390"/>
      <w:r/>
      <w:bookmarkStart w:id="349" w:name="_Toc536777391"/>
      <w:r/>
      <w:bookmarkStart w:id="350" w:name="_Toc536777392"/>
      <w:r/>
      <w:bookmarkStart w:id="351" w:name="_Toc536777393"/>
      <w:r/>
      <w:bookmarkStart w:id="352" w:name="_Toc536777394"/>
      <w:r/>
      <w:bookmarkStart w:id="353" w:name="_Toc536777395"/>
      <w:r/>
      <w:bookmarkStart w:id="354" w:name="_Toc536777396"/>
      <w:r/>
      <w:bookmarkStart w:id="355" w:name="_Toc536777397"/>
      <w:r/>
      <w:bookmarkStart w:id="356" w:name="_Toc536177628"/>
      <w:r/>
      <w:bookmarkStart w:id="357" w:name="_Ref201221900"/>
      <w:r/>
      <w:bookmarkStart w:id="358" w:name="_Toc213831848"/>
      <w:r/>
      <w:bookmarkStart w:id="359" w:name="_Ref530072278"/>
      <w:r/>
      <w:bookmarkEnd w:id="217"/>
      <w:r/>
      <w:bookmarkEnd w:id="218"/>
      <w:r/>
      <w:bookmarkEnd w:id="219"/>
      <w:r/>
      <w:bookmarkEnd w:id="220"/>
      <w:r/>
      <w:bookmarkEnd w:id="221"/>
      <w:r/>
      <w:bookmarkEnd w:id="222"/>
      <w:r/>
      <w:bookmarkEnd w:id="223"/>
      <w:r/>
      <w:bookmarkEnd w:id="224"/>
      <w:r/>
      <w:bookmarkEnd w:id="225"/>
      <w:r/>
      <w:bookmarkEnd w:id="226"/>
      <w:r/>
      <w:bookmarkEnd w:id="227"/>
      <w:r/>
      <w:bookmarkEnd w:id="228"/>
      <w:r/>
      <w:bookmarkEnd w:id="229"/>
      <w:r/>
      <w:bookmarkEnd w:id="230"/>
      <w:r/>
      <w:bookmarkEnd w:id="231"/>
      <w:r/>
      <w:bookmarkEnd w:id="232"/>
      <w:r/>
      <w:bookmarkEnd w:id="233"/>
      <w:r/>
      <w:bookmarkEnd w:id="234"/>
      <w:r/>
      <w:bookmarkEnd w:id="235"/>
      <w:r/>
      <w:bookmarkEnd w:id="236"/>
      <w:r/>
      <w:bookmarkEnd w:id="237"/>
      <w:r/>
      <w:bookmarkEnd w:id="238"/>
      <w:r/>
      <w:bookmarkEnd w:id="239"/>
      <w:r/>
      <w:bookmarkEnd w:id="240"/>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254"/>
      <w:r/>
      <w:bookmarkEnd w:id="255"/>
      <w:r/>
      <w:bookmarkEnd w:id="256"/>
      <w:r/>
      <w:bookmarkEnd w:id="257"/>
      <w:r/>
      <w:bookmarkEnd w:id="258"/>
      <w:r/>
      <w:bookmarkEnd w:id="259"/>
      <w:r/>
      <w:bookmarkEnd w:id="260"/>
      <w:r/>
      <w:bookmarkEnd w:id="261"/>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bookmarkEnd w:id="280"/>
      <w:r/>
      <w:bookmarkEnd w:id="281"/>
      <w:r/>
      <w:bookmarkEnd w:id="282"/>
      <w:r/>
      <w:bookmarkEnd w:id="283"/>
      <w:r/>
      <w:bookmarkEnd w:id="284"/>
      <w:r/>
      <w:bookmarkEnd w:id="285"/>
      <w:r/>
      <w:bookmarkEnd w:id="286"/>
      <w:r/>
      <w:bookmarkEnd w:id="287"/>
      <w:r/>
      <w:bookmarkEnd w:id="288"/>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301"/>
      <w:r/>
      <w:bookmarkEnd w:id="302"/>
      <w:r/>
      <w:bookmarkEnd w:id="303"/>
      <w:r/>
      <w:bookmarkEnd w:id="304"/>
      <w:r/>
      <w:bookmarkEnd w:id="305"/>
      <w:r/>
      <w:bookmarkEnd w:id="306"/>
      <w:r/>
      <w:bookmarkEnd w:id="307"/>
      <w:r/>
      <w:bookmarkEnd w:id="308"/>
      <w:r/>
      <w:bookmarkEnd w:id="309"/>
      <w:r/>
      <w:bookmarkEnd w:id="310"/>
      <w:r/>
      <w:bookmarkEnd w:id="311"/>
      <w:r/>
      <w:bookmarkEnd w:id="312"/>
      <w:r/>
      <w:bookmarkEnd w:id="313"/>
      <w:r/>
      <w:bookmarkEnd w:id="314"/>
      <w:r/>
      <w:bookmarkEnd w:id="315"/>
      <w:r/>
      <w:bookmarkEnd w:id="316"/>
      <w:r/>
      <w:bookmarkEnd w:id="317"/>
      <w:r/>
      <w:bookmarkEnd w:id="318"/>
      <w:r/>
      <w:bookmarkEnd w:id="319"/>
      <w:r/>
      <w:bookmarkEnd w:id="320"/>
      <w:r/>
      <w:bookmarkEnd w:id="321"/>
      <w:r/>
      <w:bookmarkEnd w:id="322"/>
      <w:r/>
      <w:bookmarkEnd w:id="323"/>
      <w:r/>
      <w:bookmarkEnd w:id="324"/>
      <w:r/>
      <w:bookmarkEnd w:id="325"/>
      <w:r/>
      <w:bookmarkEnd w:id="326"/>
      <w:r/>
      <w:bookmarkEnd w:id="327"/>
      <w:r/>
      <w:bookmarkEnd w:id="328"/>
      <w:r/>
      <w:bookmarkEnd w:id="329"/>
      <w:r/>
      <w:bookmarkEnd w:id="330"/>
      <w:r/>
      <w:bookmarkEnd w:id="331"/>
      <w:r/>
      <w:bookmarkEnd w:id="332"/>
      <w:r/>
      <w:bookmarkEnd w:id="333"/>
      <w:r/>
      <w:bookmarkEnd w:id="334"/>
      <w:r/>
      <w:bookmarkEnd w:id="335"/>
      <w:r/>
      <w:bookmarkEnd w:id="336"/>
      <w:r/>
      <w:bookmarkEnd w:id="337"/>
      <w:r/>
      <w:bookmarkEnd w:id="338"/>
      <w:r/>
      <w:bookmarkEnd w:id="339"/>
      <w:r/>
      <w:bookmarkEnd w:id="340"/>
      <w:r/>
      <w:bookmarkEnd w:id="341"/>
      <w:r/>
      <w:bookmarkEnd w:id="342"/>
      <w:r/>
      <w:bookmarkEnd w:id="343"/>
      <w:r/>
      <w:bookmarkEnd w:id="344"/>
      <w:r/>
      <w:bookmarkEnd w:id="345"/>
      <w:r/>
      <w:bookmarkEnd w:id="346"/>
      <w:r/>
      <w:bookmarkEnd w:id="347"/>
      <w:r/>
      <w:bookmarkEnd w:id="348"/>
      <w:r/>
      <w:bookmarkEnd w:id="349"/>
      <w:r/>
      <w:bookmarkEnd w:id="350"/>
      <w:r/>
      <w:bookmarkEnd w:id="351"/>
      <w:r/>
      <w:bookmarkEnd w:id="352"/>
      <w:r/>
      <w:bookmarkEnd w:id="353"/>
      <w:r/>
      <w:bookmarkEnd w:id="354"/>
      <w:r/>
      <w:bookmarkEnd w:id="355"/>
      <w:r>
        <w:t xml:space="preserve">Описание</w:t>
      </w:r>
      <w:r>
        <w:rPr>
          <w:rFonts w:cs="Times New Roman"/>
        </w:rPr>
        <w:t xml:space="preserve"> документа «</w:t>
      </w:r>
      <w:r>
        <w:t xml:space="preserve">Платежное поручение</w:t>
      </w:r>
      <w:r>
        <w:rPr>
          <w:rFonts w:cs="Times New Roman"/>
        </w:rPr>
        <w:t xml:space="preserve">»</w:t>
      </w:r>
      <w:bookmarkEnd w:id="356"/>
      <w:r/>
      <w:bookmarkEnd w:id="357"/>
      <w:r/>
      <w:bookmarkEnd w:id="358"/>
      <w:r/>
      <w:r>
        <w:rPr>
          <w:rFonts w:cs="Times New Roman"/>
        </w:rPr>
      </w:r>
    </w:p>
    <w:p>
      <w:pPr>
        <w:pStyle w:val="1463"/>
      </w:pPr>
      <w:r/>
      <w:bookmarkStart w:id="360" w:name="_Toc8598973"/>
      <w:r/>
      <w:bookmarkStart w:id="361" w:name="_Toc8637115"/>
      <w:r/>
      <w:bookmarkStart w:id="362" w:name="_Toc9936613"/>
      <w:r/>
      <w:bookmarkStart w:id="363" w:name="_Toc8598995"/>
      <w:r/>
      <w:bookmarkStart w:id="364" w:name="_Toc8637137"/>
      <w:r/>
      <w:bookmarkStart w:id="365" w:name="_Toc9936635"/>
      <w:r/>
      <w:bookmarkStart w:id="366" w:name="_Toc8599018"/>
      <w:r/>
      <w:bookmarkStart w:id="367" w:name="_Toc8637160"/>
      <w:r/>
      <w:bookmarkStart w:id="368" w:name="_Toc9936658"/>
      <w:r/>
      <w:bookmarkStart w:id="369" w:name="_Toc8599020"/>
      <w:r/>
      <w:bookmarkStart w:id="370" w:name="_Toc8637162"/>
      <w:r/>
      <w:bookmarkStart w:id="371" w:name="_Toc9936660"/>
      <w:r/>
      <w:bookmarkStart w:id="372" w:name="_Toc8599025"/>
      <w:r/>
      <w:bookmarkStart w:id="373" w:name="_Toc8637167"/>
      <w:r/>
      <w:bookmarkStart w:id="374" w:name="_Toc9936665"/>
      <w:r/>
      <w:bookmarkStart w:id="375" w:name="_Toc8599030"/>
      <w:r/>
      <w:bookmarkStart w:id="376" w:name="_Toc8637172"/>
      <w:r/>
      <w:bookmarkStart w:id="377" w:name="_Toc9936670"/>
      <w:r/>
      <w:bookmarkStart w:id="378" w:name="_Toc536777438"/>
      <w:r/>
      <w:bookmarkStart w:id="379" w:name="_Toc535340098"/>
      <w:r/>
      <w:bookmarkStart w:id="380" w:name="_Toc535340099"/>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375"/>
      <w:r/>
      <w:bookmarkEnd w:id="376"/>
      <w:r/>
      <w:bookmarkEnd w:id="377"/>
      <w:r/>
      <w:bookmarkEnd w:id="378"/>
      <w:r/>
      <w:bookmarkEnd w:id="379"/>
      <w:r/>
      <w:bookmarkEnd w:id="380"/>
      <w:r>
        <w:t xml:space="preserve">Документ «</w:t>
      </w:r>
      <w:bookmarkStart w:id="381" w:name="OLE_LINK249"/>
      <w:r/>
      <w:bookmarkStart w:id="382" w:name="OLE_LINK250"/>
      <w:r>
        <w:t xml:space="preserve">Платежное поручение</w:t>
      </w:r>
      <w:bookmarkEnd w:id="381"/>
      <w:r/>
      <w:bookmarkEnd w:id="382"/>
      <w:r>
        <w:t xml:space="preserve">» предназначен для проведения операций по кассовым выплатам юридических лиц по л/с неучастников бюджетного процесса.</w:t>
      </w:r>
      <w:r/>
    </w:p>
    <w:p>
      <w:pPr>
        <w:pStyle w:val="1463"/>
      </w:pPr>
      <w:r>
        <w:t xml:space="preserve">Документ содержит информацию о документах:</w:t>
      </w:r>
      <w:r/>
    </w:p>
    <w:p>
      <w:pPr>
        <w:pStyle w:val="1463"/>
        <w:numPr>
          <w:ilvl w:val="0"/>
          <w:numId w:val="62"/>
        </w:numPr>
      </w:pPr>
      <w:r>
        <w:t xml:space="preserve">«Платежное поручение (входящее)»;</w:t>
      </w:r>
      <w:r/>
    </w:p>
    <w:p>
      <w:pPr>
        <w:pStyle w:val="1463"/>
        <w:numPr>
          <w:ilvl w:val="0"/>
          <w:numId w:val="62"/>
        </w:numPr>
      </w:pPr>
      <w:r>
        <w:t xml:space="preserve">«Платежное поручение (исходящее)».</w:t>
      </w:r>
      <w:r/>
    </w:p>
    <w:p>
      <w:pPr>
        <w:pStyle w:val="1463"/>
      </w:pPr>
      <w:r>
        <w:t xml:space="preserve">К документу «Платежное поручение» могут быть приложены файлы, требования </w:t>
      </w:r>
      <w:r>
        <w:t xml:space="preserve">к именам</w:t>
      </w:r>
      <w:r>
        <w:t xml:space="preserve"> которых представлены в п.</w:t>
      </w:r>
      <w:r>
        <w:t xml:space="preserve"> </w:t>
      </w:r>
      <w:r>
        <w:fldChar w:fldCharType="begin"/>
      </w:r>
      <w:r>
        <w:instrText xml:space="preserve"> REF _Ref14083319 \n \h  \* MERGEFORMAT </w:instrText>
      </w:r>
      <w:r>
        <w:fldChar w:fldCharType="separate"/>
      </w:r>
      <w:r>
        <w:rPr>
          <w:bCs/>
        </w:rPr>
        <w:t xml:space="preserve">3.2</w:t>
      </w:r>
      <w:r>
        <w:fldChar w:fldCharType="end"/>
      </w:r>
      <w:r>
        <w:t xml:space="preserve">.</w:t>
      </w:r>
      <w:r/>
    </w:p>
    <w:p>
      <w:pPr>
        <w:pStyle w:val="1567"/>
      </w:pPr>
      <w:r>
        <w:fldChar w:fldCharType="begin"/>
      </w:r>
      <w:r>
        <w:instrText xml:space="preserve"> SEQ Таблица \* ARABIC </w:instrText>
      </w:r>
      <w:r>
        <w:fldChar w:fldCharType="separate"/>
      </w:r>
      <w:bookmarkStart w:id="383" w:name="_Toc213832091"/>
      <w:r>
        <w:t xml:space="preserve">6</w:t>
      </w:r>
      <w:r>
        <w:fldChar w:fldCharType="end"/>
      </w:r>
      <w:r>
        <w:t xml:space="preserve"> – </w:t>
      </w:r>
      <w:r>
        <w:t xml:space="preserve">Маршрут документа «Платежное поручение»</w:t>
      </w:r>
      <w:bookmarkEnd w:id="383"/>
      <w:r/>
      <w:r/>
    </w:p>
    <w:tbl>
      <w:tblPr>
        <w:tblStyle w:val="1540"/>
        <w:tblW w:w="5000" w:type="pct"/>
        <w:tblLook w:val="01E0" w:firstRow="1" w:lastRow="1" w:firstColumn="1" w:lastColumn="1" w:noHBand="0" w:noVBand="0"/>
      </w:tblPr>
      <w:tblGrid>
        <w:gridCol w:w="2556"/>
        <w:gridCol w:w="2551"/>
        <w:gridCol w:w="4587"/>
      </w:tblGrid>
      <w:tr>
        <w:tblPrEx/>
        <w:trPr/>
        <w:tc>
          <w:tcPr>
            <w:tcW w:w="1318" w:type="pct"/>
            <w:textDirection w:val="lrTb"/>
            <w:noWrap w:val="false"/>
          </w:tcPr>
          <w:p>
            <w:pPr>
              <w:pStyle w:val="1467"/>
            </w:pPr>
            <w:r>
              <w:t xml:space="preserve">Отправитель</w:t>
            </w:r>
            <w:r/>
          </w:p>
        </w:tc>
        <w:tc>
          <w:tcPr>
            <w:tcW w:w="1316"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rHeight w:val="310"/>
        </w:trPr>
        <w:tc>
          <w:tcPr>
            <w:tcW w:w="1318" w:type="pct"/>
            <w:textDirection w:val="lrTb"/>
            <w:noWrap w:val="false"/>
          </w:tcPr>
          <w:p>
            <w:pPr>
              <w:pStyle w:val="1466"/>
              <w:rPr>
                <w:szCs w:val="22"/>
              </w:rPr>
            </w:pPr>
            <w:r>
              <w:t xml:space="preserve">ЮЛ НУБП</w:t>
            </w:r>
            <w:r>
              <w:rPr>
                <w:szCs w:val="22"/>
              </w:rPr>
            </w:r>
          </w:p>
        </w:tc>
        <w:tc>
          <w:tcPr>
            <w:tcW w:w="1316" w:type="pct"/>
            <w:textDirection w:val="lrTb"/>
            <w:noWrap w:val="false"/>
          </w:tcPr>
          <w:p>
            <w:pPr>
              <w:pStyle w:val="1466"/>
            </w:pPr>
            <w:r>
              <w:rPr>
                <w:szCs w:val="22"/>
              </w:rPr>
              <w:t xml:space="preserve">ТОФК (Компонент КС ПУР ЭБ)</w:t>
            </w:r>
            <w:r/>
          </w:p>
        </w:tc>
        <w:tc>
          <w:tcPr>
            <w:tcW w:w="2366" w:type="pct"/>
            <w:textDirection w:val="lrTb"/>
            <w:noWrap w:val="false"/>
          </w:tcPr>
          <w:p>
            <w:pPr>
              <w:pStyle w:val="1466"/>
            </w:pPr>
            <w:r/>
            <w:r/>
          </w:p>
        </w:tc>
      </w:tr>
      <w:tr>
        <w:tblPrEx/>
        <w:trPr>
          <w:trHeight w:val="310"/>
        </w:trPr>
        <w:tc>
          <w:tcPr>
            <w:tcW w:w="1318" w:type="pct"/>
            <w:textDirection w:val="lrTb"/>
            <w:noWrap w:val="false"/>
          </w:tcPr>
          <w:p>
            <w:pPr>
              <w:pStyle w:val="1466"/>
              <w:rPr>
                <w:szCs w:val="22"/>
              </w:rPr>
            </w:pPr>
            <w:r>
              <w:rPr>
                <w:szCs w:val="22"/>
              </w:rPr>
              <w:t xml:space="preserve">ТОФК </w:t>
            </w:r>
            <w:r>
              <w:t xml:space="preserve">(</w:t>
            </w:r>
            <w:r>
              <w:rPr>
                <w:szCs w:val="22"/>
              </w:rPr>
              <w:t xml:space="preserve">Компонент КС ПУР ЭБ)</w:t>
            </w:r>
            <w:r>
              <w:rPr>
                <w:szCs w:val="22"/>
              </w:rPr>
            </w:r>
          </w:p>
        </w:tc>
        <w:tc>
          <w:tcPr>
            <w:tcW w:w="1316" w:type="pct"/>
            <w:textDirection w:val="lrTb"/>
            <w:noWrap w:val="false"/>
          </w:tcPr>
          <w:p>
            <w:pPr>
              <w:pStyle w:val="1466"/>
            </w:pPr>
            <w:r>
              <w:t xml:space="preserve">ЮЛ НУБП</w:t>
            </w:r>
            <w:r>
              <w:rPr>
                <w:szCs w:val="22"/>
              </w:rPr>
              <w:t xml:space="preserve"> </w:t>
            </w:r>
            <w:r/>
          </w:p>
        </w:tc>
        <w:tc>
          <w:tcPr>
            <w:tcW w:w="2366" w:type="pct"/>
            <w:textDirection w:val="lrTb"/>
            <w:noWrap w:val="false"/>
          </w:tcPr>
          <w:p>
            <w:pPr>
              <w:pStyle w:val="1466"/>
            </w:pPr>
            <w:r/>
            <w:r/>
          </w:p>
        </w:tc>
      </w:tr>
    </w:tbl>
    <w:p>
      <w:pPr>
        <w:pStyle w:val="1193"/>
      </w:pPr>
      <w:r/>
      <w:bookmarkStart w:id="384" w:name="_Toc213831849"/>
      <w:r>
        <w:t xml:space="preserve">Описание комплексного типа «tTSE_0401060_D07»</w:t>
      </w:r>
      <w:bookmarkEnd w:id="384"/>
      <w:r/>
      <w:r/>
    </w:p>
    <w:p>
      <w:pPr>
        <w:pStyle w:val="1567"/>
      </w:pPr>
      <w:r/>
      <w:bookmarkStart w:id="385" w:name="_Ref536453099"/>
      <w:r>
        <w:fldChar w:fldCharType="begin"/>
      </w:r>
      <w:r>
        <w:instrText xml:space="preserve"> SEQ Таблица \* ARABIC </w:instrText>
      </w:r>
      <w:r>
        <w:fldChar w:fldCharType="separate"/>
      </w:r>
      <w:bookmarkStart w:id="386" w:name="_Ref536453104"/>
      <w:r/>
      <w:bookmarkStart w:id="387" w:name="_Toc536177749"/>
      <w:r/>
      <w:bookmarkStart w:id="388" w:name="_Toc54022226"/>
      <w:r/>
      <w:bookmarkStart w:id="389" w:name="_Toc213832092"/>
      <w:r>
        <w:t xml:space="preserve">7</w:t>
      </w:r>
      <w:bookmarkEnd w:id="386"/>
      <w:r>
        <w:fldChar w:fldCharType="end"/>
      </w:r>
      <w:r>
        <w:t xml:space="preserve"> – </w:t>
      </w:r>
      <w:r>
        <w:t xml:space="preserve">Описание комплексного типа «tTSE_0401060_D07»</w:t>
      </w:r>
      <w:bookmarkEnd w:id="385"/>
      <w:r/>
      <w:bookmarkEnd w:id="387"/>
      <w:r/>
      <w:bookmarkEnd w:id="388"/>
      <w:r/>
      <w:bookmarkEnd w:id="389"/>
      <w:r>
        <w:t xml:space="preserve"> </w:t>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05"/>
        </w:trPr>
        <w:tc>
          <w:tcPr>
            <w:tcW w:w="1701" w:type="dxa"/>
            <w:textDirection w:val="lrTb"/>
            <w:noWrap w:val="false"/>
          </w:tcPr>
          <w:p>
            <w:pPr>
              <w:pStyle w:val="1467"/>
              <w:ind w:left="57" w:right="57"/>
              <w:jc w:val="both"/>
              <w:rPr>
                <w:b w:val="0"/>
                <w:szCs w:val="22"/>
              </w:rPr>
            </w:pPr>
            <w:r>
              <w:rPr>
                <w:b w:val="0"/>
                <w:szCs w:val="22"/>
              </w:rPr>
              <w:t xml:space="preserve">Тип документа</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metaType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7"/>
              <w:ind w:left="57" w:right="57"/>
              <w:jc w:val="both"/>
              <w:rPr>
                <w:b w:val="0"/>
                <w:szCs w:val="22"/>
              </w:rPr>
            </w:pPr>
            <w:r>
              <w:rPr>
                <w:b w:val="0"/>
                <w:szCs w:val="22"/>
              </w:rPr>
              <w:t xml:space="preserve">Служебный атрибут, обозначающий тип используемого документа. Указывается значение «</w:t>
            </w:r>
            <w:r>
              <w:rPr>
                <w:b w:val="0"/>
                <w:szCs w:val="22"/>
                <w:lang w:val="en-US"/>
              </w:rPr>
              <w:t xml:space="preserve">formular</w:t>
            </w:r>
            <w:r>
              <w:rPr>
                <w:b w:val="0"/>
                <w:szCs w:val="22"/>
              </w:rPr>
              <w:t xml:space="preserve">»</w:t>
            </w:r>
            <w:r>
              <w:rPr>
                <w:b w:val="0"/>
                <w:szCs w:val="22"/>
              </w:rPr>
            </w:r>
          </w:p>
        </w:tc>
      </w:tr>
      <w:tr>
        <w:tblPrEx/>
        <w:trPr>
          <w:trHeight w:val="282"/>
        </w:trPr>
        <w:tc>
          <w:tcPr>
            <w:tcW w:w="1701" w:type="dxa"/>
            <w:textDirection w:val="lrTb"/>
            <w:noWrap w:val="false"/>
          </w:tcPr>
          <w:p>
            <w:pPr>
              <w:pStyle w:val="1467"/>
              <w:ind w:left="57" w:right="57"/>
              <w:jc w:val="both"/>
              <w:rPr>
                <w:b w:val="0"/>
                <w:szCs w:val="22"/>
              </w:rPr>
            </w:pPr>
            <w:r>
              <w:rPr>
                <w:b w:val="0"/>
                <w:szCs w:val="22"/>
              </w:rPr>
              <w:t xml:space="preserve">Версия структуры формуляра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Version</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7"/>
              <w:ind w:left="57" w:right="57"/>
              <w:jc w:val="both"/>
              <w:rPr>
                <w:b w:val="0"/>
                <w:szCs w:val="22"/>
              </w:rPr>
            </w:pPr>
            <w:r>
              <w:rPr>
                <w:b w:val="0"/>
                <w:szCs w:val="22"/>
              </w:rPr>
              <w:t xml:space="preserve">Атрибут, содержащий номер версии документа согласно </w:t>
            </w:r>
            <w:r>
              <w:rPr>
                <w:rFonts w:eastAsia="Calibri"/>
                <w:b w:val="0"/>
                <w:szCs w:val="22"/>
              </w:rPr>
              <w:t xml:space="preserve">таблице </w:t>
            </w:r>
            <w:r>
              <w:rPr>
                <w:b w:val="0"/>
                <w:szCs w:val="22"/>
              </w:rPr>
              <w:fldChar w:fldCharType="begin"/>
            </w:r>
            <w:r>
              <w:rPr>
                <w:rFonts w:eastAsia="Calibri"/>
                <w:b w:val="0"/>
                <w:szCs w:val="22"/>
              </w:rPr>
              <w:instrText xml:space="preserve"> REF _Ref536477439 \h </w:instrText>
            </w:r>
            <w:r>
              <w:rPr>
                <w:b w:val="0"/>
                <w:szCs w:val="22"/>
              </w:rPr>
              <w:instrText xml:space="preserve"> \* MERGEFORMAT </w:instrText>
            </w:r>
            <w:r>
              <w:rPr>
                <w:b w:val="0"/>
                <w:szCs w:val="22"/>
              </w:rPr>
              <w:fldChar w:fldCharType="separate"/>
            </w:r>
            <w:r>
              <w:rPr>
                <w:b w:val="0"/>
                <w:szCs w:val="22"/>
              </w:rPr>
              <w:t xml:space="preserve">2</w:t>
            </w:r>
            <w:r>
              <w:rPr>
                <w:b w:val="0"/>
                <w:szCs w:val="22"/>
              </w:rPr>
              <w:fldChar w:fldCharType="end"/>
            </w:r>
            <w:r>
              <w:rPr>
                <w:b w:val="0"/>
                <w:szCs w:val="22"/>
              </w:rPr>
            </w:r>
          </w:p>
        </w:tc>
      </w:tr>
      <w:tr>
        <w:tblPrEx/>
        <w:trPr>
          <w:trHeight w:val="282"/>
        </w:trPr>
        <w:tc>
          <w:tcPr>
            <w:gridSpan w:val="6"/>
            <w:tcW w:w="9694" w:type="dxa"/>
            <w:textDirection w:val="lrTb"/>
            <w:noWrap w:val="false"/>
          </w:tcPr>
          <w:p>
            <w:pPr>
              <w:pStyle w:val="1467"/>
              <w:ind w:left="57" w:right="57"/>
              <w:jc w:val="both"/>
              <w:rPr>
                <w:b w:val="0"/>
                <w:szCs w:val="22"/>
              </w:rPr>
            </w:pPr>
            <w:r>
              <w:rPr>
                <w:szCs w:val="22"/>
              </w:rPr>
              <w:t xml:space="preserve">Реквизиты платежного поручения</w:t>
            </w:r>
            <w:r>
              <w:rPr>
                <w:b w:val="0"/>
                <w:szCs w:val="22"/>
              </w:rPr>
            </w:r>
          </w:p>
        </w:tc>
      </w:tr>
      <w:tr>
        <w:tblPrEx/>
        <w:trPr>
          <w:trHeight w:val="282"/>
        </w:trPr>
        <w:tc>
          <w:tcPr>
            <w:tcW w:w="1701" w:type="dxa"/>
            <w:textDirection w:val="lrTb"/>
            <w:noWrap w:val="false"/>
          </w:tcPr>
          <w:p>
            <w:pPr>
              <w:pStyle w:val="1466"/>
              <w:rPr>
                <w:szCs w:val="22"/>
              </w:rPr>
            </w:pPr>
            <w:r>
              <w:rPr>
                <w:szCs w:val="22"/>
              </w:rPr>
              <w:t xml:space="preserve">ГУИД </w:t>
            </w:r>
            <w:r>
              <w:rPr>
                <w:szCs w:val="22"/>
              </w:rPr>
              <w:t xml:space="preserve">документа</w:t>
            </w:r>
            <w:r>
              <w:rPr>
                <w:szCs w:val="22"/>
              </w:rPr>
            </w:r>
          </w:p>
        </w:tc>
        <w:tc>
          <w:tcPr>
            <w:tcW w:w="1701" w:type="dxa"/>
            <w:textDirection w:val="lrTb"/>
            <w:noWrap w:val="false"/>
          </w:tcPr>
          <w:p>
            <w:pPr>
              <w:pStyle w:val="1466"/>
              <w:rPr>
                <w:szCs w:val="22"/>
              </w:rPr>
            </w:pPr>
            <w:r>
              <w:rPr>
                <w:szCs w:val="22"/>
              </w:rPr>
              <w:t xml:space="preserve">BasicRequisites_</w:t>
            </w:r>
            <w:r>
              <w:rPr>
                <w:szCs w:val="22"/>
              </w:rPr>
              <w:t xml:space="preserve">DocGuid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Т(36)</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ГУИД платежного </w:t>
            </w:r>
            <w:r>
              <w:rPr>
                <w:szCs w:val="22"/>
              </w:rPr>
              <w:t xml:space="preserve">поручения.</w:t>
            </w:r>
            <w:r>
              <w:rPr>
                <w:szCs w:val="22"/>
              </w:rPr>
            </w:r>
          </w:p>
          <w:p>
            <w:pPr>
              <w:pStyle w:val="1466"/>
              <w:rPr>
                <w:szCs w:val="22"/>
              </w:rPr>
            </w:pPr>
            <w:r>
              <w:rPr>
                <w:szCs w:val="22"/>
              </w:rPr>
              <w:t xml:space="preserve">Поле обязательно к заполнению для </w:t>
            </w:r>
            <w:r>
              <w:rPr>
                <w:szCs w:val="22"/>
              </w:rPr>
              <w:t xml:space="preserve">документа «Платежное поручение (входящее)»</w:t>
            </w:r>
            <w:r>
              <w:rPr>
                <w:szCs w:val="22"/>
              </w:rPr>
              <w:t xml:space="preserve"> </w:t>
            </w:r>
            <w:r>
              <w:rPr>
                <w:szCs w:val="22"/>
              </w:rPr>
              <w:t xml:space="preserve">для маршрута ТОФК (Компонент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Номер платежного поручения</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T(1-6)</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3)*.</w:t>
            </w:r>
            <w:r>
              <w:rPr>
                <w:szCs w:val="22"/>
              </w:rPr>
            </w:r>
          </w:p>
          <w:p>
            <w:pPr>
              <w:pStyle w:val="1466"/>
              <w:rPr>
                <w:szCs w:val="22"/>
              </w:rPr>
            </w:pPr>
            <w:r>
              <w:rPr>
                <w:szCs w:val="22"/>
              </w:rPr>
              <w:t xml:space="preserve">Указывается номер платежного поручения</w:t>
            </w:r>
            <w:r>
              <w:rPr>
                <w:szCs w:val="22"/>
              </w:rPr>
            </w:r>
          </w:p>
        </w:tc>
      </w:tr>
      <w:tr>
        <w:tblPrEx/>
        <w:trPr>
          <w:trHeight w:val="282"/>
        </w:trPr>
        <w:tc>
          <w:tcPr>
            <w:tcW w:w="1701" w:type="dxa"/>
            <w:textDirection w:val="lrTb"/>
            <w:noWrap w:val="false"/>
          </w:tcPr>
          <w:p>
            <w:pPr>
              <w:pStyle w:val="1466"/>
              <w:rPr>
                <w:szCs w:val="22"/>
              </w:rPr>
            </w:pPr>
            <w:r>
              <w:rPr>
                <w:szCs w:val="22"/>
              </w:rPr>
              <w:t xml:space="preserve">Дата составления платежного поручения</w:t>
            </w:r>
            <w:r>
              <w:rPr>
                <w:szCs w:val="22"/>
              </w:rPr>
            </w:r>
          </w:p>
        </w:tc>
        <w:tc>
          <w:tcPr>
            <w:tcW w:w="1701" w:type="dxa"/>
            <w:textDirection w:val="lrTb"/>
            <w:noWrap w:val="false"/>
          </w:tcPr>
          <w:p>
            <w:pPr>
              <w:pStyle w:val="1466"/>
              <w:rPr>
                <w:szCs w:val="22"/>
              </w:rPr>
            </w:pPr>
            <w:r>
              <w:rPr>
                <w:szCs w:val="22"/>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4)*.</w:t>
            </w:r>
            <w:r>
              <w:rPr>
                <w:szCs w:val="22"/>
              </w:rPr>
            </w:r>
          </w:p>
          <w:p>
            <w:pPr>
              <w:pStyle w:val="1466"/>
              <w:rPr>
                <w:szCs w:val="22"/>
              </w:rPr>
            </w:pPr>
            <w:r>
              <w:rPr>
                <w:szCs w:val="22"/>
              </w:rPr>
              <w:t xml:space="preserve">Указывается дата составления платежного поручения</w:t>
            </w:r>
            <w:r>
              <w:rPr>
                <w:szCs w:val="22"/>
              </w:rPr>
            </w:r>
          </w:p>
        </w:tc>
      </w:tr>
      <w:tr>
        <w:tblPrEx/>
        <w:trPr>
          <w:trHeight w:val="282"/>
        </w:trPr>
        <w:tc>
          <w:tcPr>
            <w:tcW w:w="1701" w:type="dxa"/>
            <w:textDirection w:val="lrTb"/>
            <w:noWrap w:val="false"/>
          </w:tcPr>
          <w:p>
            <w:pPr>
              <w:pStyle w:val="1466"/>
              <w:rPr>
                <w:szCs w:val="22"/>
              </w:rPr>
            </w:pPr>
            <w:r>
              <w:rPr>
                <w:szCs w:val="22"/>
              </w:rPr>
              <w:t xml:space="preserve">Сумма платежного поручения</w:t>
            </w:r>
            <w:r>
              <w:rPr>
                <w:szCs w:val="22"/>
              </w:rPr>
            </w:r>
          </w:p>
        </w:tc>
        <w:tc>
          <w:tcPr>
            <w:tcW w:w="1701" w:type="dxa"/>
            <w:textDirection w:val="lrTb"/>
            <w:noWrap w:val="false"/>
          </w:tcPr>
          <w:p>
            <w:pPr>
              <w:ind w:firstLine="0"/>
              <w:rPr>
                <w:b/>
                <w:bCs/>
                <w:sz w:val="22"/>
                <w:szCs w:val="22"/>
              </w:rPr>
            </w:pPr>
            <w:r>
              <w:rPr>
                <w:sz w:val="22"/>
                <w:szCs w:val="22"/>
              </w:rPr>
              <w:t xml:space="preserve">BasicRequisites_PaySum</w:t>
            </w:r>
            <w:r>
              <w:rPr>
                <w:b/>
                <w:bCs/>
                <w:sz w:val="22"/>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7)*.</w:t>
            </w:r>
            <w:r>
              <w:rPr>
                <w:szCs w:val="22"/>
              </w:rPr>
            </w:r>
          </w:p>
          <w:p>
            <w:pPr>
              <w:pStyle w:val="1466"/>
              <w:rPr>
                <w:szCs w:val="22"/>
              </w:rPr>
            </w:pPr>
            <w:r>
              <w:rPr>
                <w:szCs w:val="22"/>
              </w:rPr>
              <w:t xml:space="preserve">Указывается сумма платежного поручения</w:t>
            </w:r>
            <w:r>
              <w:rPr>
                <w:szCs w:val="22"/>
              </w:rPr>
            </w:r>
          </w:p>
        </w:tc>
      </w:tr>
      <w:tr>
        <w:tblPrEx/>
        <w:trPr>
          <w:trHeight w:val="282"/>
        </w:trPr>
        <w:tc>
          <w:tcPr>
            <w:tcW w:w="1701" w:type="dxa"/>
            <w:textDirection w:val="lrTb"/>
            <w:noWrap w:val="false"/>
          </w:tcPr>
          <w:p>
            <w:pPr>
              <w:pStyle w:val="1466"/>
              <w:rPr>
                <w:szCs w:val="22"/>
              </w:rPr>
            </w:pPr>
            <w:r>
              <w:rPr>
                <w:szCs w:val="22"/>
              </w:rPr>
              <w:t xml:space="preserve">Уникальный присваиваемый номер операции</w:t>
            </w:r>
            <w:r>
              <w:rPr>
                <w:szCs w:val="22"/>
              </w:rPr>
            </w:r>
          </w:p>
        </w:tc>
        <w:tc>
          <w:tcPr>
            <w:tcW w:w="1701" w:type="dxa"/>
            <w:textDirection w:val="lrTb"/>
            <w:noWrap w:val="false"/>
          </w:tcPr>
          <w:p>
            <w:pPr>
              <w:ind w:firstLine="0"/>
              <w:rPr>
                <w:sz w:val="22"/>
                <w:szCs w:val="22"/>
              </w:rPr>
            </w:pPr>
            <w:r>
              <w:rPr>
                <w:sz w:val="22"/>
                <w:szCs w:val="22"/>
              </w:rPr>
              <w:t xml:space="preserve">OperationID</w:t>
            </w:r>
            <w:r>
              <w:rPr>
                <w:sz w:val="22"/>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Т(1-32)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уникальный присваиваемый номер операции</w:t>
            </w:r>
            <w:r>
              <w:rPr>
                <w:szCs w:val="22"/>
              </w:rPr>
            </w:r>
          </w:p>
        </w:tc>
      </w:tr>
      <w:tr>
        <w:tblPrEx/>
        <w:trPr>
          <w:trHeight w:val="282"/>
        </w:trPr>
        <w:tc>
          <w:tcPr>
            <w:tcW w:w="1701" w:type="dxa"/>
            <w:textDirection w:val="lrTb"/>
            <w:noWrap w:val="false"/>
          </w:tcPr>
          <w:p>
            <w:pPr>
              <w:pStyle w:val="1466"/>
              <w:rPr>
                <w:szCs w:val="22"/>
              </w:rPr>
            </w:pPr>
            <w:r>
              <w:rPr>
                <w:szCs w:val="22"/>
              </w:rPr>
              <w:t xml:space="preserve">Вид платежа</w:t>
            </w:r>
            <w:r>
              <w:rPr>
                <w:szCs w:val="22"/>
              </w:rPr>
            </w:r>
          </w:p>
        </w:tc>
        <w:tc>
          <w:tcPr>
            <w:tcW w:w="1701" w:type="dxa"/>
            <w:textDirection w:val="lrTb"/>
            <w:noWrap w:val="false"/>
          </w:tcPr>
          <w:p>
            <w:pPr>
              <w:pStyle w:val="1466"/>
              <w:rPr>
                <w:szCs w:val="22"/>
              </w:rPr>
            </w:pPr>
            <w:r>
              <w:rPr>
                <w:szCs w:val="22"/>
              </w:rPr>
              <w:t xml:space="preserve">BasicRequisites_PayView</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BasicRequisites_PayView</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5)*.</w:t>
            </w:r>
            <w:r>
              <w:rPr>
                <w:szCs w:val="22"/>
              </w:rPr>
            </w:r>
          </w:p>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_Ref536453150 \h  \* MERGEFORMAT </w:instrText>
            </w:r>
            <w:r>
              <w:rPr>
                <w:szCs w:val="22"/>
              </w:rPr>
              <w:fldChar w:fldCharType="separate"/>
            </w:r>
            <w:r>
              <w:rPr>
                <w:rFonts w:eastAsia="Calibri"/>
                <w:szCs w:val="22"/>
              </w:rPr>
              <w:t xml:space="preserve">11</w:t>
            </w:r>
            <w:r>
              <w:rPr>
                <w:szCs w:val="22"/>
              </w:rPr>
              <w:fldChar w:fldCharType="end"/>
            </w:r>
            <w:r>
              <w:rPr>
                <w:szCs w:val="22"/>
              </w:rPr>
              <w:t xml:space="preserve">.</w:t>
            </w:r>
            <w:r>
              <w:rPr>
                <w:szCs w:val="22"/>
              </w:rPr>
            </w:r>
          </w:p>
          <w:p>
            <w:pPr>
              <w:pStyle w:val="1466"/>
              <w:rPr>
                <w:szCs w:val="22"/>
              </w:rPr>
            </w:pPr>
            <w:r>
              <w:rPr>
                <w:szCs w:val="22"/>
              </w:rPr>
              <w:t xml:space="preserve">Поле обязательно к заполнению для</w:t>
            </w:r>
            <w:r>
              <w:rPr>
                <w:szCs w:val="22"/>
              </w:rPr>
              <w:t xml:space="preserve"> документа</w:t>
            </w:r>
            <w:r>
              <w:rPr>
                <w:szCs w:val="22"/>
              </w:rPr>
              <w:t xml:space="preserve"> </w:t>
            </w:r>
            <w:r>
              <w:rPr>
                <w:szCs w:val="22"/>
              </w:rPr>
              <w:t xml:space="preserve">«Платежное поручение (исходящее)»</w:t>
            </w:r>
            <w:r>
              <w:rPr>
                <w:szCs w:val="22"/>
              </w:rPr>
              <w:t xml:space="preserve">, а также </w:t>
            </w:r>
            <w:r>
              <w:rPr>
                <w:szCs w:val="22"/>
              </w:rPr>
              <w:t xml:space="preserve">документа «Платежное поручение (исходящее)»</w:t>
            </w:r>
            <w:r>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Pr>
                <w:szCs w:val="22"/>
              </w:rPr>
              <w:t xml:space="preserve">для маршрутов ЮЛ НУБП – ТОФК (Компонент КС ПУР ЭБ), ТОФК (Компонент КС ПУР ЭБ) – ЮЛ НУБП</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Дополнительная информация</w:t>
            </w:r>
            <w:r>
              <w:rPr>
                <w:szCs w:val="22"/>
              </w:rPr>
            </w:r>
          </w:p>
        </w:tc>
      </w:tr>
      <w:tr>
        <w:tblPrEx/>
        <w:trPr>
          <w:trHeight w:val="282"/>
        </w:trPr>
        <w:tc>
          <w:tcPr>
            <w:tcW w:w="1701" w:type="dxa"/>
            <w:textDirection w:val="lrTb"/>
            <w:noWrap w:val="false"/>
          </w:tcPr>
          <w:p>
            <w:pPr>
              <w:pStyle w:val="1466"/>
              <w:rPr>
                <w:szCs w:val="22"/>
              </w:rPr>
            </w:pPr>
            <w:r>
              <w:rPr>
                <w:szCs w:val="22"/>
              </w:rPr>
              <w:t xml:space="preserve">Вид операции</w:t>
            </w:r>
            <w:r>
              <w:rPr>
                <w:szCs w:val="22"/>
              </w:rPr>
            </w:r>
          </w:p>
        </w:tc>
        <w:tc>
          <w:tcPr>
            <w:tcW w:w="1701" w:type="dxa"/>
            <w:textDirection w:val="lrTb"/>
            <w:noWrap w:val="false"/>
          </w:tcPr>
          <w:p>
            <w:pPr>
              <w:pStyle w:val="1466"/>
              <w:rPr>
                <w:szCs w:val="22"/>
              </w:rPr>
            </w:pPr>
            <w:r>
              <w:rPr>
                <w:szCs w:val="22"/>
              </w:rPr>
              <w:t xml:space="preserve">AdditionalInfo_OperType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18)*.</w:t>
            </w:r>
            <w:r>
              <w:rPr>
                <w:szCs w:val="22"/>
              </w:rPr>
            </w:r>
          </w:p>
          <w:p>
            <w:pPr>
              <w:pStyle w:val="1466"/>
              <w:rPr>
                <w:szCs w:val="22"/>
              </w:rPr>
            </w:pPr>
            <w:r>
              <w:rPr>
                <w:szCs w:val="22"/>
              </w:rPr>
              <w:t xml:space="preserve">Указывается значение «01».</w:t>
            </w:r>
            <w:r>
              <w:rPr>
                <w:szCs w:val="22"/>
              </w:rPr>
            </w:r>
          </w:p>
          <w:p>
            <w:pPr>
              <w:pStyle w:val="1466"/>
              <w:rPr>
                <w:szCs w:val="22"/>
              </w:rPr>
            </w:pPr>
            <w:r>
              <w:rPr>
                <w:szCs w:val="22"/>
              </w:rPr>
              <w:t xml:space="preserve">Поле обязательно к заполнению для </w:t>
            </w:r>
            <w:r>
              <w:rPr>
                <w:szCs w:val="22"/>
              </w:rPr>
              <w:t xml:space="preserve">документа «Платежное поручение (исходящее)»</w:t>
            </w:r>
            <w:r>
              <w:rPr>
                <w:szCs w:val="22"/>
              </w:rPr>
              <w:t xml:space="preserve">, а также </w:t>
            </w:r>
            <w:r>
              <w:rPr>
                <w:szCs w:val="22"/>
              </w:rPr>
              <w:t xml:space="preserve">документа «Платежное поручение (исходящее)»</w:t>
            </w:r>
            <w:r>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Pr>
                <w:szCs w:val="22"/>
              </w:rPr>
              <w:t xml:space="preserve">для маршрутов ЮЛ НУБП – ТОФК (Компонент КС ПУР ЭБ), ТОФК (Компонент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Срок платежа</w:t>
            </w:r>
            <w:r>
              <w:rPr>
                <w:szCs w:val="22"/>
              </w:rPr>
            </w:r>
          </w:p>
        </w:tc>
        <w:tc>
          <w:tcPr>
            <w:tcW w:w="1701" w:type="dxa"/>
            <w:textDirection w:val="lrTb"/>
            <w:noWrap w:val="false"/>
          </w:tcPr>
          <w:p>
            <w:pPr>
              <w:pStyle w:val="1466"/>
              <w:rPr>
                <w:szCs w:val="22"/>
              </w:rPr>
            </w:pPr>
            <w:r>
              <w:rPr>
                <w:szCs w:val="22"/>
              </w:rPr>
              <w:t xml:space="preserve">AdditionalInfo_PayDate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19)*.</w:t>
            </w:r>
            <w:r>
              <w:rPr>
                <w:szCs w:val="22"/>
              </w:rPr>
            </w:r>
          </w:p>
          <w:p>
            <w:pPr>
              <w:pStyle w:val="1466"/>
              <w:rPr>
                <w:szCs w:val="22"/>
              </w:rPr>
            </w:pPr>
            <w:r>
              <w:rPr>
                <w:szCs w:val="22"/>
              </w:rPr>
              <w:t xml:space="preserve">Указывается срок платежа</w:t>
            </w:r>
            <w:r>
              <w:rPr>
                <w:szCs w:val="22"/>
              </w:rPr>
            </w:r>
          </w:p>
        </w:tc>
      </w:tr>
      <w:tr>
        <w:tblPrEx/>
        <w:trPr>
          <w:trHeight w:val="3368"/>
        </w:trPr>
        <w:tc>
          <w:tcPr>
            <w:tcW w:w="1701" w:type="dxa"/>
            <w:textDirection w:val="lrTb"/>
            <w:noWrap w:val="false"/>
          </w:tcPr>
          <w:p>
            <w:pPr>
              <w:pStyle w:val="1466"/>
              <w:rPr>
                <w:szCs w:val="22"/>
              </w:rPr>
            </w:pPr>
            <w:r>
              <w:rPr>
                <w:szCs w:val="22"/>
              </w:rPr>
              <w:t xml:space="preserve">Очередность платежа</w:t>
            </w:r>
            <w:r>
              <w:rPr>
                <w:szCs w:val="22"/>
              </w:rPr>
            </w:r>
          </w:p>
        </w:tc>
        <w:tc>
          <w:tcPr>
            <w:tcW w:w="1701" w:type="dxa"/>
            <w:textDirection w:val="lrTb"/>
            <w:noWrap w:val="false"/>
          </w:tcPr>
          <w:p>
            <w:pPr>
              <w:pStyle w:val="1466"/>
              <w:rPr>
                <w:szCs w:val="22"/>
              </w:rPr>
            </w:pPr>
            <w:r>
              <w:rPr>
                <w:szCs w:val="22"/>
              </w:rPr>
              <w:t xml:space="preserve">AdditionalInfo_PayOrder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21)*.</w:t>
            </w:r>
            <w:r>
              <w:rPr>
                <w:szCs w:val="22"/>
              </w:rPr>
            </w:r>
          </w:p>
          <w:p>
            <w:pPr>
              <w:pStyle w:val="1466"/>
              <w:rPr>
                <w:szCs w:val="22"/>
              </w:rPr>
            </w:pPr>
            <w:r>
              <w:rPr>
                <w:szCs w:val="22"/>
              </w:rPr>
              <w:t xml:space="preserve">Указывается очередность платежа.</w:t>
            </w:r>
            <w:r>
              <w:rPr>
                <w:szCs w:val="22"/>
              </w:rPr>
            </w:r>
          </w:p>
          <w:p>
            <w:pPr>
              <w:pStyle w:val="1466"/>
              <w:rPr>
                <w:szCs w:val="22"/>
              </w:rPr>
            </w:pPr>
            <w:r>
              <w:rPr>
                <w:szCs w:val="22"/>
              </w:rPr>
              <w:t xml:space="preserve">Допустимые</w:t>
            </w:r>
            <w:r>
              <w:rPr>
                <w:szCs w:val="22"/>
              </w:rPr>
              <w:t xml:space="preserve"> значения:</w:t>
            </w:r>
            <w:r>
              <w:rPr>
                <w:szCs w:val="22"/>
              </w:rPr>
            </w:r>
          </w:p>
          <w:p>
            <w:pPr>
              <w:pStyle w:val="1466"/>
              <w:numPr>
                <w:ilvl w:val="0"/>
                <w:numId w:val="95"/>
              </w:numPr>
              <w:ind w:left="284" w:hanging="227"/>
              <w:rPr>
                <w:b/>
                <w:bCs/>
                <w:szCs w:val="22"/>
              </w:rPr>
            </w:pPr>
            <w:r>
              <w:rPr>
                <w:szCs w:val="22"/>
              </w:rPr>
              <w:t xml:space="preserve">«1» – оплата ИД по требованиям о возмещении вреда жизни или здоровью, алименты;</w:t>
            </w:r>
            <w:r>
              <w:rPr>
                <w:b/>
                <w:bCs/>
                <w:szCs w:val="22"/>
              </w:rPr>
            </w:r>
          </w:p>
          <w:p>
            <w:pPr>
              <w:pStyle w:val="1466"/>
              <w:numPr>
                <w:ilvl w:val="0"/>
                <w:numId w:val="95"/>
              </w:numPr>
              <w:ind w:left="284" w:hanging="227"/>
              <w:rPr>
                <w:b/>
                <w:bCs/>
                <w:szCs w:val="22"/>
              </w:rPr>
            </w:pPr>
            <w:r>
              <w:rPr>
                <w:szCs w:val="22"/>
              </w:rPr>
              <w:t xml:space="preserve">«2» – оплата ИД по выдаче средств по выходным пособиям и оплате труда;</w:t>
            </w:r>
            <w:r>
              <w:rPr>
                <w:b/>
                <w:bCs/>
                <w:szCs w:val="22"/>
              </w:rPr>
            </w:r>
          </w:p>
          <w:p>
            <w:pPr>
              <w:pStyle w:val="1466"/>
              <w:numPr>
                <w:ilvl w:val="0"/>
                <w:numId w:val="95"/>
              </w:numPr>
              <w:ind w:left="284" w:hanging="227"/>
              <w:rPr>
                <w:b/>
                <w:bCs/>
                <w:szCs w:val="22"/>
              </w:rPr>
            </w:pPr>
            <w:r>
              <w:rPr>
                <w:szCs w:val="22"/>
              </w:rPr>
              <w:t xml:space="preserve">«3» </w:t>
            </w:r>
            <w:r>
              <w:rPr>
                <w:szCs w:val="22"/>
              </w:rPr>
              <w:t xml:space="preserve">–</w:t>
            </w:r>
            <w:r>
              <w:rPr>
                <w:szCs w:val="22"/>
              </w:rPr>
              <w:t xml:space="preserve"> расчеты по оплате труда, налоги и сборы, страховые взносы;</w:t>
            </w:r>
            <w:r>
              <w:rPr>
                <w:b/>
                <w:bCs/>
                <w:szCs w:val="22"/>
              </w:rPr>
            </w:r>
          </w:p>
          <w:p>
            <w:pPr>
              <w:pStyle w:val="1466"/>
              <w:numPr>
                <w:ilvl w:val="0"/>
                <w:numId w:val="95"/>
              </w:numPr>
              <w:ind w:left="284" w:hanging="227"/>
              <w:rPr>
                <w:b/>
                <w:bCs/>
                <w:szCs w:val="22"/>
              </w:rPr>
            </w:pPr>
            <w:r>
              <w:rPr>
                <w:szCs w:val="22"/>
              </w:rPr>
              <w:t xml:space="preserve">«4» – оплата прочих ИД;</w:t>
            </w:r>
            <w:r>
              <w:rPr>
                <w:b/>
                <w:bCs/>
                <w:szCs w:val="22"/>
              </w:rPr>
            </w:r>
          </w:p>
          <w:p>
            <w:pPr>
              <w:pStyle w:val="1466"/>
              <w:numPr>
                <w:ilvl w:val="0"/>
                <w:numId w:val="95"/>
              </w:numPr>
              <w:ind w:left="284" w:hanging="227"/>
              <w:rPr>
                <w:b/>
                <w:bCs/>
                <w:szCs w:val="22"/>
              </w:rPr>
            </w:pPr>
            <w:r>
              <w:rPr>
                <w:szCs w:val="22"/>
              </w:rPr>
              <w:t xml:space="preserve">«5» </w:t>
            </w:r>
            <w:r>
              <w:rPr>
                <w:szCs w:val="22"/>
              </w:rPr>
              <w:t xml:space="preserve">–</w:t>
            </w:r>
            <w:r>
              <w:rPr>
                <w:szCs w:val="22"/>
              </w:rPr>
              <w:t xml:space="preserve"> иное в порядке календарной очередности</w:t>
            </w:r>
            <w:r>
              <w:rPr>
                <w:b/>
                <w:bCs/>
                <w:szCs w:val="22"/>
              </w:rPr>
            </w:r>
          </w:p>
        </w:tc>
      </w:tr>
      <w:tr>
        <w:tblPrEx/>
        <w:trPr>
          <w:trHeight w:val="301"/>
        </w:trPr>
        <w:tc>
          <w:tcPr>
            <w:gridSpan w:val="6"/>
            <w:tcW w:w="9694" w:type="dxa"/>
            <w:textDirection w:val="lrTb"/>
            <w:noWrap w:val="false"/>
          </w:tcPr>
          <w:p>
            <w:pPr>
              <w:pStyle w:val="1466"/>
              <w:rPr>
                <w:szCs w:val="22"/>
              </w:rPr>
            </w:pPr>
            <w:r>
              <w:rPr>
                <w:b/>
                <w:szCs w:val="22"/>
              </w:rPr>
              <w:t xml:space="preserve">Реквизиты плательщика</w:t>
            </w:r>
            <w:r>
              <w:rPr>
                <w:szCs w:val="22"/>
              </w:rPr>
            </w:r>
          </w:p>
        </w:tc>
      </w:tr>
      <w:tr>
        <w:tblPrEx/>
        <w:trPr>
          <w:trHeight w:val="282"/>
        </w:trPr>
        <w:tc>
          <w:tcPr>
            <w:tcW w:w="1701" w:type="dxa"/>
            <w:textDirection w:val="lrTb"/>
            <w:noWrap w:val="false"/>
          </w:tcPr>
          <w:p>
            <w:pPr>
              <w:pStyle w:val="1466"/>
              <w:rPr>
                <w:b/>
                <w:bCs/>
                <w:szCs w:val="22"/>
              </w:rPr>
            </w:pPr>
            <w:r>
              <w:rPr>
                <w:szCs w:val="22"/>
              </w:rPr>
              <w:t xml:space="preserve">ИНН плательщика</w:t>
            </w:r>
            <w:r>
              <w:rPr>
                <w:b/>
                <w:bCs/>
                <w:szCs w:val="22"/>
              </w:rPr>
            </w:r>
          </w:p>
        </w:tc>
        <w:tc>
          <w:tcPr>
            <w:tcW w:w="1701" w:type="dxa"/>
            <w:textDirection w:val="lrTb"/>
            <w:noWrap w:val="false"/>
          </w:tcPr>
          <w:p>
            <w:pPr>
              <w:pStyle w:val="1466"/>
              <w:rPr>
                <w:szCs w:val="22"/>
              </w:rPr>
            </w:pPr>
            <w:r>
              <w:rPr>
                <w:szCs w:val="22"/>
              </w:rPr>
              <w:t xml:space="preserve">PayerAndRecipient_Payer_INN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rPr>
              <w:t xml:space="preserve">-12)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60)*.</w:t>
            </w:r>
            <w:r>
              <w:rPr>
                <w:szCs w:val="22"/>
              </w:rPr>
            </w:r>
          </w:p>
          <w:p>
            <w:pPr>
              <w:pStyle w:val="1466"/>
              <w:rPr>
                <w:szCs w:val="22"/>
              </w:rPr>
            </w:pPr>
            <w:r>
              <w:rPr>
                <w:szCs w:val="22"/>
              </w:rPr>
              <w:t xml:space="preserve">Указывается 10-значный ИНН плательщика с типом ЮЛ в соответствии с ЕГРЮЛ или 12-значный ИНН плательщика с типом ИП и КФХ в </w:t>
            </w:r>
            <w:r>
              <w:rPr>
                <w:szCs w:val="22"/>
              </w:rPr>
              <w:t xml:space="preserve">соответствии с ЕГРИП.</w:t>
            </w:r>
            <w:r>
              <w:rPr>
                <w:szCs w:val="22"/>
              </w:rPr>
            </w:r>
          </w:p>
          <w:p>
            <w:pPr>
              <w:pStyle w:val="1466"/>
              <w:rPr>
                <w:szCs w:val="22"/>
              </w:rPr>
            </w:pPr>
            <w:r>
              <w:rPr>
                <w:szCs w:val="22"/>
              </w:rPr>
              <w:t xml:space="preserve">Поле обязательно к заполнению для </w:t>
            </w:r>
            <w:r>
              <w:rPr>
                <w:szCs w:val="22"/>
              </w:rPr>
              <w:t xml:space="preserve">документа «Платежное поручение (исходящее)»</w:t>
            </w:r>
            <w:r>
              <w:rPr>
                <w:szCs w:val="22"/>
              </w:rPr>
              <w:t xml:space="preserve">, а также </w:t>
            </w:r>
            <w:r>
              <w:rPr>
                <w:szCs w:val="22"/>
              </w:rPr>
              <w:t xml:space="preserve">документа «Платежное поручение (исходящее)»</w:t>
            </w:r>
            <w:r>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Pr>
                <w:szCs w:val="22"/>
              </w:rPr>
              <w:t xml:space="preserve">для маршрутов ЮЛ НУБП – ТОФК (Компонент КС ПУР ЭБ), ТОФК </w:t>
            </w:r>
            <w:r>
              <w:rPr>
                <w:szCs w:val="22"/>
              </w:rPr>
              <w:t xml:space="preserve">(Компонент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ИНН иного лица</w:t>
            </w:r>
            <w:r>
              <w:rPr>
                <w:szCs w:val="22"/>
              </w:rPr>
            </w:r>
          </w:p>
        </w:tc>
        <w:tc>
          <w:tcPr>
            <w:tcW w:w="1701" w:type="dxa"/>
            <w:textDirection w:val="lrTb"/>
            <w:noWrap w:val="false"/>
          </w:tcPr>
          <w:p>
            <w:pPr>
              <w:pStyle w:val="1466"/>
              <w:rPr>
                <w:szCs w:val="22"/>
                <w:lang w:val="en-US"/>
              </w:rPr>
            </w:pPr>
            <w:r>
              <w:rPr>
                <w:szCs w:val="22"/>
              </w:rPr>
              <w:t xml:space="preserve">PayerAndRecipient_Payer_INN</w:t>
            </w:r>
            <w:r>
              <w:rPr>
                <w:szCs w:val="22"/>
                <w:lang w:val="en-US"/>
              </w:rPr>
              <w:t xml:space="preserve">_AnPers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ИНН иного лица</w:t>
            </w:r>
            <w:r>
              <w:rPr>
                <w:szCs w:val="22"/>
              </w:rPr>
            </w:r>
          </w:p>
        </w:tc>
      </w:tr>
      <w:tr>
        <w:tblPrEx/>
        <w:trPr>
          <w:trHeight w:val="282"/>
        </w:trPr>
        <w:tc>
          <w:tcPr>
            <w:tcW w:w="1701" w:type="dxa"/>
            <w:textDirection w:val="lrTb"/>
            <w:noWrap w:val="false"/>
          </w:tcPr>
          <w:p>
            <w:pPr>
              <w:pStyle w:val="1466"/>
              <w:rPr>
                <w:szCs w:val="22"/>
              </w:rPr>
            </w:pPr>
            <w:r>
              <w:rPr>
                <w:szCs w:val="22"/>
              </w:rPr>
              <w:t xml:space="preserve">КПП плательщика</w:t>
            </w:r>
            <w:r>
              <w:rPr>
                <w:szCs w:val="22"/>
              </w:rPr>
            </w:r>
          </w:p>
        </w:tc>
        <w:tc>
          <w:tcPr>
            <w:tcW w:w="1701" w:type="dxa"/>
            <w:textDirection w:val="lrTb"/>
            <w:noWrap w:val="false"/>
          </w:tcPr>
          <w:p>
            <w:pPr>
              <w:pStyle w:val="1466"/>
              <w:rPr>
                <w:szCs w:val="22"/>
              </w:rPr>
            </w:pPr>
            <w:r>
              <w:rPr>
                <w:szCs w:val="22"/>
              </w:rPr>
              <w:t xml:space="preserve">PayerAndRecipient_Payer_KPP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lang w:val="en-US"/>
              </w:rPr>
              <w:t xml:space="preserve">9)</w:t>
            </w:r>
            <w:r>
              <w:rPr>
                <w:szCs w:val="22"/>
              </w:rPr>
            </w:r>
          </w:p>
        </w:tc>
        <w:tc>
          <w:tcPr>
            <w:tcW w:w="567" w:type="dxa"/>
            <w:textDirection w:val="lrTb"/>
            <w:noWrap w:val="false"/>
          </w:tcPr>
          <w:p>
            <w:pPr>
              <w:pStyle w:val="1466"/>
              <w:rPr>
                <w:b/>
                <w:bCs/>
                <w:szCs w:val="22"/>
              </w:rPr>
            </w:pPr>
            <w:r>
              <w:rPr>
                <w:szCs w:val="22"/>
              </w:rPr>
              <w:t xml:space="preserve">Н</w:t>
            </w:r>
            <w:r>
              <w:rPr>
                <w:b/>
                <w:bCs/>
                <w:szCs w:val="22"/>
              </w:rPr>
            </w:r>
          </w:p>
        </w:tc>
        <w:tc>
          <w:tcPr>
            <w:tcW w:w="4024" w:type="dxa"/>
            <w:textDirection w:val="lrTb"/>
            <w:noWrap w:val="false"/>
          </w:tcPr>
          <w:p>
            <w:pPr>
              <w:pStyle w:val="1466"/>
              <w:rPr>
                <w:szCs w:val="22"/>
              </w:rPr>
            </w:pPr>
            <w:r>
              <w:rPr>
                <w:szCs w:val="22"/>
              </w:rPr>
              <w:t xml:space="preserve">(поле 102)*.</w:t>
            </w:r>
            <w:r>
              <w:rPr>
                <w:szCs w:val="22"/>
              </w:rPr>
            </w:r>
          </w:p>
          <w:p>
            <w:pPr>
              <w:pStyle w:val="1466"/>
              <w:rPr>
                <w:szCs w:val="22"/>
              </w:rPr>
            </w:pPr>
            <w:r>
              <w:rPr>
                <w:szCs w:val="22"/>
              </w:rPr>
              <w:t xml:space="preserve">Указывается КПП плательщика по Сводному реестру.</w:t>
            </w:r>
            <w:r>
              <w:rPr>
                <w:szCs w:val="22"/>
              </w:rPr>
            </w:r>
          </w:p>
          <w:p>
            <w:pPr>
              <w:pStyle w:val="1466"/>
              <w:rPr>
                <w:szCs w:val="22"/>
              </w:rPr>
            </w:pPr>
            <w:r>
              <w:rPr>
                <w:szCs w:val="22"/>
              </w:rPr>
              <w:t xml:space="preserve">В случае, если Код клиента (PayerAndRecipient_Payer_Code) заполнен из справочника Реестр ИП и КФХ, то указывается значение «0».</w:t>
            </w:r>
            <w:r>
              <w:rPr>
                <w:szCs w:val="22"/>
              </w:rPr>
            </w:r>
          </w:p>
          <w:p>
            <w:pPr>
              <w:pStyle w:val="1466"/>
              <w:rPr>
                <w:szCs w:val="22"/>
              </w:rPr>
            </w:pPr>
            <w:r>
              <w:rPr>
                <w:szCs w:val="22"/>
              </w:rPr>
              <w:t xml:space="preserve">Поле обязательно к заполнению для </w:t>
            </w:r>
            <w:r>
              <w:rPr>
                <w:szCs w:val="22"/>
              </w:rPr>
              <w:t xml:space="preserve">документа «Платежное поручение (исходящее)»</w:t>
            </w:r>
            <w:r>
              <w:rPr>
                <w:szCs w:val="22"/>
              </w:rPr>
              <w:t xml:space="preserve">, а также </w:t>
            </w:r>
            <w:r>
              <w:rPr>
                <w:szCs w:val="22"/>
              </w:rPr>
              <w:t xml:space="preserve">документа «Платежное поручение (исходящее)»</w:t>
            </w:r>
            <w:r>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Pr>
                <w:szCs w:val="22"/>
              </w:rPr>
              <w:t xml:space="preserve">для маршрутов ЮЛ НУБП – ТОФК (Компонент КС ПУР ЭБ), ТОФК </w:t>
            </w:r>
            <w:r>
              <w:rPr>
                <w:szCs w:val="22"/>
              </w:rPr>
              <w:t xml:space="preserve">(Компонент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КПП иного лица</w:t>
            </w:r>
            <w:r>
              <w:rPr>
                <w:szCs w:val="22"/>
              </w:rPr>
            </w:r>
          </w:p>
        </w:tc>
        <w:tc>
          <w:tcPr>
            <w:tcW w:w="1701" w:type="dxa"/>
            <w:textDirection w:val="lrTb"/>
            <w:noWrap w:val="false"/>
          </w:tcPr>
          <w:p>
            <w:pPr>
              <w:pStyle w:val="1466"/>
              <w:rPr>
                <w:szCs w:val="22"/>
                <w:lang w:val="en-US"/>
              </w:rPr>
            </w:pPr>
            <w:r>
              <w:rPr>
                <w:szCs w:val="22"/>
              </w:rPr>
              <w:t xml:space="preserve">PayerAndRecipient_Payer_KPP</w:t>
            </w:r>
            <w:r>
              <w:rPr>
                <w:szCs w:val="22"/>
                <w:lang w:val="en-US"/>
              </w:rPr>
              <w:t xml:space="preserve">_</w:t>
            </w:r>
            <w:r>
              <w:rPr>
                <w:szCs w:val="22"/>
                <w:lang w:val="en-US"/>
              </w:rPr>
              <w:t xml:space="preserve">AnPers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w:t>
            </w:r>
            <w:r>
              <w:rPr>
                <w:szCs w:val="22"/>
                <w:lang w:val="en-US"/>
              </w:rPr>
              <w:t xml:space="preserve">9)</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КПП иного лица</w:t>
            </w:r>
            <w:r>
              <w:rPr>
                <w:szCs w:val="22"/>
              </w:rPr>
            </w:r>
          </w:p>
        </w:tc>
      </w:tr>
      <w:tr>
        <w:tblPrEx/>
        <w:trPr>
          <w:trHeight w:val="282"/>
        </w:trPr>
        <w:tc>
          <w:tcPr>
            <w:tcW w:w="1701" w:type="dxa"/>
            <w:textDirection w:val="lrTb"/>
            <w:noWrap w:val="false"/>
          </w:tcPr>
          <w:p>
            <w:pPr>
              <w:pStyle w:val="1466"/>
              <w:rPr>
                <w:b/>
                <w:bCs/>
                <w:szCs w:val="22"/>
              </w:rPr>
            </w:pPr>
            <w:r>
              <w:rPr>
                <w:szCs w:val="22"/>
              </w:rPr>
              <w:t xml:space="preserve">Код клиента</w:t>
            </w:r>
            <w:r>
              <w:rPr>
                <w:b/>
                <w:bCs/>
                <w:szCs w:val="22"/>
              </w:rPr>
            </w:r>
          </w:p>
        </w:tc>
        <w:tc>
          <w:tcPr>
            <w:tcW w:w="1701" w:type="dxa"/>
            <w:textDirection w:val="lrTb"/>
            <w:noWrap w:val="false"/>
          </w:tcPr>
          <w:p>
            <w:pPr>
              <w:pStyle w:val="1466"/>
              <w:rPr>
                <w:szCs w:val="22"/>
              </w:rPr>
            </w:pPr>
            <w:r/>
            <w:bookmarkStart w:id="390" w:name="OLE_LINK8"/>
            <w:r/>
            <w:bookmarkStart w:id="391" w:name="OLE_LINK9"/>
            <w:r>
              <w:rPr>
                <w:szCs w:val="22"/>
              </w:rPr>
              <w:t xml:space="preserve">PayerAndRecipient_Payer_Code</w:t>
            </w:r>
            <w:bookmarkEnd w:id="390"/>
            <w:r/>
            <w:bookmarkEnd w:id="391"/>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1-</w:t>
            </w:r>
            <w:r>
              <w:rPr>
                <w:szCs w:val="22"/>
              </w:rPr>
              <w:t xml:space="preserve">8)</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код клиента по Сводному реестру или код, в соответствии со справочником «Реестр ИП и КФХ».</w:t>
            </w:r>
            <w:r>
              <w:rPr>
                <w:szCs w:val="22"/>
              </w:rPr>
            </w:r>
          </w:p>
          <w:p>
            <w:pPr>
              <w:pStyle w:val="1466"/>
              <w:rPr>
                <w:szCs w:val="22"/>
              </w:rPr>
            </w:pPr>
            <w:r>
              <w:rPr>
                <w:szCs w:val="22"/>
              </w:rPr>
              <w:t xml:space="preserve">Поле заполняется только </w:t>
            </w:r>
            <w:r>
              <w:rPr>
                <w:szCs w:val="22"/>
              </w:rPr>
              <w:t xml:space="preserve">для документа «Платежное поручение (исходящее)» для маршрутов ЮЛ НУБП – ТОФК (Компонент КС ПУР ЭБ), ТОФК (Компонент КС ПУР ЭБ) – ЮЛ НУБП</w:t>
            </w:r>
            <w:r>
              <w:rPr>
                <w:szCs w:val="22"/>
              </w:rPr>
              <w:t xml:space="preserve"> и является обязательным</w:t>
            </w:r>
            <w:r>
              <w:rPr>
                <w:szCs w:val="22"/>
              </w:rPr>
            </w:r>
          </w:p>
        </w:tc>
      </w:tr>
      <w:tr>
        <w:tblPrEx/>
        <w:trPr>
          <w:trHeight w:val="282"/>
        </w:trPr>
        <w:tc>
          <w:tcPr>
            <w:tcW w:w="1701" w:type="dxa"/>
            <w:textDirection w:val="lrTb"/>
            <w:noWrap w:val="false"/>
          </w:tcPr>
          <w:p>
            <w:pPr>
              <w:pStyle w:val="1466"/>
              <w:rPr>
                <w:szCs w:val="22"/>
              </w:rPr>
            </w:pPr>
            <w:r>
              <w:rPr>
                <w:szCs w:val="22"/>
              </w:rPr>
              <w:t xml:space="preserve">Лицевой счет плательщика</w:t>
            </w:r>
            <w:r>
              <w:rPr>
                <w:szCs w:val="22"/>
              </w:rPr>
            </w:r>
          </w:p>
        </w:tc>
        <w:tc>
          <w:tcPr>
            <w:tcW w:w="1701" w:type="dxa"/>
            <w:textDirection w:val="lrTb"/>
            <w:noWrap w:val="false"/>
          </w:tcPr>
          <w:p>
            <w:pPr>
              <w:pStyle w:val="1466"/>
              <w:rPr>
                <w:szCs w:val="22"/>
              </w:rPr>
            </w:pPr>
            <w:r>
              <w:rPr>
                <w:szCs w:val="22"/>
              </w:rPr>
              <w:t xml:space="preserve">PayerAndRecipient_Payer_PersonalAcc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Т(11)</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лицевой счет плательщика.</w:t>
            </w:r>
            <w:r>
              <w:rPr>
                <w:szCs w:val="22"/>
              </w:rPr>
            </w:r>
          </w:p>
          <w:p>
            <w:pPr>
              <w:pStyle w:val="1466"/>
              <w:rPr>
                <w:szCs w:val="22"/>
              </w:rPr>
            </w:pPr>
            <w:r>
              <w:rPr>
                <w:szCs w:val="22"/>
              </w:rPr>
              <w:t xml:space="preserve">Поле заполняется только </w:t>
            </w:r>
            <w:r>
              <w:rPr>
                <w:szCs w:val="22"/>
              </w:rPr>
              <w:t xml:space="preserve">для документа «Платежное поручение (исходящее)» для маршрутов ЮЛ НУБП – ТОФК (Компонент КС ПУР ЭБ), ТОФК (Компонент КС ПУР ЭБ) – ЮЛ НУБП</w:t>
            </w:r>
            <w:r>
              <w:rPr>
                <w:szCs w:val="22"/>
              </w:rPr>
              <w:t xml:space="preserve"> и является обязательным</w:t>
            </w:r>
            <w:r>
              <w:rPr>
                <w:szCs w:val="22"/>
              </w:rPr>
            </w:r>
          </w:p>
        </w:tc>
      </w:tr>
      <w:tr>
        <w:tblPrEx/>
        <w:trPr>
          <w:trHeight w:val="282"/>
        </w:trPr>
        <w:tc>
          <w:tcPr>
            <w:tcW w:w="1701" w:type="dxa"/>
            <w:textDirection w:val="lrTb"/>
            <w:noWrap w:val="false"/>
          </w:tcPr>
          <w:p>
            <w:pPr>
              <w:pStyle w:val="1466"/>
              <w:rPr>
                <w:szCs w:val="22"/>
              </w:rPr>
            </w:pPr>
            <w:r>
              <w:rPr>
                <w:szCs w:val="22"/>
              </w:rPr>
              <w:t xml:space="preserve">Наименование плательщика</w:t>
            </w:r>
            <w:r>
              <w:rPr>
                <w:szCs w:val="22"/>
              </w:rPr>
            </w:r>
          </w:p>
        </w:tc>
        <w:tc>
          <w:tcPr>
            <w:tcW w:w="1701" w:type="dxa"/>
            <w:textDirection w:val="lrTb"/>
            <w:noWrap w:val="false"/>
          </w:tcPr>
          <w:p>
            <w:pPr>
              <w:pStyle w:val="1466"/>
              <w:rPr>
                <w:szCs w:val="22"/>
              </w:rPr>
            </w:pPr>
            <w:r>
              <w:rPr>
                <w:szCs w:val="22"/>
              </w:rPr>
              <w:t xml:space="preserve">PayerAndRecipient_Payer_Name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T(1-160)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8)*.</w:t>
            </w:r>
            <w:r>
              <w:rPr>
                <w:szCs w:val="22"/>
              </w:rPr>
            </w:r>
          </w:p>
          <w:p>
            <w:pPr>
              <w:pStyle w:val="1466"/>
              <w:rPr>
                <w:szCs w:val="22"/>
              </w:rPr>
            </w:pPr>
            <w:r>
              <w:rPr>
                <w:szCs w:val="22"/>
              </w:rPr>
              <w:t xml:space="preserve">Указы</w:t>
            </w:r>
            <w:r>
              <w:rPr>
                <w:szCs w:val="22"/>
              </w:rPr>
              <w:t xml:space="preserve">вается наименование плательщика</w:t>
            </w:r>
            <w:r>
              <w:rPr>
                <w:szCs w:val="22"/>
              </w:rPr>
            </w:r>
          </w:p>
        </w:tc>
      </w:tr>
      <w:tr>
        <w:tblPrEx/>
        <w:trPr>
          <w:trHeight w:val="282"/>
        </w:trPr>
        <w:tc>
          <w:tcPr>
            <w:tcW w:w="1701" w:type="dxa"/>
            <w:textDirection w:val="lrTb"/>
            <w:noWrap w:val="false"/>
          </w:tcPr>
          <w:p>
            <w:pPr>
              <w:pStyle w:val="1466"/>
              <w:rPr>
                <w:szCs w:val="22"/>
              </w:rPr>
            </w:pPr>
            <w:r>
              <w:rPr>
                <w:szCs w:val="22"/>
              </w:rPr>
              <w:t xml:space="preserve">Расчетный счет плательщика</w:t>
            </w:r>
            <w:r>
              <w:rPr>
                <w:szCs w:val="22"/>
              </w:rPr>
            </w:r>
          </w:p>
        </w:tc>
        <w:tc>
          <w:tcPr>
            <w:tcW w:w="1701" w:type="dxa"/>
            <w:textDirection w:val="lrTb"/>
            <w:noWrap w:val="false"/>
          </w:tcPr>
          <w:p>
            <w:pPr>
              <w:pStyle w:val="1466"/>
              <w:rPr>
                <w:szCs w:val="22"/>
              </w:rPr>
            </w:pPr>
            <w:r>
              <w:rPr>
                <w:szCs w:val="22"/>
              </w:rPr>
              <w:t xml:space="preserve">PayerAndRecipient_Payer_CheckAcc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T(20)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9)*.</w:t>
            </w:r>
            <w:r>
              <w:rPr>
                <w:szCs w:val="22"/>
              </w:rPr>
            </w:r>
          </w:p>
          <w:p>
            <w:pPr>
              <w:pStyle w:val="1466"/>
              <w:rPr>
                <w:szCs w:val="22"/>
              </w:rPr>
            </w:pPr>
            <w:r>
              <w:rPr>
                <w:szCs w:val="22"/>
              </w:rPr>
              <w:t xml:space="preserve">Указ</w:t>
            </w:r>
            <w:r>
              <w:rPr>
                <w:szCs w:val="22"/>
              </w:rPr>
              <w:t xml:space="preserve">ывается номер счета плательщика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Реквизиты банка плательщика</w:t>
            </w:r>
            <w:r>
              <w:rPr>
                <w:szCs w:val="22"/>
              </w:rPr>
            </w:r>
          </w:p>
        </w:tc>
      </w:tr>
      <w:tr>
        <w:tblPrEx/>
        <w:trPr>
          <w:trHeight w:val="282"/>
        </w:trPr>
        <w:tc>
          <w:tcPr>
            <w:tcW w:w="1701" w:type="dxa"/>
            <w:textDirection w:val="lrTb"/>
            <w:noWrap w:val="false"/>
          </w:tcPr>
          <w:p>
            <w:pPr>
              <w:pStyle w:val="1466"/>
              <w:rPr>
                <w:szCs w:val="22"/>
              </w:rPr>
            </w:pPr>
            <w:r>
              <w:rPr>
                <w:szCs w:val="22"/>
              </w:rPr>
              <w:t xml:space="preserve">БИК</w:t>
            </w:r>
            <w:r>
              <w:rPr>
                <w:szCs w:val="22"/>
              </w:rPr>
            </w:r>
          </w:p>
        </w:tc>
        <w:tc>
          <w:tcPr>
            <w:tcW w:w="1701" w:type="dxa"/>
            <w:textDirection w:val="lrTb"/>
            <w:noWrap w:val="false"/>
          </w:tcPr>
          <w:p>
            <w:pPr>
              <w:pStyle w:val="1466"/>
              <w:rPr>
                <w:szCs w:val="22"/>
              </w:rPr>
            </w:pPr>
            <w:r>
              <w:rPr>
                <w:szCs w:val="22"/>
              </w:rPr>
              <w:t xml:space="preserve">PayerAndRecipient_Payer_BIK</w:t>
            </w:r>
            <w:r>
              <w:rPr>
                <w:szCs w:val="22"/>
              </w:rPr>
            </w:r>
          </w:p>
        </w:tc>
        <w:tc>
          <w:tcPr>
            <w:tcW w:w="567" w:type="dxa"/>
            <w:textDirection w:val="lrTb"/>
            <w:noWrap w:val="false"/>
          </w:tcPr>
          <w:p>
            <w:pPr>
              <w:pStyle w:val="1466"/>
              <w:rPr>
                <w:szCs w:val="22"/>
                <w:lang w:val="en-US"/>
              </w:rPr>
            </w:pPr>
            <w:r>
              <w:rPr>
                <w:szCs w:val="22"/>
              </w:rPr>
              <w:t xml:space="preserve">П</w:t>
            </w:r>
            <w:r>
              <w:rPr>
                <w:szCs w:val="22"/>
                <w:lang w:val="en-US"/>
              </w:rPr>
            </w:r>
          </w:p>
        </w:tc>
        <w:tc>
          <w:tcPr>
            <w:tcW w:w="1134" w:type="dxa"/>
            <w:textDirection w:val="lrTb"/>
            <w:noWrap w:val="false"/>
          </w:tcPr>
          <w:p>
            <w:pPr>
              <w:pStyle w:val="1466"/>
              <w:rPr>
                <w:szCs w:val="22"/>
                <w:lang w:val="en-US"/>
              </w:rPr>
            </w:pPr>
            <w:r>
              <w:rPr>
                <w:szCs w:val="22"/>
                <w:lang w:val="en-US"/>
              </w:rPr>
              <w:t xml:space="preserve">T(9)</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11)*.</w:t>
            </w:r>
            <w:r>
              <w:rPr>
                <w:szCs w:val="22"/>
              </w:rPr>
            </w:r>
          </w:p>
          <w:p>
            <w:pPr>
              <w:pStyle w:val="1466"/>
              <w:rPr>
                <w:szCs w:val="22"/>
              </w:rPr>
            </w:pPr>
            <w:r>
              <w:rPr>
                <w:szCs w:val="22"/>
              </w:rPr>
              <w:t xml:space="preserve">Ук</w:t>
            </w:r>
            <w:r>
              <w:rPr>
                <w:szCs w:val="22"/>
              </w:rPr>
              <w:t xml:space="preserve">азывается БИК банка плательщика</w:t>
            </w:r>
            <w:r>
              <w:rPr>
                <w:szCs w:val="22"/>
              </w:rPr>
            </w:r>
          </w:p>
        </w:tc>
      </w:tr>
      <w:tr>
        <w:tblPrEx/>
        <w:trPr>
          <w:trHeight w:val="282"/>
        </w:trPr>
        <w:tc>
          <w:tcPr>
            <w:tcW w:w="1701" w:type="dxa"/>
            <w:textDirection w:val="lrTb"/>
            <w:noWrap w:val="false"/>
          </w:tcPr>
          <w:p>
            <w:pPr>
              <w:pStyle w:val="1466"/>
              <w:rPr>
                <w:szCs w:val="22"/>
              </w:rPr>
            </w:pPr>
            <w:r>
              <w:rPr>
                <w:szCs w:val="22"/>
              </w:rPr>
              <w:t xml:space="preserve">Наименование банка</w:t>
            </w:r>
            <w:r>
              <w:rPr>
                <w:szCs w:val="22"/>
              </w:rPr>
            </w:r>
          </w:p>
        </w:tc>
        <w:tc>
          <w:tcPr>
            <w:tcW w:w="1701" w:type="dxa"/>
            <w:textDirection w:val="lrTb"/>
            <w:noWrap w:val="false"/>
          </w:tcPr>
          <w:p>
            <w:pPr>
              <w:pStyle w:val="1466"/>
              <w:rPr>
                <w:szCs w:val="22"/>
              </w:rPr>
            </w:pPr>
            <w:r>
              <w:rPr>
                <w:szCs w:val="22"/>
              </w:rPr>
              <w:t xml:space="preserve">PayerAndRecipient_Payer_BankName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T(1-160)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w:t>
            </w:r>
            <w:r>
              <w:rPr>
                <w:szCs w:val="22"/>
              </w:rPr>
            </w:r>
          </w:p>
          <w:p>
            <w:pPr>
              <w:pStyle w:val="1466"/>
              <w:rPr>
                <w:szCs w:val="22"/>
              </w:rPr>
            </w:pPr>
            <w:r>
              <w:rPr>
                <w:szCs w:val="22"/>
              </w:rPr>
              <w:t xml:space="preserve">Указывается наименование банка плательщика.</w:t>
            </w:r>
            <w:r>
              <w:rPr>
                <w:szCs w:val="22"/>
              </w:rPr>
            </w:r>
          </w:p>
          <w:p>
            <w:pPr>
              <w:pStyle w:val="1466"/>
              <w:rPr>
                <w:szCs w:val="22"/>
              </w:rPr>
            </w:pPr>
            <w:r>
              <w:rPr>
                <w:szCs w:val="22"/>
              </w:rPr>
              <w:t xml:space="preserve">Поле обязательно к заполнению для </w:t>
            </w:r>
            <w:r>
              <w:rPr>
                <w:szCs w:val="22"/>
              </w:rPr>
              <w:t xml:space="preserve">документа «Платежное поручение (исходящее)»</w:t>
            </w:r>
            <w:r>
              <w:rPr>
                <w:szCs w:val="22"/>
              </w:rPr>
              <w:t xml:space="preserve">, а также </w:t>
            </w:r>
            <w:r>
              <w:rPr>
                <w:szCs w:val="22"/>
              </w:rPr>
              <w:t xml:space="preserve">документа «Платежное поручение (исходящее)»</w:t>
            </w:r>
            <w:r>
              <w:rPr>
                <w:szCs w:val="22"/>
              </w:rPr>
              <w:t xml:space="preserve">, сформированного по документам </w:t>
            </w:r>
            <w:r>
              <w:rPr>
                <w:szCs w:val="22"/>
              </w:rPr>
              <w:t xml:space="preserve">«Заявка на получение наличных денег» и «Заявка на получение денежных средств, перечисляемых на карту» </w:t>
            </w:r>
            <w:r>
              <w:rPr>
                <w:szCs w:val="22"/>
              </w:rPr>
              <w:t xml:space="preserve">для маршрутов ЮЛ НУБП – ТОФК (Компонент КС ПУР ЭБ), ТОФК </w:t>
            </w:r>
            <w:r>
              <w:rPr>
                <w:szCs w:val="22"/>
              </w:rPr>
              <w:t xml:space="preserve">(Компонент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Корреспондентский счет банка </w:t>
            </w:r>
            <w:r>
              <w:rPr>
                <w:szCs w:val="22"/>
              </w:rPr>
            </w:r>
          </w:p>
        </w:tc>
        <w:tc>
          <w:tcPr>
            <w:tcW w:w="1701" w:type="dxa"/>
            <w:textDirection w:val="lrTb"/>
            <w:noWrap w:val="false"/>
          </w:tcPr>
          <w:p>
            <w:pPr>
              <w:pStyle w:val="1466"/>
              <w:rPr>
                <w:szCs w:val="22"/>
              </w:rPr>
            </w:pPr>
            <w:r>
              <w:rPr>
                <w:szCs w:val="22"/>
              </w:rPr>
              <w:t xml:space="preserve">PayerAndRecipient_Payer_CorrAcc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Fonts w:eastAsiaTheme="minorHAnsi"/>
                <w:color w:val="000000"/>
                <w:szCs w:val="22"/>
                <w:lang w:eastAsia="en-US"/>
              </w:rPr>
            </w:pPr>
            <w:r>
              <w:rPr>
                <w:szCs w:val="22"/>
                <w:lang w:val="en-US"/>
              </w:rPr>
              <w:t xml:space="preserve">T(20)</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12)*.</w:t>
            </w:r>
            <w:r>
              <w:rPr>
                <w:szCs w:val="22"/>
              </w:rPr>
            </w:r>
          </w:p>
          <w:p>
            <w:pPr>
              <w:pStyle w:val="1466"/>
              <w:rPr>
                <w:szCs w:val="22"/>
              </w:rPr>
            </w:pPr>
            <w:r>
              <w:rPr>
                <w:szCs w:val="22"/>
              </w:rPr>
              <w:t xml:space="preserve">Указывается корреспондентск</w:t>
            </w:r>
            <w:r>
              <w:rPr>
                <w:szCs w:val="22"/>
              </w:rPr>
              <w:t xml:space="preserve">ий счет банка плательщика в РКЦ</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Реквизиты получателя</w:t>
            </w:r>
            <w:r>
              <w:rPr>
                <w:szCs w:val="22"/>
              </w:rPr>
            </w:r>
          </w:p>
        </w:tc>
      </w:tr>
      <w:tr>
        <w:tblPrEx/>
        <w:trPr>
          <w:trHeight w:val="282"/>
        </w:trPr>
        <w:tc>
          <w:tcPr>
            <w:tcW w:w="1701" w:type="dxa"/>
            <w:textDirection w:val="lrTb"/>
            <w:noWrap w:val="false"/>
          </w:tcPr>
          <w:p>
            <w:pPr>
              <w:pStyle w:val="1466"/>
              <w:rPr>
                <w:szCs w:val="22"/>
              </w:rPr>
            </w:pPr>
            <w:r>
              <w:rPr>
                <w:szCs w:val="22"/>
              </w:rPr>
              <w:t xml:space="preserve">ИНН получателя</w:t>
            </w:r>
            <w:r>
              <w:rPr>
                <w:szCs w:val="22"/>
              </w:rPr>
            </w:r>
          </w:p>
        </w:tc>
        <w:tc>
          <w:tcPr>
            <w:tcW w:w="1701" w:type="dxa"/>
            <w:textDirection w:val="lrTb"/>
            <w:noWrap w:val="false"/>
          </w:tcPr>
          <w:p>
            <w:pPr>
              <w:pStyle w:val="1466"/>
              <w:rPr>
                <w:szCs w:val="22"/>
              </w:rPr>
            </w:pPr>
            <w:r>
              <w:rPr>
                <w:szCs w:val="22"/>
              </w:rPr>
              <w:t xml:space="preserve">PayerAndRecipient_Recip_INN</w:t>
            </w:r>
            <w:r>
              <w:rPr>
                <w:szCs w:val="22"/>
              </w:rPr>
            </w:r>
          </w:p>
        </w:tc>
        <w:tc>
          <w:tcPr>
            <w:tcW w:w="567" w:type="dxa"/>
            <w:textDirection w:val="lrTb"/>
            <w:noWrap w:val="false"/>
          </w:tcPr>
          <w:p>
            <w:pPr>
              <w:pStyle w:val="1466"/>
              <w:rPr>
                <w:szCs w:val="22"/>
                <w:lang w:val="en-US"/>
              </w:rPr>
            </w:pPr>
            <w:r>
              <w:rPr>
                <w:szCs w:val="22"/>
              </w:rPr>
              <w:t xml:space="preserve">П</w:t>
            </w:r>
            <w:r>
              <w:rPr>
                <w:szCs w:val="22"/>
                <w:lang w:val="en-US"/>
              </w:rPr>
            </w:r>
          </w:p>
        </w:tc>
        <w:tc>
          <w:tcPr>
            <w:tcW w:w="1134" w:type="dxa"/>
            <w:textDirection w:val="lrTb"/>
            <w:noWrap w:val="false"/>
          </w:tcPr>
          <w:p>
            <w:pPr>
              <w:pStyle w:val="1466"/>
              <w:rPr>
                <w:szCs w:val="22"/>
                <w:lang w:val="en-US"/>
              </w:rPr>
            </w:pPr>
            <w:r>
              <w:rPr>
                <w:szCs w:val="22"/>
                <w:lang w:val="en-US"/>
              </w:rPr>
              <w:t xml:space="preserve">T</w:t>
            </w:r>
            <w:r>
              <w:rPr>
                <w:szCs w:val="22"/>
              </w:rPr>
              <w:t xml:space="preserve">(</w:t>
            </w:r>
            <w:r>
              <w:rPr>
                <w:szCs w:val="22"/>
              </w:rPr>
              <w:t xml:space="preserve">1-</w:t>
            </w:r>
            <w:r>
              <w:rPr>
                <w:szCs w:val="22"/>
              </w:rPr>
              <w:t xml:space="preserve">12)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61)*.</w:t>
            </w:r>
            <w:r>
              <w:rPr>
                <w:szCs w:val="22"/>
              </w:rPr>
            </w:r>
          </w:p>
          <w:p>
            <w:pPr>
              <w:pStyle w:val="1466"/>
              <w:rPr>
                <w:szCs w:val="22"/>
              </w:rPr>
            </w:pPr>
            <w:r>
              <w:rPr>
                <w:szCs w:val="22"/>
              </w:rPr>
              <w:t xml:space="preserve">Указывается ИНН (при наличии) получателя средств.</w:t>
            </w:r>
            <w:r>
              <w:rPr>
                <w:szCs w:val="22"/>
              </w:rPr>
            </w:r>
          </w:p>
          <w:p>
            <w:pPr>
              <w:pStyle w:val="1466"/>
              <w:rPr>
                <w:szCs w:val="22"/>
              </w:rPr>
            </w:pPr>
            <w:r>
              <w:rPr>
                <w:szCs w:val="22"/>
              </w:rPr>
              <w:t xml:space="preserve">Поле обязательно к заполнению для </w:t>
            </w:r>
            <w:r>
              <w:rPr>
                <w:szCs w:val="22"/>
              </w:rPr>
              <w:t xml:space="preserve">«Платежное поручение (исходящее)»</w:t>
            </w:r>
            <w:r>
              <w:rPr>
                <w:szCs w:val="22"/>
              </w:rPr>
              <w:t xml:space="preserve">, а также </w:t>
            </w:r>
            <w:r>
              <w:rPr>
                <w:szCs w:val="22"/>
              </w:rPr>
              <w:t xml:space="preserve">«Платежное поручение (исходящее)»</w:t>
            </w:r>
            <w:r>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Pr>
                <w:szCs w:val="22"/>
              </w:rPr>
              <w:t xml:space="preserve">для маршрутов ЮЛ НУБП – ТОФК (Компонент КС ПУР ЭБ), ТОФК </w:t>
            </w:r>
            <w:r>
              <w:rPr>
                <w:szCs w:val="22"/>
              </w:rPr>
              <w:t xml:space="preserve">(Компонент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КПП получателя</w:t>
            </w:r>
            <w:r>
              <w:rPr>
                <w:szCs w:val="22"/>
              </w:rPr>
            </w:r>
          </w:p>
        </w:tc>
        <w:tc>
          <w:tcPr>
            <w:tcW w:w="1701" w:type="dxa"/>
            <w:textDirection w:val="lrTb"/>
            <w:noWrap w:val="false"/>
          </w:tcPr>
          <w:p>
            <w:pPr>
              <w:pStyle w:val="1466"/>
              <w:rPr>
                <w:szCs w:val="22"/>
              </w:rPr>
            </w:pPr>
            <w:r>
              <w:rPr>
                <w:szCs w:val="22"/>
              </w:rPr>
              <w:t xml:space="preserve">PayerAndRecipient_Recip_KPP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lang w:val="en-US"/>
              </w:rPr>
              <w:t xml:space="preserve">)</w:t>
            </w:r>
            <w:r>
              <w:rPr>
                <w:szCs w:val="22"/>
              </w:rPr>
              <w:t xml:space="preserve">/Т(9)</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103)*.</w:t>
            </w:r>
            <w:r>
              <w:rPr>
                <w:szCs w:val="22"/>
              </w:rPr>
            </w:r>
          </w:p>
          <w:p>
            <w:pPr>
              <w:pStyle w:val="1466"/>
              <w:rPr>
                <w:szCs w:val="22"/>
              </w:rPr>
            </w:pPr>
            <w:r>
              <w:rPr>
                <w:szCs w:val="22"/>
              </w:rPr>
              <w:t xml:space="preserve">Указывается КПП получателя средств по Сводному реестру.</w:t>
            </w:r>
            <w:r>
              <w:rPr>
                <w:szCs w:val="22"/>
              </w:rPr>
            </w:r>
          </w:p>
          <w:p>
            <w:pPr>
              <w:pStyle w:val="1466"/>
              <w:rPr>
                <w:szCs w:val="22"/>
              </w:rPr>
            </w:pPr>
            <w:r>
              <w:rPr>
                <w:szCs w:val="22"/>
              </w:rPr>
              <w:t xml:space="preserve">В случае, если Код клиента (PayerAndRecipient_Recip_Code) заполнен из справочника Реестр ИП и К</w:t>
            </w:r>
            <w:r>
              <w:rPr>
                <w:szCs w:val="22"/>
              </w:rPr>
              <w:t xml:space="preserve">ФХ, то указывается значение «0»</w:t>
            </w:r>
            <w:r>
              <w:rPr>
                <w:szCs w:val="22"/>
              </w:rPr>
            </w:r>
          </w:p>
        </w:tc>
      </w:tr>
      <w:tr>
        <w:tblPrEx/>
        <w:trPr>
          <w:trHeight w:val="282"/>
        </w:trPr>
        <w:tc>
          <w:tcPr>
            <w:tcW w:w="1701" w:type="dxa"/>
            <w:textDirection w:val="lrTb"/>
            <w:noWrap w:val="false"/>
          </w:tcPr>
          <w:p>
            <w:pPr>
              <w:pStyle w:val="1466"/>
              <w:rPr>
                <w:szCs w:val="22"/>
              </w:rPr>
            </w:pPr>
            <w:r>
              <w:rPr>
                <w:szCs w:val="22"/>
              </w:rPr>
              <w:t xml:space="preserve">Код клиента</w:t>
            </w:r>
            <w:r>
              <w:rPr>
                <w:szCs w:val="22"/>
              </w:rPr>
            </w:r>
          </w:p>
        </w:tc>
        <w:tc>
          <w:tcPr>
            <w:tcW w:w="1701" w:type="dxa"/>
            <w:textDirection w:val="lrTb"/>
            <w:noWrap w:val="false"/>
          </w:tcPr>
          <w:p>
            <w:pPr>
              <w:pStyle w:val="1466"/>
              <w:rPr>
                <w:szCs w:val="22"/>
              </w:rPr>
            </w:pPr>
            <w:r>
              <w:rPr>
                <w:szCs w:val="22"/>
              </w:rPr>
              <w:t xml:space="preserve">PayerAndRecipient_Recip_Code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1-</w:t>
            </w:r>
            <w:r>
              <w:rPr>
                <w:szCs w:val="22"/>
              </w:rPr>
              <w:t xml:space="preserve">8)</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код клиента по Сводному реестру или код, в соответствии со справочником «Реестр ИП и КФХ». </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Лицевой счет клиента – получателя</w:t>
            </w:r>
            <w:r>
              <w:rPr>
                <w:szCs w:val="22"/>
              </w:rPr>
            </w:r>
          </w:p>
        </w:tc>
        <w:tc>
          <w:tcPr>
            <w:tcW w:w="1701" w:type="dxa"/>
            <w:textDirection w:val="lrTb"/>
            <w:noWrap w:val="false"/>
          </w:tcPr>
          <w:p>
            <w:pPr>
              <w:pStyle w:val="1466"/>
              <w:rPr>
                <w:szCs w:val="22"/>
              </w:rPr>
            </w:pPr>
            <w:r>
              <w:rPr>
                <w:szCs w:val="22"/>
              </w:rPr>
              <w:t xml:space="preserve">PayerAndRecipient_Recip_PersonalAcc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Т(11)</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л/с клиента – получателя.</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2"/>
        </w:trPr>
        <w:tc>
          <w:tcPr>
            <w:tcW w:w="1701" w:type="dxa"/>
            <w:textDirection w:val="lrTb"/>
            <w:noWrap w:val="false"/>
          </w:tcPr>
          <w:p>
            <w:pPr>
              <w:pStyle w:val="1466"/>
              <w:rPr>
                <w:szCs w:val="22"/>
              </w:rPr>
            </w:pPr>
            <w:r>
              <w:rPr>
                <w:szCs w:val="22"/>
              </w:rPr>
              <w:t xml:space="preserve">Наименование получателя</w:t>
            </w:r>
            <w:r>
              <w:rPr>
                <w:szCs w:val="22"/>
              </w:rPr>
            </w:r>
          </w:p>
        </w:tc>
        <w:tc>
          <w:tcPr>
            <w:tcW w:w="1701" w:type="dxa"/>
            <w:textDirection w:val="lrTb"/>
            <w:noWrap w:val="false"/>
          </w:tcPr>
          <w:p>
            <w:pPr>
              <w:pStyle w:val="1466"/>
              <w:rPr>
                <w:szCs w:val="22"/>
              </w:rPr>
            </w:pPr>
            <w:r>
              <w:rPr>
                <w:szCs w:val="22"/>
              </w:rPr>
              <w:t xml:space="preserve">PayerAndRecipient_Recip_Name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(1-160)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13)*.</w:t>
            </w:r>
            <w:r>
              <w:rPr>
                <w:szCs w:val="22"/>
              </w:rPr>
            </w:r>
          </w:p>
          <w:p>
            <w:pPr>
              <w:pStyle w:val="1466"/>
              <w:rPr>
                <w:szCs w:val="22"/>
              </w:rPr>
            </w:pPr>
            <w:r>
              <w:rPr>
                <w:szCs w:val="22"/>
              </w:rPr>
              <w:t xml:space="preserve">Указывается наименование получат</w:t>
            </w:r>
            <w:r>
              <w:rPr>
                <w:szCs w:val="22"/>
              </w:rPr>
              <w:t xml:space="preserve">еля средств</w:t>
            </w:r>
            <w:r>
              <w:rPr>
                <w:szCs w:val="22"/>
              </w:rPr>
            </w:r>
          </w:p>
        </w:tc>
      </w:tr>
      <w:tr>
        <w:tblPrEx/>
        <w:trPr>
          <w:trHeight w:val="282"/>
        </w:trPr>
        <w:tc>
          <w:tcPr>
            <w:tcW w:w="1701" w:type="dxa"/>
            <w:textDirection w:val="lrTb"/>
            <w:noWrap w:val="false"/>
          </w:tcPr>
          <w:p>
            <w:pPr>
              <w:pStyle w:val="1466"/>
              <w:rPr>
                <w:szCs w:val="22"/>
              </w:rPr>
            </w:pPr>
            <w:r>
              <w:rPr>
                <w:szCs w:val="22"/>
              </w:rPr>
              <w:t xml:space="preserve">Расчетный счет получателя</w:t>
            </w:r>
            <w:r>
              <w:rPr>
                <w:szCs w:val="22"/>
              </w:rPr>
            </w:r>
          </w:p>
        </w:tc>
        <w:tc>
          <w:tcPr>
            <w:tcW w:w="1701" w:type="dxa"/>
            <w:textDirection w:val="lrTb"/>
            <w:noWrap w:val="false"/>
          </w:tcPr>
          <w:p>
            <w:pPr>
              <w:pStyle w:val="1466"/>
              <w:rPr>
                <w:szCs w:val="22"/>
              </w:rPr>
            </w:pPr>
            <w:r>
              <w:rPr>
                <w:szCs w:val="22"/>
              </w:rPr>
              <w:t xml:space="preserve">PayerAndRecipient_Recip_CheckAcc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17)*.</w:t>
            </w:r>
            <w:r>
              <w:rPr>
                <w:szCs w:val="22"/>
              </w:rPr>
            </w:r>
          </w:p>
          <w:p>
            <w:pPr>
              <w:pStyle w:val="1466"/>
              <w:rPr>
                <w:szCs w:val="22"/>
              </w:rPr>
            </w:pPr>
            <w:r>
              <w:rPr>
                <w:szCs w:val="22"/>
              </w:rPr>
              <w:t xml:space="preserve">Указывается номер с</w:t>
            </w:r>
            <w:r>
              <w:rPr>
                <w:szCs w:val="22"/>
              </w:rPr>
              <w:t xml:space="preserve">чета получателя средств в банке</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Реквизиты банка получателя</w:t>
            </w:r>
            <w:r>
              <w:rPr>
                <w:szCs w:val="22"/>
              </w:rPr>
            </w:r>
          </w:p>
        </w:tc>
      </w:tr>
      <w:tr>
        <w:tblPrEx/>
        <w:trPr>
          <w:trHeight w:val="283"/>
        </w:trPr>
        <w:tc>
          <w:tcPr>
            <w:tcW w:w="1701" w:type="dxa"/>
            <w:textDirection w:val="lrTb"/>
            <w:noWrap w:val="false"/>
          </w:tcPr>
          <w:p>
            <w:pPr>
              <w:pStyle w:val="1466"/>
              <w:rPr>
                <w:szCs w:val="22"/>
              </w:rPr>
            </w:pPr>
            <w:r>
              <w:rPr>
                <w:szCs w:val="22"/>
              </w:rPr>
              <w:t xml:space="preserve">БИК</w:t>
            </w:r>
            <w:r>
              <w:rPr>
                <w:szCs w:val="22"/>
              </w:rPr>
            </w:r>
          </w:p>
        </w:tc>
        <w:tc>
          <w:tcPr>
            <w:tcW w:w="1701" w:type="dxa"/>
            <w:textDirection w:val="lrTb"/>
            <w:noWrap w:val="false"/>
          </w:tcPr>
          <w:p>
            <w:pPr>
              <w:pStyle w:val="1466"/>
              <w:rPr>
                <w:szCs w:val="22"/>
              </w:rPr>
            </w:pPr>
            <w:r>
              <w:rPr>
                <w:szCs w:val="22"/>
              </w:rPr>
              <w:t xml:space="preserve">PayerAndRecipient_Recip_BIK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T(9)</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14)*.</w:t>
            </w:r>
            <w:r>
              <w:rPr>
                <w:szCs w:val="22"/>
              </w:rPr>
            </w:r>
          </w:p>
          <w:p>
            <w:pPr>
              <w:pStyle w:val="1466"/>
              <w:rPr>
                <w:szCs w:val="22"/>
              </w:rPr>
            </w:pPr>
            <w:r>
              <w:rPr>
                <w:szCs w:val="22"/>
              </w:rPr>
              <w:t xml:space="preserve">Указывается БИК банка получ</w:t>
            </w:r>
            <w:r>
              <w:rPr>
                <w:szCs w:val="22"/>
              </w:rPr>
              <w:t xml:space="preserve">ателя средств</w:t>
            </w:r>
            <w:r>
              <w:rPr>
                <w:szCs w:val="22"/>
              </w:rPr>
            </w:r>
          </w:p>
        </w:tc>
      </w:tr>
      <w:tr>
        <w:tblPrEx/>
        <w:trPr>
          <w:trHeight w:val="283"/>
        </w:trPr>
        <w:tc>
          <w:tcPr>
            <w:tcW w:w="1701" w:type="dxa"/>
            <w:textDirection w:val="lrTb"/>
            <w:noWrap w:val="false"/>
          </w:tcPr>
          <w:p>
            <w:pPr>
              <w:pStyle w:val="1466"/>
              <w:rPr>
                <w:szCs w:val="22"/>
              </w:rPr>
            </w:pPr>
            <w:r>
              <w:rPr>
                <w:szCs w:val="22"/>
              </w:rPr>
              <w:t xml:space="preserve">Наименование банка</w:t>
            </w:r>
            <w:r>
              <w:rPr>
                <w:szCs w:val="22"/>
              </w:rPr>
            </w:r>
          </w:p>
        </w:tc>
        <w:tc>
          <w:tcPr>
            <w:tcW w:w="1701" w:type="dxa"/>
            <w:textDirection w:val="lrTb"/>
            <w:noWrap w:val="false"/>
          </w:tcPr>
          <w:p>
            <w:pPr>
              <w:pStyle w:val="1466"/>
              <w:rPr>
                <w:szCs w:val="22"/>
              </w:rPr>
            </w:pPr>
            <w:r>
              <w:rPr>
                <w:szCs w:val="22"/>
              </w:rPr>
              <w:t xml:space="preserve">PayerAndRecipient_Recip_BankName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T(1-160)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13)*.</w:t>
            </w:r>
            <w:r>
              <w:rPr>
                <w:szCs w:val="22"/>
              </w:rPr>
            </w:r>
          </w:p>
          <w:p>
            <w:pPr>
              <w:pStyle w:val="1466"/>
              <w:rPr>
                <w:szCs w:val="22"/>
              </w:rPr>
            </w:pPr>
            <w:r>
              <w:rPr>
                <w:szCs w:val="22"/>
              </w:rPr>
              <w:t xml:space="preserve">Указывается наименование банка получателя.</w:t>
            </w:r>
            <w:r>
              <w:rPr>
                <w:szCs w:val="22"/>
              </w:rPr>
            </w:r>
          </w:p>
          <w:p>
            <w:pPr>
              <w:pStyle w:val="1466"/>
              <w:rPr>
                <w:szCs w:val="22"/>
              </w:rPr>
            </w:pPr>
            <w:r>
              <w:rPr>
                <w:szCs w:val="22"/>
              </w:rPr>
              <w:t xml:space="preserve">Поле обязательно к заполнению для </w:t>
            </w:r>
            <w:r>
              <w:rPr>
                <w:szCs w:val="22"/>
              </w:rPr>
              <w:t xml:space="preserve">«Платежное поручение (исходящее)»</w:t>
            </w:r>
            <w:r>
              <w:rPr>
                <w:szCs w:val="22"/>
              </w:rPr>
              <w:t xml:space="preserve">, а также </w:t>
            </w:r>
            <w:r>
              <w:rPr>
                <w:szCs w:val="22"/>
              </w:rPr>
              <w:t xml:space="preserve">«Платежное поручение (исходящее)»</w:t>
            </w:r>
            <w:r>
              <w:rPr>
                <w:szCs w:val="22"/>
              </w:rPr>
              <w:t xml:space="preserve">, сформированного по документам «Заявка на получение наличных денег» и «Заявка на получение денежных средств, перечисляемых на карту» </w:t>
            </w:r>
            <w:r>
              <w:rPr>
                <w:szCs w:val="22"/>
              </w:rPr>
              <w:t xml:space="preserve">для </w:t>
            </w:r>
            <w:r>
              <w:rPr>
                <w:szCs w:val="22"/>
              </w:rPr>
              <w:t xml:space="preserve">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Корреспондентский счет</w:t>
            </w:r>
            <w:r>
              <w:rPr>
                <w:szCs w:val="22"/>
              </w:rPr>
            </w:r>
          </w:p>
        </w:tc>
        <w:tc>
          <w:tcPr>
            <w:tcW w:w="1701" w:type="dxa"/>
            <w:textDirection w:val="lrTb"/>
            <w:noWrap w:val="false"/>
          </w:tcPr>
          <w:p>
            <w:pPr>
              <w:pStyle w:val="1466"/>
              <w:rPr>
                <w:szCs w:val="22"/>
              </w:rPr>
            </w:pPr>
            <w:r>
              <w:rPr>
                <w:szCs w:val="22"/>
              </w:rPr>
              <w:t xml:space="preserve">PayerAndRecipient_Recip_CorrAcc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15)*.</w:t>
            </w:r>
            <w:r>
              <w:rPr>
                <w:szCs w:val="22"/>
              </w:rPr>
            </w:r>
          </w:p>
          <w:p>
            <w:pPr>
              <w:pStyle w:val="1466"/>
              <w:rPr>
                <w:szCs w:val="22"/>
              </w:rPr>
            </w:pPr>
            <w:r>
              <w:rPr>
                <w:szCs w:val="22"/>
              </w:rPr>
              <w:t xml:space="preserve">Указывается корреспондентск</w:t>
            </w:r>
            <w:r>
              <w:rPr>
                <w:szCs w:val="22"/>
              </w:rPr>
              <w:t xml:space="preserve">ий счет банка Плательщика в РКЦ</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Налоговые платежи</w:t>
            </w:r>
            <w:r>
              <w:rPr>
                <w:szCs w:val="22"/>
              </w:rPr>
            </w:r>
          </w:p>
        </w:tc>
      </w:tr>
      <w:tr>
        <w:tblPrEx/>
        <w:trPr>
          <w:trHeight w:val="283"/>
        </w:trPr>
        <w:tc>
          <w:tcPr>
            <w:tcW w:w="1701" w:type="dxa"/>
            <w:textDirection w:val="lrTb"/>
            <w:noWrap w:val="false"/>
          </w:tcPr>
          <w:p>
            <w:pPr>
              <w:pStyle w:val="1466"/>
              <w:rPr>
                <w:szCs w:val="22"/>
              </w:rPr>
            </w:pPr>
            <w:r>
              <w:rPr>
                <w:szCs w:val="22"/>
              </w:rPr>
              <w:t xml:space="preserve">Уникальный идентификатор начисления </w:t>
            </w:r>
            <w:r>
              <w:rPr>
                <w:szCs w:val="22"/>
              </w:rPr>
            </w:r>
          </w:p>
        </w:tc>
        <w:tc>
          <w:tcPr>
            <w:tcW w:w="1701" w:type="dxa"/>
            <w:textDirection w:val="lrTb"/>
            <w:noWrap w:val="false"/>
          </w:tcPr>
          <w:p>
            <w:pPr>
              <w:pStyle w:val="1466"/>
              <w:rPr>
                <w:szCs w:val="22"/>
              </w:rPr>
            </w:pPr>
            <w:r>
              <w:rPr>
                <w:szCs w:val="22"/>
              </w:rPr>
              <w:t xml:space="preserve">TAX_UIN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2</w:t>
            </w:r>
            <w:r>
              <w:rPr>
                <w:szCs w:val="22"/>
                <w:lang w:val="en-US"/>
              </w:rPr>
              <w:t xml:space="preserve">5)</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22)*.</w:t>
            </w:r>
            <w:r>
              <w:rPr>
                <w:szCs w:val="22"/>
              </w:rPr>
            </w:r>
          </w:p>
          <w:p>
            <w:pPr>
              <w:pStyle w:val="1466"/>
              <w:rPr>
                <w:szCs w:val="22"/>
              </w:rPr>
            </w:pPr>
            <w:r>
              <w:rPr>
                <w:szCs w:val="22"/>
              </w:rPr>
              <w:t xml:space="preserve">Поле заполняет</w:t>
            </w:r>
            <w:r>
              <w:rPr>
                <w:szCs w:val="22"/>
              </w:rPr>
              <w:t xml:space="preserve">ся значением уникального идентификатора начисления или кода НПА в случае перевода денежных средств в уплату платежей в бюджетную систему Российской Федерации. При невозможности указания уникального идентификатора начисления, поле заполняется значением «0».</w:t>
            </w:r>
            <w:r>
              <w:rPr>
                <w:szCs w:val="22"/>
              </w:rPr>
            </w:r>
          </w:p>
          <w:p>
            <w:pPr>
              <w:pStyle w:val="1466"/>
              <w:rPr>
                <w:szCs w:val="22"/>
              </w:rPr>
            </w:pPr>
            <w:r>
              <w:rPr>
                <w:szCs w:val="22"/>
              </w:rPr>
              <w:t xml:space="preserve">Поле заполняется значением уникального идентификатора платежа в случае перевода денежных средств на банковский счет получателя средств, открытый в целях идентификации платежа (счет № 40822).</w:t>
            </w:r>
            <w:r>
              <w:rPr>
                <w:szCs w:val="22"/>
              </w:rPr>
            </w:r>
          </w:p>
          <w:p>
            <w:pPr>
              <w:pStyle w:val="1466"/>
              <w:rPr>
                <w:szCs w:val="22"/>
              </w:rPr>
            </w:pPr>
            <w:r>
              <w:rPr>
                <w:szCs w:val="22"/>
              </w:rPr>
              <w:t xml:space="preserve">Указывается идентификатор государственного контракта, равный «20» или «25» символов, в случае невозможности указания ИГК, указывается значение «0».</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Статус </w:t>
            </w:r>
            <w:r>
              <w:rPr>
                <w:szCs w:val="22"/>
              </w:rPr>
              <w:t xml:space="preserve">составителя расчетного документа</w:t>
            </w:r>
            <w:r>
              <w:rPr>
                <w:szCs w:val="22"/>
              </w:rPr>
            </w:r>
          </w:p>
        </w:tc>
        <w:tc>
          <w:tcPr>
            <w:tcW w:w="1701" w:type="dxa"/>
            <w:textDirection w:val="lrTb"/>
            <w:noWrap w:val="false"/>
          </w:tcPr>
          <w:p>
            <w:pPr>
              <w:pStyle w:val="1466"/>
              <w:rPr>
                <w:szCs w:val="22"/>
              </w:rPr>
            </w:pPr>
            <w:r>
              <w:rPr>
                <w:szCs w:val="22"/>
              </w:rPr>
              <w:t xml:space="preserve">TAX_DrawStat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lang w:val="en-US"/>
              </w:rPr>
              <w:t xml:space="preserve">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101)*.</w:t>
            </w:r>
            <w:r>
              <w:rPr>
                <w:szCs w:val="22"/>
              </w:rPr>
            </w:r>
          </w:p>
          <w:p>
            <w:pPr>
              <w:pStyle w:val="1466"/>
              <w:rPr>
                <w:szCs w:val="22"/>
              </w:rPr>
            </w:pPr>
            <w:r>
              <w:rPr>
                <w:szCs w:val="22"/>
              </w:rPr>
              <w:t xml:space="preserve">Указывается статус составителя расчетного документа.</w:t>
            </w:r>
            <w:r>
              <w:rPr>
                <w:szCs w:val="22"/>
              </w:rPr>
            </w:r>
          </w:p>
          <w:p>
            <w:pPr>
              <w:pStyle w:val="1466"/>
              <w:rPr>
                <w:szCs w:val="22"/>
              </w:rPr>
            </w:pPr>
            <w:r>
              <w:rPr>
                <w:szCs w:val="22"/>
              </w:rPr>
              <w:t xml:space="preserve">Поле обязательно для заполнения в случае перевода денежных средств в уплату платежей в бюджетную систему Российской Федерации.</w:t>
            </w:r>
            <w:r>
              <w:rPr>
                <w:szCs w:val="22"/>
              </w:rPr>
            </w:r>
          </w:p>
          <w:p>
            <w:pPr>
              <w:pStyle w:val="1466"/>
              <w:rPr>
                <w:szCs w:val="22"/>
              </w:rPr>
            </w:pPr>
            <w:r>
              <w:rPr>
                <w:szCs w:val="22"/>
              </w:rPr>
              <w:t xml:space="preserve">Указывается статус </w:t>
            </w:r>
            <w:r>
              <w:rPr>
                <w:szCs w:val="22"/>
              </w:rPr>
              <w:t xml:space="preserve">плательщика в соответствии с требованиями положений приказа Министерства финансов Российской Федерации от 12 ноября 2013 г. N 107н «Об утверждении Правил указания информации в реквизитах распоряжений о переводе денежных средств в уплату платежей в бюджетну</w:t>
            </w:r>
            <w:r>
              <w:rPr>
                <w:szCs w:val="22"/>
              </w:rPr>
              <w:t xml:space="preserve">ю систему Российской Федерации»</w:t>
            </w:r>
            <w:r>
              <w:rPr>
                <w:szCs w:val="22"/>
              </w:rPr>
            </w:r>
          </w:p>
        </w:tc>
      </w:tr>
      <w:tr>
        <w:tblPrEx/>
        <w:trPr>
          <w:trHeight w:val="283"/>
        </w:trPr>
        <w:tc>
          <w:tcPr>
            <w:tcW w:w="1701" w:type="dxa"/>
            <w:textDirection w:val="lrTb"/>
            <w:noWrap w:val="false"/>
          </w:tcPr>
          <w:p>
            <w:pPr>
              <w:pStyle w:val="1466"/>
              <w:rPr>
                <w:szCs w:val="22"/>
              </w:rPr>
            </w:pPr>
            <w:r>
              <w:rPr>
                <w:szCs w:val="22"/>
              </w:rPr>
              <w:t xml:space="preserve">Код бюджетной классификации</w:t>
            </w:r>
            <w:r>
              <w:rPr>
                <w:szCs w:val="22"/>
              </w:rPr>
            </w:r>
          </w:p>
        </w:tc>
        <w:tc>
          <w:tcPr>
            <w:tcW w:w="1701" w:type="dxa"/>
            <w:textDirection w:val="lrTb"/>
            <w:noWrap w:val="false"/>
          </w:tcPr>
          <w:p>
            <w:pPr>
              <w:pStyle w:val="1466"/>
              <w:rPr>
                <w:szCs w:val="22"/>
              </w:rPr>
            </w:pPr>
            <w:r>
              <w:rPr>
                <w:szCs w:val="22"/>
              </w:rPr>
              <w:t xml:space="preserve">TAX_KBK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0</w:t>
            </w:r>
            <w:r>
              <w:rPr>
                <w:szCs w:val="22"/>
                <w:lang w:val="en-US"/>
              </w:rPr>
              <w:t xml:space="preserve">-20)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104)*.</w:t>
            </w:r>
            <w:r>
              <w:rPr>
                <w:szCs w:val="22"/>
              </w:rPr>
            </w:r>
          </w:p>
          <w:p>
            <w:pPr>
              <w:pStyle w:val="1466"/>
              <w:rPr>
                <w:szCs w:val="22"/>
              </w:rPr>
            </w:pPr>
            <w:r>
              <w:rPr>
                <w:szCs w:val="22"/>
              </w:rPr>
              <w:t xml:space="preserve">Указывается КБК, по которому учитывается налог (сбор)</w:t>
            </w:r>
            <w:r>
              <w:rPr>
                <w:szCs w:val="22"/>
              </w:rPr>
              <w:t xml:space="preserve"> в соответствии с действующей бюджетной классификацией Российской Федерации, при этом все знаки кода одновременно не могут принимать значение ноль («0»).</w:t>
            </w:r>
            <w:r>
              <w:rPr>
                <w:szCs w:val="22"/>
              </w:rPr>
            </w:r>
          </w:p>
          <w:p>
            <w:pPr>
              <w:pStyle w:val="1466"/>
              <w:rPr>
                <w:szCs w:val="22"/>
              </w:rPr>
            </w:pPr>
            <w:r>
              <w:rPr>
                <w:szCs w:val="22"/>
              </w:rPr>
              <w:t xml:space="preserve">Обязательно для заполнения если, заполнено поле «Статус составителя расчетного документа».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w:t>
            </w:r>
            <w:r>
              <w:rPr>
                <w:szCs w:val="22"/>
              </w:rPr>
              <w:t xml:space="preserve">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Код ОКТМО</w:t>
            </w:r>
            <w:r>
              <w:rPr>
                <w:szCs w:val="22"/>
              </w:rPr>
            </w:r>
          </w:p>
        </w:tc>
        <w:tc>
          <w:tcPr>
            <w:tcW w:w="1701" w:type="dxa"/>
            <w:textDirection w:val="lrTb"/>
            <w:noWrap w:val="false"/>
          </w:tcPr>
          <w:p>
            <w:pPr>
              <w:pStyle w:val="1466"/>
              <w:rPr>
                <w:szCs w:val="22"/>
              </w:rPr>
            </w:pPr>
            <w:r>
              <w:rPr>
                <w:szCs w:val="22"/>
              </w:rPr>
              <w:t xml:space="preserve">TAX_OKTMO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b/>
                <w:bCs/>
                <w:szCs w:val="22"/>
              </w:rPr>
            </w:pPr>
            <w:r>
              <w:rPr>
                <w:szCs w:val="22"/>
                <w:lang w:val="en-US"/>
              </w:rPr>
              <w:t xml:space="preserve">T(</w:t>
            </w:r>
            <w:r>
              <w:rPr>
                <w:szCs w:val="22"/>
              </w:rPr>
              <w:t xml:space="preserve">1-</w:t>
            </w:r>
            <w:r>
              <w:rPr>
                <w:szCs w:val="22"/>
                <w:lang w:val="en-US"/>
              </w:rPr>
              <w:t xml:space="preserve">11)</w:t>
            </w:r>
            <w:r>
              <w:rPr>
                <w:b/>
                <w:bCs/>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105)*.</w:t>
            </w:r>
            <w:r>
              <w:rPr>
                <w:szCs w:val="22"/>
              </w:rPr>
            </w:r>
          </w:p>
          <w:p>
            <w:pPr>
              <w:pStyle w:val="1466"/>
              <w:rPr>
                <w:szCs w:val="22"/>
              </w:rPr>
            </w:pPr>
            <w:r>
              <w:rPr>
                <w:szCs w:val="22"/>
              </w:rPr>
              <w:t xml:space="preserve">Указывается код ОКТМО.</w:t>
            </w:r>
            <w:r>
              <w:rPr>
                <w:szCs w:val="22"/>
              </w:rPr>
            </w:r>
          </w:p>
          <w:p>
            <w:pPr>
              <w:pStyle w:val="1466"/>
              <w:rPr>
                <w:szCs w:val="22"/>
              </w:rPr>
            </w:pPr>
            <w:r>
              <w:rPr>
                <w:szCs w:val="22"/>
              </w:rPr>
              <w:t xml:space="preserve">В случае заполнения указывается </w:t>
            </w:r>
            <w:r>
              <w:rPr>
                <w:szCs w:val="22"/>
              </w:rPr>
              <w:t xml:space="preserve">значение ноль («0»), либо 8 знаков, при этом три нуля не могут быть впереди и все знаки одновременно не могут принимать значение ноль («0»).</w:t>
            </w:r>
            <w:r>
              <w:rPr>
                <w:szCs w:val="22"/>
              </w:rPr>
            </w:r>
          </w:p>
          <w:p>
            <w:pPr>
              <w:pStyle w:val="1466"/>
              <w:rPr>
                <w:szCs w:val="22"/>
              </w:rPr>
            </w:pPr>
            <w:r>
              <w:rPr>
                <w:szCs w:val="22"/>
              </w:rPr>
              <w:t xml:space="preserve">Обязательно для заполнения если, заполнено поле «Статус составителя расчетного документа».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w:t>
            </w:r>
            <w:r>
              <w:rPr>
                <w:szCs w:val="22"/>
              </w:rPr>
              <w:t xml:space="preserve">Л НУБП</w:t>
            </w:r>
            <w:r>
              <w:rPr>
                <w:szCs w:val="22"/>
              </w:rPr>
            </w:r>
          </w:p>
        </w:tc>
      </w:tr>
      <w:tr>
        <w:tblPrEx/>
        <w:trPr>
          <w:trHeight w:val="283"/>
        </w:trPr>
        <w:tc>
          <w:tcPr>
            <w:tcW w:w="1701" w:type="dxa"/>
            <w:textDirection w:val="lrTb"/>
            <w:noWrap w:val="false"/>
          </w:tcPr>
          <w:p>
            <w:pPr>
              <w:pStyle w:val="1466"/>
              <w:rPr>
                <w:szCs w:val="22"/>
              </w:rPr>
            </w:pPr>
            <w:r>
              <w:rPr>
                <w:szCs w:val="22"/>
              </w:rPr>
              <w:t xml:space="preserve">Показатель основания платежа</w:t>
            </w:r>
            <w:r>
              <w:rPr>
                <w:szCs w:val="22"/>
              </w:rPr>
            </w:r>
          </w:p>
        </w:tc>
        <w:tc>
          <w:tcPr>
            <w:tcW w:w="1701" w:type="dxa"/>
            <w:textDirection w:val="lrTb"/>
            <w:noWrap w:val="false"/>
          </w:tcPr>
          <w:p>
            <w:pPr>
              <w:pStyle w:val="1466"/>
              <w:rPr>
                <w:szCs w:val="22"/>
              </w:rPr>
            </w:pPr>
            <w:r>
              <w:rPr>
                <w:szCs w:val="22"/>
              </w:rPr>
              <w:t xml:space="preserve">TAX_PayReason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106)*.</w:t>
            </w:r>
            <w:r>
              <w:rPr>
                <w:szCs w:val="22"/>
              </w:rPr>
            </w:r>
          </w:p>
          <w:p>
            <w:pPr>
              <w:pStyle w:val="1466"/>
              <w:rPr>
                <w:szCs w:val="22"/>
              </w:rPr>
            </w:pPr>
            <w:r>
              <w:rPr>
                <w:szCs w:val="22"/>
              </w:rPr>
              <w:t xml:space="preserve">Указывается показатель основания платежа. </w:t>
            </w:r>
            <w:r>
              <w:rPr>
                <w:szCs w:val="22"/>
              </w:rPr>
            </w:r>
          </w:p>
          <w:p>
            <w:pPr>
              <w:pStyle w:val="1466"/>
              <w:rPr>
                <w:szCs w:val="22"/>
              </w:rPr>
            </w:pPr>
            <w:r>
              <w:rPr>
                <w:szCs w:val="22"/>
              </w:rPr>
              <w:t xml:space="preserve">При невозможности указания, поле заполняется значением ноль «0».</w:t>
            </w:r>
            <w:r>
              <w:rPr>
                <w:szCs w:val="22"/>
              </w:rPr>
            </w:r>
          </w:p>
          <w:p>
            <w:pPr>
              <w:pStyle w:val="1466"/>
              <w:rPr>
                <w:szCs w:val="22"/>
              </w:rPr>
            </w:pPr>
            <w:r>
              <w:rPr>
                <w:szCs w:val="22"/>
              </w:rPr>
              <w:t xml:space="preserve">Обязательно для заполнения если, заполнено поле «Статус составителя расчетного документа».</w:t>
            </w:r>
            <w:r>
              <w:rPr>
                <w:szCs w:val="22"/>
              </w:rPr>
            </w:r>
          </w:p>
          <w:p>
            <w:pPr>
              <w:pStyle w:val="1466"/>
              <w:rPr>
                <w:b/>
                <w:bCs/>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b/>
                <w:bCs/>
                <w:szCs w:val="22"/>
              </w:rPr>
            </w:r>
          </w:p>
        </w:tc>
      </w:tr>
      <w:tr>
        <w:tblPrEx/>
        <w:trPr>
          <w:trHeight w:val="283"/>
        </w:trPr>
        <w:tc>
          <w:tcPr>
            <w:tcW w:w="1701" w:type="dxa"/>
            <w:textDirection w:val="lrTb"/>
            <w:noWrap w:val="false"/>
          </w:tcPr>
          <w:p>
            <w:pPr>
              <w:pStyle w:val="1466"/>
              <w:rPr>
                <w:szCs w:val="22"/>
              </w:rPr>
            </w:pPr>
            <w:r>
              <w:rPr>
                <w:szCs w:val="22"/>
              </w:rPr>
              <w:t xml:space="preserve">Показатель налогового периода/кода таможенного органа</w:t>
            </w:r>
            <w:r>
              <w:rPr>
                <w:szCs w:val="22"/>
              </w:rPr>
            </w:r>
          </w:p>
        </w:tc>
        <w:tc>
          <w:tcPr>
            <w:tcW w:w="1701" w:type="dxa"/>
            <w:textDirection w:val="lrTb"/>
            <w:noWrap w:val="false"/>
          </w:tcPr>
          <w:p>
            <w:pPr>
              <w:pStyle w:val="1466"/>
              <w:rPr>
                <w:szCs w:val="22"/>
              </w:rPr>
            </w:pPr>
            <w:r>
              <w:rPr>
                <w:szCs w:val="22"/>
              </w:rPr>
              <w:t xml:space="preserve">TAX_Period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(1-10)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107)*.</w:t>
            </w:r>
            <w:r>
              <w:rPr>
                <w:szCs w:val="22"/>
              </w:rPr>
            </w:r>
          </w:p>
          <w:p>
            <w:pPr>
              <w:pStyle w:val="1466"/>
              <w:rPr>
                <w:szCs w:val="22"/>
              </w:rPr>
            </w:pPr>
            <w:r>
              <w:rPr>
                <w:szCs w:val="22"/>
              </w:rPr>
              <w:t xml:space="preserve">Указывается показатель налогового периода</w:t>
            </w:r>
            <w:r>
              <w:rPr>
                <w:szCs w:val="22"/>
              </w:rPr>
              <w:t xml:space="preserve"> или код таможенного органа.</w:t>
            </w:r>
            <w:r>
              <w:rPr>
                <w:szCs w:val="22"/>
              </w:rPr>
            </w:r>
          </w:p>
          <w:p>
            <w:pPr>
              <w:pStyle w:val="1466"/>
              <w:rPr>
                <w:szCs w:val="22"/>
              </w:rPr>
            </w:pPr>
            <w:r>
              <w:rPr>
                <w:szCs w:val="22"/>
              </w:rPr>
              <w:t xml:space="preserve">При невозможности указания, поле заполняется значением ноль «0».</w:t>
            </w:r>
            <w:r>
              <w:rPr>
                <w:szCs w:val="22"/>
              </w:rPr>
            </w:r>
          </w:p>
          <w:p>
            <w:pPr>
              <w:pStyle w:val="1466"/>
              <w:rPr>
                <w:szCs w:val="22"/>
              </w:rPr>
            </w:pPr>
            <w:r>
              <w:rPr>
                <w:szCs w:val="22"/>
              </w:rPr>
              <w:t xml:space="preserve">Обязательно для заполнения если, заполнено поле «Статус составителя расчетного документа»</w:t>
            </w:r>
            <w:r>
              <w:rPr>
                <w:szCs w:val="22"/>
              </w:rPr>
              <w:t xml:space="preserve">.</w:t>
            </w:r>
            <w:r>
              <w:rPr>
                <w:szCs w:val="22"/>
              </w:rPr>
            </w:r>
          </w:p>
          <w:p>
            <w:pPr>
              <w:pStyle w:val="1466"/>
              <w:rPr>
                <w:szCs w:val="22"/>
              </w:rPr>
            </w:pPr>
            <w:r>
              <w:rPr>
                <w:szCs w:val="22"/>
              </w:rPr>
              <w:t xml:space="preserve">Поле возможно к заполнению только </w:t>
            </w:r>
            <w:r>
              <w:rPr>
                <w:szCs w:val="22"/>
              </w:rPr>
              <w:t xml:space="preserve">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Номер налогового документа</w:t>
            </w:r>
            <w:r>
              <w:rPr>
                <w:szCs w:val="22"/>
              </w:rPr>
            </w:r>
          </w:p>
        </w:tc>
        <w:tc>
          <w:tcPr>
            <w:tcW w:w="1701" w:type="dxa"/>
            <w:textDirection w:val="lrTb"/>
            <w:noWrap w:val="false"/>
          </w:tcPr>
          <w:p>
            <w:pPr>
              <w:pStyle w:val="1466"/>
              <w:rPr>
                <w:szCs w:val="22"/>
              </w:rPr>
            </w:pPr>
            <w:r>
              <w:rPr>
                <w:szCs w:val="22"/>
              </w:rPr>
              <w:t xml:space="preserve">TAX_DocNo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T(1-15)</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108)*.</w:t>
            </w:r>
            <w:r>
              <w:rPr>
                <w:szCs w:val="22"/>
              </w:rPr>
            </w:r>
          </w:p>
          <w:p>
            <w:pPr>
              <w:pStyle w:val="1466"/>
              <w:rPr>
                <w:szCs w:val="22"/>
              </w:rPr>
            </w:pPr>
            <w:r>
              <w:rPr>
                <w:szCs w:val="22"/>
              </w:rPr>
              <w:t xml:space="preserve">Указывается номер налогового документа.</w:t>
            </w:r>
            <w:r>
              <w:rPr>
                <w:szCs w:val="22"/>
              </w:rPr>
            </w:r>
          </w:p>
          <w:p>
            <w:pPr>
              <w:pStyle w:val="1466"/>
              <w:rPr>
                <w:szCs w:val="22"/>
              </w:rPr>
            </w:pPr>
            <w:r>
              <w:rPr>
                <w:szCs w:val="22"/>
              </w:rPr>
              <w:t xml:space="preserve">При невозможности указания, поле заполняется значением ноль «0».</w:t>
            </w:r>
            <w:r>
              <w:rPr>
                <w:szCs w:val="22"/>
              </w:rPr>
            </w:r>
          </w:p>
          <w:p>
            <w:pPr>
              <w:pStyle w:val="1466"/>
              <w:rPr>
                <w:szCs w:val="22"/>
              </w:rPr>
            </w:pPr>
            <w:r>
              <w:rPr>
                <w:szCs w:val="22"/>
              </w:rPr>
              <w:t xml:space="preserve">Обязательно для заполнения если, заполнено поле «Статус составителя расчетного документа».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Дата налогового документа</w:t>
            </w:r>
            <w:r>
              <w:rPr>
                <w:szCs w:val="22"/>
              </w:rPr>
            </w:r>
          </w:p>
        </w:tc>
        <w:tc>
          <w:tcPr>
            <w:tcW w:w="1701" w:type="dxa"/>
            <w:textDirection w:val="lrTb"/>
            <w:noWrap w:val="false"/>
          </w:tcPr>
          <w:p>
            <w:pPr>
              <w:pStyle w:val="1466"/>
              <w:rPr>
                <w:szCs w:val="22"/>
              </w:rPr>
            </w:pPr>
            <w:r>
              <w:rPr>
                <w:szCs w:val="22"/>
              </w:rPr>
              <w:t xml:space="preserve">TAX_DocDate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T(1-10)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109)*.</w:t>
            </w:r>
            <w:r>
              <w:rPr>
                <w:szCs w:val="22"/>
              </w:rPr>
            </w:r>
          </w:p>
          <w:p>
            <w:pPr>
              <w:pStyle w:val="1466"/>
              <w:rPr>
                <w:szCs w:val="22"/>
              </w:rPr>
            </w:pPr>
            <w:r>
              <w:rPr>
                <w:szCs w:val="22"/>
              </w:rPr>
              <w:t xml:space="preserve">Указывается дата налогового документа.</w:t>
            </w:r>
            <w:r>
              <w:rPr>
                <w:szCs w:val="22"/>
              </w:rPr>
            </w:r>
          </w:p>
          <w:p>
            <w:pPr>
              <w:pStyle w:val="1466"/>
              <w:rPr>
                <w:szCs w:val="22"/>
              </w:rPr>
            </w:pPr>
            <w:r>
              <w:rPr>
                <w:szCs w:val="22"/>
              </w:rPr>
              <w:t xml:space="preserve">При невозможности указания, поле заполняется значением ноль «0».</w:t>
            </w:r>
            <w:r>
              <w:rPr>
                <w:szCs w:val="22"/>
              </w:rPr>
            </w:r>
          </w:p>
          <w:p>
            <w:pPr>
              <w:pStyle w:val="1466"/>
              <w:rPr>
                <w:szCs w:val="22"/>
              </w:rPr>
            </w:pPr>
            <w:r>
              <w:rPr>
                <w:szCs w:val="22"/>
              </w:rPr>
              <w:t xml:space="preserve">Если в поле «Показатель основания платежа» (TAX_PayReason) указано значение «00», то поле заполняется значением «00».</w:t>
            </w:r>
            <w:r>
              <w:rPr>
                <w:szCs w:val="22"/>
              </w:rPr>
            </w:r>
          </w:p>
          <w:p>
            <w:pPr>
              <w:pStyle w:val="1466"/>
              <w:rPr>
                <w:szCs w:val="22"/>
              </w:rPr>
            </w:pPr>
            <w:r>
              <w:rPr>
                <w:szCs w:val="22"/>
              </w:rPr>
              <w:t xml:space="preserve">Обязательно для заполнения если, заполнено поле «Статус составителя расчетного документа».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Тип налогового платежа</w:t>
            </w:r>
            <w:r>
              <w:rPr>
                <w:szCs w:val="22"/>
              </w:rPr>
            </w:r>
          </w:p>
        </w:tc>
        <w:tc>
          <w:tcPr>
            <w:tcW w:w="1701" w:type="dxa"/>
            <w:textDirection w:val="lrTb"/>
            <w:noWrap w:val="false"/>
          </w:tcPr>
          <w:p>
            <w:pPr>
              <w:pStyle w:val="1466"/>
              <w:rPr>
                <w:szCs w:val="22"/>
              </w:rPr>
            </w:pPr>
            <w:r>
              <w:rPr>
                <w:szCs w:val="22"/>
              </w:rPr>
              <w:t xml:space="preserve">TAX_TypeNP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110)*.</w:t>
            </w:r>
            <w:r>
              <w:rPr>
                <w:szCs w:val="22"/>
              </w:rPr>
            </w:r>
          </w:p>
          <w:p>
            <w:pPr>
              <w:pStyle w:val="1466"/>
              <w:rPr>
                <w:szCs w:val="22"/>
              </w:rPr>
            </w:pPr>
            <w:r>
              <w:rPr>
                <w:szCs w:val="22"/>
              </w:rPr>
              <w:t xml:space="preserve">Указыв</w:t>
            </w:r>
            <w:r>
              <w:rPr>
                <w:szCs w:val="22"/>
              </w:rPr>
              <w:t xml:space="preserve">а</w:t>
            </w:r>
            <w:r>
              <w:rPr>
                <w:szCs w:val="22"/>
              </w:rPr>
              <w:t xml:space="preserve">ется тип налогового платежа.</w:t>
            </w:r>
            <w:r>
              <w:rPr>
                <w:szCs w:val="22"/>
              </w:rPr>
            </w:r>
          </w:p>
          <w:p>
            <w:pPr>
              <w:pStyle w:val="1466"/>
              <w:rPr>
                <w:szCs w:val="22"/>
              </w:rPr>
            </w:pPr>
            <w:r>
              <w:rPr>
                <w:szCs w:val="22"/>
              </w:rPr>
              <w:t xml:space="preserve">Поле не заполняется</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Реквизиты исполняемого контракта/договора и расшифровки платежа</w:t>
            </w:r>
            <w:r>
              <w:rPr>
                <w:szCs w:val="22"/>
              </w:rPr>
            </w:r>
          </w:p>
        </w:tc>
      </w:tr>
      <w:tr>
        <w:tblPrEx/>
        <w:trPr>
          <w:trHeight w:val="283"/>
        </w:trPr>
        <w:tc>
          <w:tcPr>
            <w:tcW w:w="1701" w:type="dxa"/>
            <w:textDirection w:val="lrTb"/>
            <w:noWrap w:val="false"/>
          </w:tcPr>
          <w:p>
            <w:pPr>
              <w:pStyle w:val="1466"/>
              <w:rPr>
                <w:szCs w:val="22"/>
              </w:rPr>
            </w:pPr>
            <w:r>
              <w:rPr>
                <w:color w:val="000000"/>
                <w:szCs w:val="22"/>
              </w:rPr>
              <w:t xml:space="preserve">Признак использования расшифровки</w:t>
            </w:r>
            <w:r>
              <w:rPr>
                <w:szCs w:val="22"/>
              </w:rPr>
            </w:r>
          </w:p>
        </w:tc>
        <w:tc>
          <w:tcPr>
            <w:tcW w:w="1701" w:type="dxa"/>
            <w:textDirection w:val="lrTb"/>
            <w:noWrap w:val="false"/>
          </w:tcPr>
          <w:p>
            <w:pPr>
              <w:pStyle w:val="1466"/>
              <w:rPr>
                <w:b/>
                <w:bCs/>
                <w:szCs w:val="22"/>
              </w:rPr>
            </w:pPr>
            <w:r>
              <w:rPr>
                <w:color w:val="000000"/>
                <w:szCs w:val="22"/>
              </w:rPr>
              <w:t xml:space="preserve">TranscriptPP_TransuseSign</w:t>
            </w:r>
            <w:r>
              <w:rPr>
                <w:b/>
                <w:bCs/>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lang w:val="en-US"/>
              </w:rPr>
              <w:t xml:space="preserve">boolean</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признак заполнения расшифровки к платежному документу. В случае предоставления платежного поручения вместе с документом «Расшифровка к платежному поручению» по форме №0401060 указывается значение «1», в обратном случае «0». </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 </w:t>
            </w:r>
            <w:r>
              <w:rPr>
                <w:szCs w:val="22"/>
              </w:rPr>
            </w:r>
          </w:p>
          <w:p>
            <w:pPr>
              <w:pStyle w:val="1466"/>
              <w:rPr>
                <w:szCs w:val="22"/>
              </w:rPr>
            </w:pPr>
            <w:r>
              <w:rPr>
                <w:szCs w:val="22"/>
              </w:rPr>
              <w:t xml:space="preserve">Обязательно к заполнению для маршрута ЮЛ НУ</w:t>
            </w:r>
            <w:r>
              <w:rPr>
                <w:szCs w:val="22"/>
              </w:rPr>
              <w:t xml:space="preserve">БП – ТОФК (Компонент КС ПУР ЭБ)</w:t>
            </w:r>
            <w:r>
              <w:rPr>
                <w:szCs w:val="22"/>
              </w:rPr>
            </w:r>
          </w:p>
        </w:tc>
      </w:tr>
      <w:tr>
        <w:tblPrEx/>
        <w:trPr>
          <w:trHeight w:val="283"/>
        </w:trPr>
        <w:tc>
          <w:tcPr>
            <w:tcW w:w="1701" w:type="dxa"/>
            <w:textDirection w:val="lrTb"/>
            <w:noWrap w:val="false"/>
          </w:tcPr>
          <w:p>
            <w:pPr>
              <w:pStyle w:val="1466"/>
              <w:rPr>
                <w:color w:val="000000"/>
                <w:szCs w:val="22"/>
              </w:rPr>
            </w:pPr>
            <w:r>
              <w:rPr>
                <w:color w:val="000000"/>
                <w:szCs w:val="22"/>
              </w:rPr>
              <w:t xml:space="preserve">Признак возврата средств</w:t>
            </w:r>
            <w:r>
              <w:rPr>
                <w:color w:val="000000"/>
                <w:szCs w:val="22"/>
              </w:rPr>
            </w:r>
          </w:p>
        </w:tc>
        <w:tc>
          <w:tcPr>
            <w:tcW w:w="1701" w:type="dxa"/>
            <w:textDirection w:val="lrTb"/>
            <w:noWrap w:val="false"/>
          </w:tcPr>
          <w:p>
            <w:pPr>
              <w:pStyle w:val="1466"/>
              <w:rPr>
                <w:color w:val="000000"/>
                <w:szCs w:val="22"/>
              </w:rPr>
            </w:pPr>
            <w:r>
              <w:rPr>
                <w:color w:val="000000"/>
                <w:szCs w:val="22"/>
              </w:rPr>
              <w:t xml:space="preserve">TranscriptPP_</w:t>
            </w:r>
            <w:r>
              <w:rPr>
                <w:color w:val="000000"/>
                <w:szCs w:val="22"/>
                <w:lang w:val="en-US"/>
              </w:rPr>
              <w:t xml:space="preserve">Return</w:t>
            </w:r>
            <w:r>
              <w:rPr>
                <w:color w:val="000000"/>
                <w:szCs w:val="22"/>
              </w:rPr>
              <w:t xml:space="preserve">Sign</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lang w:val="en-US"/>
              </w:rPr>
              <w:t xml:space="preserve">BOOLEAN</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признак возврата средств. В случае возврата средств указывается значение «1», в обратном случае «0».</w:t>
            </w:r>
            <w:r>
              <w:rPr>
                <w:szCs w:val="22"/>
              </w:rPr>
            </w:r>
          </w:p>
          <w:p>
            <w:pPr>
              <w:pStyle w:val="1466"/>
              <w:rPr>
                <w:szCs w:val="22"/>
              </w:rPr>
            </w:pPr>
            <w:r>
              <w:rPr>
                <w:szCs w:val="22"/>
              </w:rPr>
              <w:t xml:space="preserve">Поле заполняется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t xml:space="preserve"> и является обязательным</w:t>
            </w:r>
            <w:r>
              <w:rPr>
                <w:szCs w:val="22"/>
              </w:rPr>
            </w:r>
          </w:p>
        </w:tc>
      </w:tr>
      <w:tr>
        <w:tblPrEx/>
        <w:trPr>
          <w:trHeight w:val="283"/>
        </w:trPr>
        <w:tc>
          <w:tcPr>
            <w:tcW w:w="1701" w:type="dxa"/>
            <w:textDirection w:val="lrTb"/>
            <w:noWrap w:val="false"/>
          </w:tcPr>
          <w:p>
            <w:pPr>
              <w:pStyle w:val="1466"/>
              <w:rPr>
                <w:szCs w:val="22"/>
              </w:rPr>
            </w:pPr>
            <w:r>
              <w:rPr>
                <w:szCs w:val="22"/>
              </w:rPr>
              <w:t xml:space="preserve">Номер расшифровки</w:t>
            </w:r>
            <w:r>
              <w:rPr>
                <w:szCs w:val="22"/>
              </w:rPr>
            </w:r>
          </w:p>
        </w:tc>
        <w:tc>
          <w:tcPr>
            <w:tcW w:w="1701" w:type="dxa"/>
            <w:textDirection w:val="lrTb"/>
            <w:noWrap w:val="false"/>
          </w:tcPr>
          <w:p>
            <w:pPr>
              <w:pStyle w:val="1466"/>
              <w:rPr>
                <w:szCs w:val="22"/>
              </w:rPr>
            </w:pPr>
            <w:r>
              <w:rPr>
                <w:szCs w:val="22"/>
              </w:rPr>
              <w:t xml:space="preserve">TranscriptPP_DocNum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Т(1-6)</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номер платежного поручения.</w:t>
            </w:r>
            <w:r>
              <w:rPr>
                <w:szCs w:val="22"/>
              </w:rPr>
            </w:r>
          </w:p>
          <w:p>
            <w:pPr>
              <w:pStyle w:val="1466"/>
              <w:rPr>
                <w:szCs w:val="22"/>
              </w:rPr>
            </w:pPr>
            <w:r>
              <w:rPr>
                <w:szCs w:val="22"/>
              </w:rPr>
              <w:t xml:space="preserve">Поле заполняется в случае, если «</w:t>
            </w:r>
            <w:r>
              <w:rPr>
                <w:color w:val="000000"/>
                <w:szCs w:val="22"/>
              </w:rPr>
              <w:t xml:space="preserve">Признак использования расшифровки</w:t>
            </w:r>
            <w:r>
              <w:rPr>
                <w:szCs w:val="22"/>
              </w:rPr>
              <w:t xml:space="preserve">» равен «1».</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w:t>
            </w:r>
            <w:r>
              <w:rPr>
                <w:szCs w:val="22"/>
              </w:rPr>
              <w:t xml:space="preserve">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Дата расшифровки</w:t>
            </w:r>
            <w:r>
              <w:rPr>
                <w:szCs w:val="22"/>
              </w:rPr>
            </w:r>
          </w:p>
        </w:tc>
        <w:tc>
          <w:tcPr>
            <w:tcW w:w="1701" w:type="dxa"/>
            <w:textDirection w:val="lrTb"/>
            <w:noWrap w:val="false"/>
          </w:tcPr>
          <w:p>
            <w:pPr>
              <w:pStyle w:val="1466"/>
              <w:rPr>
                <w:szCs w:val="22"/>
              </w:rPr>
            </w:pPr>
            <w:r>
              <w:rPr>
                <w:szCs w:val="22"/>
              </w:rPr>
              <w:t xml:space="preserve">TranscriptPP_DocDate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платежного поручения.</w:t>
            </w:r>
            <w:r>
              <w:rPr>
                <w:szCs w:val="22"/>
              </w:rPr>
            </w:r>
          </w:p>
          <w:p>
            <w:pPr>
              <w:pStyle w:val="1466"/>
              <w:rPr>
                <w:szCs w:val="22"/>
              </w:rPr>
            </w:pPr>
            <w:r>
              <w:rPr>
                <w:szCs w:val="22"/>
              </w:rPr>
              <w:t xml:space="preserve">Поле заполняется в случае, если «</w:t>
            </w:r>
            <w:r>
              <w:rPr>
                <w:color w:val="000000"/>
                <w:szCs w:val="22"/>
              </w:rPr>
              <w:t xml:space="preserve">Признак использования расшифровки</w:t>
            </w:r>
            <w:r>
              <w:rPr>
                <w:szCs w:val="22"/>
              </w:rPr>
              <w:t xml:space="preserve">» равен «1».</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Реквизиты исполняемого контракта/договора и расшифровки платежа</w:t>
            </w:r>
            <w:r>
              <w:rPr>
                <w:szCs w:val="22"/>
              </w:rPr>
            </w:r>
          </w:p>
        </w:tc>
        <w:tc>
          <w:tcPr>
            <w:tcW w:w="1701" w:type="dxa"/>
            <w:textDirection w:val="lrTb"/>
            <w:noWrap w:val="false"/>
          </w:tcPr>
          <w:p>
            <w:pPr>
              <w:pStyle w:val="1466"/>
              <w:rPr>
                <w:szCs w:val="22"/>
              </w:rPr>
            </w:pPr>
            <w:r>
              <w:rPr>
                <w:rFonts w:eastAsia="Calibri"/>
                <w:szCs w:val="22"/>
              </w:rPr>
              <w:t xml:space="preserve">TSE_Tab0401060</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rFonts w:eastAsia="Calibri"/>
                <w:szCs w:val="22"/>
                <w:lang w:val="en-US"/>
              </w:rPr>
              <w:t xml:space="preserve">t</w:t>
            </w:r>
            <w:r>
              <w:rPr>
                <w:rFonts w:eastAsia="Calibri"/>
                <w:szCs w:val="22"/>
              </w:rPr>
              <w:t xml:space="preserve">TSE_Tab0401060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_Ref536454420 \h  \* MERGEFORMAT </w:instrText>
            </w:r>
            <w:r>
              <w:rPr>
                <w:szCs w:val="22"/>
              </w:rPr>
              <w:fldChar w:fldCharType="separate"/>
            </w:r>
            <w:r>
              <w:rPr>
                <w:rFonts w:eastAsia="Calibri"/>
                <w:szCs w:val="22"/>
              </w:rPr>
              <w:t xml:space="preserve">12</w:t>
            </w:r>
            <w:r>
              <w:rPr>
                <w:szCs w:val="22"/>
              </w:rPr>
              <w:fldChar w:fldCharType="end"/>
            </w:r>
            <w:r>
              <w:rPr>
                <w:szCs w:val="22"/>
              </w:rPr>
              <w:t xml:space="preserve">.</w:t>
            </w:r>
            <w:r>
              <w:rPr>
                <w:szCs w:val="22"/>
              </w:rPr>
            </w:r>
          </w:p>
          <w:p>
            <w:pPr>
              <w:pStyle w:val="1466"/>
              <w:rPr>
                <w:szCs w:val="22"/>
              </w:rPr>
            </w:pPr>
            <w:r>
              <w:rPr>
                <w:szCs w:val="22"/>
              </w:rPr>
              <w:t xml:space="preserve">Поле заполняется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t xml:space="preserve"> и является обязательным</w:t>
            </w:r>
            <w:r>
              <w:rPr>
                <w:szCs w:val="22"/>
              </w:rPr>
            </w:r>
          </w:p>
        </w:tc>
      </w:tr>
      <w:tr>
        <w:tblPrEx/>
        <w:trPr>
          <w:trHeight w:val="283"/>
        </w:trPr>
        <w:tc>
          <w:tcPr>
            <w:tcW w:w="1701" w:type="dxa"/>
            <w:textDirection w:val="lrTb"/>
            <w:noWrap w:val="false"/>
          </w:tcPr>
          <w:p>
            <w:pPr>
              <w:pStyle w:val="1466"/>
              <w:rPr>
                <w:szCs w:val="22"/>
              </w:rPr>
            </w:pPr>
            <w:r>
              <w:rPr>
                <w:szCs w:val="22"/>
              </w:rPr>
              <w:t xml:space="preserve">Признак права расходования</w:t>
            </w:r>
            <w:r>
              <w:rPr>
                <w:szCs w:val="22"/>
              </w:rPr>
            </w:r>
          </w:p>
        </w:tc>
        <w:tc>
          <w:tcPr>
            <w:tcW w:w="1701" w:type="dxa"/>
            <w:textDirection w:val="lrTb"/>
            <w:noWrap w:val="false"/>
          </w:tcPr>
          <w:p>
            <w:pPr>
              <w:pStyle w:val="1466"/>
              <w:rPr>
                <w:rFonts w:eastAsia="Calibri"/>
                <w:szCs w:val="22"/>
              </w:rPr>
            </w:pPr>
            <w:r>
              <w:rPr>
                <w:szCs w:val="22"/>
              </w:rPr>
              <w:t xml:space="preserve">BPR</w:t>
            </w:r>
            <w:r>
              <w:rPr>
                <w:rFonts w:eastAsia="Calibri"/>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Fonts w:eastAsia="Calibri"/>
                <w:szCs w:val="22"/>
                <w:lang w:val="en-US"/>
              </w:rPr>
            </w:pPr>
            <w:r>
              <w:rPr>
                <w:lang w:val="en-US"/>
              </w:rPr>
              <w:t xml:space="preserve">BOOLEAN</w:t>
            </w:r>
            <w:r>
              <w:rPr>
                <w:szCs w:val="22"/>
                <w:lang w:val="en-US"/>
              </w:rPr>
              <w:t xml:space="preserve"> </w:t>
            </w:r>
            <w:r>
              <w:rPr>
                <w:rFonts w:eastAsia="Calibr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ind w:hanging="25"/>
              <w:rPr>
                <w:szCs w:val="22"/>
              </w:rPr>
            </w:pPr>
            <w:r>
              <w:rPr>
                <w:szCs w:val="22"/>
              </w:rPr>
              <w:t xml:space="preserve">Указывается признак БПР (списывать с/без права расходования).</w:t>
            </w:r>
            <w:r>
              <w:rPr>
                <w:szCs w:val="22"/>
              </w:rPr>
            </w:r>
          </w:p>
          <w:p>
            <w:pPr>
              <w:pStyle w:val="1466"/>
              <w:rPr>
                <w:szCs w:val="22"/>
              </w:rPr>
            </w:pPr>
            <w:r>
              <w:rPr>
                <w:szCs w:val="22"/>
              </w:rPr>
              <w:t xml:space="preserve">Обязательно к заполнен</w:t>
            </w:r>
            <w:r>
              <w:rPr>
                <w:szCs w:val="22"/>
              </w:rPr>
              <w:t xml:space="preserve">и</w:t>
            </w:r>
            <w:r>
              <w:rPr>
                <w:szCs w:val="22"/>
              </w:rPr>
              <w:t xml:space="preserve">ю в случае, если необходимо осуществить возврат средств, учтенных на л/с без права расходования.</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w:t>
            </w:r>
            <w:r>
              <w:rPr>
                <w:szCs w:val="22"/>
              </w:rPr>
              <w:t xml:space="preserve">НУБП</w:t>
            </w:r>
            <w:r>
              <w:rPr>
                <w:szCs w:val="22"/>
              </w:rPr>
            </w:r>
          </w:p>
        </w:tc>
      </w:tr>
      <w:tr>
        <w:tblPrEx/>
        <w:trPr>
          <w:trHeight w:val="283"/>
        </w:trPr>
        <w:tc>
          <w:tcPr>
            <w:gridSpan w:val="6"/>
            <w:tcW w:w="9694" w:type="dxa"/>
            <w:textDirection w:val="lrTb"/>
            <w:noWrap w:val="false"/>
          </w:tcPr>
          <w:p>
            <w:pPr>
              <w:pStyle w:val="1466"/>
              <w:ind w:hanging="25"/>
              <w:rPr>
                <w:szCs w:val="22"/>
              </w:rPr>
            </w:pPr>
            <w:r>
              <w:rPr>
                <w:b/>
                <w:szCs w:val="22"/>
              </w:rPr>
              <w:t xml:space="preserve">Реквизиты контракта/договора, по которому совершается выплата</w:t>
            </w:r>
            <w:r>
              <w:rPr>
                <w:szCs w:val="22"/>
              </w:rPr>
            </w:r>
          </w:p>
        </w:tc>
      </w:tr>
      <w:tr>
        <w:tblPrEx/>
        <w:trPr>
          <w:trHeight w:val="283"/>
        </w:trPr>
        <w:tc>
          <w:tcPr>
            <w:tcW w:w="1701" w:type="dxa"/>
            <w:textDirection w:val="lrTb"/>
            <w:noWrap w:val="false"/>
          </w:tcPr>
          <w:p>
            <w:pPr>
              <w:pStyle w:val="1466"/>
              <w:rPr>
                <w:szCs w:val="22"/>
              </w:rPr>
            </w:pPr>
            <w:r>
              <w:rPr>
                <w:szCs w:val="22"/>
              </w:rPr>
              <w:t xml:space="preserve">Признак использования РДО</w:t>
            </w:r>
            <w:r>
              <w:rPr>
                <w:szCs w:val="22"/>
              </w:rPr>
            </w:r>
          </w:p>
        </w:tc>
        <w:tc>
          <w:tcPr>
            <w:tcW w:w="1701" w:type="dxa"/>
            <w:textDirection w:val="lrTb"/>
            <w:noWrap w:val="false"/>
          </w:tcPr>
          <w:p>
            <w:pPr>
              <w:pStyle w:val="1466"/>
              <w:rPr>
                <w:szCs w:val="22"/>
              </w:rPr>
            </w:pPr>
            <w:r>
              <w:rPr>
                <w:color w:val="000000"/>
                <w:szCs w:val="22"/>
              </w:rPr>
              <w:t xml:space="preserve">RegistryDocsBaseAttechmentSix_RDOuseSign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lang w:val="en-US"/>
              </w:rPr>
              <w:t xml:space="preserve">BOOLEAN</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признак использования реестра документов-оснований.</w:t>
            </w:r>
            <w:r>
              <w:rPr>
                <w:szCs w:val="22"/>
              </w:rPr>
            </w:r>
          </w:p>
          <w:p>
            <w:pPr>
              <w:pStyle w:val="1466"/>
              <w:rPr>
                <w:szCs w:val="22"/>
              </w:rPr>
            </w:pPr>
            <w:r>
              <w:rPr>
                <w:szCs w:val="22"/>
              </w:rPr>
              <w:t xml:space="preserve">В случае предоставления платежного поручения вместе с документом «Реестр документов-оснований» по форме №0401060 указывается значение «1», в обратном случае «0».</w:t>
            </w:r>
            <w:r>
              <w:rPr>
                <w:szCs w:val="22"/>
              </w:rPr>
            </w:r>
          </w:p>
          <w:p>
            <w:pPr>
              <w:pStyle w:val="1466"/>
              <w:rPr>
                <w:szCs w:val="22"/>
              </w:rPr>
            </w:pPr>
            <w:r>
              <w:rPr>
                <w:szCs w:val="22"/>
              </w:rPr>
              <w:t xml:space="preserve">Поле возможно к заполнению только для</w:t>
            </w:r>
            <w:r>
              <w:rPr>
                <w:szCs w:val="22"/>
              </w:rPr>
              <w:t xml:space="preserve"> документа</w:t>
            </w:r>
            <w:r>
              <w:rPr>
                <w:szCs w:val="22"/>
              </w:rPr>
              <w:t xml:space="preserve"> </w:t>
            </w:r>
            <w:r>
              <w:rPr>
                <w:szCs w:val="22"/>
              </w:rPr>
              <w:t xml:space="preserve">«Платежное поручение (исходящее)»</w:t>
            </w:r>
            <w:r>
              <w:rPr>
                <w:szCs w:val="22"/>
              </w:rPr>
              <w:t xml:space="preserve"> и является обязательными </w:t>
            </w:r>
            <w:r>
              <w:rPr>
                <w:szCs w:val="22"/>
              </w:rPr>
              <w:t xml:space="preserve">для маршрута ЮЛ НУБП – ТОФК (Компонент КС ПУР ЭБ)</w:t>
            </w:r>
            <w:r>
              <w:rPr>
                <w:szCs w:val="22"/>
              </w:rPr>
            </w:r>
          </w:p>
        </w:tc>
      </w:tr>
      <w:tr>
        <w:tblPrEx/>
        <w:trPr>
          <w:trHeight w:val="283"/>
        </w:trPr>
        <w:tc>
          <w:tcPr>
            <w:tcW w:w="1701" w:type="dxa"/>
            <w:textDirection w:val="lrTb"/>
            <w:noWrap w:val="false"/>
          </w:tcPr>
          <w:p>
            <w:pPr>
              <w:pStyle w:val="1466"/>
              <w:rPr>
                <w:szCs w:val="22"/>
              </w:rPr>
            </w:pPr>
            <w:r>
              <w:rPr>
                <w:szCs w:val="22"/>
              </w:rPr>
              <w:t xml:space="preserve">Вид</w:t>
            </w:r>
            <w:r>
              <w:rPr>
                <w:szCs w:val="22"/>
              </w:rPr>
            </w:r>
          </w:p>
        </w:tc>
        <w:tc>
          <w:tcPr>
            <w:tcW w:w="1701" w:type="dxa"/>
            <w:textDirection w:val="lrTb"/>
            <w:noWrap w:val="false"/>
          </w:tcPr>
          <w:p>
            <w:pPr>
              <w:pStyle w:val="1466"/>
              <w:rPr>
                <w:szCs w:val="22"/>
              </w:rPr>
            </w:pPr>
            <w:r>
              <w:rPr>
                <w:szCs w:val="22"/>
              </w:rPr>
              <w:t xml:space="preserve">DocsBase_Type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DocsBase_Type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_Ref536454456 \h  \* MERGEFORMAT </w:instrText>
            </w:r>
            <w:r>
              <w:rPr>
                <w:szCs w:val="22"/>
              </w:rPr>
              <w:fldChar w:fldCharType="separate"/>
            </w:r>
            <w:r>
              <w:rPr>
                <w:rFonts w:eastAsia="Calibri"/>
                <w:szCs w:val="22"/>
              </w:rPr>
              <w:t xml:space="preserve">22</w:t>
            </w:r>
            <w:r>
              <w:rPr>
                <w:szCs w:val="22"/>
              </w:rPr>
              <w:fldChar w:fldCharType="end"/>
            </w:r>
            <w:r>
              <w:rPr>
                <w:szCs w:val="22"/>
              </w:rPr>
              <w:t xml:space="preserve">.</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Номер</w:t>
            </w:r>
            <w:r>
              <w:rPr>
                <w:szCs w:val="22"/>
              </w:rPr>
            </w:r>
          </w:p>
        </w:tc>
        <w:tc>
          <w:tcPr>
            <w:tcW w:w="1701" w:type="dxa"/>
            <w:textDirection w:val="lrTb"/>
            <w:noWrap w:val="false"/>
          </w:tcPr>
          <w:p>
            <w:pPr>
              <w:pStyle w:val="1466"/>
              <w:rPr>
                <w:szCs w:val="22"/>
              </w:rPr>
            </w:pPr>
            <w:r>
              <w:rPr>
                <w:szCs w:val="22"/>
              </w:rPr>
              <w:t xml:space="preserve">DocsBase_DocNum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номер контракта/договора, по которому совершается выплата.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lang w:val="en-US"/>
              </w:rPr>
            </w:pPr>
            <w:r>
              <w:rPr>
                <w:szCs w:val="22"/>
                <w:lang w:val="en-US"/>
              </w:rPr>
              <w:t xml:space="preserve">Обособленное</w:t>
            </w:r>
            <w:r>
              <w:rPr>
                <w:szCs w:val="22"/>
                <w:lang w:val="en-US"/>
              </w:rPr>
            </w:r>
          </w:p>
        </w:tc>
        <w:tc>
          <w:tcPr>
            <w:tcW w:w="1701" w:type="dxa"/>
            <w:textDirection w:val="lrTb"/>
            <w:noWrap w:val="false"/>
          </w:tcPr>
          <w:p>
            <w:pPr>
              <w:pStyle w:val="1466"/>
              <w:rPr>
                <w:szCs w:val="22"/>
                <w:lang w:val="en-US"/>
              </w:rPr>
            </w:pPr>
            <w:r>
              <w:rPr>
                <w:szCs w:val="22"/>
                <w:lang w:val="en-US"/>
              </w:rPr>
              <w:t xml:space="preserve">DocsBase_Obosob</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lang w:val="en-US"/>
              </w:rPr>
              <w:t xml:space="preserve">BOOLEAN</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в том случае, когда исполнителем по документу-основанию является обособленное подразделение и между головным исполнителем и обособленным подразделением </w:t>
            </w:r>
            <w:r>
              <w:rPr>
                <w:szCs w:val="22"/>
              </w:rPr>
              <w:t xml:space="preserve">(соисполнителем) отсутствует заключенный контракт/договор, а также отсутствует отдельная запись в документе «Перечень доку</w:t>
            </w:r>
            <w:r>
              <w:rPr>
                <w:szCs w:val="22"/>
              </w:rPr>
              <w:t xml:space="preserve">ментов-оснований»</w:t>
            </w:r>
            <w:r>
              <w:rPr>
                <w:szCs w:val="22"/>
              </w:rPr>
            </w:r>
          </w:p>
        </w:tc>
      </w:tr>
      <w:tr>
        <w:tblPrEx/>
        <w:trPr>
          <w:trHeight w:val="283"/>
        </w:trPr>
        <w:tc>
          <w:tcPr>
            <w:tcW w:w="1701" w:type="dxa"/>
            <w:textDirection w:val="lrTb"/>
            <w:noWrap w:val="false"/>
          </w:tcPr>
          <w:p>
            <w:pPr>
              <w:pStyle w:val="1466"/>
              <w:rPr>
                <w:szCs w:val="22"/>
              </w:rPr>
            </w:pPr>
            <w:r>
              <w:rPr>
                <w:szCs w:val="22"/>
              </w:rPr>
              <w:t xml:space="preserve">Дата</w:t>
            </w:r>
            <w:r>
              <w:rPr>
                <w:szCs w:val="22"/>
              </w:rPr>
            </w:r>
          </w:p>
        </w:tc>
        <w:tc>
          <w:tcPr>
            <w:tcW w:w="1701" w:type="dxa"/>
            <w:textDirection w:val="lrTb"/>
            <w:noWrap w:val="false"/>
          </w:tcPr>
          <w:p>
            <w:pPr>
              <w:pStyle w:val="1466"/>
              <w:rPr>
                <w:szCs w:val="22"/>
              </w:rPr>
            </w:pPr>
            <w:r>
              <w:rPr>
                <w:szCs w:val="22"/>
              </w:rPr>
              <w:t xml:space="preserve">DocsBase_DocDate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контракта/договора, по которому совершается выплата.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Вложения к контракту/договору, по которому совершается выплата</w:t>
            </w:r>
            <w:r>
              <w:rPr>
                <w:szCs w:val="22"/>
              </w:rPr>
            </w:r>
          </w:p>
        </w:tc>
        <w:tc>
          <w:tcPr>
            <w:tcW w:w="1701" w:type="dxa"/>
            <w:textDirection w:val="lrTb"/>
            <w:noWrap w:val="false"/>
          </w:tcPr>
          <w:p>
            <w:pPr>
              <w:pStyle w:val="1466"/>
              <w:rPr>
                <w:szCs w:val="22"/>
              </w:rPr>
            </w:pPr>
            <w:r>
              <w:rPr>
                <w:szCs w:val="22"/>
              </w:rPr>
              <w:t xml:space="preserve">Attach_ReqC_D07</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tAttach_R</w:t>
            </w:r>
            <w:r>
              <w:rPr>
                <w:szCs w:val="22"/>
                <w:lang w:val="en-US"/>
              </w:rPr>
              <w:t xml:space="preserve">e</w:t>
            </w:r>
            <w:r>
              <w:rPr>
                <w:szCs w:val="22"/>
                <w:lang w:val="en-US"/>
              </w:rPr>
              <w:t xml:space="preserve">qC_D07</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_Ref2238526 \h  \* MERGEFORMAT </w:instrText>
            </w:r>
            <w:r>
              <w:rPr>
                <w:szCs w:val="22"/>
              </w:rPr>
              <w:fldChar w:fldCharType="separate"/>
            </w:r>
            <w:r>
              <w:rPr>
                <w:szCs w:val="22"/>
              </w:rPr>
              <w:t xml:space="preserve">8</w:t>
            </w:r>
            <w:r>
              <w:rPr>
                <w:szCs w:val="22"/>
              </w:rPr>
              <w:fldChar w:fldCharType="end"/>
            </w:r>
            <w:r>
              <w:rPr>
                <w:szCs w:val="22"/>
              </w:rPr>
              <w:t xml:space="preserve">.</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Документы-основания, подтверждающие выплату</w:t>
            </w:r>
            <w:r>
              <w:rPr>
                <w:szCs w:val="22"/>
              </w:rPr>
            </w:r>
          </w:p>
        </w:tc>
        <w:tc>
          <w:tcPr>
            <w:tcW w:w="1701" w:type="dxa"/>
            <w:textDirection w:val="lrTb"/>
            <w:noWrap w:val="false"/>
          </w:tcPr>
          <w:p>
            <w:pPr>
              <w:pStyle w:val="1466"/>
              <w:rPr>
                <w:szCs w:val="22"/>
              </w:rPr>
            </w:pPr>
            <w:r>
              <w:rPr>
                <w:szCs w:val="22"/>
              </w:rPr>
              <w:t xml:space="preserve">TSE_ScanCopy_D07</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TSE_ScanCopy_D07</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_Ref536454471 \h  \* MERGEFORMAT </w:instrText>
            </w:r>
            <w:r>
              <w:rPr>
                <w:szCs w:val="22"/>
              </w:rPr>
              <w:fldChar w:fldCharType="separate"/>
            </w:r>
            <w:r>
              <w:rPr>
                <w:rFonts w:eastAsia="Calibri"/>
                <w:szCs w:val="22"/>
              </w:rPr>
              <w:t xml:space="preserve">14</w:t>
            </w:r>
            <w:r>
              <w:rPr>
                <w:szCs w:val="22"/>
              </w:rPr>
              <w:fldChar w:fldCharType="end"/>
            </w:r>
            <w:r>
              <w:rPr>
                <w:szCs w:val="22"/>
              </w:rPr>
              <w:t xml:space="preserve">.</w:t>
            </w:r>
            <w:r>
              <w:rPr>
                <w:szCs w:val="22"/>
              </w:rPr>
            </w:r>
          </w:p>
          <w:p>
            <w:pPr>
              <w:pStyle w:val="1466"/>
              <w:rPr>
                <w:szCs w:val="22"/>
              </w:rPr>
            </w:pPr>
            <w:r>
              <w:rPr>
                <w:szCs w:val="22"/>
              </w:rPr>
              <w:t xml:space="preserve">Поле заполняется в случае, если «Признак использования РДО» равен «0».</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w:t>
            </w:r>
            <w:r>
              <w:rPr>
                <w:szCs w:val="22"/>
              </w:rPr>
              <w:t xml:space="preserve">НУБП</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Реестр документов-оснований</w:t>
            </w:r>
            <w:r>
              <w:rPr>
                <w:szCs w:val="22"/>
              </w:rPr>
            </w:r>
          </w:p>
        </w:tc>
      </w:tr>
      <w:tr>
        <w:tblPrEx/>
        <w:trPr>
          <w:trHeight w:val="283"/>
        </w:trPr>
        <w:tc>
          <w:tcPr>
            <w:tcW w:w="1701" w:type="dxa"/>
            <w:textDirection w:val="lrTb"/>
            <w:noWrap w:val="false"/>
          </w:tcPr>
          <w:p>
            <w:pPr>
              <w:pStyle w:val="1466"/>
              <w:rPr>
                <w:szCs w:val="22"/>
              </w:rPr>
            </w:pPr>
            <w:r>
              <w:rPr>
                <w:szCs w:val="22"/>
              </w:rPr>
              <w:t xml:space="preserve">Номер РДО</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RegistryDocsBaseAttechmentSix_RDONum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Т(1-25)</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номер РДО. </w:t>
            </w:r>
            <w:r>
              <w:rPr>
                <w:szCs w:val="22"/>
              </w:rPr>
            </w:r>
          </w:p>
          <w:p>
            <w:pPr>
              <w:pStyle w:val="1466"/>
              <w:rPr>
                <w:szCs w:val="22"/>
              </w:rPr>
            </w:pPr>
            <w:r>
              <w:rPr>
                <w:szCs w:val="22"/>
              </w:rPr>
              <w:t xml:space="preserve">Поле заполняется в случае, если «Признак использования РДО» равен </w:t>
            </w:r>
            <w:r>
              <w:rPr>
                <w:szCs w:val="22"/>
              </w:rPr>
              <w:t xml:space="preserve">«1».</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Дата РДО</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RegistryDocsBaseAttechmentSix_RDODate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РДО.</w:t>
            </w:r>
            <w:r>
              <w:rPr>
                <w:szCs w:val="22"/>
              </w:rPr>
            </w:r>
          </w:p>
          <w:p>
            <w:pPr>
              <w:pStyle w:val="1466"/>
              <w:rPr>
                <w:szCs w:val="22"/>
              </w:rPr>
            </w:pPr>
            <w:r>
              <w:rPr>
                <w:szCs w:val="22"/>
              </w:rPr>
              <w:t xml:space="preserve">Поле заполняется в случае, если «Признак использования РДО» равен «1».</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Реквизиты контрактов, договоров и иных документов-оснований, входящих в Реестр документов-оснований</w:t>
            </w:r>
            <w:r>
              <w:rPr>
                <w:szCs w:val="22"/>
              </w:rPr>
            </w:r>
          </w:p>
        </w:tc>
        <w:tc>
          <w:tcPr>
            <w:tcW w:w="1701" w:type="dxa"/>
            <w:textDirection w:val="lrTb"/>
            <w:noWrap w:val="false"/>
          </w:tcPr>
          <w:p>
            <w:pPr>
              <w:pStyle w:val="1466"/>
              <w:rPr>
                <w:szCs w:val="22"/>
              </w:rPr>
            </w:pPr>
            <w:r>
              <w:rPr>
                <w:rFonts w:eastAsia="Calibri"/>
                <w:szCs w:val="22"/>
                <w:lang w:val="en-US"/>
              </w:rPr>
              <w:t xml:space="preserve">Tab</w:t>
            </w:r>
            <w:r>
              <w:rPr>
                <w:rFonts w:eastAsia="Calibri"/>
                <w:szCs w:val="22"/>
              </w:rPr>
              <w:t xml:space="preserve">_</w:t>
            </w:r>
            <w:r>
              <w:rPr>
                <w:rFonts w:eastAsia="Calibri"/>
                <w:szCs w:val="22"/>
                <w:lang w:val="en-US"/>
              </w:rPr>
              <w:t xml:space="preserve">ReqODB</w:t>
            </w:r>
            <w:r>
              <w:rPr>
                <w:rFonts w:eastAsia="Calibri"/>
                <w:szCs w:val="22"/>
              </w:rPr>
              <w:t xml:space="preserve">_</w:t>
            </w:r>
            <w:r>
              <w:rPr>
                <w:rFonts w:eastAsia="Calibri"/>
                <w:szCs w:val="22"/>
                <w:lang w:val="en-US"/>
              </w:rPr>
              <w:t xml:space="preserve">D</w:t>
            </w:r>
            <w:r>
              <w:rPr>
                <w:rFonts w:eastAsia="Calibri"/>
                <w:szCs w:val="22"/>
              </w:rPr>
              <w:t xml:space="preserve">07</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rFonts w:eastAsia="Calibri"/>
                <w:szCs w:val="22"/>
                <w:lang w:val="en-US"/>
              </w:rPr>
              <w:t xml:space="preserve">tTab</w:t>
            </w:r>
            <w:r>
              <w:rPr>
                <w:rFonts w:eastAsia="Calibri"/>
                <w:szCs w:val="22"/>
              </w:rPr>
              <w:t xml:space="preserve">_</w:t>
            </w:r>
            <w:r>
              <w:rPr>
                <w:rFonts w:eastAsia="Calibri"/>
                <w:szCs w:val="22"/>
                <w:lang w:val="en-US"/>
              </w:rPr>
              <w:t xml:space="preserve">ReqODB</w:t>
            </w:r>
            <w:r>
              <w:rPr>
                <w:rFonts w:eastAsia="Calibri"/>
                <w:szCs w:val="22"/>
              </w:rPr>
              <w:t xml:space="preserve">_</w:t>
            </w:r>
            <w:r>
              <w:rPr>
                <w:rFonts w:eastAsia="Calibri"/>
                <w:szCs w:val="22"/>
                <w:lang w:val="en-US"/>
              </w:rPr>
              <w:t xml:space="preserve">D</w:t>
            </w:r>
            <w:r>
              <w:rPr>
                <w:rFonts w:eastAsia="Calibri"/>
                <w:szCs w:val="22"/>
              </w:rPr>
              <w:t xml:space="preserve">07</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_Ref536454495 \h  \* MERGEFORMAT </w:instrText>
            </w:r>
            <w:r>
              <w:rPr>
                <w:szCs w:val="22"/>
              </w:rPr>
              <w:fldChar w:fldCharType="separate"/>
            </w:r>
            <w:r>
              <w:rPr>
                <w:rFonts w:eastAsia="Calibri"/>
                <w:szCs w:val="22"/>
              </w:rPr>
              <w:t xml:space="preserve">18</w:t>
            </w:r>
            <w:r>
              <w:rPr>
                <w:szCs w:val="22"/>
              </w:rPr>
              <w:fldChar w:fldCharType="end"/>
            </w:r>
            <w:r>
              <w:rPr>
                <w:szCs w:val="22"/>
              </w:rPr>
              <w:t xml:space="preserve">.</w:t>
            </w:r>
            <w:r>
              <w:rPr>
                <w:szCs w:val="22"/>
              </w:rPr>
            </w:r>
          </w:p>
          <w:p>
            <w:pPr>
              <w:pStyle w:val="1466"/>
              <w:rPr>
                <w:bCs/>
                <w:szCs w:val="22"/>
              </w:rPr>
            </w:pPr>
            <w:r>
              <w:rPr>
                <w:szCs w:val="22"/>
              </w:rPr>
              <w:t xml:space="preserve">Блок заполняется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t xml:space="preserve"> </w:t>
            </w:r>
            <w:r>
              <w:rPr>
                <w:szCs w:val="22"/>
              </w:rPr>
              <w:t xml:space="preserve">и является обязательным</w:t>
            </w:r>
            <w:r>
              <w:rPr>
                <w:bCs/>
                <w:szCs w:val="22"/>
              </w:rPr>
            </w:r>
          </w:p>
        </w:tc>
      </w:tr>
      <w:tr>
        <w:tblPrEx/>
        <w:trPr>
          <w:trHeight w:val="283"/>
        </w:trPr>
        <w:tc>
          <w:tcPr>
            <w:gridSpan w:val="6"/>
            <w:tcW w:w="9694" w:type="dxa"/>
            <w:textDirection w:val="lrTb"/>
            <w:noWrap w:val="false"/>
          </w:tcPr>
          <w:p>
            <w:pPr>
              <w:pStyle w:val="1466"/>
              <w:rPr>
                <w:szCs w:val="22"/>
              </w:rPr>
            </w:pPr>
            <w:r>
              <w:rPr>
                <w:b/>
                <w:szCs w:val="22"/>
              </w:rPr>
              <w:t xml:space="preserve">Общие данные платежного поручения</w:t>
            </w:r>
            <w:r>
              <w:rPr>
                <w:szCs w:val="22"/>
              </w:rPr>
            </w:r>
          </w:p>
        </w:tc>
      </w:tr>
      <w:tr>
        <w:tblPrEx/>
        <w:trPr>
          <w:trHeight w:val="283"/>
        </w:trPr>
        <w:tc>
          <w:tcPr>
            <w:tcW w:w="1701" w:type="dxa"/>
            <w:textDirection w:val="lrTb"/>
            <w:noWrap w:val="false"/>
          </w:tcPr>
          <w:p>
            <w:pPr>
              <w:pStyle w:val="1466"/>
              <w:rPr>
                <w:szCs w:val="22"/>
              </w:rPr>
            </w:pPr>
            <w:r>
              <w:rPr>
                <w:szCs w:val="22"/>
              </w:rPr>
              <w:t xml:space="preserve">Назначение платежа</w:t>
            </w:r>
            <w:r>
              <w:rPr>
                <w:szCs w:val="22"/>
              </w:rPr>
            </w:r>
          </w:p>
        </w:tc>
        <w:tc>
          <w:tcPr>
            <w:tcW w:w="1701" w:type="dxa"/>
            <w:textDirection w:val="lrTb"/>
            <w:noWrap w:val="false"/>
          </w:tcPr>
          <w:p>
            <w:pPr>
              <w:pStyle w:val="1466"/>
              <w:rPr>
                <w:szCs w:val="22"/>
              </w:rPr>
            </w:pPr>
            <w:r>
              <w:rPr>
                <w:szCs w:val="22"/>
              </w:rPr>
              <w:t xml:space="preserve">TranscriptPP_PayPurpose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Т(1-210)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(поле 24)*.</w:t>
            </w:r>
            <w:r>
              <w:rPr>
                <w:szCs w:val="22"/>
              </w:rPr>
            </w:r>
          </w:p>
          <w:p>
            <w:pPr>
              <w:pStyle w:val="1466"/>
              <w:rPr>
                <w:szCs w:val="22"/>
              </w:rPr>
            </w:pPr>
            <w:r>
              <w:rPr>
                <w:szCs w:val="22"/>
              </w:rPr>
              <w:t xml:space="preserve">Указывается назначение платежа</w:t>
            </w:r>
            <w:r>
              <w:rPr>
                <w:szCs w:val="22"/>
              </w:rPr>
            </w:r>
          </w:p>
        </w:tc>
      </w:tr>
      <w:tr>
        <w:tblPrEx/>
        <w:trPr>
          <w:trHeight w:val="283"/>
        </w:trPr>
        <w:tc>
          <w:tcPr>
            <w:tcW w:w="1701" w:type="dxa"/>
            <w:textDirection w:val="lrTb"/>
            <w:noWrap w:val="false"/>
          </w:tcPr>
          <w:p>
            <w:pPr>
              <w:pStyle w:val="1466"/>
              <w:rPr>
                <w:szCs w:val="22"/>
              </w:rPr>
            </w:pPr>
            <w:r>
              <w:rPr>
                <w:szCs w:val="22"/>
              </w:rPr>
              <w:t xml:space="preserve">Период оплаты</w:t>
            </w:r>
            <w:r>
              <w:rPr>
                <w:szCs w:val="22"/>
              </w:rPr>
            </w:r>
          </w:p>
        </w:tc>
        <w:tc>
          <w:tcPr>
            <w:tcW w:w="1701" w:type="dxa"/>
            <w:textDirection w:val="lrTb"/>
            <w:noWrap w:val="false"/>
          </w:tcPr>
          <w:p>
            <w:pPr>
              <w:pStyle w:val="1466"/>
              <w:rPr>
                <w:szCs w:val="22"/>
                <w:lang w:val="en-US"/>
              </w:rPr>
            </w:pPr>
            <w:r>
              <w:rPr>
                <w:szCs w:val="22"/>
              </w:rPr>
              <w:t xml:space="preserve">TPP_PAYPERIOD</w:t>
            </w:r>
            <w:r>
              <w:rPr>
                <w:szCs w:val="22"/>
                <w:lang w:val="en-US"/>
              </w:rPr>
            </w:r>
          </w:p>
        </w:tc>
        <w:tc>
          <w:tcPr>
            <w:tcW w:w="567" w:type="dxa"/>
            <w:textDirection w:val="lrTb"/>
            <w:noWrap w:val="false"/>
          </w:tcPr>
          <w:p>
            <w:pPr>
              <w:pStyle w:val="1466"/>
              <w:rPr>
                <w:szCs w:val="22"/>
                <w:lang w:val="en-US"/>
              </w:rPr>
            </w:pPr>
            <w:r>
              <w:rPr>
                <w:szCs w:val="22"/>
              </w:rPr>
              <w:t xml:space="preserve">П</w:t>
            </w:r>
            <w:r>
              <w:rPr>
                <w:szCs w:val="22"/>
                <w:lang w:val="en-US"/>
              </w:rPr>
            </w:r>
          </w:p>
        </w:tc>
        <w:tc>
          <w:tcPr>
            <w:tcW w:w="1134" w:type="dxa"/>
            <w:textDirection w:val="lrTb"/>
            <w:noWrap w:val="false"/>
          </w:tcPr>
          <w:p>
            <w:pPr>
              <w:pStyle w:val="1466"/>
              <w:rPr>
                <w:szCs w:val="22"/>
              </w:rPr>
            </w:pPr>
            <w:r>
              <w:rPr>
                <w:szCs w:val="22"/>
              </w:rPr>
              <w:t xml:space="preserve">Т(</w:t>
            </w:r>
            <w:r>
              <w:rPr>
                <w:szCs w:val="22"/>
                <w:lang w:val="en-US"/>
              </w:rPr>
              <w:t xml:space="preserve">7</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период оплаты</w:t>
            </w:r>
            <w:r>
              <w:rPr>
                <w:szCs w:val="22"/>
              </w:rPr>
            </w:r>
          </w:p>
          <w:p>
            <w:pPr>
              <w:pStyle w:val="1466"/>
              <w:rPr>
                <w:szCs w:val="22"/>
              </w:rPr>
            </w:pPr>
            <w:r>
              <w:rPr>
                <w:szCs w:val="22"/>
              </w:rPr>
              <w:t xml:space="preserve">Поле заполняет</w:t>
            </w:r>
            <w:r>
              <w:rPr>
                <w:szCs w:val="22"/>
              </w:rPr>
              <w:t xml:space="preserve">с</w:t>
            </w:r>
            <w:r>
              <w:rPr>
                <w:szCs w:val="22"/>
              </w:rPr>
              <w:t xml:space="preserve">я в формате ММ.ГГГГ и обязательно для заполнения при</w:t>
            </w:r>
            <w:r>
              <w:rPr>
                <w:szCs w:val="22"/>
              </w:rPr>
              <w:t xml:space="preserve"> осуществлении выплат персоналу</w:t>
            </w:r>
            <w:r>
              <w:rPr>
                <w:szCs w:val="22"/>
              </w:rPr>
            </w:r>
          </w:p>
        </w:tc>
      </w:tr>
      <w:tr>
        <w:tblPrEx/>
        <w:trPr>
          <w:trHeight w:val="283"/>
        </w:trPr>
        <w:tc>
          <w:tcPr>
            <w:tcW w:w="1701" w:type="dxa"/>
            <w:textDirection w:val="lrTb"/>
            <w:noWrap w:val="false"/>
          </w:tcPr>
          <w:p>
            <w:pPr>
              <w:pStyle w:val="1466"/>
              <w:rPr>
                <w:szCs w:val="22"/>
              </w:rPr>
            </w:pPr>
            <w:r>
              <w:rPr>
                <w:szCs w:val="22"/>
              </w:rPr>
              <w:t xml:space="preserve">Резервное поле</w:t>
            </w:r>
            <w:r>
              <w:rPr>
                <w:szCs w:val="22"/>
              </w:rPr>
            </w:r>
          </w:p>
        </w:tc>
        <w:tc>
          <w:tcPr>
            <w:tcW w:w="1701" w:type="dxa"/>
            <w:textDirection w:val="lrTb"/>
            <w:noWrap w:val="false"/>
          </w:tcPr>
          <w:p>
            <w:pPr>
              <w:pStyle w:val="1466"/>
              <w:rPr>
                <w:szCs w:val="22"/>
              </w:rPr>
            </w:pPr>
            <w:r>
              <w:rPr>
                <w:szCs w:val="22"/>
              </w:rPr>
              <w:t xml:space="preserve">DepartmentalInfo_Reserve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Т(1-35)</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23)*.</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(входящее)» для маршрута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Назначение платежа 2</w:t>
            </w:r>
            <w:r>
              <w:rPr>
                <w:szCs w:val="22"/>
              </w:rPr>
            </w:r>
          </w:p>
        </w:tc>
        <w:tc>
          <w:tcPr>
            <w:tcW w:w="1701" w:type="dxa"/>
            <w:textDirection w:val="lrTb"/>
            <w:noWrap w:val="false"/>
          </w:tcPr>
          <w:p>
            <w:pPr>
              <w:pStyle w:val="1466"/>
              <w:rPr>
                <w:szCs w:val="22"/>
              </w:rPr>
            </w:pPr>
            <w:r>
              <w:rPr>
                <w:szCs w:val="22"/>
              </w:rPr>
              <w:t xml:space="preserve">DepartmentalInfo_PurposePayment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Т(1-35)</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(поле 20)*.</w:t>
            </w:r>
            <w:r>
              <w:rPr>
                <w:szCs w:val="22"/>
              </w:rPr>
            </w:r>
          </w:p>
          <w:p>
            <w:pPr>
              <w:pStyle w:val="1466"/>
              <w:rPr>
                <w:szCs w:val="22"/>
              </w:rPr>
            </w:pPr>
            <w:r>
              <w:rPr>
                <w:szCs w:val="22"/>
              </w:rPr>
              <w:t xml:space="preserve">Указывается до</w:t>
            </w:r>
            <w:r>
              <w:rPr>
                <w:szCs w:val="22"/>
              </w:rPr>
              <w:t xml:space="preserve">полнительное назначение платежа</w:t>
            </w:r>
            <w:r>
              <w:rPr>
                <w:szCs w:val="22"/>
              </w:rPr>
            </w:r>
          </w:p>
        </w:tc>
      </w:tr>
      <w:tr>
        <w:tblPrEx/>
        <w:trPr>
          <w:trHeight w:val="283"/>
        </w:trPr>
        <w:tc>
          <w:tcPr>
            <w:tcW w:w="1701" w:type="dxa"/>
            <w:textDirection w:val="lrTb"/>
            <w:noWrap w:val="false"/>
          </w:tcPr>
          <w:p>
            <w:pPr>
              <w:pStyle w:val="1466"/>
              <w:rPr>
                <w:szCs w:val="22"/>
              </w:rPr>
            </w:pPr>
            <w:r>
              <w:rPr>
                <w:szCs w:val="22"/>
              </w:rPr>
              <w:t xml:space="preserve">Итоговая сумма к оплате по расшифровке платежа</w:t>
            </w:r>
            <w:r>
              <w:rPr>
                <w:szCs w:val="22"/>
              </w:rPr>
            </w:r>
          </w:p>
        </w:tc>
        <w:tc>
          <w:tcPr>
            <w:tcW w:w="1701" w:type="dxa"/>
            <w:textDirection w:val="lrTb"/>
            <w:noWrap w:val="false"/>
          </w:tcPr>
          <w:p>
            <w:pPr>
              <w:pStyle w:val="1466"/>
              <w:rPr>
                <w:szCs w:val="22"/>
              </w:rPr>
            </w:pPr>
            <w:r>
              <w:rPr>
                <w:color w:val="000000"/>
                <w:szCs w:val="22"/>
              </w:rPr>
              <w:t xml:space="preserve">SumKBKTotal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итоговая сумма к оплате по всем соглашениям, государственн</w:t>
            </w:r>
            <w:r>
              <w:rPr>
                <w:szCs w:val="22"/>
              </w:rPr>
              <w:t xml:space="preserve">ы</w:t>
            </w:r>
            <w:r>
              <w:rPr>
                <w:szCs w:val="22"/>
              </w:rPr>
              <w:t xml:space="preserve">м контрактам, контрактам, контрактам учреждения, договорам, в целях исполнения которого совершается выплата.</w:t>
            </w:r>
            <w:r>
              <w:rPr>
                <w:szCs w:val="22"/>
              </w:rPr>
            </w:r>
          </w:p>
          <w:p>
            <w:pPr>
              <w:pStyle w:val="1466"/>
              <w:rPr>
                <w:szCs w:val="22"/>
              </w:rPr>
            </w:pPr>
            <w:r>
              <w:rPr>
                <w:szCs w:val="22"/>
              </w:rPr>
              <w:t xml:space="preserve">Поле заполняется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t xml:space="preserve"> и является обязательным</w:t>
            </w:r>
            <w:r>
              <w:rPr>
                <w:szCs w:val="22"/>
              </w:rPr>
            </w:r>
          </w:p>
        </w:tc>
      </w:tr>
      <w:tr>
        <w:tblPrEx/>
        <w:trPr>
          <w:trHeight w:val="283"/>
        </w:trPr>
        <w:tc>
          <w:tcPr>
            <w:tcW w:w="1701" w:type="dxa"/>
            <w:textDirection w:val="lrTb"/>
            <w:noWrap w:val="false"/>
          </w:tcPr>
          <w:p>
            <w:pPr>
              <w:pStyle w:val="1466"/>
              <w:rPr>
                <w:szCs w:val="22"/>
              </w:rPr>
            </w:pPr>
            <w:r>
              <w:rPr>
                <w:szCs w:val="22"/>
              </w:rPr>
              <w:t xml:space="preserve">Итоговая сумма НДС по расшифровке платежа</w:t>
            </w:r>
            <w:r>
              <w:rPr>
                <w:szCs w:val="22"/>
              </w:rPr>
            </w:r>
          </w:p>
        </w:tc>
        <w:tc>
          <w:tcPr>
            <w:tcW w:w="1701" w:type="dxa"/>
            <w:textDirection w:val="lrTb"/>
            <w:noWrap w:val="false"/>
          </w:tcPr>
          <w:p>
            <w:pPr>
              <w:pStyle w:val="1466"/>
              <w:rPr>
                <w:szCs w:val="22"/>
              </w:rPr>
            </w:pPr>
            <w:r>
              <w:rPr>
                <w:color w:val="000000"/>
                <w:szCs w:val="22"/>
              </w:rPr>
              <w:t xml:space="preserve">SumNDSTotal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итоговая сумма НДС по расшифровке платежа.</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r>
          </w:p>
        </w:tc>
      </w:tr>
      <w:tr>
        <w:tblPrEx/>
        <w:trPr>
          <w:trHeight w:val="2033"/>
        </w:trPr>
        <w:tc>
          <w:tcPr>
            <w:tcW w:w="1701" w:type="dxa"/>
            <w:textDirection w:val="lrTb"/>
            <w:noWrap w:val="false"/>
          </w:tcPr>
          <w:p>
            <w:pPr>
              <w:pStyle w:val="1466"/>
              <w:rPr>
                <w:szCs w:val="22"/>
              </w:rPr>
            </w:pPr>
            <w:r>
              <w:rPr>
                <w:szCs w:val="22"/>
              </w:rPr>
              <w:t xml:space="preserve">Итоговая сумма к оплате (возмещению) по Реестру документов-оснований</w:t>
            </w:r>
            <w:r>
              <w:rPr>
                <w:szCs w:val="22"/>
              </w:rPr>
            </w:r>
          </w:p>
        </w:tc>
        <w:tc>
          <w:tcPr>
            <w:tcW w:w="1701" w:type="dxa"/>
            <w:textDirection w:val="lrTb"/>
            <w:noWrap w:val="false"/>
          </w:tcPr>
          <w:p>
            <w:pPr>
              <w:pStyle w:val="1466"/>
              <w:rPr>
                <w:szCs w:val="22"/>
              </w:rPr>
            </w:pPr>
            <w:r>
              <w:rPr>
                <w:szCs w:val="22"/>
              </w:rPr>
              <w:t xml:space="preserve">RegistryDocsBaseAttechmentSix_SumTotalRet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итоговая сумма к оплате (возмещению) по расшифровке платежа.</w:t>
            </w:r>
            <w:r>
              <w:rPr>
                <w:szCs w:val="22"/>
              </w:rPr>
            </w:r>
          </w:p>
          <w:p>
            <w:pPr>
              <w:pStyle w:val="1466"/>
              <w:rPr>
                <w:szCs w:val="22"/>
              </w:rPr>
            </w:pPr>
            <w:r>
              <w:rPr>
                <w:szCs w:val="22"/>
              </w:rPr>
              <w:t xml:space="preserve">Поле заполняется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t xml:space="preserve"> и является обязательным</w:t>
            </w:r>
            <w:r>
              <w:rPr>
                <w:szCs w:val="22"/>
              </w:rPr>
            </w:r>
          </w:p>
        </w:tc>
      </w:tr>
      <w:tr>
        <w:tblPrEx/>
        <w:trPr>
          <w:trHeight w:val="1940"/>
        </w:trPr>
        <w:tc>
          <w:tcPr>
            <w:tcW w:w="1701" w:type="dxa"/>
            <w:textDirection w:val="lrTb"/>
            <w:noWrap w:val="false"/>
          </w:tcPr>
          <w:p>
            <w:pPr>
              <w:pStyle w:val="1466"/>
              <w:rPr>
                <w:szCs w:val="22"/>
              </w:rPr>
            </w:pPr>
            <w:r>
              <w:rPr>
                <w:szCs w:val="22"/>
              </w:rPr>
              <w:t xml:space="preserve">Итоговая сумма НДС по Реестру документов-оснований</w:t>
            </w:r>
            <w:r>
              <w:rPr>
                <w:szCs w:val="22"/>
              </w:rPr>
            </w:r>
          </w:p>
        </w:tc>
        <w:tc>
          <w:tcPr>
            <w:tcW w:w="1701" w:type="dxa"/>
            <w:textDirection w:val="lrTb"/>
            <w:noWrap w:val="false"/>
          </w:tcPr>
          <w:p>
            <w:pPr>
              <w:pStyle w:val="1466"/>
              <w:rPr>
                <w:szCs w:val="22"/>
              </w:rPr>
            </w:pPr>
            <w:r>
              <w:rPr>
                <w:color w:val="000000"/>
                <w:szCs w:val="22"/>
              </w:rPr>
              <w:t xml:space="preserve">RegistryDocsBaseAttechmentSix_SumNDSTotal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итоговая сумма НДС Реестру документов-оснований.</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(исходящее)» для маршрутов ЮЛ НУБП – ТОФК (Компонент КС ПУР ЭБ), ТОФК (Компонент КС ПУР ЭБ) – ЮЛ НУБП</w:t>
            </w:r>
            <w:r>
              <w:rPr>
                <w:szCs w:val="22"/>
              </w:rPr>
            </w:r>
          </w:p>
        </w:tc>
      </w:tr>
      <w:tr>
        <w:tblPrEx/>
        <w:trPr>
          <w:trHeight w:val="312"/>
        </w:trPr>
        <w:tc>
          <w:tcPr>
            <w:gridSpan w:val="6"/>
            <w:tcW w:w="9694" w:type="dxa"/>
            <w:textDirection w:val="lrTb"/>
            <w:noWrap w:val="false"/>
          </w:tcPr>
          <w:p>
            <w:pPr>
              <w:pStyle w:val="1466"/>
              <w:rPr>
                <w:szCs w:val="22"/>
              </w:rPr>
            </w:pPr>
            <w:r>
              <w:rPr>
                <w:b/>
                <w:bCs/>
                <w:szCs w:val="22"/>
              </w:rPr>
              <w:t xml:space="preserve">Реквизиты ИД</w:t>
            </w:r>
            <w:r>
              <w:rPr>
                <w:szCs w:val="22"/>
              </w:rPr>
            </w:r>
          </w:p>
        </w:tc>
      </w:tr>
      <w:tr>
        <w:tblPrEx/>
        <w:trPr>
          <w:trHeight w:val="429"/>
        </w:trPr>
        <w:tc>
          <w:tcPr>
            <w:tcW w:w="1701" w:type="dxa"/>
            <w:textDirection w:val="lrTb"/>
            <w:noWrap w:val="false"/>
          </w:tcPr>
          <w:p>
            <w:pPr>
              <w:pStyle w:val="1466"/>
              <w:rPr>
                <w:szCs w:val="22"/>
              </w:rPr>
            </w:pPr>
            <w:r>
              <w:rPr>
                <w:szCs w:val="22"/>
              </w:rPr>
              <w:t xml:space="preserve">Номер ИД</w:t>
            </w:r>
            <w:r>
              <w:rPr>
                <w:szCs w:val="22"/>
              </w:rPr>
            </w:r>
          </w:p>
        </w:tc>
        <w:tc>
          <w:tcPr>
            <w:tcW w:w="1701" w:type="dxa"/>
            <w:textDirection w:val="lrTb"/>
            <w:noWrap w:val="false"/>
          </w:tcPr>
          <w:p>
            <w:pPr>
              <w:pStyle w:val="1466"/>
              <w:rPr>
                <w:color w:val="000000"/>
                <w:szCs w:val="22"/>
              </w:rPr>
            </w:pPr>
            <w:r>
              <w:rPr>
                <w:color w:val="000000"/>
                <w:szCs w:val="22"/>
              </w:rPr>
              <w:t xml:space="preserve">AdditionalInfo_DocNum_D98</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w:t>
            </w:r>
            <w:r>
              <w:rPr>
                <w:szCs w:val="22"/>
              </w:rPr>
              <w:t xml:space="preserve">номер исполнительного документа</w:t>
            </w:r>
            <w:r>
              <w:rPr>
                <w:szCs w:val="22"/>
              </w:rPr>
            </w:r>
          </w:p>
        </w:tc>
      </w:tr>
      <w:tr>
        <w:tblPrEx/>
        <w:trPr>
          <w:trHeight w:val="429"/>
        </w:trPr>
        <w:tc>
          <w:tcPr>
            <w:tcW w:w="1701" w:type="dxa"/>
            <w:textDirection w:val="lrTb"/>
            <w:noWrap w:val="false"/>
          </w:tcPr>
          <w:p>
            <w:pPr>
              <w:pStyle w:val="1466"/>
              <w:rPr>
                <w:szCs w:val="22"/>
              </w:rPr>
            </w:pPr>
            <w:r>
              <w:rPr>
                <w:szCs w:val="22"/>
              </w:rPr>
              <w:t xml:space="preserve">Дата ИД</w:t>
            </w:r>
            <w:r>
              <w:rPr>
                <w:szCs w:val="22"/>
              </w:rPr>
            </w:r>
          </w:p>
        </w:tc>
        <w:tc>
          <w:tcPr>
            <w:tcW w:w="1701" w:type="dxa"/>
            <w:textDirection w:val="lrTb"/>
            <w:noWrap w:val="false"/>
          </w:tcPr>
          <w:p>
            <w:pPr>
              <w:pStyle w:val="1466"/>
              <w:rPr>
                <w:color w:val="000000"/>
                <w:szCs w:val="22"/>
              </w:rPr>
            </w:pPr>
            <w:r>
              <w:rPr>
                <w:color w:val="000000"/>
                <w:szCs w:val="22"/>
              </w:rPr>
              <w:t xml:space="preserve">AdditionalInfo_DocDate_D98</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w:t>
            </w:r>
            <w:r>
              <w:rPr>
                <w:szCs w:val="22"/>
              </w:rPr>
              <w:t xml:space="preserve"> дата исполнительного документа</w:t>
            </w:r>
            <w:r>
              <w:rPr>
                <w:szCs w:val="22"/>
              </w:rPr>
            </w:r>
          </w:p>
        </w:tc>
      </w:tr>
      <w:tr>
        <w:tblPrEx/>
        <w:trPr>
          <w:trHeight w:val="411"/>
        </w:trPr>
        <w:tc>
          <w:tcPr>
            <w:tcW w:w="1701" w:type="dxa"/>
            <w:textDirection w:val="lrTb"/>
            <w:noWrap w:val="false"/>
          </w:tcPr>
          <w:p>
            <w:pPr>
              <w:pStyle w:val="1466"/>
              <w:rPr>
                <w:szCs w:val="22"/>
              </w:rPr>
            </w:pPr>
            <w:r>
              <w:rPr>
                <w:szCs w:val="22"/>
              </w:rPr>
              <w:t xml:space="preserve">Идентификатор ИД</w:t>
            </w:r>
            <w:r>
              <w:rPr>
                <w:szCs w:val="22"/>
              </w:rPr>
            </w:r>
          </w:p>
        </w:tc>
        <w:tc>
          <w:tcPr>
            <w:tcW w:w="1701" w:type="dxa"/>
            <w:textDirection w:val="lrTb"/>
            <w:noWrap w:val="false"/>
          </w:tcPr>
          <w:p>
            <w:pPr>
              <w:pStyle w:val="1466"/>
              <w:rPr>
                <w:color w:val="000000"/>
                <w:szCs w:val="22"/>
              </w:rPr>
            </w:pPr>
            <w:r>
              <w:rPr>
                <w:color w:val="000000"/>
                <w:szCs w:val="22"/>
              </w:rPr>
              <w:t xml:space="preserve">AdditionalInfo_DocGuid_D98</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T(36)</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идентифи</w:t>
            </w:r>
            <w:r>
              <w:rPr>
                <w:szCs w:val="22"/>
              </w:rPr>
              <w:t xml:space="preserve">катор исполнительного документа</w:t>
            </w:r>
            <w:r>
              <w:rPr>
                <w:szCs w:val="22"/>
              </w:rPr>
            </w:r>
          </w:p>
        </w:tc>
      </w:tr>
      <w:tr>
        <w:tblPrEx/>
        <w:trPr>
          <w:trHeight w:val="317"/>
        </w:trPr>
        <w:tc>
          <w:tcPr>
            <w:gridSpan w:val="6"/>
            <w:tcW w:w="9694" w:type="dxa"/>
            <w:textDirection w:val="lrTb"/>
            <w:noWrap w:val="false"/>
          </w:tcPr>
          <w:p>
            <w:pPr>
              <w:pStyle w:val="1466"/>
              <w:rPr>
                <w:szCs w:val="22"/>
              </w:rPr>
            </w:pPr>
            <w:r>
              <w:rPr>
                <w:b/>
                <w:szCs w:val="22"/>
              </w:rPr>
              <w:t xml:space="preserve">Отметки ЦС обслуживания</w:t>
            </w:r>
            <w:r>
              <w:rPr>
                <w:szCs w:val="22"/>
              </w:rPr>
            </w:r>
          </w:p>
        </w:tc>
      </w:tr>
      <w:tr>
        <w:tblPrEx/>
        <w:trPr>
          <w:trHeight w:val="283"/>
        </w:trPr>
        <w:tc>
          <w:tcPr>
            <w:tcW w:w="1701" w:type="dxa"/>
            <w:textDirection w:val="lrTb"/>
            <w:noWrap w:val="false"/>
          </w:tcPr>
          <w:p>
            <w:pPr>
              <w:pStyle w:val="1466"/>
              <w:rPr>
                <w:szCs w:val="22"/>
              </w:rPr>
            </w:pPr>
            <w:r>
              <w:rPr>
                <w:szCs w:val="22"/>
              </w:rPr>
              <w:t xml:space="preserve">Дата исполнения операции</w:t>
            </w:r>
            <w:r>
              <w:rPr>
                <w:szCs w:val="22"/>
              </w:rPr>
            </w:r>
          </w:p>
        </w:tc>
        <w:tc>
          <w:tcPr>
            <w:tcW w:w="1701" w:type="dxa"/>
            <w:textDirection w:val="lrTb"/>
            <w:noWrap w:val="false"/>
          </w:tcPr>
          <w:p>
            <w:pPr>
              <w:pStyle w:val="1466"/>
              <w:rPr>
                <w:szCs w:val="22"/>
              </w:rPr>
            </w:pPr>
            <w:r>
              <w:rPr>
                <w:szCs w:val="22"/>
                <w:lang w:val="en-US"/>
              </w:rPr>
              <w:t xml:space="preserve">MarksTOFK_DateOper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исполнения операции.</w:t>
            </w:r>
            <w:r>
              <w:rPr>
                <w:szCs w:val="22"/>
              </w:rPr>
            </w:r>
          </w:p>
          <w:p>
            <w:pPr>
              <w:pStyle w:val="1466"/>
              <w:rPr>
                <w:szCs w:val="22"/>
              </w:rPr>
            </w:pPr>
            <w:r>
              <w:rPr>
                <w:szCs w:val="22"/>
              </w:rPr>
              <w:t xml:space="preserve">Поле возможно к </w:t>
            </w:r>
            <w:r>
              <w:rPr>
                <w:szCs w:val="22"/>
              </w:rPr>
              <w:t xml:space="preserve">заполнению только для документа «Платежное поручение (исходящее)», а также документа «Платежное поручение (исходящее)», сформированного по документам «Заявка на получение наличных денег» и «Заявка на получение денежных средств, перечисляемых на карту» для </w:t>
            </w:r>
            <w:r>
              <w:rPr>
                <w:szCs w:val="22"/>
              </w:rPr>
              <w:t xml:space="preserve">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исполнителя</w:t>
            </w:r>
            <w:r>
              <w:rPr>
                <w:szCs w:val="22"/>
              </w:rPr>
            </w:r>
          </w:p>
        </w:tc>
        <w:tc>
          <w:tcPr>
            <w:tcW w:w="1701" w:type="dxa"/>
            <w:textDirection w:val="lrTb"/>
            <w:noWrap w:val="false"/>
          </w:tcPr>
          <w:p>
            <w:pPr>
              <w:pStyle w:val="1466"/>
              <w:rPr>
                <w:szCs w:val="22"/>
                <w:lang w:val="en-US"/>
              </w:rPr>
            </w:pPr>
            <w:r>
              <w:rPr>
                <w:szCs w:val="22"/>
                <w:lang w:val="en-US"/>
              </w:rPr>
              <w:t xml:space="preserve">Sign_ExecutorCS_Position</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lang w:val="en-US"/>
              </w:rPr>
              <w:t xml:space="preserve">10</w:t>
            </w:r>
            <w:r>
              <w:rPr>
                <w:szCs w:val="22"/>
              </w:rPr>
              <w:t xml:space="preserve">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w:t>
            </w:r>
            <w:r>
              <w:rPr>
                <w:szCs w:val="22"/>
              </w:rPr>
              <w:t xml:space="preserve">л</w:t>
            </w:r>
            <w:r>
              <w:rPr>
                <w:szCs w:val="22"/>
              </w:rPr>
              <w:t xml:space="preserve">жность исполнителя.</w:t>
            </w:r>
            <w:r>
              <w:rPr>
                <w:szCs w:val="22"/>
              </w:rPr>
            </w:r>
          </w:p>
          <w:p>
            <w:pPr>
              <w:pStyle w:val="1466"/>
              <w:rPr>
                <w:szCs w:val="22"/>
              </w:rPr>
            </w:pPr>
            <w:r>
              <w:rPr>
                <w:szCs w:val="22"/>
              </w:rPr>
              <w:t xml:space="preserve">Поле возможно к заполнению только для документа «Платежное поручение </w:t>
            </w:r>
            <w:r>
              <w:rPr>
                <w:szCs w:val="22"/>
              </w:rPr>
              <w:t xml:space="preserve">(исходящее)», а также документа «Платежное поручение (исходящее)», сформированного по документам «Заявка на получение наличных денег» и «Заявка на получение денежных средств, перечисляемых на карту»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ФИО исполнителя</w:t>
            </w:r>
            <w:r>
              <w:rPr>
                <w:szCs w:val="22"/>
              </w:rPr>
            </w:r>
          </w:p>
        </w:tc>
        <w:tc>
          <w:tcPr>
            <w:tcW w:w="1701" w:type="dxa"/>
            <w:textDirection w:val="lrTb"/>
            <w:noWrap w:val="false"/>
          </w:tcPr>
          <w:p>
            <w:pPr>
              <w:pStyle w:val="1466"/>
              <w:rPr>
                <w:szCs w:val="22"/>
                <w:lang w:val="en-US"/>
              </w:rPr>
            </w:pPr>
            <w:r>
              <w:rPr>
                <w:szCs w:val="22"/>
                <w:lang w:val="en-US"/>
              </w:rPr>
              <w:t xml:space="preserve">Sign_ExecutorCS_FIO</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lang w:val="en-US"/>
              </w:rPr>
              <w:t xml:space="preserve">5</w:t>
            </w:r>
            <w:r>
              <w:rPr>
                <w:szCs w:val="22"/>
              </w:rPr>
              <w:t xml:space="preserve">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ФИО исполнителя.</w:t>
            </w:r>
            <w:r>
              <w:rPr>
                <w:szCs w:val="22"/>
              </w:rPr>
            </w:r>
          </w:p>
          <w:p>
            <w:pPr>
              <w:pStyle w:val="1466"/>
              <w:rPr>
                <w:szCs w:val="22"/>
              </w:rPr>
            </w:pPr>
            <w:r>
              <w:rPr>
                <w:szCs w:val="22"/>
              </w:rPr>
              <w:t xml:space="preserve">Поле возможно к заполнению только для документа «Платежное поручение </w:t>
            </w:r>
            <w:r>
              <w:rPr>
                <w:szCs w:val="22"/>
              </w:rPr>
              <w:t xml:space="preserve">(исходящее)», а также документа «Платежное поручение (исходящее)», сформированного по документам «Заявка на получение наличных денег» и «Заявка на получение денежных средств, перечисляемых на карту»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Информация об отражении на лицевом счете</w:t>
            </w:r>
            <w:r>
              <w:rPr>
                <w:szCs w:val="22"/>
              </w:rPr>
            </w:r>
          </w:p>
        </w:tc>
      </w:tr>
      <w:tr>
        <w:tblPrEx/>
        <w:trPr>
          <w:trHeight w:val="283"/>
        </w:trPr>
        <w:tc>
          <w:tcPr>
            <w:tcW w:w="1701" w:type="dxa"/>
            <w:textDirection w:val="lrTb"/>
            <w:noWrap w:val="false"/>
          </w:tcPr>
          <w:p>
            <w:pPr>
              <w:pStyle w:val="1466"/>
              <w:rPr>
                <w:szCs w:val="22"/>
              </w:rPr>
            </w:pPr>
            <w:r>
              <w:rPr>
                <w:szCs w:val="22"/>
              </w:rPr>
              <w:t xml:space="preserve">Номер лицевого счета клиента</w:t>
            </w:r>
            <w:r>
              <w:rPr>
                <w:szCs w:val="22"/>
              </w:rPr>
            </w:r>
          </w:p>
        </w:tc>
        <w:tc>
          <w:tcPr>
            <w:tcW w:w="1701" w:type="dxa"/>
            <w:textDirection w:val="lrTb"/>
            <w:noWrap w:val="false"/>
          </w:tcPr>
          <w:p>
            <w:pPr>
              <w:pStyle w:val="1466"/>
              <w:rPr>
                <w:szCs w:val="22"/>
              </w:rPr>
            </w:pPr>
            <w:r>
              <w:rPr>
                <w:szCs w:val="22"/>
              </w:rPr>
              <w:t xml:space="preserve">BasicRequisites_AccountNumberClient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номер лицевого счета клиента.</w:t>
            </w:r>
            <w:r>
              <w:rPr>
                <w:szCs w:val="22"/>
              </w:rPr>
            </w:r>
          </w:p>
          <w:p>
            <w:pPr>
              <w:pStyle w:val="1466"/>
              <w:rPr>
                <w:szCs w:val="22"/>
              </w:rPr>
            </w:pPr>
            <w:r>
              <w:rPr>
                <w:szCs w:val="22"/>
              </w:rPr>
              <w:t xml:space="preserve">Поле заполняется только для документа «Платежное поручение (входящее)», а также документа «Платежное поручение (входящее)», сформированного по документам «Заявка на получение </w:t>
            </w:r>
            <w:r>
              <w:rPr>
                <w:szCs w:val="22"/>
              </w:rPr>
              <w:t xml:space="preserve">наличных денег» и «Заявка на получение денежных средств, перечисляемых на карту» для маршрута ТОФК (Компонент КС ПУР ЭБ) – </w:t>
            </w:r>
            <w:r>
              <w:rPr>
                <w:szCs w:val="22"/>
              </w:rPr>
              <w:t xml:space="preserve">ЮЛ НУБП и является обязательным</w:t>
            </w:r>
            <w:r>
              <w:rPr>
                <w:szCs w:val="22"/>
              </w:rPr>
            </w:r>
          </w:p>
        </w:tc>
      </w:tr>
      <w:tr>
        <w:tblPrEx/>
        <w:trPr>
          <w:trHeight w:val="283"/>
        </w:trPr>
        <w:tc>
          <w:tcPr>
            <w:tcW w:w="1701" w:type="dxa"/>
            <w:textDirection w:val="lrTb"/>
            <w:noWrap w:val="false"/>
          </w:tcPr>
          <w:p>
            <w:pPr>
              <w:pStyle w:val="1466"/>
              <w:rPr>
                <w:szCs w:val="22"/>
              </w:rPr>
            </w:pPr>
            <w:r>
              <w:rPr>
                <w:szCs w:val="22"/>
              </w:rPr>
              <w:t xml:space="preserve">Информация об отражении на лицевом счете</w:t>
            </w:r>
            <w:r>
              <w:rPr>
                <w:szCs w:val="22"/>
              </w:rPr>
            </w:r>
          </w:p>
        </w:tc>
        <w:tc>
          <w:tcPr>
            <w:tcW w:w="1701" w:type="dxa"/>
            <w:textDirection w:val="lrTb"/>
            <w:noWrap w:val="false"/>
          </w:tcPr>
          <w:p>
            <w:pPr>
              <w:pStyle w:val="1466"/>
              <w:rPr>
                <w:szCs w:val="22"/>
              </w:rPr>
            </w:pPr>
            <w:r>
              <w:rPr>
                <w:szCs w:val="22"/>
              </w:rPr>
              <w:t xml:space="preserve">SpecifDetail_D08</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SpecifDetail_D08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_Ref13757792 \h  \* MERGEFORMAT </w:instrText>
            </w:r>
            <w:r>
              <w:rPr>
                <w:szCs w:val="22"/>
              </w:rPr>
              <w:fldChar w:fldCharType="separate"/>
            </w:r>
            <w:r>
              <w:rPr>
                <w:szCs w:val="22"/>
              </w:rPr>
              <w:t xml:space="preserve">16</w:t>
            </w:r>
            <w:r>
              <w:rPr>
                <w:szCs w:val="22"/>
              </w:rPr>
              <w:fldChar w:fldCharType="end"/>
            </w:r>
            <w:r>
              <w:rPr>
                <w:szCs w:val="22"/>
              </w:rPr>
              <w:t xml:space="preserve">.</w:t>
            </w:r>
            <w:r>
              <w:rPr>
                <w:szCs w:val="22"/>
              </w:rPr>
            </w:r>
          </w:p>
          <w:p>
            <w:pPr>
              <w:pStyle w:val="1466"/>
              <w:rPr>
                <w:szCs w:val="22"/>
              </w:rPr>
            </w:pPr>
            <w:r>
              <w:rPr>
                <w:szCs w:val="22"/>
              </w:rPr>
              <w:t xml:space="preserve">Поле возможно к заполнению т</w:t>
            </w:r>
            <w:r>
              <w:rPr>
                <w:szCs w:val="22"/>
              </w:rPr>
              <w:t xml:space="preserve">олько для документа «Платежное поручение (входящее)», а также документа «Платежное поручение (входящее)», сформированного по документам «Заявка на получение наличных денег» и «Заявка на получение денежных средств, перечисляемых на карту» для маршрута ТОФК </w:t>
            </w:r>
            <w:r>
              <w:rPr>
                <w:szCs w:val="22"/>
              </w:rPr>
              <w:t xml:space="preserve">(Компонент КС ПУР ЭБ) – ЮЛ НУБП</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Реквизиты платежа за ЖКУ</w:t>
            </w:r>
            <w:r>
              <w:rPr>
                <w:szCs w:val="22"/>
              </w:rPr>
            </w:r>
          </w:p>
        </w:tc>
      </w:tr>
      <w:tr>
        <w:tblPrEx/>
        <w:trPr>
          <w:trHeight w:val="283"/>
        </w:trPr>
        <w:tc>
          <w:tcPr>
            <w:tcW w:w="1701" w:type="dxa"/>
            <w:textDirection w:val="lrTb"/>
            <w:noWrap w:val="false"/>
          </w:tcPr>
          <w:p>
            <w:pPr>
              <w:pStyle w:val="1466"/>
              <w:rPr>
                <w:szCs w:val="22"/>
              </w:rPr>
            </w:pPr>
            <w:r>
              <w:rPr>
                <w:szCs w:val="22"/>
              </w:rPr>
              <w:t xml:space="preserve">Идентификатор платежного документа</w:t>
            </w:r>
            <w:r>
              <w:rPr>
                <w:szCs w:val="22"/>
              </w:rPr>
            </w:r>
          </w:p>
        </w:tc>
        <w:tc>
          <w:tcPr>
            <w:tcW w:w="1701" w:type="dxa"/>
            <w:textDirection w:val="lrTb"/>
            <w:noWrap w:val="false"/>
          </w:tcPr>
          <w:p>
            <w:pPr>
              <w:pStyle w:val="1466"/>
              <w:rPr>
                <w:szCs w:val="22"/>
              </w:rPr>
            </w:pPr>
            <w:r>
              <w:rPr>
                <w:color w:val="000000"/>
                <w:szCs w:val="22"/>
              </w:rPr>
              <w:t xml:space="preserve">InfoPayZHKU_IPD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идентификатор платежного документа.</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Период оплаты</w:t>
            </w:r>
            <w:r>
              <w:rPr>
                <w:szCs w:val="22"/>
              </w:rPr>
            </w:r>
          </w:p>
        </w:tc>
        <w:tc>
          <w:tcPr>
            <w:tcW w:w="1701" w:type="dxa"/>
            <w:textDirection w:val="lrTb"/>
            <w:noWrap w:val="false"/>
          </w:tcPr>
          <w:p>
            <w:pPr>
              <w:pStyle w:val="1466"/>
              <w:rPr>
                <w:szCs w:val="22"/>
              </w:rPr>
            </w:pPr>
            <w:r>
              <w:rPr>
                <w:color w:val="000000"/>
                <w:szCs w:val="22"/>
              </w:rPr>
              <w:t xml:space="preserve">InfoPayZHKU_PRD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Т(7)</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период оплаты.</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Единый лицевой счет</w:t>
            </w:r>
            <w:r>
              <w:rPr>
                <w:szCs w:val="22"/>
              </w:rPr>
            </w:r>
          </w:p>
        </w:tc>
        <w:tc>
          <w:tcPr>
            <w:tcW w:w="1701" w:type="dxa"/>
            <w:textDirection w:val="lrTb"/>
            <w:noWrap w:val="false"/>
          </w:tcPr>
          <w:p>
            <w:pPr>
              <w:pStyle w:val="1466"/>
              <w:rPr>
                <w:szCs w:val="22"/>
              </w:rPr>
            </w:pPr>
            <w:r>
              <w:rPr>
                <w:color w:val="000000"/>
                <w:szCs w:val="22"/>
              </w:rPr>
              <w:t xml:space="preserve">InfoPayZHKU_ELS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единый лицевой счет.</w:t>
            </w:r>
            <w:r>
              <w:rPr>
                <w:szCs w:val="22"/>
              </w:rPr>
            </w:r>
          </w:p>
          <w:p>
            <w:pPr>
              <w:pStyle w:val="1466"/>
              <w:rPr>
                <w:szCs w:val="22"/>
              </w:rPr>
            </w:pPr>
            <w:r>
              <w:rPr>
                <w:szCs w:val="22"/>
              </w:rPr>
              <w:t xml:space="preserve">Поле возможно к заполнению только </w:t>
            </w:r>
            <w:r>
              <w:rPr>
                <w:szCs w:val="22"/>
              </w:rPr>
              <w:t xml:space="preserve">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Жилищно-коммунальные услуги</w:t>
            </w:r>
            <w:r>
              <w:rPr>
                <w:szCs w:val="22"/>
              </w:rPr>
            </w:r>
          </w:p>
        </w:tc>
        <w:tc>
          <w:tcPr>
            <w:tcW w:w="1701" w:type="dxa"/>
            <w:textDirection w:val="lrTb"/>
            <w:noWrap w:val="false"/>
          </w:tcPr>
          <w:p>
            <w:pPr>
              <w:pStyle w:val="1466"/>
              <w:rPr>
                <w:szCs w:val="22"/>
              </w:rPr>
            </w:pPr>
            <w:r>
              <w:rPr>
                <w:color w:val="000000"/>
                <w:szCs w:val="22"/>
              </w:rPr>
              <w:t xml:space="preserve">InfoPayZHKU_ZHKU</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Т(13)</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идентификатор жилищно-коммунальной услуги.</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gridSpan w:val="6"/>
            <w:tcW w:w="9694" w:type="dxa"/>
            <w:textDirection w:val="lrTb"/>
            <w:noWrap w:val="false"/>
          </w:tcPr>
          <w:p>
            <w:pPr>
              <w:pStyle w:val="1466"/>
              <w:rPr>
                <w:szCs w:val="22"/>
              </w:rPr>
            </w:pPr>
            <w:r>
              <w:rPr>
                <w:b/>
                <w:szCs w:val="22"/>
                <w:lang w:val="en-US"/>
              </w:rPr>
              <w:t xml:space="preserve">Подписи</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руководителя (уполномоченного им лица)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Sign_Head_Position</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100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должность руководителя (уполномоченного им лица).</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ФИО руководителя (уполномоченного им лица)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Sign_Head_FIO</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50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ФИО руководителя (уполномоченного им лица).</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главного бухгалтера (уполномоченн</w:t>
            </w:r>
            <w:r>
              <w:rPr>
                <w:szCs w:val="22"/>
              </w:rPr>
              <w:t xml:space="preserve">ого руководителем лица)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Sign_ChiefAccountant_Position</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10</w:t>
            </w:r>
            <w:r>
              <w:rPr>
                <w:szCs w:val="22"/>
              </w:rPr>
              <w:t xml:space="preserve">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должность главного бухгалтера (уполномоченного руководителем лица).</w:t>
            </w:r>
            <w:r>
              <w:rPr>
                <w:szCs w:val="22"/>
              </w:rPr>
            </w:r>
          </w:p>
          <w:p>
            <w:pPr>
              <w:pStyle w:val="1466"/>
              <w:rPr>
                <w:szCs w:val="22"/>
              </w:rPr>
            </w:pPr>
            <w:r>
              <w:rPr>
                <w:szCs w:val="22"/>
              </w:rPr>
              <w:t xml:space="preserve">Поле возможно к заполнению только </w:t>
            </w:r>
            <w:r>
              <w:rPr>
                <w:szCs w:val="22"/>
              </w:rPr>
              <w:t xml:space="preserve">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ФИО главного бухгалтера (уполномоченного руководителем лица)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Sign_ChiefAccountant_FIO</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 </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5</w:t>
            </w:r>
            <w:r>
              <w:rPr>
                <w:szCs w:val="22"/>
              </w:rPr>
              <w:t xml:space="preserve">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ФИО главного бухгалтера (уполномоченного руководителем лица).</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Дата подписания</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Sign_ChiefAccountant_DateSign</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подписания.</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szCs w:val="22"/>
              </w:rPr>
            </w:pPr>
            <w:r>
              <w:rPr>
                <w:color w:val="000000"/>
                <w:szCs w:val="22"/>
              </w:rPr>
              <w:t xml:space="preserve">Sign_ExecutorClient_Position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100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должность ответ</w:t>
            </w:r>
            <w:r>
              <w:rPr>
                <w:szCs w:val="22"/>
              </w:rPr>
              <w:t xml:space="preserve">ст</w:t>
            </w:r>
            <w:r>
              <w:rPr>
                <w:szCs w:val="22"/>
              </w:rPr>
              <w:t xml:space="preserve">венного исполнителя.</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tcW w:w="1701" w:type="dxa"/>
            <w:textDirection w:val="lrTb"/>
            <w:noWrap w:val="false"/>
          </w:tcPr>
          <w:p>
            <w:pPr>
              <w:pStyle w:val="1466"/>
              <w:rPr>
                <w:szCs w:val="22"/>
              </w:rPr>
            </w:pPr>
            <w:r>
              <w:rPr>
                <w:szCs w:val="22"/>
              </w:rPr>
              <w:t xml:space="preserve">ФИО ответственного исполн</w:t>
            </w:r>
            <w:r>
              <w:rPr>
                <w:szCs w:val="22"/>
              </w:rPr>
              <w:t xml:space="preserve">и</w:t>
            </w:r>
            <w:r>
              <w:rPr>
                <w:szCs w:val="22"/>
              </w:rPr>
              <w:t xml:space="preserve">теля</w:t>
            </w:r>
            <w:r>
              <w:rPr>
                <w:szCs w:val="22"/>
              </w:rPr>
            </w:r>
          </w:p>
        </w:tc>
        <w:tc>
          <w:tcPr>
            <w:tcW w:w="1701" w:type="dxa"/>
            <w:textDirection w:val="lrTb"/>
            <w:noWrap w:val="false"/>
          </w:tcPr>
          <w:p>
            <w:pPr>
              <w:pStyle w:val="1466"/>
              <w:rPr>
                <w:szCs w:val="22"/>
              </w:rPr>
            </w:pPr>
            <w:r>
              <w:rPr>
                <w:color w:val="000000"/>
                <w:szCs w:val="22"/>
              </w:rPr>
              <w:t xml:space="preserve">Sign_ExecutorClient_FIO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50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ФИО ответственного исполнителя.</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w:t>
            </w:r>
            <w:r>
              <w:rPr>
                <w:szCs w:val="22"/>
              </w:rPr>
              <w:t xml:space="preserve">НУБП</w:t>
            </w:r>
            <w:r>
              <w:rPr>
                <w:szCs w:val="22"/>
              </w:rPr>
            </w:r>
          </w:p>
        </w:tc>
      </w:tr>
      <w:tr>
        <w:tblPrEx/>
        <w:trPr>
          <w:trHeight w:val="283"/>
        </w:trPr>
        <w:tc>
          <w:tcPr>
            <w:tcW w:w="1701"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szCs w:val="22"/>
              </w:rPr>
            </w:pPr>
            <w:r>
              <w:rPr>
                <w:color w:val="000000"/>
                <w:szCs w:val="22"/>
              </w:rPr>
              <w:t xml:space="preserve">Sign_ExecutorClient_ExecutorPhone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50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телефон ответственного исполнителя.</w:t>
            </w:r>
            <w:r>
              <w:rPr>
                <w:szCs w:val="22"/>
              </w:rPr>
            </w:r>
          </w:p>
          <w:p>
            <w:pPr>
              <w:pStyle w:val="1466"/>
              <w:rPr>
                <w:szCs w:val="22"/>
              </w:rPr>
            </w:pPr>
            <w:r>
              <w:rPr>
                <w:szCs w:val="22"/>
              </w:rPr>
              <w:t xml:space="preserve">Поле возможно к заполнению только для документа «Платежное поручение (исходящее)» для маршрутов ЮЛ НУБП – ТОФК (Компонент КС ПУР ЭБ), ТОФК </w:t>
            </w:r>
            <w:r>
              <w:rPr>
                <w:szCs w:val="22"/>
              </w:rPr>
              <w:t xml:space="preserve">(Компонент КС ПУР ЭБ) – ЮЛ НУБП</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ЭП</w:t>
            </w:r>
            <w:r>
              <w:rPr>
                <w:szCs w:val="22"/>
              </w:rPr>
            </w:r>
          </w:p>
        </w:tc>
      </w:tr>
      <w:tr>
        <w:tblPrEx/>
        <w:trPr>
          <w:trHeight w:val="283"/>
        </w:trPr>
        <w:tc>
          <w:tcPr>
            <w:tcW w:w="1701"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color w:val="000000"/>
                <w:szCs w:val="22"/>
              </w:rPr>
            </w:pPr>
            <w:r>
              <w:rPr>
                <w:szCs w:val="22"/>
              </w:rPr>
              <w:t xml:space="preserve">Signature</w:t>
            </w:r>
            <w:r>
              <w:rPr>
                <w:color w:val="000000"/>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rFonts w:eastAsia="Calibri"/>
                <w:szCs w:val="22"/>
              </w:rPr>
              <w:t xml:space="preserve">SignatureType</w:t>
            </w:r>
            <w:r>
              <w:rPr>
                <w:szCs w:val="22"/>
              </w:rPr>
            </w:r>
          </w:p>
        </w:tc>
        <w:tc>
          <w:tcPr>
            <w:tcW w:w="567" w:type="dxa"/>
            <w:textDirection w:val="lrTb"/>
            <w:noWrap w:val="false"/>
          </w:tcPr>
          <w:p>
            <w:pPr>
              <w:pStyle w:val="1466"/>
              <w:rPr>
                <w:szCs w:val="22"/>
              </w:rPr>
            </w:pPr>
            <w:r>
              <w:rPr>
                <w:szCs w:val="22"/>
              </w:rPr>
              <w:t xml:space="preserve">НМ</w:t>
            </w:r>
            <w:r>
              <w:rPr>
                <w:szCs w:val="22"/>
              </w:rPr>
            </w:r>
          </w:p>
        </w:tc>
        <w:tc>
          <w:tcPr>
            <w:tcW w:w="4024" w:type="dxa"/>
            <w:textDirection w:val="lrTb"/>
            <w:noWrap w:val="false"/>
          </w:tcPr>
          <w:p>
            <w:pPr>
              <w:pStyle w:val="1466"/>
              <w:rPr>
                <w:szCs w:val="22"/>
              </w:rPr>
            </w:pPr>
            <w:r>
              <w:rPr>
                <w:szCs w:val="22"/>
              </w:rPr>
              <w:t xml:space="preserve">Блок подписи в формате X</w:t>
            </w:r>
            <w:r>
              <w:rPr>
                <w:szCs w:val="22"/>
              </w:rPr>
              <w:t xml:space="preserve">a</w:t>
            </w:r>
            <w:r>
              <w:rPr>
                <w:szCs w:val="22"/>
              </w:rPr>
              <w:t xml:space="preserve">des. Указывается как референс согласно формату подписи X</w:t>
            </w:r>
            <w:r>
              <w:rPr>
                <w:szCs w:val="22"/>
              </w:rPr>
              <w:t xml:space="preserve">a</w:t>
            </w:r>
            <w:r>
              <w:rPr>
                <w:szCs w:val="22"/>
              </w:rPr>
              <w:t xml:space="preserve">des.</w:t>
            </w:r>
            <w:r>
              <w:rPr>
                <w:szCs w:val="22"/>
              </w:rPr>
            </w:r>
          </w:p>
          <w:p>
            <w:pPr>
              <w:pStyle w:val="1466"/>
              <w:rPr>
                <w:szCs w:val="22"/>
              </w:rPr>
            </w:pPr>
            <w:r>
              <w:rPr>
                <w:szCs w:val="22"/>
              </w:rPr>
              <w:t xml:space="preserve">Блок возможен к заполнению только при сервисном взаимодействии и является обязательным для руководителя, ответственного исполнителя и главного бухгалтера. (количество блоков </w:t>
            </w:r>
            <w:r>
              <w:rPr>
                <w:szCs w:val="22"/>
              </w:rPr>
              <w:t xml:space="preserve">–</w:t>
            </w:r>
            <w:r>
              <w:rPr>
                <w:szCs w:val="22"/>
              </w:rPr>
              <w:t xml:space="preserve"> 3)</w:t>
            </w:r>
            <w:r>
              <w:rPr>
                <w:szCs w:val="22"/>
              </w:rPr>
            </w:r>
          </w:p>
        </w:tc>
      </w:tr>
    </w:tbl>
    <w:p>
      <w:pPr>
        <w:pStyle w:val="1193"/>
      </w:pPr>
      <w:r/>
      <w:bookmarkStart w:id="392" w:name="_Toc54291605"/>
      <w:r/>
      <w:bookmarkStart w:id="393" w:name="_Toc58931404"/>
      <w:r/>
      <w:bookmarkStart w:id="394" w:name="_Toc81393521"/>
      <w:r/>
      <w:bookmarkStart w:id="395" w:name="_Toc213831850"/>
      <w:r>
        <w:t xml:space="preserve">Описание </w:t>
      </w:r>
      <w:r>
        <w:rPr>
          <w:rFonts w:cs="Times New Roman"/>
        </w:rPr>
        <w:t xml:space="preserve">комплексного типа «</w:t>
      </w:r>
      <w:r>
        <w:rPr>
          <w:lang w:val="en-US"/>
        </w:rPr>
        <w:t xml:space="preserve">tAttach</w:t>
      </w:r>
      <w:r>
        <w:t xml:space="preserve">_</w:t>
      </w:r>
      <w:r>
        <w:rPr>
          <w:lang w:val="en-US"/>
        </w:rPr>
        <w:t xml:space="preserve">Re</w:t>
      </w:r>
      <w:r>
        <w:rPr>
          <w:lang w:val="en-US"/>
        </w:rPr>
        <w:t xml:space="preserve">q</w:t>
      </w:r>
      <w:r>
        <w:rPr>
          <w:lang w:val="en-US"/>
        </w:rPr>
        <w:t xml:space="preserve">C</w:t>
      </w:r>
      <w:r>
        <w:t xml:space="preserve">_</w:t>
      </w:r>
      <w:r>
        <w:rPr>
          <w:lang w:val="en-US"/>
        </w:rPr>
        <w:t xml:space="preserve">D</w:t>
      </w:r>
      <w:r>
        <w:t xml:space="preserve">07</w:t>
      </w:r>
      <w:r>
        <w:rPr>
          <w:rFonts w:cs="Times New Roman"/>
        </w:rPr>
        <w:t xml:space="preserve">»</w:t>
      </w:r>
      <w:bookmarkEnd w:id="392"/>
      <w:r/>
      <w:bookmarkEnd w:id="393"/>
      <w:r/>
      <w:bookmarkEnd w:id="394"/>
      <w:r/>
      <w:bookmarkEnd w:id="395"/>
      <w:r/>
      <w:r/>
    </w:p>
    <w:p>
      <w:pPr>
        <w:pStyle w:val="1463"/>
      </w:pPr>
      <w:r>
        <w:t xml:space="preserve">Описание комплексного типа «</w:t>
      </w:r>
      <w:r>
        <w:rPr>
          <w:lang w:val="en-US"/>
        </w:rPr>
        <w:t xml:space="preserve">tAttach</w:t>
      </w:r>
      <w:r>
        <w:t xml:space="preserve">_</w:t>
      </w:r>
      <w:r>
        <w:rPr>
          <w:lang w:val="en-US"/>
        </w:rPr>
        <w:t xml:space="preserve">ReqC</w:t>
      </w:r>
      <w:r>
        <w:t xml:space="preserve">_</w:t>
      </w:r>
      <w:r>
        <w:rPr>
          <w:lang w:val="en-US"/>
        </w:rPr>
        <w:t xml:space="preserve">D</w:t>
      </w:r>
      <w:r>
        <w:t xml:space="preserve">07» блока «</w:t>
      </w:r>
      <w:r>
        <w:rPr>
          <w:szCs w:val="22"/>
        </w:rPr>
        <w:t xml:space="preserve">Вложения к контракту/договору, по которому совершается выплата</w:t>
      </w:r>
      <w:r>
        <w:t xml:space="preserve">».</w:t>
      </w:r>
      <w:r/>
    </w:p>
    <w:p>
      <w:pPr>
        <w:pStyle w:val="1567"/>
      </w:pPr>
      <w:r>
        <w:fldChar w:fldCharType="begin"/>
      </w:r>
      <w:r>
        <w:instrText xml:space="preserve"> SEQ Таблица \* ARABIC </w:instrText>
      </w:r>
      <w:r>
        <w:fldChar w:fldCharType="separate"/>
      </w:r>
      <w:bookmarkStart w:id="396" w:name="_Ref2238526"/>
      <w:r/>
      <w:bookmarkStart w:id="397" w:name="_Toc54022227"/>
      <w:r/>
      <w:bookmarkStart w:id="398" w:name="_Toc213832093"/>
      <w:r>
        <w:t xml:space="preserve">8</w:t>
      </w:r>
      <w:bookmarkEnd w:id="396"/>
      <w:r>
        <w:fldChar w:fldCharType="end"/>
      </w:r>
      <w:r>
        <w:t xml:space="preserve"> – </w:t>
      </w:r>
      <w:r>
        <w:t xml:space="preserve">Описание комплексного типа «</w:t>
      </w:r>
      <w:r>
        <w:rPr>
          <w:lang w:val="en-US"/>
        </w:rPr>
        <w:t xml:space="preserve">tAttach</w:t>
      </w:r>
      <w:r>
        <w:t xml:space="preserve">_</w:t>
      </w:r>
      <w:r>
        <w:rPr>
          <w:lang w:val="en-US"/>
        </w:rPr>
        <w:t xml:space="preserve">ReqC</w:t>
      </w:r>
      <w:r>
        <w:t xml:space="preserve">_</w:t>
      </w:r>
      <w:r>
        <w:rPr>
          <w:lang w:val="en-US"/>
        </w:rPr>
        <w:t xml:space="preserve">D</w:t>
      </w:r>
      <w:r>
        <w:t xml:space="preserve">07»</w:t>
      </w:r>
      <w:bookmarkEnd w:id="397"/>
      <w:r/>
      <w:bookmarkEnd w:id="398"/>
      <w:r/>
      <w:r/>
    </w:p>
    <w:tbl>
      <w:tblPr>
        <w:tblStyle w:val="1540"/>
        <w:tblW w:w="4998" w:type="pct"/>
        <w:tblLayout w:type="fixed"/>
        <w:tblLook w:val="01E0" w:firstRow="1" w:lastRow="1" w:firstColumn="1" w:lastColumn="1" w:noHBand="0" w:noVBand="0"/>
      </w:tblPr>
      <w:tblGrid>
        <w:gridCol w:w="1696"/>
        <w:gridCol w:w="1701"/>
        <w:gridCol w:w="567"/>
        <w:gridCol w:w="1134"/>
        <w:gridCol w:w="567"/>
        <w:gridCol w:w="4025"/>
      </w:tblGrid>
      <w:tr>
        <w:tblPrEx/>
        <w:trPr/>
        <w:tc>
          <w:tcPr>
            <w:tcW w:w="1697"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7" w:type="dxa"/>
            <w:textDirection w:val="lrTb"/>
            <w:noWrap w:val="false"/>
          </w:tcPr>
          <w:p>
            <w:pPr>
              <w:pStyle w:val="1466"/>
              <w:rPr>
                <w:szCs w:val="22"/>
              </w:rPr>
            </w:pPr>
            <w:r>
              <w:rPr>
                <w:szCs w:val="22"/>
              </w:rPr>
              <w:t xml:space="preserve">Вложения к контракту/договору, по </w:t>
            </w:r>
            <w:r>
              <w:rPr>
                <w:szCs w:val="22"/>
              </w:rPr>
              <w:t xml:space="preserve">которому совершается выплата (строка)</w:t>
            </w:r>
            <w:r>
              <w:rPr>
                <w:szCs w:val="22"/>
              </w:rPr>
            </w:r>
          </w:p>
        </w:tc>
        <w:tc>
          <w:tcPr>
            <w:tcW w:w="1701" w:type="dxa"/>
            <w:textDirection w:val="lrTb"/>
            <w:noWrap w:val="false"/>
          </w:tcPr>
          <w:p>
            <w:pPr>
              <w:pStyle w:val="1466"/>
              <w:rPr>
                <w:szCs w:val="22"/>
                <w:lang w:val="en-US"/>
              </w:rPr>
            </w:pPr>
            <w:r>
              <w:rPr>
                <w:lang w:val="en-US"/>
              </w:rPr>
              <w:t xml:space="preserve">Attach</w:t>
            </w:r>
            <w:r>
              <w:t xml:space="preserve">_</w:t>
            </w:r>
            <w:r>
              <w:rPr>
                <w:lang w:val="en-US"/>
              </w:rPr>
              <w:t xml:space="preserve">ReqC</w:t>
            </w:r>
            <w:r>
              <w:t xml:space="preserve">_</w:t>
            </w:r>
            <w:r>
              <w:rPr>
                <w:lang w:val="en-US"/>
              </w:rPr>
              <w:t xml:space="preserve">D</w:t>
            </w:r>
            <w:r>
              <w:t xml:space="preserve">07</w:t>
            </w:r>
            <w:r>
              <w:rPr>
                <w:szCs w:val="22"/>
                <w:lang w:val="en-US"/>
              </w:rPr>
              <w:t xml:space="preserve">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lang w:val="en-US"/>
              </w:rPr>
              <w:t xml:space="preserve">tAttach</w:t>
            </w:r>
            <w:r>
              <w:t xml:space="preserve">_</w:t>
            </w:r>
            <w:r>
              <w:rPr>
                <w:lang w:val="en-US"/>
              </w:rPr>
              <w:t xml:space="preserve">R</w:t>
            </w:r>
            <w:r>
              <w:rPr>
                <w:lang w:val="en-US"/>
              </w:rPr>
              <w:t xml:space="preserve">e</w:t>
            </w:r>
            <w:r>
              <w:rPr>
                <w:lang w:val="en-US"/>
              </w:rPr>
              <w:t xml:space="preserve">qC</w:t>
            </w:r>
            <w:r>
              <w:t xml:space="preserve">_</w:t>
            </w:r>
            <w:r>
              <w:rPr>
                <w:lang w:val="en-US"/>
              </w:rPr>
              <w:t xml:space="preserve">D</w:t>
            </w:r>
            <w:r>
              <w:t xml:space="preserve">07</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_Ref2238539 \h  \* MERGEFORMAT </w:instrText>
            </w:r>
            <w:r>
              <w:rPr>
                <w:sz w:val="22"/>
                <w:szCs w:val="22"/>
              </w:rPr>
              <w:fldChar w:fldCharType="separate"/>
            </w:r>
            <w:r>
              <w:rPr>
                <w:sz w:val="22"/>
                <w:szCs w:val="22"/>
              </w:rPr>
              <w:t xml:space="preserve">9</w:t>
            </w:r>
            <w:r>
              <w:rPr>
                <w:sz w:val="22"/>
                <w:szCs w:val="22"/>
              </w:rPr>
              <w:fldChar w:fldCharType="end"/>
            </w:r>
            <w:r>
              <w:rPr>
                <w:szCs w:val="22"/>
              </w:rPr>
            </w:r>
          </w:p>
        </w:tc>
      </w:tr>
    </w:tbl>
    <w:p>
      <w:pPr>
        <w:pStyle w:val="1193"/>
      </w:pPr>
      <w:r/>
      <w:bookmarkStart w:id="399" w:name="_Toc54291606"/>
      <w:r/>
      <w:bookmarkStart w:id="400" w:name="_Toc58931405"/>
      <w:r/>
      <w:bookmarkStart w:id="401" w:name="_Toc81393522"/>
      <w:r/>
      <w:bookmarkStart w:id="402" w:name="_Toc213831851"/>
      <w:r>
        <w:t xml:space="preserve">Описание </w:t>
      </w:r>
      <w:r>
        <w:rPr>
          <w:rFonts w:cs="Times New Roman"/>
        </w:rPr>
        <w:t xml:space="preserve">комплексного типа </w:t>
      </w:r>
      <w:r>
        <w:t xml:space="preserve">«</w:t>
      </w:r>
      <w:r>
        <w:rPr>
          <w:lang w:val="en-US"/>
        </w:rPr>
        <w:t xml:space="preserve">tAttach</w:t>
      </w:r>
      <w:r>
        <w:t xml:space="preserve">_</w:t>
      </w:r>
      <w:r>
        <w:rPr>
          <w:lang w:val="en-US"/>
        </w:rPr>
        <w:t xml:space="preserve">ReqC</w:t>
      </w:r>
      <w:r>
        <w:t xml:space="preserve">_</w:t>
      </w:r>
      <w:r>
        <w:rPr>
          <w:lang w:val="en-US"/>
        </w:rPr>
        <w:t xml:space="preserve">D</w:t>
      </w:r>
      <w:r>
        <w:t xml:space="preserve">07</w:t>
      </w:r>
      <w:r>
        <w:rPr>
          <w:szCs w:val="22"/>
        </w:rPr>
        <w:t xml:space="preserve">_</w:t>
      </w:r>
      <w:r>
        <w:rPr>
          <w:szCs w:val="22"/>
          <w:lang w:val="en-US"/>
        </w:rPr>
        <w:t xml:space="preserve">ITEM</w:t>
      </w:r>
      <w:r>
        <w:t xml:space="preserve">»</w:t>
      </w:r>
      <w:bookmarkEnd w:id="399"/>
      <w:r/>
      <w:bookmarkEnd w:id="400"/>
      <w:r/>
      <w:bookmarkEnd w:id="401"/>
      <w:r/>
      <w:bookmarkEnd w:id="402"/>
      <w:r/>
      <w:r/>
    </w:p>
    <w:p>
      <w:pPr>
        <w:pStyle w:val="1463"/>
      </w:pPr>
      <w:r>
        <w:t xml:space="preserve">Описание комплексного типа «</w:t>
      </w:r>
      <w:r>
        <w:rPr>
          <w:lang w:val="en-US"/>
        </w:rPr>
        <w:t xml:space="preserve">tAttach</w:t>
      </w:r>
      <w:r>
        <w:t xml:space="preserve">_</w:t>
      </w:r>
      <w:r>
        <w:rPr>
          <w:lang w:val="en-US"/>
        </w:rPr>
        <w:t xml:space="preserve">ReqC</w:t>
      </w:r>
      <w:r>
        <w:t xml:space="preserve">_</w:t>
      </w:r>
      <w:r>
        <w:rPr>
          <w:lang w:val="en-US"/>
        </w:rPr>
        <w:t xml:space="preserve">D</w:t>
      </w:r>
      <w:r>
        <w:t xml:space="preserve">07</w:t>
      </w:r>
      <w:r>
        <w:rPr>
          <w:szCs w:val="22"/>
        </w:rPr>
        <w:t xml:space="preserve">_</w:t>
      </w:r>
      <w:r>
        <w:rPr>
          <w:szCs w:val="22"/>
          <w:lang w:val="en-US"/>
        </w:rPr>
        <w:t xml:space="preserve">ITEM</w:t>
      </w:r>
      <w:r>
        <w:t xml:space="preserve">» блока «</w:t>
      </w:r>
      <w:r>
        <w:rPr>
          <w:szCs w:val="22"/>
        </w:rPr>
        <w:t xml:space="preserve">Вложения к контракту/договору, по которому совершается выплата (строка)</w:t>
      </w:r>
      <w:r>
        <w:t xml:space="preserve">».</w:t>
      </w:r>
      <w:r/>
    </w:p>
    <w:p>
      <w:pPr>
        <w:pStyle w:val="1567"/>
      </w:pPr>
      <w:r>
        <w:fldChar w:fldCharType="begin"/>
      </w:r>
      <w:r>
        <w:instrText xml:space="preserve"> SEQ Таблица \* ARABIC </w:instrText>
      </w:r>
      <w:r>
        <w:fldChar w:fldCharType="separate"/>
      </w:r>
      <w:bookmarkStart w:id="403" w:name="_Ref2238539"/>
      <w:r/>
      <w:bookmarkStart w:id="404" w:name="_Toc54022228"/>
      <w:r/>
      <w:bookmarkStart w:id="405" w:name="_Toc213832094"/>
      <w:r>
        <w:t xml:space="preserve">9</w:t>
      </w:r>
      <w:bookmarkEnd w:id="403"/>
      <w:r>
        <w:fldChar w:fldCharType="end"/>
      </w:r>
      <w:r>
        <w:t xml:space="preserve"> – </w:t>
      </w:r>
      <w:r>
        <w:t xml:space="preserve">Описание комплексного типа «</w:t>
      </w:r>
      <w:r>
        <w:rPr>
          <w:lang w:val="en-US"/>
        </w:rPr>
        <w:t xml:space="preserve">tAttach</w:t>
      </w:r>
      <w:r>
        <w:t xml:space="preserve">_</w:t>
      </w:r>
      <w:r>
        <w:rPr>
          <w:lang w:val="en-US"/>
        </w:rPr>
        <w:t xml:space="preserve">ReqC</w:t>
      </w:r>
      <w:r>
        <w:t xml:space="preserve">_</w:t>
      </w:r>
      <w:r>
        <w:rPr>
          <w:lang w:val="en-US"/>
        </w:rPr>
        <w:t xml:space="preserve">D</w:t>
      </w:r>
      <w:r>
        <w:t xml:space="preserve">07</w:t>
      </w:r>
      <w:r>
        <w:rPr>
          <w:szCs w:val="22"/>
        </w:rPr>
        <w:t xml:space="preserve">_</w:t>
      </w:r>
      <w:r>
        <w:rPr>
          <w:szCs w:val="22"/>
          <w:lang w:val="en-US"/>
        </w:rPr>
        <w:t xml:space="preserve">ITEM</w:t>
      </w:r>
      <w:r>
        <w:t xml:space="preserve">»</w:t>
      </w:r>
      <w:bookmarkEnd w:id="404"/>
      <w:r/>
      <w:bookmarkEnd w:id="405"/>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spacing w:before="60" w:after="60"/>
              <w:tabs>
                <w:tab w:val="num" w:pos="57" w:leader="none"/>
              </w:tabs>
              <w:rPr>
                <w:szCs w:val="22"/>
              </w:rPr>
            </w:pPr>
            <w:r>
              <w:rPr>
                <w:szCs w:val="22"/>
              </w:rPr>
              <w:t xml:space="preserve">Наименование файла вложения</w:t>
            </w:r>
            <w:r>
              <w:rPr>
                <w:szCs w:val="22"/>
              </w:rPr>
            </w:r>
          </w:p>
        </w:tc>
        <w:tc>
          <w:tcPr>
            <w:tcW w:w="1701" w:type="dxa"/>
            <w:textDirection w:val="lrTb"/>
            <w:noWrap w:val="false"/>
          </w:tcPr>
          <w:p>
            <w:pPr>
              <w:pStyle w:val="1466"/>
              <w:rPr>
                <w:szCs w:val="22"/>
              </w:rPr>
            </w:pPr>
            <w:r>
              <w:rPr>
                <w:szCs w:val="22"/>
                <w:lang w:val="en-US"/>
              </w:rPr>
              <w:t xml:space="preserve">Link</w:t>
            </w:r>
            <w:r>
              <w:rPr>
                <w:szCs w:val="22"/>
              </w:rPr>
            </w:r>
          </w:p>
        </w:tc>
        <w:tc>
          <w:tcPr>
            <w:tcW w:w="567" w:type="dxa"/>
            <w:textDirection w:val="lrTb"/>
            <w:noWrap w:val="false"/>
          </w:tcPr>
          <w:p>
            <w:pPr>
              <w:pStyle w:val="1466"/>
              <w:rPr>
                <w:szCs w:val="22"/>
              </w:rPr>
            </w:pPr>
            <w:r>
              <w:rPr>
                <w:szCs w:val="22"/>
                <w:lang w:val="en-US"/>
              </w:rPr>
              <w:t xml:space="preserve">C</w:t>
            </w:r>
            <w:r>
              <w:rPr>
                <w:szCs w:val="22"/>
              </w:rPr>
            </w:r>
          </w:p>
        </w:tc>
        <w:tc>
          <w:tcPr>
            <w:tcW w:w="1134" w:type="dxa"/>
            <w:textDirection w:val="lrTb"/>
            <w:noWrap w:val="false"/>
          </w:tcPr>
          <w:p>
            <w:pPr>
              <w:pStyle w:val="1466"/>
              <w:rPr>
                <w:szCs w:val="22"/>
              </w:rPr>
            </w:pPr>
            <w:r>
              <w:rPr>
                <w:szCs w:val="22"/>
                <w:lang w:val="en-US"/>
              </w:rPr>
              <w:t xml:space="preserve">tLink</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ind w:left="0" w:right="0"/>
              <w:rPr>
                <w:szCs w:val="22"/>
              </w:rPr>
            </w:pPr>
            <w:r>
              <w:rPr>
                <w:szCs w:val="22"/>
              </w:rPr>
              <w:t xml:space="preserve">Состав элемента указан в таблице </w:t>
            </w:r>
            <w:r>
              <w:rPr>
                <w:szCs w:val="22"/>
              </w:rPr>
              <w:fldChar w:fldCharType="begin"/>
            </w:r>
            <w:r>
              <w:rPr>
                <w:szCs w:val="22"/>
              </w:rPr>
              <w:instrText xml:space="preserve"> REF _Ref2156532 \h  \* MERGEFORMAT </w:instrText>
            </w:r>
            <w:r>
              <w:rPr>
                <w:szCs w:val="22"/>
              </w:rPr>
              <w:fldChar w:fldCharType="separate"/>
            </w:r>
            <w:r>
              <w:t xml:space="preserve">10</w:t>
            </w:r>
            <w:r>
              <w:rPr>
                <w:szCs w:val="22"/>
              </w:rPr>
              <w:fldChar w:fldCharType="end"/>
            </w:r>
            <w:r>
              <w:rPr>
                <w:szCs w:val="22"/>
              </w:rPr>
              <w:t xml:space="preserve">.</w:t>
            </w:r>
            <w:r>
              <w:rPr>
                <w:szCs w:val="22"/>
              </w:rPr>
            </w:r>
          </w:p>
          <w:p>
            <w:pPr>
              <w:pStyle w:val="1466"/>
              <w:rPr>
                <w:szCs w:val="22"/>
              </w:rPr>
            </w:pPr>
            <w:r>
              <w:rPr>
                <w:szCs w:val="22"/>
              </w:rPr>
              <w:t xml:space="preserve">Заполняет</w:t>
            </w:r>
            <w:r>
              <w:rPr>
                <w:szCs w:val="22"/>
              </w:rPr>
              <w:t xml:space="preserve">ся в случае, если есть вложение</w:t>
            </w:r>
            <w:r>
              <w:rPr>
                <w:szCs w:val="22"/>
              </w:rPr>
            </w:r>
          </w:p>
        </w:tc>
      </w:tr>
    </w:tbl>
    <w:p>
      <w:pPr>
        <w:pStyle w:val="1193"/>
      </w:pPr>
      <w:r/>
      <w:bookmarkStart w:id="406" w:name="_Toc54291607"/>
      <w:r/>
      <w:bookmarkStart w:id="407" w:name="_Toc58931406"/>
      <w:r/>
      <w:bookmarkStart w:id="408" w:name="_Toc81393523"/>
      <w:r/>
      <w:bookmarkStart w:id="409" w:name="_Toc213831852"/>
      <w:r>
        <w:t xml:space="preserve">Описание комплексного типа «</w:t>
      </w:r>
      <w:r>
        <w:rPr>
          <w:lang w:val="en-US"/>
        </w:rPr>
        <w:t xml:space="preserve">tLink</w:t>
      </w:r>
      <w:r>
        <w:t xml:space="preserve">»</w:t>
      </w:r>
      <w:bookmarkEnd w:id="406"/>
      <w:r/>
      <w:bookmarkEnd w:id="407"/>
      <w:r/>
      <w:bookmarkEnd w:id="408"/>
      <w:r/>
      <w:bookmarkEnd w:id="409"/>
      <w:r/>
      <w:r/>
    </w:p>
    <w:p>
      <w:pPr>
        <w:pStyle w:val="1463"/>
        <w:rPr>
          <w:szCs w:val="24"/>
        </w:rPr>
      </w:pPr>
      <w:r>
        <w:rPr>
          <w:szCs w:val="24"/>
        </w:rPr>
        <w:t xml:space="preserve">Описание комплексного типа «</w:t>
      </w:r>
      <w:r>
        <w:rPr>
          <w:lang w:val="en-US"/>
        </w:rPr>
        <w:t xml:space="preserve">tLink</w:t>
      </w:r>
      <w:r>
        <w:rPr>
          <w:szCs w:val="24"/>
        </w:rPr>
        <w:t xml:space="preserve">» блока «</w:t>
      </w:r>
      <w:r>
        <w:t xml:space="preserve">Наименование файла вложения</w:t>
      </w:r>
      <w:r>
        <w:rPr>
          <w:szCs w:val="24"/>
        </w:rPr>
        <w:t xml:space="preserve">».</w:t>
      </w:r>
      <w:r>
        <w:rPr>
          <w:szCs w:val="24"/>
        </w:rPr>
      </w:r>
    </w:p>
    <w:p>
      <w:pPr>
        <w:pStyle w:val="1567"/>
      </w:pPr>
      <w:r>
        <w:fldChar w:fldCharType="begin"/>
      </w:r>
      <w:r>
        <w:instrText xml:space="preserve"> SEQ Таблица \* ARABIC </w:instrText>
      </w:r>
      <w:r>
        <w:fldChar w:fldCharType="separate"/>
      </w:r>
      <w:bookmarkStart w:id="410" w:name="_Ref2156532"/>
      <w:r/>
      <w:bookmarkStart w:id="411" w:name="_Toc54022229"/>
      <w:r/>
      <w:bookmarkStart w:id="412" w:name="_Toc213832095"/>
      <w:r>
        <w:t xml:space="preserve">10</w:t>
      </w:r>
      <w:bookmarkEnd w:id="410"/>
      <w:r>
        <w:fldChar w:fldCharType="end"/>
      </w:r>
      <w:r>
        <w:t xml:space="preserve"> – </w:t>
      </w:r>
      <w:r>
        <w:t xml:space="preserve">Описание комплексного типа «</w:t>
      </w:r>
      <w:r>
        <w:rPr>
          <w:lang w:val="en-US"/>
        </w:rPr>
        <w:t xml:space="preserve">tLink</w:t>
      </w:r>
      <w:r>
        <w:t xml:space="preserve">»</w:t>
      </w:r>
      <w:bookmarkEnd w:id="411"/>
      <w:r/>
      <w:bookmarkEnd w:id="41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t xml:space="preserve">Наименование файла вложения</w:t>
            </w:r>
            <w:r>
              <w:rPr>
                <w:szCs w:val="22"/>
              </w:rPr>
            </w:r>
          </w:p>
        </w:tc>
        <w:tc>
          <w:tcPr>
            <w:tcW w:w="1701" w:type="dxa"/>
            <w:textDirection w:val="lrTb"/>
            <w:noWrap w:val="false"/>
          </w:tcPr>
          <w:p>
            <w:pPr>
              <w:pStyle w:val="1466"/>
              <w:rPr>
                <w:szCs w:val="22"/>
                <w:lang w:val="en-US"/>
              </w:rPr>
            </w:pPr>
            <w:r>
              <w:rPr>
                <w:szCs w:val="22"/>
                <w:lang w:val="en-US"/>
              </w:rPr>
              <w:t xml:space="preserve">attachFileName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наименования файла вложения.</w:t>
            </w:r>
            <w:r>
              <w:rPr>
                <w:szCs w:val="22"/>
              </w:rPr>
            </w:r>
          </w:p>
          <w:p>
            <w:pPr>
              <w:pStyle w:val="1466"/>
              <w:rPr>
                <w:szCs w:val="22"/>
              </w:rPr>
            </w:pPr>
            <w:r>
              <w:rPr>
                <w:szCs w:val="22"/>
              </w:rPr>
              <w:t xml:space="preserve">Правила к имени вложения указаны в пункте </w:t>
            </w:r>
            <w:r>
              <w:rPr>
                <w:szCs w:val="22"/>
              </w:rPr>
              <w:fldChar w:fldCharType="begin"/>
            </w:r>
            <w:r>
              <w:rPr>
                <w:szCs w:val="22"/>
              </w:rPr>
              <w:instrText xml:space="preserve"> REF _Ref2156264 \r \h </w:instrText>
            </w:r>
            <w:r>
              <w:rPr>
                <w:szCs w:val="22"/>
              </w:rPr>
              <w:instrText xml:space="preserve"> \* MERGEFORMAT </w:instrText>
            </w:r>
            <w:r>
              <w:rPr>
                <w:szCs w:val="22"/>
              </w:rPr>
              <w:fldChar w:fldCharType="separate"/>
            </w:r>
            <w:r>
              <w:rPr>
                <w:szCs w:val="22"/>
              </w:rPr>
              <w:t xml:space="preserve">3.2.2</w:t>
            </w:r>
            <w:r>
              <w:rPr>
                <w:szCs w:val="22"/>
              </w:rPr>
              <w:fldChar w:fldCharType="end"/>
            </w:r>
            <w:r>
              <w:rPr>
                <w:szCs w:val="22"/>
              </w:rPr>
            </w:r>
          </w:p>
        </w:tc>
      </w:tr>
    </w:tbl>
    <w:p>
      <w:pPr>
        <w:pStyle w:val="1193"/>
      </w:pPr>
      <w:r/>
      <w:bookmarkStart w:id="413" w:name="_Toc54291608"/>
      <w:r/>
      <w:bookmarkStart w:id="414" w:name="_Toc58931407"/>
      <w:r/>
      <w:bookmarkStart w:id="415" w:name="_Toc81393524"/>
      <w:r/>
      <w:bookmarkStart w:id="416" w:name="_Toc213831853"/>
      <w:r>
        <w:t xml:space="preserve">Описание </w:t>
      </w:r>
      <w:r>
        <w:rPr>
          <w:rFonts w:cs="Times New Roman"/>
          <w:szCs w:val="28"/>
        </w:rPr>
        <w:t xml:space="preserve">комплексного типа «</w:t>
      </w:r>
      <w:r>
        <w:rPr>
          <w:lang w:val="en-US"/>
        </w:rPr>
        <w:t xml:space="preserve">t</w:t>
      </w:r>
      <w:r>
        <w:t xml:space="preserve">BasicRequisites_PayView</w:t>
      </w:r>
      <w:r>
        <w:rPr>
          <w:rFonts w:cs="Times New Roman"/>
          <w:szCs w:val="28"/>
        </w:rPr>
        <w:t xml:space="preserve">»</w:t>
      </w:r>
      <w:bookmarkEnd w:id="413"/>
      <w:r/>
      <w:bookmarkEnd w:id="414"/>
      <w:r/>
      <w:bookmarkEnd w:id="415"/>
      <w:r/>
      <w:bookmarkEnd w:id="416"/>
      <w:r/>
      <w:r/>
    </w:p>
    <w:p>
      <w:pPr>
        <w:pStyle w:val="1463"/>
        <w:rPr>
          <w:szCs w:val="24"/>
        </w:rPr>
      </w:pPr>
      <w:r>
        <w:rPr>
          <w:szCs w:val="24"/>
        </w:rPr>
        <w:t xml:space="preserve">Описание комплексного типа «</w:t>
      </w:r>
      <w:r>
        <w:rPr>
          <w:lang w:val="en-US"/>
        </w:rPr>
        <w:t xml:space="preserve">t</w:t>
      </w:r>
      <w:r>
        <w:t xml:space="preserve">BasicRequisites_PayView</w:t>
      </w:r>
      <w:r>
        <w:rPr>
          <w:szCs w:val="24"/>
        </w:rPr>
        <w:t xml:space="preserve">» блока «</w:t>
      </w:r>
      <w:r>
        <w:t xml:space="preserve">Вид платежа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417" w:name="_Ref536453150"/>
      <w:r/>
      <w:bookmarkStart w:id="418" w:name="_Toc536177750"/>
      <w:r/>
      <w:bookmarkStart w:id="419" w:name="_Toc54022230"/>
      <w:r/>
      <w:bookmarkStart w:id="420" w:name="_Toc213832096"/>
      <w:r>
        <w:t xml:space="preserve">11</w:t>
      </w:r>
      <w:bookmarkEnd w:id="417"/>
      <w:r>
        <w:fldChar w:fldCharType="end"/>
      </w:r>
      <w:r>
        <w:t xml:space="preserve"> – </w:t>
      </w:r>
      <w:r>
        <w:t xml:space="preserve">Описание комплексного типа «</w:t>
      </w:r>
      <w:r>
        <w:rPr>
          <w:lang w:val="en-US"/>
        </w:rPr>
        <w:t xml:space="preserve">t</w:t>
      </w:r>
      <w:r>
        <w:t xml:space="preserve">BasicRequisites_PayView»</w:t>
      </w:r>
      <w:bookmarkEnd w:id="418"/>
      <w:r/>
      <w:bookmarkEnd w:id="419"/>
      <w:r/>
      <w:bookmarkEnd w:id="420"/>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вида платежа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jc w:val="left"/>
              <w:rPr>
                <w:szCs w:val="22"/>
              </w:rPr>
            </w:pPr>
            <w:r>
              <w:rPr>
                <w:szCs w:val="22"/>
              </w:rPr>
              <w:t xml:space="preserve">Допустимые значения:</w:t>
            </w:r>
            <w:r>
              <w:rPr>
                <w:szCs w:val="22"/>
              </w:rPr>
            </w:r>
          </w:p>
          <w:p>
            <w:pPr>
              <w:pStyle w:val="1466"/>
              <w:numPr>
                <w:ilvl w:val="0"/>
                <w:numId w:val="52"/>
              </w:numPr>
              <w:ind w:left="454" w:hanging="284"/>
              <w:rPr>
                <w:szCs w:val="22"/>
                <w:lang w:val="en-US"/>
              </w:rPr>
            </w:pPr>
            <w:r>
              <w:rPr>
                <w:szCs w:val="22"/>
              </w:rPr>
              <w:t xml:space="preserve">«</w:t>
            </w:r>
            <w:r>
              <w:rPr>
                <w:szCs w:val="22"/>
                <w:lang w:val="en-US"/>
              </w:rPr>
              <w:t xml:space="preserve">0</w:t>
            </w:r>
            <w:r>
              <w:rPr>
                <w:szCs w:val="22"/>
              </w:rPr>
              <w:t xml:space="preserve">» – Пусто</w:t>
            </w:r>
            <w:r>
              <w:rPr>
                <w:szCs w:val="22"/>
                <w:lang w:val="en-US"/>
              </w:rPr>
              <w:t xml:space="preserve">;</w:t>
            </w:r>
            <w:r>
              <w:rPr>
                <w:szCs w:val="22"/>
                <w:lang w:val="en-US"/>
              </w:rPr>
            </w:r>
          </w:p>
          <w:p>
            <w:pPr>
              <w:pStyle w:val="1466"/>
              <w:numPr>
                <w:ilvl w:val="0"/>
                <w:numId w:val="52"/>
              </w:numPr>
              <w:ind w:left="454" w:hanging="284"/>
              <w:rPr>
                <w:szCs w:val="22"/>
                <w:lang w:val="en-US"/>
              </w:rPr>
            </w:pPr>
            <w:r>
              <w:rPr>
                <w:szCs w:val="22"/>
              </w:rPr>
              <w:t xml:space="preserve">«4» – Срочно</w:t>
            </w:r>
            <w:r>
              <w:rPr>
                <w:szCs w:val="22"/>
                <w:lang w:val="en-US"/>
              </w:rPr>
            </w:r>
          </w:p>
        </w:tc>
      </w:tr>
      <w:tr>
        <w:tblPrEx/>
        <w:trPr/>
        <w:tc>
          <w:tcPr>
            <w:tcW w:w="1700" w:type="dxa"/>
            <w:textDirection w:val="lrTb"/>
            <w:noWrap w:val="false"/>
          </w:tcPr>
          <w:p>
            <w:pPr>
              <w:pStyle w:val="1466"/>
              <w:rPr>
                <w:szCs w:val="22"/>
              </w:rPr>
            </w:pPr>
            <w:r>
              <w:rPr>
                <w:szCs w:val="22"/>
              </w:rPr>
              <w:t xml:space="preserve">Наименование вида платежа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98"/>
              <w:numPr>
                <w:ilvl w:val="0"/>
                <w:numId w:val="54"/>
              </w:numPr>
              <w:ind w:left="454" w:hanging="284"/>
              <w:jc w:val="both"/>
              <w:spacing w:before="0" w:after="0"/>
              <w:rPr>
                <w:szCs w:val="22"/>
              </w:rPr>
            </w:pPr>
            <w:r>
              <w:rPr>
                <w:szCs w:val="22"/>
              </w:rPr>
              <w:t xml:space="preserve">Пусто;</w:t>
            </w:r>
            <w:r>
              <w:rPr>
                <w:szCs w:val="22"/>
              </w:rPr>
            </w:r>
          </w:p>
          <w:p>
            <w:pPr>
              <w:pStyle w:val="1498"/>
              <w:numPr>
                <w:ilvl w:val="0"/>
                <w:numId w:val="54"/>
              </w:numPr>
              <w:ind w:left="454" w:hanging="284"/>
              <w:jc w:val="both"/>
              <w:spacing w:before="0" w:after="0"/>
              <w:rPr>
                <w:szCs w:val="22"/>
              </w:rPr>
            </w:pPr>
            <w:r>
              <w:rPr>
                <w:szCs w:val="22"/>
              </w:rPr>
              <w:t xml:space="preserve">Срочно</w:t>
            </w:r>
            <w:r>
              <w:rPr>
                <w:szCs w:val="22"/>
              </w:rPr>
            </w:r>
          </w:p>
        </w:tc>
      </w:tr>
    </w:tbl>
    <w:p>
      <w:pPr>
        <w:pStyle w:val="1193"/>
      </w:pPr>
      <w:r/>
      <w:bookmarkStart w:id="421" w:name="_Toc536177633"/>
      <w:r/>
      <w:bookmarkStart w:id="422" w:name="_Toc54291609"/>
      <w:r/>
      <w:bookmarkStart w:id="423" w:name="_Toc58931408"/>
      <w:r/>
      <w:bookmarkStart w:id="424" w:name="_Toc81393525"/>
      <w:r/>
      <w:bookmarkStart w:id="425" w:name="_Toc213831854"/>
      <w:r>
        <w:t xml:space="preserve">Описание </w:t>
      </w:r>
      <w:r>
        <w:rPr>
          <w:rFonts w:cs="Times New Roman"/>
        </w:rPr>
        <w:t xml:space="preserve">комплексного типа «</w:t>
      </w:r>
      <w:r>
        <w:rPr>
          <w:rFonts w:eastAsia="Calibri"/>
          <w:lang w:val="en-US"/>
        </w:rPr>
        <w:t xml:space="preserve">t</w:t>
      </w:r>
      <w:r>
        <w:rPr>
          <w:rFonts w:eastAsia="Calibri"/>
          <w:szCs w:val="24"/>
        </w:rPr>
        <w:t xml:space="preserve">TSE_Tab0401060</w:t>
      </w:r>
      <w:r>
        <w:rPr>
          <w:rFonts w:cs="Times New Roman"/>
        </w:rPr>
        <w:t xml:space="preserve">»</w:t>
      </w:r>
      <w:bookmarkEnd w:id="421"/>
      <w:r/>
      <w:bookmarkEnd w:id="422"/>
      <w:r/>
      <w:bookmarkEnd w:id="423"/>
      <w:r/>
      <w:bookmarkEnd w:id="424"/>
      <w:r/>
      <w:bookmarkEnd w:id="425"/>
      <w:r/>
      <w:r/>
    </w:p>
    <w:p>
      <w:pPr>
        <w:pStyle w:val="1463"/>
        <w:rPr>
          <w:szCs w:val="24"/>
        </w:rPr>
      </w:pPr>
      <w:r>
        <w:t xml:space="preserve">Описание комплексного типа «</w:t>
      </w:r>
      <w:r>
        <w:rPr>
          <w:rFonts w:eastAsia="Calibri"/>
          <w:lang w:val="en-US"/>
        </w:rPr>
        <w:t xml:space="preserve">t</w:t>
      </w:r>
      <w:r>
        <w:rPr>
          <w:rFonts w:eastAsia="Calibri"/>
          <w:szCs w:val="24"/>
        </w:rPr>
        <w:t xml:space="preserve">TSE_Tab0401060</w:t>
      </w:r>
      <w:r>
        <w:t xml:space="preserve">» блока «</w:t>
      </w:r>
      <w:r>
        <w:rPr>
          <w:szCs w:val="22"/>
        </w:rPr>
        <w:t xml:space="preserve">Реквизиты исполняемого контракта/договора и расшифровки платежа</w:t>
      </w:r>
      <w:r>
        <w:t xml:space="preserve">».</w:t>
      </w:r>
      <w:r>
        <w:rPr>
          <w:szCs w:val="24"/>
        </w:rPr>
      </w:r>
    </w:p>
    <w:p>
      <w:pPr>
        <w:pStyle w:val="1567"/>
      </w:pPr>
      <w:r>
        <w:fldChar w:fldCharType="begin"/>
      </w:r>
      <w:r>
        <w:instrText xml:space="preserve"> SEQ Таблица \* ARABIC </w:instrText>
      </w:r>
      <w:r>
        <w:fldChar w:fldCharType="separate"/>
      </w:r>
      <w:bookmarkStart w:id="426" w:name="_Ref536454420"/>
      <w:r/>
      <w:bookmarkStart w:id="427" w:name="_Toc536177753"/>
      <w:r/>
      <w:bookmarkStart w:id="428" w:name="_Toc54022231"/>
      <w:r/>
      <w:bookmarkStart w:id="429" w:name="_Toc213832097"/>
      <w:r>
        <w:t xml:space="preserve">12</w:t>
      </w:r>
      <w:bookmarkEnd w:id="426"/>
      <w:r>
        <w:fldChar w:fldCharType="end"/>
      </w:r>
      <w:r>
        <w:t xml:space="preserve"> – </w:t>
      </w:r>
      <w:r>
        <w:t xml:space="preserve">Описание комплексного типа «</w:t>
      </w:r>
      <w:r>
        <w:rPr>
          <w:lang w:val="en-US"/>
        </w:rPr>
        <w:t xml:space="preserve">t</w:t>
      </w:r>
      <w:r>
        <w:t xml:space="preserve">TSE_Tab0401060»</w:t>
      </w:r>
      <w:bookmarkEnd w:id="427"/>
      <w:r/>
      <w:bookmarkEnd w:id="428"/>
      <w:r/>
      <w:bookmarkEnd w:id="429"/>
      <w:r/>
      <w:r/>
    </w:p>
    <w:tbl>
      <w:tblPr>
        <w:tblStyle w:val="1540"/>
        <w:tblW w:w="4982" w:type="pct"/>
        <w:tblLayout w:type="fixed"/>
        <w:tblLook w:val="01E0" w:firstRow="1" w:lastRow="1" w:firstColumn="1" w:lastColumn="1" w:noHBand="0" w:noVBand="0"/>
      </w:tblPr>
      <w:tblGrid>
        <w:gridCol w:w="1687"/>
        <w:gridCol w:w="1691"/>
        <w:gridCol w:w="564"/>
        <w:gridCol w:w="1128"/>
        <w:gridCol w:w="564"/>
        <w:gridCol w:w="4025"/>
      </w:tblGrid>
      <w:tr>
        <w:tblPrEx/>
        <w:trPr/>
        <w:tc>
          <w:tcPr>
            <w:tcW w:w="1688" w:type="dxa"/>
            <w:textDirection w:val="lrTb"/>
            <w:noWrap w:val="false"/>
          </w:tcPr>
          <w:p>
            <w:pPr>
              <w:pStyle w:val="1467"/>
              <w:rPr>
                <w:szCs w:val="22"/>
              </w:rPr>
            </w:pPr>
            <w:r>
              <w:rPr>
                <w:szCs w:val="22"/>
              </w:rPr>
              <w:t xml:space="preserve">Наименование элемента</w:t>
            </w:r>
            <w:r>
              <w:rPr>
                <w:szCs w:val="22"/>
              </w:rPr>
            </w:r>
          </w:p>
        </w:tc>
        <w:tc>
          <w:tcPr>
            <w:tcW w:w="1691" w:type="dxa"/>
            <w:textDirection w:val="lrTb"/>
            <w:noWrap w:val="false"/>
          </w:tcPr>
          <w:p>
            <w:pPr>
              <w:pStyle w:val="1467"/>
              <w:rPr>
                <w:szCs w:val="22"/>
              </w:rPr>
            </w:pPr>
            <w:r>
              <w:rPr>
                <w:szCs w:val="22"/>
              </w:rPr>
              <w:t xml:space="preserve">Текущий элемент/атрибут</w:t>
            </w:r>
            <w:r>
              <w:rPr>
                <w:szCs w:val="22"/>
              </w:rPr>
            </w:r>
          </w:p>
        </w:tc>
        <w:tc>
          <w:tcPr>
            <w:tcW w:w="564" w:type="dxa"/>
            <w:textDirection w:val="lrTb"/>
            <w:noWrap w:val="false"/>
          </w:tcPr>
          <w:p>
            <w:pPr>
              <w:pStyle w:val="1467"/>
              <w:rPr>
                <w:szCs w:val="22"/>
              </w:rPr>
            </w:pPr>
            <w:r>
              <w:rPr>
                <w:szCs w:val="22"/>
              </w:rPr>
              <w:t xml:space="preserve">Тип</w:t>
            </w:r>
            <w:r>
              <w:rPr>
                <w:szCs w:val="22"/>
              </w:rPr>
            </w:r>
          </w:p>
        </w:tc>
        <w:tc>
          <w:tcPr>
            <w:tcW w:w="1128" w:type="dxa"/>
            <w:textDirection w:val="lrTb"/>
            <w:noWrap w:val="false"/>
          </w:tcPr>
          <w:p>
            <w:pPr>
              <w:pStyle w:val="1467"/>
              <w:rPr>
                <w:szCs w:val="22"/>
              </w:rPr>
            </w:pPr>
            <w:r>
              <w:rPr>
                <w:szCs w:val="22"/>
              </w:rPr>
              <w:t xml:space="preserve">Формат элемента</w:t>
            </w:r>
            <w:r>
              <w:rPr>
                <w:szCs w:val="22"/>
              </w:rPr>
            </w:r>
          </w:p>
        </w:tc>
        <w:tc>
          <w:tcPr>
            <w:tcW w:w="564"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88" w:type="dxa"/>
            <w:textDirection w:val="lrTb"/>
            <w:noWrap w:val="false"/>
          </w:tcPr>
          <w:p>
            <w:pPr>
              <w:pStyle w:val="1466"/>
              <w:rPr>
                <w:szCs w:val="22"/>
              </w:rPr>
            </w:pPr>
            <w:r>
              <w:rPr>
                <w:szCs w:val="22"/>
              </w:rPr>
              <w:t xml:space="preserve">Реквизиты контракта/договора</w:t>
            </w:r>
            <w:r>
              <w:rPr>
                <w:szCs w:val="22"/>
                <w:lang w:val="en-US"/>
              </w:rPr>
              <w:t xml:space="preserve"> (</w:t>
            </w:r>
            <w:r>
              <w:rPr>
                <w:szCs w:val="22"/>
              </w:rPr>
              <w:t xml:space="preserve">строка</w:t>
            </w:r>
            <w:r>
              <w:rPr>
                <w:szCs w:val="22"/>
                <w:lang w:val="en-US"/>
              </w:rPr>
              <w:t xml:space="preserve">)</w:t>
            </w:r>
            <w:r>
              <w:rPr>
                <w:szCs w:val="22"/>
              </w:rPr>
            </w:r>
          </w:p>
        </w:tc>
        <w:tc>
          <w:tcPr>
            <w:tcW w:w="1691" w:type="dxa"/>
            <w:textDirection w:val="lrTb"/>
            <w:noWrap w:val="false"/>
          </w:tcPr>
          <w:p>
            <w:pPr>
              <w:pStyle w:val="1466"/>
              <w:rPr>
                <w:szCs w:val="22"/>
                <w:lang w:val="en-US"/>
              </w:rPr>
            </w:pPr>
            <w:r>
              <w:rPr>
                <w:rFonts w:eastAsia="Calibri"/>
                <w:szCs w:val="22"/>
              </w:rPr>
              <w:t xml:space="preserve">TSE_Tab0401060</w:t>
            </w:r>
            <w:r>
              <w:rPr>
                <w:szCs w:val="22"/>
                <w:lang w:val="en-US"/>
              </w:rPr>
              <w:t xml:space="preserve">_ITEM</w:t>
            </w:r>
            <w:r>
              <w:rPr>
                <w:szCs w:val="22"/>
                <w:lang w:val="en-US"/>
              </w:rPr>
            </w:r>
          </w:p>
        </w:tc>
        <w:tc>
          <w:tcPr>
            <w:tcW w:w="564" w:type="dxa"/>
            <w:textDirection w:val="lrTb"/>
            <w:noWrap w:val="false"/>
          </w:tcPr>
          <w:p>
            <w:pPr>
              <w:pStyle w:val="1466"/>
              <w:rPr>
                <w:szCs w:val="22"/>
                <w:lang w:val="en-US"/>
              </w:rPr>
            </w:pPr>
            <w:r>
              <w:rPr>
                <w:szCs w:val="22"/>
              </w:rPr>
              <w:t xml:space="preserve">С</w:t>
            </w:r>
            <w:r>
              <w:rPr>
                <w:szCs w:val="22"/>
                <w:lang w:val="en-US"/>
              </w:rPr>
            </w:r>
          </w:p>
        </w:tc>
        <w:tc>
          <w:tcPr>
            <w:tcW w:w="1128" w:type="dxa"/>
            <w:textDirection w:val="lrTb"/>
            <w:noWrap w:val="false"/>
          </w:tcPr>
          <w:p>
            <w:pPr>
              <w:pStyle w:val="1466"/>
              <w:rPr>
                <w:szCs w:val="22"/>
                <w:lang w:val="en-US"/>
              </w:rPr>
            </w:pPr>
            <w:r>
              <w:rPr>
                <w:szCs w:val="22"/>
                <w:lang w:val="en-US"/>
              </w:rPr>
              <w:t xml:space="preserve">t</w:t>
            </w:r>
            <w:r>
              <w:rPr>
                <w:rFonts w:eastAsia="Calibri"/>
                <w:szCs w:val="22"/>
              </w:rPr>
              <w:t xml:space="preserve">TSE_Tab0401060</w:t>
            </w:r>
            <w:r>
              <w:rPr>
                <w:szCs w:val="22"/>
                <w:lang w:val="en-US"/>
              </w:rPr>
              <w:t xml:space="preserve">_ITEM</w:t>
            </w:r>
            <w:r>
              <w:rPr>
                <w:szCs w:val="22"/>
                <w:lang w:val="en-US"/>
              </w:rPr>
            </w:r>
          </w:p>
        </w:tc>
        <w:tc>
          <w:tcPr>
            <w:tcW w:w="564"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_Ref536454564 \h  \* MERGEFORMAT </w:instrText>
            </w:r>
            <w:r>
              <w:rPr>
                <w:sz w:val="22"/>
                <w:szCs w:val="22"/>
              </w:rPr>
              <w:fldChar w:fldCharType="separate"/>
            </w:r>
            <w:r>
              <w:rPr>
                <w:rFonts w:eastAsia="Calibri"/>
                <w:sz w:val="22"/>
                <w:szCs w:val="22"/>
              </w:rPr>
              <w:t xml:space="preserve">13</w:t>
            </w:r>
            <w:r>
              <w:rPr>
                <w:sz w:val="22"/>
                <w:szCs w:val="22"/>
              </w:rPr>
              <w:fldChar w:fldCharType="end"/>
            </w:r>
            <w:r>
              <w:rPr>
                <w:sz w:val="22"/>
                <w:szCs w:val="22"/>
              </w:rPr>
              <w:t xml:space="preserve">.</w:t>
            </w:r>
            <w:r>
              <w:rPr>
                <w:szCs w:val="22"/>
              </w:rPr>
            </w:r>
          </w:p>
          <w:p>
            <w:pPr>
              <w:ind w:firstLine="0"/>
              <w:rPr>
                <w:szCs w:val="22"/>
              </w:rPr>
            </w:pPr>
            <w:r>
              <w:rPr>
                <w:sz w:val="22"/>
                <w:szCs w:val="22"/>
              </w:rPr>
              <w:t xml:space="preserve">Может содержать только одну строку, если «Признак использования расшифровки» имеет значение «0» и много стро</w:t>
            </w:r>
            <w:r>
              <w:rPr>
                <w:sz w:val="22"/>
                <w:szCs w:val="22"/>
              </w:rPr>
              <w:t xml:space="preserve">к, в случае если поле равно «1»</w:t>
            </w:r>
            <w:r>
              <w:rPr>
                <w:szCs w:val="22"/>
              </w:rPr>
            </w:r>
          </w:p>
        </w:tc>
      </w:tr>
    </w:tbl>
    <w:p>
      <w:pPr>
        <w:pStyle w:val="1193"/>
      </w:pPr>
      <w:r/>
      <w:bookmarkStart w:id="430" w:name="_Toc536177634"/>
      <w:r/>
      <w:bookmarkStart w:id="431" w:name="_Toc54291610"/>
      <w:r/>
      <w:bookmarkStart w:id="432" w:name="_Toc58931409"/>
      <w:r/>
      <w:bookmarkStart w:id="433" w:name="_Toc81393526"/>
      <w:r/>
      <w:bookmarkStart w:id="434" w:name="_Toc213831855"/>
      <w:r>
        <w:t xml:space="preserve">Описание </w:t>
      </w:r>
      <w:r>
        <w:rPr>
          <w:rFonts w:cs="Times New Roman"/>
        </w:rPr>
        <w:t xml:space="preserve">комплексного типа «</w:t>
      </w:r>
      <w:r>
        <w:rPr>
          <w:szCs w:val="22"/>
          <w:lang w:val="en-US"/>
        </w:rPr>
        <w:t xml:space="preserve">t</w:t>
      </w:r>
      <w:r>
        <w:rPr>
          <w:rFonts w:eastAsia="Calibri"/>
          <w:szCs w:val="24"/>
        </w:rPr>
        <w:t xml:space="preserve">TSE_Tab0401060</w:t>
      </w:r>
      <w:r>
        <w:rPr>
          <w:szCs w:val="22"/>
        </w:rPr>
        <w:t xml:space="preserve">_</w:t>
      </w:r>
      <w:r>
        <w:rPr>
          <w:szCs w:val="22"/>
          <w:lang w:val="en-US"/>
        </w:rPr>
        <w:t xml:space="preserve">ITEM</w:t>
      </w:r>
      <w:r>
        <w:rPr>
          <w:rFonts w:cs="Times New Roman"/>
        </w:rPr>
        <w:t xml:space="preserve">»</w:t>
      </w:r>
      <w:bookmarkEnd w:id="430"/>
      <w:r/>
      <w:bookmarkEnd w:id="431"/>
      <w:r/>
      <w:bookmarkEnd w:id="432"/>
      <w:r/>
      <w:bookmarkEnd w:id="433"/>
      <w:r/>
      <w:bookmarkEnd w:id="434"/>
      <w:r>
        <w:rPr>
          <w:rFonts w:cs="Times New Roman"/>
        </w:rPr>
        <w:t xml:space="preserve"> </w:t>
      </w:r>
      <w:r/>
    </w:p>
    <w:p>
      <w:pPr>
        <w:pStyle w:val="1463"/>
      </w:pPr>
      <w:r>
        <w:t xml:space="preserve">Описание комплексного типа «</w:t>
      </w:r>
      <w:r>
        <w:rPr>
          <w:szCs w:val="22"/>
          <w:lang w:val="en-US"/>
        </w:rPr>
        <w:t xml:space="preserve">t</w:t>
      </w:r>
      <w:r>
        <w:rPr>
          <w:rFonts w:eastAsia="Calibri"/>
          <w:szCs w:val="24"/>
        </w:rPr>
        <w:t xml:space="preserve">TSE_Tab0401060</w:t>
      </w:r>
      <w:r>
        <w:rPr>
          <w:szCs w:val="22"/>
        </w:rPr>
        <w:t xml:space="preserve">_</w:t>
      </w:r>
      <w:r>
        <w:rPr>
          <w:szCs w:val="22"/>
          <w:lang w:val="en-US"/>
        </w:rPr>
        <w:t xml:space="preserve">ITEM</w:t>
      </w:r>
      <w:r>
        <w:t xml:space="preserve">» блока «</w:t>
      </w:r>
      <w:r>
        <w:rPr>
          <w:szCs w:val="22"/>
        </w:rPr>
        <w:t xml:space="preserve">Реквизиты исполняемого контракта/договора и расшифровки платежа</w:t>
      </w:r>
      <w:r>
        <w:t xml:space="preserve"> </w:t>
      </w:r>
      <w:r>
        <w:t xml:space="preserve">(строка)».</w:t>
      </w:r>
      <w:r/>
    </w:p>
    <w:p>
      <w:pPr>
        <w:pStyle w:val="1567"/>
      </w:pPr>
      <w:r>
        <w:fldChar w:fldCharType="begin"/>
      </w:r>
      <w:r>
        <w:instrText xml:space="preserve"> SEQ Таблица \* ARABIC </w:instrText>
      </w:r>
      <w:r>
        <w:fldChar w:fldCharType="separate"/>
      </w:r>
      <w:bookmarkStart w:id="435" w:name="_Ref536454564"/>
      <w:r/>
      <w:bookmarkStart w:id="436" w:name="_Toc536177754"/>
      <w:r/>
      <w:bookmarkStart w:id="437" w:name="_Toc54022232"/>
      <w:r/>
      <w:bookmarkStart w:id="438" w:name="_Toc213832098"/>
      <w:r>
        <w:t xml:space="preserve">13</w:t>
      </w:r>
      <w:bookmarkEnd w:id="435"/>
      <w:r>
        <w:fldChar w:fldCharType="end"/>
      </w:r>
      <w:r>
        <w:t xml:space="preserve"> – </w:t>
      </w:r>
      <w:r>
        <w:t xml:space="preserve">Описание комплексного типа «</w:t>
      </w:r>
      <w:r>
        <w:rPr>
          <w:szCs w:val="22"/>
          <w:lang w:val="en-US"/>
        </w:rPr>
        <w:t xml:space="preserve">t</w:t>
      </w:r>
      <w:r>
        <w:t xml:space="preserve">TSE_Tab0401060</w:t>
      </w:r>
      <w:r>
        <w:rPr>
          <w:szCs w:val="22"/>
        </w:rPr>
        <w:t xml:space="preserve">_</w:t>
      </w:r>
      <w:r>
        <w:rPr>
          <w:szCs w:val="22"/>
          <w:lang w:val="en-US"/>
        </w:rPr>
        <w:t xml:space="preserve">ITEM</w:t>
      </w:r>
      <w:r>
        <w:t xml:space="preserve">»</w:t>
      </w:r>
      <w:bookmarkEnd w:id="436"/>
      <w:r/>
      <w:bookmarkEnd w:id="437"/>
      <w:r/>
      <w:bookmarkEnd w:id="438"/>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rPr>
                <w:szCs w:val="22"/>
              </w:rPr>
              <w:t xml:space="preserve">Уникальный идентификатор документа-основания</w:t>
            </w:r>
            <w:r>
              <w:rPr>
                <w:szCs w:val="22"/>
              </w:rPr>
            </w:r>
          </w:p>
        </w:tc>
        <w:tc>
          <w:tcPr>
            <w:tcW w:w="1701" w:type="dxa"/>
            <w:textDirection w:val="lrTb"/>
            <w:noWrap w:val="false"/>
          </w:tcPr>
          <w:p>
            <w:pPr>
              <w:pStyle w:val="1466"/>
              <w:rPr>
                <w:szCs w:val="22"/>
                <w:lang w:val="en-US"/>
              </w:rPr>
            </w:pPr>
            <w:r>
              <w:rPr>
                <w:szCs w:val="22"/>
              </w:rPr>
              <w:t xml:space="preserve">ContractID</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rPr>
              <w:t xml:space="preserve">25)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уникальный идентификатор соглашения, государственного контракта, контракта, контракта учреждения, договора, в целях исполнения которого совершается выплата (может соде</w:t>
            </w:r>
            <w:r>
              <w:rPr>
                <w:szCs w:val="22"/>
              </w:rPr>
              <w:t xml:space="preserve">р</w:t>
            </w:r>
            <w:r>
              <w:rPr>
                <w:szCs w:val="22"/>
              </w:rPr>
              <w:t xml:space="preserve">жать как цифры</w:t>
            </w:r>
            <w:r>
              <w:rPr>
                <w:szCs w:val="22"/>
              </w:rPr>
              <w:t xml:space="preserve">, так и буквы)</w:t>
            </w:r>
            <w:r>
              <w:rPr>
                <w:szCs w:val="22"/>
              </w:rPr>
            </w:r>
          </w:p>
        </w:tc>
      </w:tr>
      <w:tr>
        <w:tblPrEx/>
        <w:trPr/>
        <w:tc>
          <w:tcPr>
            <w:tcW w:w="1702" w:type="dxa"/>
            <w:textDirection w:val="lrTb"/>
            <w:noWrap w:val="false"/>
          </w:tcPr>
          <w:p>
            <w:pPr>
              <w:pStyle w:val="1466"/>
              <w:rPr>
                <w:szCs w:val="22"/>
              </w:rPr>
            </w:pPr>
            <w:r>
              <w:rPr>
                <w:szCs w:val="22"/>
              </w:rPr>
              <w:t xml:space="preserve">№п/п</w:t>
            </w:r>
            <w:r>
              <w:rPr>
                <w:szCs w:val="22"/>
              </w:rPr>
            </w:r>
          </w:p>
        </w:tc>
        <w:tc>
          <w:tcPr>
            <w:tcW w:w="1701" w:type="dxa"/>
            <w:textDirection w:val="lrTb"/>
            <w:noWrap w:val="false"/>
          </w:tcPr>
          <w:p>
            <w:pPr>
              <w:pStyle w:val="1466"/>
              <w:rPr>
                <w:szCs w:val="22"/>
              </w:rPr>
            </w:pPr>
            <w:r>
              <w:rPr>
                <w:szCs w:val="22"/>
              </w:rPr>
              <w:t xml:space="preserve">NumPP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lang w:val="en-US"/>
              </w:rPr>
              <w:t xml:space="preserve">4</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порядковый номер</w:t>
            </w:r>
            <w:r>
              <w:rPr>
                <w:szCs w:val="22"/>
              </w:rPr>
            </w:r>
          </w:p>
        </w:tc>
      </w:tr>
      <w:tr>
        <w:tblPrEx/>
        <w:trPr/>
        <w:tc>
          <w:tcPr>
            <w:tcW w:w="1702" w:type="dxa"/>
            <w:textDirection w:val="lrTb"/>
            <w:noWrap w:val="false"/>
          </w:tcPr>
          <w:p>
            <w:pPr>
              <w:pStyle w:val="1466"/>
              <w:rPr>
                <w:szCs w:val="22"/>
              </w:rPr>
            </w:pPr>
            <w:r>
              <w:rPr>
                <w:szCs w:val="22"/>
              </w:rPr>
              <w:t xml:space="preserve">Обособленное</w:t>
            </w:r>
            <w:r>
              <w:rPr>
                <w:szCs w:val="22"/>
              </w:rPr>
            </w:r>
          </w:p>
        </w:tc>
        <w:tc>
          <w:tcPr>
            <w:tcW w:w="1701" w:type="dxa"/>
            <w:textDirection w:val="lrTb"/>
            <w:noWrap w:val="false"/>
          </w:tcPr>
          <w:p>
            <w:pPr>
              <w:pStyle w:val="1466"/>
              <w:rPr>
                <w:szCs w:val="22"/>
              </w:rPr>
            </w:pPr>
            <w:r>
              <w:rPr>
                <w:szCs w:val="22"/>
              </w:rPr>
              <w:t xml:space="preserve">O</w:t>
            </w:r>
            <w:r>
              <w:rPr>
                <w:szCs w:val="22"/>
                <w:lang w:val="en-US"/>
              </w:rPr>
              <w:t xml:space="preserve">bosob</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lang w:val="en-US"/>
              </w:rPr>
              <w:t xml:space="preserve">BOOLEAN</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в то</w:t>
            </w:r>
            <w:r>
              <w:rPr>
                <w:szCs w:val="22"/>
              </w:rPr>
              <w:t xml:space="preserve">м случае, когда исполнителем по документу-основанию является обособленное подразделение и между головным исполнителем и обособленным подразделением (соисполнителем) отсутствует заключенный контракт/договор, а также отсутствует отдельная запись в документе </w:t>
            </w:r>
            <w:r>
              <w:rPr>
                <w:szCs w:val="22"/>
              </w:rPr>
              <w:t xml:space="preserve">«Перечень документов-оснований»</w:t>
            </w:r>
            <w:r>
              <w:rPr>
                <w:szCs w:val="22"/>
              </w:rPr>
            </w:r>
          </w:p>
        </w:tc>
      </w:tr>
      <w:tr>
        <w:tblPrEx/>
        <w:trPr/>
        <w:tc>
          <w:tcPr>
            <w:tcW w:w="1702" w:type="dxa"/>
            <w:textDirection w:val="lrTb"/>
            <w:noWrap w:val="false"/>
          </w:tcPr>
          <w:p>
            <w:pPr>
              <w:pStyle w:val="1466"/>
              <w:rPr>
                <w:szCs w:val="22"/>
              </w:rPr>
            </w:pPr>
            <w:r>
              <w:rPr>
                <w:szCs w:val="22"/>
              </w:rPr>
              <w:t xml:space="preserve">Вид документа-основания</w:t>
            </w:r>
            <w:r>
              <w:rPr>
                <w:szCs w:val="22"/>
              </w:rPr>
            </w:r>
          </w:p>
        </w:tc>
        <w:tc>
          <w:tcPr>
            <w:tcW w:w="1701" w:type="dxa"/>
            <w:textDirection w:val="lrTb"/>
            <w:noWrap w:val="false"/>
          </w:tcPr>
          <w:p>
            <w:pPr>
              <w:pStyle w:val="1466"/>
              <w:rPr>
                <w:szCs w:val="22"/>
              </w:rPr>
            </w:pPr>
            <w:r>
              <w:rPr>
                <w:szCs w:val="22"/>
              </w:rPr>
              <w:t xml:space="preserve">ViewC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DocsBase_Type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приведен в таблице </w:t>
            </w:r>
            <w:r>
              <w:rPr>
                <w:szCs w:val="24"/>
              </w:rPr>
              <w:fldChar w:fldCharType="begin"/>
            </w:r>
            <w:r>
              <w:rPr>
                <w:szCs w:val="24"/>
              </w:rPr>
              <w:instrText xml:space="preserve"> REF _Ref536454456 \h  \* MERGEFORMAT </w:instrText>
            </w:r>
            <w:r>
              <w:rPr>
                <w:szCs w:val="24"/>
              </w:rPr>
              <w:fldChar w:fldCharType="separate"/>
            </w:r>
            <w:r>
              <w:t xml:space="preserve">22</w:t>
            </w:r>
            <w:r>
              <w:rPr>
                <w:szCs w:val="24"/>
              </w:rPr>
              <w:fldChar w:fldCharType="end"/>
            </w:r>
            <w:r>
              <w:rPr>
                <w:szCs w:val="22"/>
              </w:rPr>
            </w:r>
          </w:p>
        </w:tc>
      </w:tr>
      <w:tr>
        <w:tblPrEx/>
        <w:trPr/>
        <w:tc>
          <w:tcPr>
            <w:tcW w:w="1702" w:type="dxa"/>
            <w:textDirection w:val="lrTb"/>
            <w:noWrap w:val="false"/>
          </w:tcPr>
          <w:p>
            <w:pPr>
              <w:pStyle w:val="1466"/>
              <w:rPr>
                <w:szCs w:val="22"/>
              </w:rPr>
            </w:pPr>
            <w:r>
              <w:rPr>
                <w:szCs w:val="22"/>
              </w:rPr>
              <w:t xml:space="preserve">Дата документа-основания</w:t>
            </w:r>
            <w:r>
              <w:rPr>
                <w:szCs w:val="22"/>
              </w:rPr>
            </w:r>
          </w:p>
        </w:tc>
        <w:tc>
          <w:tcPr>
            <w:tcW w:w="1701" w:type="dxa"/>
            <w:textDirection w:val="lrTb"/>
            <w:noWrap w:val="false"/>
          </w:tcPr>
          <w:p>
            <w:pPr>
              <w:pStyle w:val="1466"/>
              <w:rPr>
                <w:szCs w:val="22"/>
              </w:rPr>
            </w:pPr>
            <w:r>
              <w:rPr>
                <w:szCs w:val="22"/>
              </w:rPr>
              <w:t xml:space="preserve">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заключения соглашения, государственного контракта, контракта, контракта учреждения, договора, в целях исполнен</w:t>
            </w:r>
            <w:r>
              <w:rPr>
                <w:szCs w:val="22"/>
              </w:rPr>
              <w:t xml:space="preserve">ия которого совершается выплата</w:t>
            </w:r>
            <w:r>
              <w:rPr>
                <w:szCs w:val="22"/>
              </w:rPr>
            </w:r>
          </w:p>
        </w:tc>
      </w:tr>
      <w:tr>
        <w:tblPrEx/>
        <w:trPr/>
        <w:tc>
          <w:tcPr>
            <w:tcW w:w="1702" w:type="dxa"/>
            <w:textDirection w:val="lrTb"/>
            <w:noWrap w:val="false"/>
          </w:tcPr>
          <w:p>
            <w:pPr>
              <w:pStyle w:val="1466"/>
              <w:rPr>
                <w:szCs w:val="22"/>
              </w:rPr>
            </w:pPr>
            <w:r>
              <w:rPr>
                <w:szCs w:val="22"/>
              </w:rPr>
              <w:t xml:space="preserve">Номер документа-</w:t>
            </w:r>
            <w:r>
              <w:rPr>
                <w:szCs w:val="22"/>
              </w:rPr>
              <w:t xml:space="preserve">основания</w:t>
            </w:r>
            <w:r>
              <w:rPr>
                <w:szCs w:val="22"/>
              </w:rPr>
            </w:r>
          </w:p>
        </w:tc>
        <w:tc>
          <w:tcPr>
            <w:tcW w:w="1701" w:type="dxa"/>
            <w:textDirection w:val="lrTb"/>
            <w:noWrap w:val="false"/>
          </w:tcPr>
          <w:p>
            <w:pPr>
              <w:pStyle w:val="1466"/>
              <w:rPr>
                <w:szCs w:val="22"/>
              </w:rPr>
            </w:pPr>
            <w:r>
              <w:rPr>
                <w:szCs w:val="22"/>
              </w:rPr>
              <w:t xml:space="preserve">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Т(1-100)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соглашения, государственного контракта, контракта, </w:t>
            </w:r>
            <w:r>
              <w:rPr>
                <w:szCs w:val="22"/>
              </w:rPr>
              <w:t xml:space="preserve">контракта учреждения, договора, в целях исполнен</w:t>
            </w:r>
            <w:r>
              <w:rPr>
                <w:szCs w:val="22"/>
              </w:rPr>
              <w:t xml:space="preserve">ия которого совершается выплата</w:t>
            </w:r>
            <w:r>
              <w:rPr>
                <w:szCs w:val="22"/>
              </w:rPr>
            </w:r>
          </w:p>
        </w:tc>
      </w:tr>
      <w:tr>
        <w:tblPrEx/>
        <w:trPr/>
        <w:tc>
          <w:tcPr>
            <w:tcW w:w="1702" w:type="dxa"/>
            <w:textDirection w:val="lrTb"/>
            <w:noWrap w:val="false"/>
          </w:tcPr>
          <w:p>
            <w:pPr>
              <w:pStyle w:val="1466"/>
              <w:rPr>
                <w:szCs w:val="22"/>
              </w:rPr>
            </w:pPr>
            <w:r>
              <w:rPr>
                <w:szCs w:val="22"/>
              </w:rPr>
              <w:t xml:space="preserve">УКО (КМИ)</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CodeFAIP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уникальный код объекта капитального вложения (код мероприятия по информатизации).</w:t>
            </w:r>
            <w:r>
              <w:rPr>
                <w:szCs w:val="22"/>
              </w:rPr>
            </w:r>
          </w:p>
        </w:tc>
      </w:tr>
      <w:tr>
        <w:tblPrEx/>
        <w:trPr/>
        <w:tc>
          <w:tcPr>
            <w:tcW w:w="1702" w:type="dxa"/>
            <w:textDirection w:val="lrTb"/>
            <w:noWrap w:val="false"/>
          </w:tcPr>
          <w:p>
            <w:pPr>
              <w:pStyle w:val="1466"/>
              <w:rPr>
                <w:szCs w:val="22"/>
              </w:rPr>
            </w:pPr>
            <w:r>
              <w:rPr>
                <w:szCs w:val="22"/>
              </w:rPr>
              <w:t xml:space="preserve">Аналитический код бюджетного кредита</w:t>
            </w:r>
            <w:r>
              <w:rPr>
                <w:szCs w:val="22"/>
              </w:rPr>
            </w:r>
          </w:p>
        </w:tc>
        <w:tc>
          <w:tcPr>
            <w:tcW w:w="1701" w:type="dxa"/>
            <w:textDirection w:val="lrTb"/>
            <w:noWrap w:val="false"/>
          </w:tcPr>
          <w:p>
            <w:pPr>
              <w:pStyle w:val="1466"/>
              <w:rPr>
                <w:rFonts w:eastAsiaTheme="minorHAnsi"/>
                <w:color w:val="000000"/>
                <w:szCs w:val="22"/>
                <w:lang w:val="en-US" w:eastAsia="en-US"/>
              </w:rPr>
            </w:pPr>
            <w:r>
              <w:rPr>
                <w:rFonts w:eastAsiaTheme="minorHAnsi"/>
                <w:color w:val="000000"/>
                <w:szCs w:val="22"/>
                <w:lang w:val="en-US" w:eastAsia="en-US"/>
              </w:rPr>
              <w:t xml:space="preserve">AKBK</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аналитический код бюджетного кредита</w:t>
            </w:r>
            <w:r>
              <w:rPr>
                <w:szCs w:val="22"/>
              </w:rPr>
            </w:r>
          </w:p>
        </w:tc>
      </w:tr>
      <w:tr>
        <w:tblPrEx/>
        <w:trPr/>
        <w:tc>
          <w:tcPr>
            <w:tcW w:w="1702" w:type="dxa"/>
            <w:textDirection w:val="lrTb"/>
            <w:noWrap w:val="false"/>
          </w:tcPr>
          <w:p>
            <w:pPr>
              <w:pStyle w:val="1466"/>
              <w:rPr>
                <w:szCs w:val="22"/>
              </w:rPr>
            </w:pPr>
            <w:r>
              <w:rPr>
                <w:szCs w:val="22"/>
              </w:rPr>
              <w:t xml:space="preserve">Номер КОО</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NumKOO</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КОО, за счет</w:t>
            </w:r>
            <w:r>
              <w:rPr>
                <w:szCs w:val="22"/>
              </w:rPr>
              <w:t xml:space="preserve"> которого осуществляется платеж</w:t>
            </w:r>
            <w:r>
              <w:rPr>
                <w:szCs w:val="22"/>
              </w:rPr>
            </w:r>
          </w:p>
        </w:tc>
      </w:tr>
      <w:tr>
        <w:tblPrEx/>
        <w:trPr/>
        <w:tc>
          <w:tcPr>
            <w:tcW w:w="1702" w:type="dxa"/>
            <w:textDirection w:val="lrTb"/>
            <w:noWrap w:val="false"/>
          </w:tcPr>
          <w:p>
            <w:pPr>
              <w:pStyle w:val="1466"/>
              <w:rPr>
                <w:szCs w:val="22"/>
              </w:rPr>
            </w:pPr>
            <w:r>
              <w:rPr>
                <w:szCs w:val="22"/>
              </w:rPr>
              <w:t xml:space="preserve">Код расходов/поступлений плательщика</w:t>
            </w:r>
            <w:r>
              <w:rPr>
                <w:szCs w:val="22"/>
              </w:rPr>
            </w:r>
          </w:p>
        </w:tc>
        <w:tc>
          <w:tcPr>
            <w:tcW w:w="1701" w:type="dxa"/>
            <w:textDirection w:val="lrTb"/>
            <w:noWrap w:val="false"/>
          </w:tcPr>
          <w:p>
            <w:pPr>
              <w:pStyle w:val="1466"/>
              <w:rPr>
                <w:szCs w:val="22"/>
              </w:rPr>
            </w:pPr>
            <w:r>
              <w:rPr>
                <w:szCs w:val="22"/>
              </w:rPr>
              <w:t xml:space="preserve">CodeObjectPayer</w:t>
            </w:r>
            <w:r>
              <w:rPr>
                <w:szCs w:val="22"/>
              </w:rPr>
            </w:r>
          </w:p>
        </w:tc>
        <w:tc>
          <w:tcPr>
            <w:tcW w:w="567" w:type="dxa"/>
            <w:textDirection w:val="lrTb"/>
            <w:noWrap w:val="false"/>
          </w:tcPr>
          <w:p>
            <w:pPr>
              <w:pStyle w:val="1466"/>
              <w:rPr>
                <w:szCs w:val="22"/>
              </w:rPr>
            </w:pPr>
            <w:r>
              <w:rPr>
                <w:szCs w:val="22"/>
              </w:rPr>
              <w:t xml:space="preserve">П </w:t>
            </w:r>
            <w:r>
              <w:rPr>
                <w:szCs w:val="22"/>
              </w:rPr>
            </w:r>
          </w:p>
        </w:tc>
        <w:tc>
          <w:tcPr>
            <w:tcW w:w="1134" w:type="dxa"/>
            <w:textDirection w:val="lrTb"/>
            <w:noWrap w:val="false"/>
          </w:tcPr>
          <w:p>
            <w:pPr>
              <w:pStyle w:val="1466"/>
              <w:rPr>
                <w:szCs w:val="22"/>
                <w:lang w:val="en-US"/>
              </w:rPr>
            </w:pPr>
            <w:r>
              <w:rPr>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укрупненный код расходов </w:t>
            </w:r>
            <w:r>
              <w:rPr>
                <w:szCs w:val="22"/>
              </w:rPr>
              <w:t xml:space="preserve">или код поступлений плательщика</w:t>
            </w:r>
            <w:r>
              <w:rPr>
                <w:szCs w:val="22"/>
              </w:rPr>
            </w:r>
          </w:p>
        </w:tc>
      </w:tr>
      <w:tr>
        <w:tblPrEx/>
        <w:trPr/>
        <w:tc>
          <w:tcPr>
            <w:tcW w:w="1702" w:type="dxa"/>
            <w:textDirection w:val="lrTb"/>
            <w:noWrap w:val="false"/>
          </w:tcPr>
          <w:p>
            <w:pPr>
              <w:pStyle w:val="1466"/>
              <w:rPr>
                <w:szCs w:val="22"/>
              </w:rPr>
            </w:pPr>
            <w:r>
              <w:rPr>
                <w:szCs w:val="22"/>
              </w:rPr>
              <w:t xml:space="preserve">Детализированный код расходов плательщика</w:t>
            </w:r>
            <w:r>
              <w:rPr>
                <w:szCs w:val="22"/>
              </w:rPr>
            </w:r>
          </w:p>
        </w:tc>
        <w:tc>
          <w:tcPr>
            <w:tcW w:w="1701" w:type="dxa"/>
            <w:textDirection w:val="lrTb"/>
            <w:noWrap w:val="false"/>
          </w:tcPr>
          <w:p>
            <w:pPr>
              <w:pStyle w:val="1466"/>
              <w:rPr>
                <w:szCs w:val="22"/>
              </w:rPr>
            </w:pPr>
            <w:r>
              <w:rPr>
                <w:szCs w:val="22"/>
              </w:rPr>
              <w:t xml:space="preserve">DetCodeObjectPayer</w:t>
            </w:r>
            <w:r>
              <w:rPr>
                <w:szCs w:val="22"/>
              </w:rPr>
            </w:r>
          </w:p>
        </w:tc>
        <w:tc>
          <w:tcPr>
            <w:tcW w:w="567" w:type="dxa"/>
            <w:textDirection w:val="lrTb"/>
            <w:noWrap w:val="false"/>
          </w:tcPr>
          <w:p>
            <w:pPr>
              <w:pStyle w:val="1466"/>
              <w:rPr>
                <w:szCs w:val="22"/>
              </w:rPr>
            </w:pPr>
            <w:r>
              <w:rPr>
                <w:szCs w:val="22"/>
              </w:rPr>
              <w:t xml:space="preserve">П </w:t>
            </w:r>
            <w:r>
              <w:rPr>
                <w:szCs w:val="22"/>
              </w:rPr>
            </w:r>
          </w:p>
        </w:tc>
        <w:tc>
          <w:tcPr>
            <w:tcW w:w="1134" w:type="dxa"/>
            <w:textDirection w:val="lrTb"/>
            <w:noWrap w:val="false"/>
          </w:tcPr>
          <w:p>
            <w:pPr>
              <w:pStyle w:val="1466"/>
              <w:rPr>
                <w:szCs w:val="22"/>
                <w:lang w:val="en-US"/>
              </w:rPr>
            </w:pPr>
            <w:r>
              <w:rPr>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детализированный код расходов плательщика. Поле не заполняется, если в реквизите «Код расходов/поступлений плательщика» указан код из справочника «Перечень источник</w:t>
            </w:r>
            <w:r>
              <w:rPr>
                <w:szCs w:val="22"/>
              </w:rPr>
              <w:t xml:space="preserve">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Код расходов/поступлений получателя</w:t>
            </w:r>
            <w:r>
              <w:rPr>
                <w:szCs w:val="22"/>
              </w:rPr>
            </w:r>
          </w:p>
        </w:tc>
        <w:tc>
          <w:tcPr>
            <w:tcW w:w="1701" w:type="dxa"/>
            <w:textDirection w:val="lrTb"/>
            <w:noWrap w:val="false"/>
          </w:tcPr>
          <w:p>
            <w:pPr>
              <w:pStyle w:val="1466"/>
              <w:rPr>
                <w:szCs w:val="22"/>
              </w:rPr>
            </w:pPr>
            <w:r>
              <w:rPr>
                <w:szCs w:val="22"/>
              </w:rPr>
              <w:t xml:space="preserve">CodeObjectRecipient</w:t>
            </w:r>
            <w:r>
              <w:rPr>
                <w:szCs w:val="22"/>
              </w:rPr>
            </w:r>
          </w:p>
        </w:tc>
        <w:tc>
          <w:tcPr>
            <w:tcW w:w="567" w:type="dxa"/>
            <w:textDirection w:val="lrTb"/>
            <w:noWrap w:val="false"/>
          </w:tcPr>
          <w:p>
            <w:pPr>
              <w:pStyle w:val="1466"/>
              <w:rPr>
                <w:szCs w:val="22"/>
              </w:rPr>
            </w:pPr>
            <w:r>
              <w:rPr>
                <w:szCs w:val="22"/>
              </w:rPr>
              <w:t xml:space="preserve">П </w:t>
            </w:r>
            <w:r>
              <w:rPr>
                <w:szCs w:val="22"/>
              </w:rPr>
            </w:r>
          </w:p>
        </w:tc>
        <w:tc>
          <w:tcPr>
            <w:tcW w:w="1134" w:type="dxa"/>
            <w:textDirection w:val="lrTb"/>
            <w:noWrap w:val="false"/>
          </w:tcPr>
          <w:p>
            <w:pPr>
              <w:pStyle w:val="1466"/>
              <w:rPr>
                <w:szCs w:val="22"/>
                <w:lang w:val="en-US"/>
              </w:rPr>
            </w:pPr>
            <w:r>
              <w:rPr>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укрупненный код расходов или код поступлений получателя. </w:t>
            </w:r>
            <w:r>
              <w:rPr>
                <w:szCs w:val="22"/>
              </w:rPr>
            </w:r>
          </w:p>
          <w:p>
            <w:pPr>
              <w:pStyle w:val="1466"/>
              <w:rPr>
                <w:szCs w:val="22"/>
              </w:rPr>
            </w:pPr>
            <w:r>
              <w:rPr>
                <w:szCs w:val="22"/>
              </w:rPr>
              <w:t xml:space="preserve">Обязательно для заполнения, если заполнен «Лицевой счет клиента </w:t>
            </w:r>
            <w:r>
              <w:rPr>
                <w:szCs w:val="22"/>
              </w:rPr>
              <w:t xml:space="preserve">–</w:t>
            </w:r>
            <w:r>
              <w:rPr>
                <w:szCs w:val="22"/>
              </w:rPr>
              <w:t xml:space="preserve"> получателя</w:t>
            </w:r>
            <w:r>
              <w:rPr>
                <w:szCs w:val="22"/>
              </w:rPr>
              <w:t xml:space="preserve">»</w:t>
            </w:r>
            <w:r>
              <w:rPr>
                <w:szCs w:val="22"/>
              </w:rPr>
            </w:r>
          </w:p>
        </w:tc>
      </w:tr>
      <w:tr>
        <w:tblPrEx/>
        <w:trPr/>
        <w:tc>
          <w:tcPr>
            <w:tcW w:w="1702" w:type="dxa"/>
            <w:textDirection w:val="lrTb"/>
            <w:noWrap w:val="false"/>
          </w:tcPr>
          <w:p>
            <w:pPr>
              <w:pStyle w:val="1466"/>
              <w:rPr>
                <w:szCs w:val="22"/>
              </w:rPr>
            </w:pPr>
            <w:r>
              <w:rPr>
                <w:szCs w:val="22"/>
              </w:rPr>
              <w:t xml:space="preserve">Детализированный код расходов получателя</w:t>
            </w:r>
            <w:r>
              <w:rPr>
                <w:szCs w:val="22"/>
              </w:rPr>
            </w:r>
          </w:p>
        </w:tc>
        <w:tc>
          <w:tcPr>
            <w:tcW w:w="1701" w:type="dxa"/>
            <w:textDirection w:val="lrTb"/>
            <w:noWrap w:val="false"/>
          </w:tcPr>
          <w:p>
            <w:pPr>
              <w:pStyle w:val="1466"/>
              <w:rPr>
                <w:szCs w:val="22"/>
              </w:rPr>
            </w:pPr>
            <w:r>
              <w:rPr>
                <w:szCs w:val="22"/>
              </w:rPr>
              <w:t xml:space="preserve">DetCodeObjectRecipient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детализированный код расходов получателя. Обязательно для заполнения, если заполнен «Лицевой счет клиента </w:t>
            </w:r>
            <w:r>
              <w:rPr>
                <w:szCs w:val="22"/>
              </w:rPr>
              <w:t xml:space="preserve">–</w:t>
            </w:r>
            <w:r>
              <w:rPr>
                <w:szCs w:val="22"/>
              </w:rPr>
              <w:t xml:space="preserve"> получателя</w:t>
            </w:r>
            <w:r>
              <w:rPr>
                <w:szCs w:val="22"/>
              </w:rPr>
              <w:t xml:space="preserve">» и осуществляется возврат средств, и если </w:t>
            </w:r>
            <w:r>
              <w:rPr>
                <w:szCs w:val="22"/>
              </w:rPr>
              <w:t xml:space="preserve">по данному документу-основанию предусмотрены выплаты в разрезе детализированных кодов расходов. Поле не заполняется, если в реквизите «Код расходов/поступлений получателя» указан код из справочника «Перечень источник</w:t>
            </w:r>
            <w:r>
              <w:rPr>
                <w:szCs w:val="22"/>
              </w:rPr>
              <w:t xml:space="preserve">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Сумма к оплате</w:t>
            </w:r>
            <w:r>
              <w:rPr>
                <w:szCs w:val="22"/>
              </w:rPr>
            </w:r>
          </w:p>
        </w:tc>
        <w:tc>
          <w:tcPr>
            <w:tcW w:w="1701" w:type="dxa"/>
            <w:textDirection w:val="lrTb"/>
            <w:noWrap w:val="false"/>
          </w:tcPr>
          <w:p>
            <w:pPr>
              <w:pStyle w:val="1466"/>
              <w:rPr>
                <w:szCs w:val="22"/>
              </w:rPr>
            </w:pPr>
            <w:r>
              <w:rPr>
                <w:szCs w:val="22"/>
              </w:rPr>
              <w:t xml:space="preserve">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 к оплате</w:t>
            </w:r>
            <w:r>
              <w:rPr>
                <w:szCs w:val="22"/>
              </w:rPr>
            </w:r>
          </w:p>
        </w:tc>
      </w:tr>
      <w:tr>
        <w:tblPrEx/>
        <w:trPr/>
        <w:tc>
          <w:tcPr>
            <w:tcW w:w="1702" w:type="dxa"/>
            <w:textDirection w:val="lrTb"/>
            <w:noWrap w:val="false"/>
          </w:tcPr>
          <w:p>
            <w:pPr>
              <w:pStyle w:val="1466"/>
              <w:rPr>
                <w:szCs w:val="22"/>
              </w:rPr>
            </w:pPr>
            <w:r>
              <w:rPr>
                <w:szCs w:val="22"/>
              </w:rPr>
              <w:t xml:space="preserve">Сумма, в т.ч. НДС</w:t>
            </w:r>
            <w:r>
              <w:rPr>
                <w:szCs w:val="22"/>
              </w:rPr>
            </w:r>
          </w:p>
        </w:tc>
        <w:tc>
          <w:tcPr>
            <w:tcW w:w="1701" w:type="dxa"/>
            <w:textDirection w:val="lrTb"/>
            <w:noWrap w:val="false"/>
          </w:tcPr>
          <w:p>
            <w:pPr>
              <w:pStyle w:val="1466"/>
              <w:rPr>
                <w:szCs w:val="22"/>
              </w:rPr>
            </w:pPr>
            <w:r>
              <w:rPr>
                <w:color w:val="000000"/>
                <w:szCs w:val="22"/>
              </w:rPr>
              <w:t xml:space="preserve">SumNDS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N(20.2)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 НДС</w:t>
            </w:r>
            <w:r>
              <w:rPr>
                <w:szCs w:val="22"/>
              </w:rPr>
            </w:r>
          </w:p>
        </w:tc>
      </w:tr>
      <w:tr>
        <w:tblPrEx/>
        <w:trPr/>
        <w:tc>
          <w:tcPr>
            <w:tcW w:w="1702"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Т(1-2000)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дополнительная информация соглашения, государственного контракта, контракта, контракта учреждения, договора, в целях исполнен</w:t>
            </w:r>
            <w:r>
              <w:rPr>
                <w:szCs w:val="22"/>
              </w:rPr>
              <w:t xml:space="preserve">ия которого совершается выплата</w:t>
            </w:r>
            <w:r>
              <w:rPr>
                <w:szCs w:val="22"/>
              </w:rPr>
            </w:r>
          </w:p>
        </w:tc>
      </w:tr>
      <w:tr>
        <w:tblPrEx/>
        <w:trPr/>
        <w:tc>
          <w:tcPr>
            <w:tcW w:w="1702" w:type="dxa"/>
            <w:textDirection w:val="lrTb"/>
            <w:noWrap w:val="false"/>
          </w:tcPr>
          <w:p>
            <w:pPr>
              <w:pStyle w:val="1466"/>
              <w:rPr>
                <w:szCs w:val="22"/>
              </w:rPr>
            </w:pPr>
            <w:r>
              <w:rPr>
                <w:szCs w:val="22"/>
              </w:rPr>
              <w:t xml:space="preserve">Аналитический код раздела</w:t>
            </w:r>
            <w:r>
              <w:rPr>
                <w:szCs w:val="22"/>
              </w:rPr>
            </w:r>
          </w:p>
          <w:p>
            <w:pPr>
              <w:pStyle w:val="1466"/>
              <w:rPr>
                <w:szCs w:val="22"/>
              </w:rPr>
            </w:pPr>
            <w:r>
              <w:rPr>
                <w:szCs w:val="22"/>
              </w:rPr>
              <w:t xml:space="preserve">плательщика</w:t>
            </w:r>
            <w:r>
              <w:rPr>
                <w:szCs w:val="22"/>
              </w:rPr>
            </w:r>
          </w:p>
        </w:tc>
        <w:tc>
          <w:tcPr>
            <w:tcW w:w="1701" w:type="dxa"/>
            <w:textDirection w:val="lrTb"/>
            <w:noWrap w:val="false"/>
          </w:tcPr>
          <w:p>
            <w:pPr>
              <w:pStyle w:val="1466"/>
              <w:rPr>
                <w:szCs w:val="22"/>
              </w:rPr>
            </w:pPr>
            <w:r>
              <w:rPr>
                <w:szCs w:val="22"/>
              </w:rPr>
              <w:t xml:space="preserve">AnalyticCodePay</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8</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аналитический код раздела</w:t>
            </w:r>
            <w:r>
              <w:rPr>
                <w:szCs w:val="22"/>
              </w:rPr>
            </w:r>
          </w:p>
        </w:tc>
      </w:tr>
      <w:tr>
        <w:tblPrEx/>
        <w:trPr/>
        <w:tc>
          <w:tcPr>
            <w:tcW w:w="1702" w:type="dxa"/>
            <w:textDirection w:val="lrTb"/>
            <w:noWrap w:val="false"/>
          </w:tcPr>
          <w:p>
            <w:pPr>
              <w:pStyle w:val="1466"/>
              <w:rPr>
                <w:szCs w:val="22"/>
              </w:rPr>
            </w:pPr>
            <w:r>
              <w:rPr>
                <w:szCs w:val="22"/>
              </w:rPr>
              <w:t xml:space="preserve">Аналитический код раздела</w:t>
            </w:r>
            <w:r>
              <w:rPr>
                <w:szCs w:val="22"/>
              </w:rPr>
            </w:r>
          </w:p>
          <w:p>
            <w:pPr>
              <w:pStyle w:val="1466"/>
              <w:rPr>
                <w:szCs w:val="22"/>
              </w:rPr>
            </w:pPr>
            <w:r>
              <w:rPr>
                <w:szCs w:val="22"/>
              </w:rPr>
              <w:t xml:space="preserve">получателя</w:t>
            </w:r>
            <w:r>
              <w:rPr>
                <w:szCs w:val="22"/>
              </w:rPr>
            </w:r>
          </w:p>
        </w:tc>
        <w:tc>
          <w:tcPr>
            <w:tcW w:w="1701" w:type="dxa"/>
            <w:textDirection w:val="lrTb"/>
            <w:noWrap w:val="false"/>
          </w:tcPr>
          <w:p>
            <w:pPr>
              <w:pStyle w:val="1466"/>
              <w:rPr>
                <w:szCs w:val="22"/>
              </w:rPr>
            </w:pPr>
            <w:r>
              <w:rPr>
                <w:szCs w:val="22"/>
              </w:rPr>
              <w:t xml:space="preserve">AnalyticCodeRec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8</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анали</w:t>
            </w:r>
            <w:r>
              <w:rPr>
                <w:szCs w:val="22"/>
              </w:rPr>
              <w:t xml:space="preserve">тический код раздела получателя</w:t>
            </w:r>
            <w:r>
              <w:rPr>
                <w:szCs w:val="22"/>
              </w:rPr>
            </w:r>
          </w:p>
        </w:tc>
      </w:tr>
    </w:tbl>
    <w:p>
      <w:pPr>
        <w:pStyle w:val="1193"/>
      </w:pPr>
      <w:r/>
      <w:bookmarkStart w:id="439" w:name="_Toc536177635"/>
      <w:r/>
      <w:bookmarkStart w:id="440" w:name="_Toc54291611"/>
      <w:r/>
      <w:bookmarkStart w:id="441" w:name="_Toc58931410"/>
      <w:r/>
      <w:bookmarkStart w:id="442" w:name="_Toc81393527"/>
      <w:r/>
      <w:bookmarkStart w:id="443" w:name="_Toc213831856"/>
      <w:r>
        <w:t xml:space="preserve">Описание </w:t>
      </w:r>
      <w:r>
        <w:rPr>
          <w:rFonts w:cs="Times New Roman"/>
        </w:rPr>
        <w:t xml:space="preserve">комплексного типа «</w:t>
      </w:r>
      <w:r>
        <w:rPr>
          <w:lang w:val="en-US"/>
        </w:rPr>
        <w:t xml:space="preserve">tTSE</w:t>
      </w:r>
      <w:r>
        <w:t xml:space="preserve">_</w:t>
      </w:r>
      <w:r>
        <w:rPr>
          <w:lang w:val="en-US"/>
        </w:rPr>
        <w:t xml:space="preserve">ScanCopy</w:t>
      </w:r>
      <w:r>
        <w:t xml:space="preserve">_</w:t>
      </w:r>
      <w:r>
        <w:rPr>
          <w:lang w:val="en-US"/>
        </w:rPr>
        <w:t xml:space="preserve">D</w:t>
      </w:r>
      <w:r>
        <w:t xml:space="preserve">07</w:t>
      </w:r>
      <w:r>
        <w:rPr>
          <w:rFonts w:cs="Times New Roman"/>
        </w:rPr>
        <w:t xml:space="preserve">»</w:t>
      </w:r>
      <w:bookmarkEnd w:id="439"/>
      <w:r/>
      <w:bookmarkEnd w:id="440"/>
      <w:r/>
      <w:bookmarkEnd w:id="441"/>
      <w:r/>
      <w:bookmarkEnd w:id="442"/>
      <w:r/>
      <w:bookmarkEnd w:id="443"/>
      <w:r/>
      <w:r/>
    </w:p>
    <w:p>
      <w:pPr>
        <w:pStyle w:val="1463"/>
      </w:pPr>
      <w:r>
        <w:t xml:space="preserve">Описание комплексного типа «</w:t>
      </w:r>
      <w:r>
        <w:rPr>
          <w:lang w:val="en-US"/>
        </w:rPr>
        <w:t xml:space="preserve">tTSE</w:t>
      </w:r>
      <w:r>
        <w:t xml:space="preserve">_</w:t>
      </w:r>
      <w:r>
        <w:rPr>
          <w:lang w:val="en-US"/>
        </w:rPr>
        <w:t xml:space="preserve">ScanCopy</w:t>
      </w:r>
      <w:r>
        <w:t xml:space="preserve">_</w:t>
      </w:r>
      <w:r>
        <w:rPr>
          <w:lang w:val="en-US"/>
        </w:rPr>
        <w:t xml:space="preserve">D</w:t>
      </w:r>
      <w:r>
        <w:t xml:space="preserve">07» блока «Документы-основания, подтверждающие выплату».</w:t>
      </w:r>
      <w:r/>
    </w:p>
    <w:p>
      <w:pPr>
        <w:pStyle w:val="1567"/>
      </w:pPr>
      <w:r>
        <w:fldChar w:fldCharType="begin"/>
      </w:r>
      <w:r>
        <w:instrText xml:space="preserve"> SEQ Таблица \* ARABIC </w:instrText>
      </w:r>
      <w:r>
        <w:fldChar w:fldCharType="separate"/>
      </w:r>
      <w:bookmarkStart w:id="444" w:name="_Ref536454471"/>
      <w:r/>
      <w:bookmarkStart w:id="445" w:name="_Toc536177755"/>
      <w:r/>
      <w:bookmarkStart w:id="446" w:name="_Toc54022233"/>
      <w:r/>
      <w:bookmarkStart w:id="447" w:name="_Toc213832099"/>
      <w:r>
        <w:t xml:space="preserve">14</w:t>
      </w:r>
      <w:bookmarkEnd w:id="444"/>
      <w:r>
        <w:fldChar w:fldCharType="end"/>
      </w:r>
      <w:r>
        <w:t xml:space="preserve"> – </w:t>
      </w:r>
      <w:r>
        <w:t xml:space="preserve">Описание комплексного типа «</w:t>
      </w:r>
      <w:r>
        <w:rPr>
          <w:lang w:val="en-US"/>
        </w:rPr>
        <w:t xml:space="preserve">tTSE</w:t>
      </w:r>
      <w:r>
        <w:t xml:space="preserve">_</w:t>
      </w:r>
      <w:r>
        <w:rPr>
          <w:lang w:val="en-US"/>
        </w:rPr>
        <w:t xml:space="preserve">ScanCopy</w:t>
      </w:r>
      <w:r>
        <w:t xml:space="preserve">_</w:t>
      </w:r>
      <w:r>
        <w:rPr>
          <w:lang w:val="en-US"/>
        </w:rPr>
        <w:t xml:space="preserve">D</w:t>
      </w:r>
      <w:r>
        <w:t xml:space="preserve">07»</w:t>
      </w:r>
      <w:bookmarkEnd w:id="445"/>
      <w:r/>
      <w:bookmarkEnd w:id="446"/>
      <w:r/>
      <w:bookmarkEnd w:id="447"/>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Документы-основания, подтверждающие выплату (строка)</w:t>
            </w:r>
            <w:r>
              <w:rPr>
                <w:szCs w:val="22"/>
              </w:rPr>
            </w:r>
          </w:p>
        </w:tc>
        <w:tc>
          <w:tcPr>
            <w:tcW w:w="1701" w:type="dxa"/>
            <w:textDirection w:val="lrTb"/>
            <w:noWrap w:val="false"/>
          </w:tcPr>
          <w:p>
            <w:pPr>
              <w:pStyle w:val="1466"/>
              <w:rPr>
                <w:szCs w:val="22"/>
                <w:lang w:val="en-US"/>
              </w:rPr>
            </w:pPr>
            <w:r>
              <w:rPr>
                <w:szCs w:val="22"/>
                <w:lang w:val="en-US"/>
              </w:rPr>
              <w:t xml:space="preserve">TSE</w:t>
            </w:r>
            <w:r>
              <w:rPr>
                <w:szCs w:val="22"/>
              </w:rPr>
              <w:t xml:space="preserve">_</w:t>
            </w:r>
            <w:r>
              <w:rPr>
                <w:szCs w:val="22"/>
                <w:lang w:val="en-US"/>
              </w:rPr>
              <w:t xml:space="preserve">ScanCopy</w:t>
            </w:r>
            <w:r>
              <w:rPr>
                <w:szCs w:val="22"/>
              </w:rPr>
              <w:t xml:space="preserve">_</w:t>
            </w:r>
            <w:r>
              <w:rPr>
                <w:szCs w:val="22"/>
                <w:lang w:val="en-US"/>
              </w:rPr>
              <w:t xml:space="preserve">D</w:t>
            </w:r>
            <w:r>
              <w:rPr>
                <w:szCs w:val="22"/>
              </w:rPr>
              <w:t xml:space="preserve">07</w:t>
            </w:r>
            <w:r>
              <w:rPr>
                <w:szCs w:val="22"/>
                <w:lang w:val="en-US"/>
              </w:rPr>
              <w:t xml:space="preserve">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lang w:val="en-US"/>
              </w:rPr>
              <w:t xml:space="preserve">tTSE_ScanCopy_D07_ITEM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_Ref536454633 \h  \* MERGEFORMAT </w:instrText>
            </w:r>
            <w:r>
              <w:rPr>
                <w:sz w:val="22"/>
                <w:szCs w:val="22"/>
              </w:rPr>
              <w:fldChar w:fldCharType="separate"/>
            </w:r>
            <w:r>
              <w:rPr>
                <w:rFonts w:eastAsia="Calibri"/>
                <w:sz w:val="22"/>
                <w:szCs w:val="22"/>
              </w:rPr>
              <w:t xml:space="preserve">15</w:t>
            </w:r>
            <w:r>
              <w:rPr>
                <w:sz w:val="22"/>
                <w:szCs w:val="22"/>
              </w:rPr>
              <w:fldChar w:fldCharType="end"/>
            </w:r>
            <w:r>
              <w:rPr>
                <w:sz w:val="22"/>
                <w:szCs w:val="22"/>
              </w:rPr>
              <w:t xml:space="preserve">.</w:t>
            </w:r>
            <w:r>
              <w:rPr>
                <w:szCs w:val="22"/>
              </w:rPr>
            </w:r>
          </w:p>
          <w:p>
            <w:pPr>
              <w:ind w:firstLine="0"/>
              <w:rPr>
                <w:szCs w:val="22"/>
              </w:rPr>
            </w:pPr>
            <w:r>
              <w:rPr>
                <w:sz w:val="22"/>
                <w:szCs w:val="22"/>
              </w:rPr>
              <w:t xml:space="preserve">Заполняется не более двух строк</w:t>
            </w:r>
            <w:r>
              <w:rPr>
                <w:szCs w:val="22"/>
              </w:rPr>
            </w:r>
          </w:p>
        </w:tc>
      </w:tr>
    </w:tbl>
    <w:p>
      <w:pPr>
        <w:pStyle w:val="1193"/>
      </w:pPr>
      <w:r/>
      <w:bookmarkStart w:id="448" w:name="_Toc536177636"/>
      <w:r/>
      <w:bookmarkStart w:id="449" w:name="_Toc54291612"/>
      <w:r/>
      <w:bookmarkStart w:id="450" w:name="_Toc58931411"/>
      <w:r/>
      <w:bookmarkStart w:id="451" w:name="_Toc81393528"/>
      <w:r/>
      <w:bookmarkStart w:id="452" w:name="_Toc213831857"/>
      <w:r>
        <w:t xml:space="preserve">Описание </w:t>
      </w:r>
      <w:r>
        <w:rPr>
          <w:rFonts w:cs="Times New Roman"/>
        </w:rPr>
        <w:t xml:space="preserve">комплексного типа </w:t>
      </w:r>
      <w:r>
        <w:t xml:space="preserve">«</w:t>
      </w:r>
      <w:r>
        <w:rPr>
          <w:lang w:val="en-US"/>
        </w:rPr>
        <w:t xml:space="preserve">tTSE</w:t>
      </w:r>
      <w:r>
        <w:t xml:space="preserve">_</w:t>
      </w:r>
      <w:r>
        <w:rPr>
          <w:lang w:val="en-US"/>
        </w:rPr>
        <w:t xml:space="preserve">ScanCopy</w:t>
      </w:r>
      <w:r>
        <w:t xml:space="preserve">_</w:t>
      </w:r>
      <w:r>
        <w:rPr>
          <w:lang w:val="en-US"/>
        </w:rPr>
        <w:t xml:space="preserve">D</w:t>
      </w:r>
      <w:r>
        <w:t xml:space="preserve">07_</w:t>
      </w:r>
      <w:r>
        <w:rPr>
          <w:lang w:val="en-US"/>
        </w:rPr>
        <w:t xml:space="preserve">ITEM</w:t>
      </w:r>
      <w:r>
        <w:t xml:space="preserve">»</w:t>
      </w:r>
      <w:bookmarkEnd w:id="448"/>
      <w:r/>
      <w:bookmarkEnd w:id="449"/>
      <w:r/>
      <w:bookmarkEnd w:id="450"/>
      <w:r/>
      <w:bookmarkEnd w:id="451"/>
      <w:r/>
      <w:bookmarkEnd w:id="452"/>
      <w:r/>
      <w:r/>
    </w:p>
    <w:p>
      <w:pPr>
        <w:pStyle w:val="1463"/>
      </w:pPr>
      <w:r>
        <w:t xml:space="preserve">Описание комплексного типа «</w:t>
      </w:r>
      <w:r>
        <w:rPr>
          <w:lang w:val="en-US"/>
        </w:rPr>
        <w:t xml:space="preserve">tTSE</w:t>
      </w:r>
      <w:r>
        <w:t xml:space="preserve">_</w:t>
      </w:r>
      <w:r>
        <w:rPr>
          <w:lang w:val="en-US"/>
        </w:rPr>
        <w:t xml:space="preserve">ScanCopy</w:t>
      </w:r>
      <w:r>
        <w:t xml:space="preserve">_</w:t>
      </w:r>
      <w:r>
        <w:rPr>
          <w:lang w:val="en-US"/>
        </w:rPr>
        <w:t xml:space="preserve">D</w:t>
      </w:r>
      <w:r>
        <w:t xml:space="preserve">07_</w:t>
      </w:r>
      <w:r>
        <w:rPr>
          <w:lang w:val="en-US"/>
        </w:rPr>
        <w:t xml:space="preserve">ITEM</w:t>
      </w:r>
      <w:r>
        <w:t xml:space="preserve">» блока «Документы-основания, подтверждающие выплату</w:t>
      </w:r>
      <w:r>
        <w:rPr>
          <w:szCs w:val="22"/>
        </w:rPr>
        <w:t xml:space="preserve"> (строка)</w:t>
      </w:r>
      <w:r>
        <w:t xml:space="preserve">».</w:t>
      </w:r>
      <w:r/>
    </w:p>
    <w:p>
      <w:pPr>
        <w:pStyle w:val="1567"/>
      </w:pPr>
      <w:r>
        <w:fldChar w:fldCharType="begin"/>
      </w:r>
      <w:r>
        <w:instrText xml:space="preserve"> SEQ Таблица \* ARABIC </w:instrText>
      </w:r>
      <w:r>
        <w:fldChar w:fldCharType="separate"/>
      </w:r>
      <w:bookmarkStart w:id="453" w:name="_Ref536454633"/>
      <w:r/>
      <w:bookmarkStart w:id="454" w:name="_Toc536177756"/>
      <w:r/>
      <w:bookmarkStart w:id="455" w:name="_Toc54022234"/>
      <w:r/>
      <w:bookmarkStart w:id="456" w:name="_Toc213832100"/>
      <w:r>
        <w:t xml:space="preserve">15</w:t>
      </w:r>
      <w:bookmarkEnd w:id="453"/>
      <w:r>
        <w:fldChar w:fldCharType="end"/>
      </w:r>
      <w:r>
        <w:t xml:space="preserve"> – </w:t>
      </w:r>
      <w:r>
        <w:t xml:space="preserve">Описание комплексного типа «</w:t>
      </w:r>
      <w:r>
        <w:rPr>
          <w:lang w:val="en-US"/>
        </w:rPr>
        <w:t xml:space="preserve">tTSE</w:t>
      </w:r>
      <w:r>
        <w:t xml:space="preserve">_</w:t>
      </w:r>
      <w:r>
        <w:rPr>
          <w:lang w:val="en-US"/>
        </w:rPr>
        <w:t xml:space="preserve">ScanCopy</w:t>
      </w:r>
      <w:r>
        <w:t xml:space="preserve">_</w:t>
      </w:r>
      <w:r>
        <w:rPr>
          <w:lang w:val="en-US"/>
        </w:rPr>
        <w:t xml:space="preserve">D</w:t>
      </w:r>
      <w:r>
        <w:t xml:space="preserve">07_</w:t>
      </w:r>
      <w:r>
        <w:rPr>
          <w:lang w:val="en-US"/>
        </w:rPr>
        <w:t xml:space="preserve">ITEM</w:t>
      </w:r>
      <w:r>
        <w:t xml:space="preserve">»</w:t>
      </w:r>
      <w:bookmarkEnd w:id="454"/>
      <w:r/>
      <w:bookmarkEnd w:id="455"/>
      <w:r/>
      <w:bookmarkEnd w:id="456"/>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spacing w:before="60" w:after="60"/>
              <w:tabs>
                <w:tab w:val="num" w:pos="57" w:leader="none"/>
              </w:tabs>
              <w:rPr>
                <w:szCs w:val="22"/>
              </w:rPr>
            </w:pPr>
            <w:r>
              <w:rPr>
                <w:szCs w:val="22"/>
              </w:rPr>
              <w:t xml:space="preserve">№п/п</w:t>
            </w:r>
            <w:r>
              <w:rPr>
                <w:szCs w:val="22"/>
              </w:rPr>
            </w:r>
          </w:p>
        </w:tc>
        <w:tc>
          <w:tcPr>
            <w:tcW w:w="1701" w:type="dxa"/>
            <w:textDirection w:val="lrTb"/>
            <w:noWrap w:val="false"/>
          </w:tcPr>
          <w:p>
            <w:pPr>
              <w:pStyle w:val="1466"/>
              <w:rPr>
                <w:szCs w:val="22"/>
              </w:rPr>
            </w:pPr>
            <w:r>
              <w:rPr>
                <w:szCs w:val="22"/>
              </w:rPr>
              <w:t xml:space="preserve">NumPP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4</w:t>
            </w:r>
            <w:r>
              <w:rPr>
                <w:szCs w:val="22"/>
              </w:rPr>
              <w:t xml:space="preserv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порядковый номер</w:t>
            </w:r>
            <w:r>
              <w:rPr>
                <w:szCs w:val="22"/>
              </w:rPr>
            </w:r>
          </w:p>
        </w:tc>
      </w:tr>
      <w:tr>
        <w:tblPrEx/>
        <w:trPr/>
        <w:tc>
          <w:tcPr>
            <w:tcW w:w="1702" w:type="dxa"/>
            <w:textDirection w:val="lrTb"/>
            <w:noWrap w:val="false"/>
          </w:tcPr>
          <w:p>
            <w:pPr>
              <w:pStyle w:val="1466"/>
            </w:pPr>
            <w:r>
              <w:t xml:space="preserve">Вид</w:t>
            </w:r>
            <w:r/>
          </w:p>
        </w:tc>
        <w:tc>
          <w:tcPr>
            <w:tcW w:w="1701" w:type="dxa"/>
            <w:textDirection w:val="lrTb"/>
            <w:noWrap w:val="false"/>
          </w:tcPr>
          <w:p>
            <w:pPr>
              <w:pStyle w:val="1466"/>
            </w:pPr>
            <w:r>
              <w:t xml:space="preserve">DocType</w:t>
            </w:r>
            <w:r/>
          </w:p>
        </w:tc>
        <w:tc>
          <w:tcPr>
            <w:tcW w:w="567" w:type="dxa"/>
            <w:textDirection w:val="lrTb"/>
            <w:noWrap w:val="false"/>
          </w:tcPr>
          <w:p>
            <w:pPr>
              <w:pStyle w:val="1466"/>
            </w:pPr>
            <w:r>
              <w:t xml:space="preserve">С</w:t>
            </w:r>
            <w:r/>
          </w:p>
        </w:tc>
        <w:tc>
          <w:tcPr>
            <w:tcW w:w="1134" w:type="dxa"/>
            <w:textDirection w:val="lrTb"/>
            <w:noWrap w:val="false"/>
          </w:tcPr>
          <w:p>
            <w:pPr>
              <w:pStyle w:val="1466"/>
              <w:rPr>
                <w:lang w:val="en-US"/>
              </w:rPr>
            </w:pPr>
            <w:r>
              <w:rPr>
                <w:lang w:val="en-US"/>
              </w:rPr>
              <w:t xml:space="preserve">tViewC</w:t>
            </w:r>
            <w:r>
              <w:rPr>
                <w:lang w:val="en-US"/>
              </w:rPr>
            </w:r>
          </w:p>
        </w:tc>
        <w:tc>
          <w:tcPr>
            <w:tcW w:w="567" w:type="dxa"/>
            <w:textDirection w:val="lrTb"/>
            <w:noWrap w:val="false"/>
          </w:tcPr>
          <w:p>
            <w:pPr>
              <w:pStyle w:val="1466"/>
            </w:pPr>
            <w:r>
              <w:t xml:space="preserve">О</w:t>
            </w:r>
            <w:r/>
          </w:p>
        </w:tc>
        <w:tc>
          <w:tcPr>
            <w:tcW w:w="4025" w:type="dxa"/>
            <w:textDirection w:val="lrTb"/>
            <w:noWrap w:val="false"/>
          </w:tcPr>
          <w:p>
            <w:pPr>
              <w:pStyle w:val="1466"/>
            </w:pPr>
            <w:r>
              <w:t xml:space="preserve">Состав элемента приведен в таблице </w:t>
            </w:r>
            <w:r>
              <w:fldChar w:fldCharType="begin"/>
            </w:r>
            <w:r>
              <w:instrText xml:space="preserve"> REF _Ref536454604 \h  \* MERGEFORMAT </w:instrText>
            </w:r>
            <w:r>
              <w:fldChar w:fldCharType="separate"/>
            </w:r>
            <w:r>
              <w:t xml:space="preserve">20</w:t>
            </w:r>
            <w:r>
              <w:fldChar w:fldCharType="end"/>
            </w:r>
            <w:r/>
          </w:p>
        </w:tc>
      </w:tr>
      <w:tr>
        <w:tblPrEx/>
        <w:trPr/>
        <w:tc>
          <w:tcPr>
            <w:tcW w:w="1702" w:type="dxa"/>
            <w:textDirection w:val="lrTb"/>
            <w:noWrap w:val="false"/>
          </w:tcPr>
          <w:p>
            <w:pPr>
              <w:pStyle w:val="1466"/>
              <w:rPr>
                <w:szCs w:val="22"/>
              </w:rPr>
            </w:pPr>
            <w:r>
              <w:t xml:space="preserve">Номер</w:t>
            </w:r>
            <w:r>
              <w:rPr>
                <w:szCs w:val="22"/>
              </w:rPr>
            </w:r>
          </w:p>
        </w:tc>
        <w:tc>
          <w:tcPr>
            <w:tcW w:w="1701" w:type="dxa"/>
            <w:textDirection w:val="lrTb"/>
            <w:noWrap w:val="false"/>
          </w:tcPr>
          <w:p>
            <w:pPr>
              <w:pStyle w:val="1466"/>
              <w:rPr>
                <w:szCs w:val="22"/>
              </w:rPr>
            </w:pPr>
            <w:r>
              <w:t xml:space="preserve">DocNum</w:t>
            </w:r>
            <w:r>
              <w:rPr>
                <w:szCs w:val="22"/>
              </w:rPr>
            </w:r>
          </w:p>
        </w:tc>
        <w:tc>
          <w:tcPr>
            <w:tcW w:w="567" w:type="dxa"/>
            <w:textDirection w:val="lrTb"/>
            <w:noWrap w:val="false"/>
          </w:tcPr>
          <w:p>
            <w:pPr>
              <w:pStyle w:val="1466"/>
              <w:rPr>
                <w:szCs w:val="22"/>
              </w:rPr>
            </w:pPr>
            <w:r>
              <w:t xml:space="preserve">П</w:t>
            </w:r>
            <w:r>
              <w:rPr>
                <w:szCs w:val="22"/>
              </w:rPr>
            </w:r>
          </w:p>
        </w:tc>
        <w:tc>
          <w:tcPr>
            <w:tcW w:w="1134" w:type="dxa"/>
            <w:textDirection w:val="lrTb"/>
            <w:noWrap w:val="false"/>
          </w:tcPr>
          <w:p>
            <w:pPr>
              <w:pStyle w:val="1466"/>
              <w:rPr>
                <w:b/>
                <w:bCs/>
                <w:szCs w:val="22"/>
                <w:lang w:val="en-US"/>
              </w:rPr>
            </w:pPr>
            <w:r>
              <w:t xml:space="preserve">Т(1-100)</w:t>
            </w:r>
            <w:r>
              <w:rPr>
                <w:b/>
                <w:bCs/>
                <w:szCs w:val="22"/>
                <w:lang w:val="en-US"/>
              </w:rPr>
            </w:r>
          </w:p>
        </w:tc>
        <w:tc>
          <w:tcPr>
            <w:tcW w:w="567" w:type="dxa"/>
            <w:textDirection w:val="lrTb"/>
            <w:noWrap w:val="false"/>
          </w:tcPr>
          <w:p>
            <w:pPr>
              <w:pStyle w:val="1466"/>
              <w:rPr>
                <w:szCs w:val="22"/>
              </w:rPr>
            </w:pPr>
            <w:r>
              <w:t xml:space="preserve">О</w:t>
            </w:r>
            <w:r>
              <w:rPr>
                <w:szCs w:val="22"/>
              </w:rPr>
            </w:r>
          </w:p>
        </w:tc>
        <w:tc>
          <w:tcPr>
            <w:tcW w:w="4025" w:type="dxa"/>
            <w:textDirection w:val="lrTb"/>
            <w:noWrap w:val="false"/>
          </w:tcPr>
          <w:p>
            <w:pPr>
              <w:pStyle w:val="1466"/>
              <w:rPr>
                <w:szCs w:val="22"/>
              </w:rPr>
            </w:pPr>
            <w:r>
              <w:t xml:space="preserve">Указывается номер документа-основания, подтв</w:t>
            </w:r>
            <w:r>
              <w:t xml:space="preserve">ерждающего выплату</w:t>
            </w:r>
            <w:r>
              <w:rPr>
                <w:szCs w:val="22"/>
              </w:rPr>
            </w:r>
          </w:p>
        </w:tc>
      </w:tr>
      <w:tr>
        <w:tblPrEx/>
        <w:trPr/>
        <w:tc>
          <w:tcPr>
            <w:tcW w:w="1702" w:type="dxa"/>
            <w:textDirection w:val="lrTb"/>
            <w:noWrap w:val="false"/>
          </w:tcPr>
          <w:p>
            <w:pPr>
              <w:pStyle w:val="1466"/>
              <w:rPr>
                <w:szCs w:val="22"/>
              </w:rPr>
            </w:pPr>
            <w:r>
              <w:t xml:space="preserve">Дата</w:t>
            </w:r>
            <w:r>
              <w:rPr>
                <w:szCs w:val="22"/>
              </w:rPr>
            </w:r>
          </w:p>
        </w:tc>
        <w:tc>
          <w:tcPr>
            <w:tcW w:w="1701" w:type="dxa"/>
            <w:textDirection w:val="lrTb"/>
            <w:noWrap w:val="false"/>
          </w:tcPr>
          <w:p>
            <w:pPr>
              <w:pStyle w:val="1466"/>
              <w:rPr>
                <w:szCs w:val="22"/>
              </w:rPr>
            </w:pPr>
            <w:r>
              <w:t xml:space="preserve">DocDate</w:t>
            </w:r>
            <w:r>
              <w:rPr>
                <w:szCs w:val="22"/>
              </w:rPr>
            </w:r>
          </w:p>
        </w:tc>
        <w:tc>
          <w:tcPr>
            <w:tcW w:w="567" w:type="dxa"/>
            <w:textDirection w:val="lrTb"/>
            <w:noWrap w:val="false"/>
          </w:tcPr>
          <w:p>
            <w:pPr>
              <w:pStyle w:val="1466"/>
              <w:rPr>
                <w:szCs w:val="22"/>
              </w:rPr>
            </w:pPr>
            <w:r>
              <w:t xml:space="preserve">П</w:t>
            </w:r>
            <w:r>
              <w:rPr>
                <w:szCs w:val="22"/>
              </w:rPr>
            </w:r>
          </w:p>
        </w:tc>
        <w:tc>
          <w:tcPr>
            <w:tcW w:w="1134" w:type="dxa"/>
            <w:textDirection w:val="lrTb"/>
            <w:noWrap w:val="false"/>
          </w:tcPr>
          <w:p>
            <w:pPr>
              <w:pStyle w:val="1466"/>
              <w:rPr>
                <w:szCs w:val="22"/>
                <w:lang w:val="en-US"/>
              </w:rPr>
            </w:pPr>
            <w:r>
              <w:rPr>
                <w:lang w:val="en-US"/>
              </w:rPr>
              <w:t xml:space="preserve">Date</w:t>
            </w:r>
            <w:r>
              <w:rPr>
                <w:szCs w:val="22"/>
                <w:lang w:val="en-US"/>
              </w:rPr>
            </w:r>
          </w:p>
        </w:tc>
        <w:tc>
          <w:tcPr>
            <w:tcW w:w="567" w:type="dxa"/>
            <w:textDirection w:val="lrTb"/>
            <w:noWrap w:val="false"/>
          </w:tcPr>
          <w:p>
            <w:pPr>
              <w:pStyle w:val="1466"/>
              <w:rPr>
                <w:szCs w:val="22"/>
              </w:rPr>
            </w:pPr>
            <w:r>
              <w:t xml:space="preserve">О</w:t>
            </w:r>
            <w:r>
              <w:rPr>
                <w:szCs w:val="22"/>
              </w:rPr>
            </w:r>
          </w:p>
        </w:tc>
        <w:tc>
          <w:tcPr>
            <w:tcW w:w="4025" w:type="dxa"/>
            <w:textDirection w:val="lrTb"/>
            <w:noWrap w:val="false"/>
          </w:tcPr>
          <w:p>
            <w:pPr>
              <w:pStyle w:val="1466"/>
              <w:rPr>
                <w:szCs w:val="22"/>
              </w:rPr>
            </w:pPr>
            <w:r>
              <w:t xml:space="preserve">Указывается дата документа-осн</w:t>
            </w:r>
            <w:r>
              <w:t xml:space="preserve">ования, подтверждающего выплату</w:t>
            </w:r>
            <w:r>
              <w:rPr>
                <w:szCs w:val="22"/>
              </w:rPr>
            </w:r>
          </w:p>
        </w:tc>
      </w:tr>
      <w:tr>
        <w:tblPrEx/>
        <w:trPr/>
        <w:tc>
          <w:tcPr>
            <w:tcW w:w="1702" w:type="dxa"/>
            <w:textDirection w:val="lrTb"/>
            <w:noWrap w:val="false"/>
          </w:tcPr>
          <w:p>
            <w:pPr>
              <w:pStyle w:val="1466"/>
            </w:pPr>
            <w:r>
              <w:t xml:space="preserve">ГУИД возвращаемого платежного поручения</w:t>
            </w:r>
            <w:r/>
          </w:p>
        </w:tc>
        <w:tc>
          <w:tcPr>
            <w:tcW w:w="1701" w:type="dxa"/>
            <w:textDirection w:val="lrTb"/>
            <w:noWrap w:val="false"/>
          </w:tcPr>
          <w:p>
            <w:pPr>
              <w:pStyle w:val="1466"/>
            </w:pPr>
            <w:r>
              <w:rPr>
                <w:szCs w:val="22"/>
                <w:lang w:val="en-US"/>
              </w:rPr>
              <w:t xml:space="preserve">GuidPP</w:t>
            </w:r>
            <w:r/>
          </w:p>
        </w:tc>
        <w:tc>
          <w:tcPr>
            <w:tcW w:w="567" w:type="dxa"/>
            <w:textDirection w:val="lrTb"/>
            <w:noWrap w:val="false"/>
          </w:tcPr>
          <w:p>
            <w:pPr>
              <w:pStyle w:val="1466"/>
            </w:pPr>
            <w:r>
              <w:rPr>
                <w:szCs w:val="22"/>
              </w:rPr>
              <w:t xml:space="preserve">П</w:t>
            </w:r>
            <w:r/>
          </w:p>
        </w:tc>
        <w:tc>
          <w:tcPr>
            <w:tcW w:w="1134" w:type="dxa"/>
            <w:textDirection w:val="lrTb"/>
            <w:noWrap w:val="false"/>
          </w:tcPr>
          <w:p>
            <w:pPr>
              <w:pStyle w:val="1466"/>
              <w:rPr>
                <w:lang w:val="en-US"/>
              </w:rPr>
            </w:pPr>
            <w:r>
              <w:rPr>
                <w:szCs w:val="22"/>
              </w:rPr>
              <w:t xml:space="preserve">Т(36)</w:t>
            </w:r>
            <w:r>
              <w:rPr>
                <w:lang w:val="en-US"/>
              </w:rPr>
            </w:r>
          </w:p>
        </w:tc>
        <w:tc>
          <w:tcPr>
            <w:tcW w:w="567" w:type="dxa"/>
            <w:textDirection w:val="lrTb"/>
            <w:noWrap w:val="false"/>
          </w:tcPr>
          <w:p>
            <w:pPr>
              <w:pStyle w:val="1466"/>
            </w:pPr>
            <w:r>
              <w:rPr>
                <w:szCs w:val="22"/>
              </w:rPr>
              <w:t xml:space="preserve">Н</w:t>
            </w:r>
            <w:r/>
          </w:p>
        </w:tc>
        <w:tc>
          <w:tcPr>
            <w:tcW w:w="4025" w:type="dxa"/>
            <w:textDirection w:val="lrTb"/>
            <w:noWrap w:val="false"/>
          </w:tcPr>
          <w:p>
            <w:pPr>
              <w:pStyle w:val="1466"/>
            </w:pPr>
            <w:r>
              <w:rPr>
                <w:szCs w:val="22"/>
              </w:rPr>
              <w:t xml:space="preserve">Указывается ГУИД воз</w:t>
            </w:r>
            <w:r>
              <w:rPr>
                <w:szCs w:val="22"/>
              </w:rPr>
              <w:t xml:space="preserve">вращаемого платежного поручения</w:t>
            </w:r>
            <w:r/>
          </w:p>
        </w:tc>
      </w:tr>
      <w:tr>
        <w:tblPrEx/>
        <w:trPr/>
        <w:tc>
          <w:tcPr>
            <w:tcW w:w="1702" w:type="dxa"/>
            <w:textDirection w:val="lrTb"/>
            <w:noWrap w:val="false"/>
          </w:tcPr>
          <w:p>
            <w:pPr>
              <w:pStyle w:val="1466"/>
            </w:pPr>
            <w:r>
              <w:rPr>
                <w:szCs w:val="22"/>
              </w:rPr>
              <w:t xml:space="preserve">Наименование файла вложения</w:t>
            </w:r>
            <w:r/>
          </w:p>
        </w:tc>
        <w:tc>
          <w:tcPr>
            <w:tcW w:w="1701" w:type="dxa"/>
            <w:textDirection w:val="lrTb"/>
            <w:noWrap w:val="false"/>
          </w:tcPr>
          <w:p>
            <w:pPr>
              <w:pStyle w:val="1466"/>
            </w:pPr>
            <w:r>
              <w:rPr>
                <w:szCs w:val="22"/>
                <w:lang w:val="en-US"/>
              </w:rPr>
              <w:t xml:space="preserve">Link</w:t>
            </w:r>
            <w:r/>
          </w:p>
        </w:tc>
        <w:tc>
          <w:tcPr>
            <w:tcW w:w="567" w:type="dxa"/>
            <w:textDirection w:val="lrTb"/>
            <w:noWrap w:val="false"/>
          </w:tcPr>
          <w:p>
            <w:pPr>
              <w:pStyle w:val="1466"/>
            </w:pPr>
            <w:r>
              <w:rPr>
                <w:szCs w:val="22"/>
                <w:lang w:val="en-US"/>
              </w:rPr>
              <w:t xml:space="preserve">C</w:t>
            </w:r>
            <w:r/>
          </w:p>
        </w:tc>
        <w:tc>
          <w:tcPr>
            <w:tcW w:w="1134" w:type="dxa"/>
            <w:textDirection w:val="lrTb"/>
            <w:noWrap w:val="false"/>
          </w:tcPr>
          <w:p>
            <w:pPr>
              <w:pStyle w:val="1466"/>
              <w:rPr>
                <w:lang w:val="en-US"/>
              </w:rPr>
            </w:pPr>
            <w:r>
              <w:rPr>
                <w:szCs w:val="22"/>
                <w:lang w:val="en-US"/>
              </w:rPr>
              <w:t xml:space="preserve">tLink</w:t>
            </w:r>
            <w:r>
              <w:rPr>
                <w:lang w:val="en-US"/>
              </w:rPr>
            </w:r>
          </w:p>
        </w:tc>
        <w:tc>
          <w:tcPr>
            <w:tcW w:w="567" w:type="dxa"/>
            <w:textDirection w:val="lrTb"/>
            <w:noWrap w:val="false"/>
          </w:tcPr>
          <w:p>
            <w:pPr>
              <w:pStyle w:val="1466"/>
            </w:pPr>
            <w:r>
              <w:rPr>
                <w:szCs w:val="22"/>
              </w:rPr>
              <w:t xml:space="preserve">Н</w:t>
            </w:r>
            <w:r/>
          </w:p>
        </w:tc>
        <w:tc>
          <w:tcPr>
            <w:tcW w:w="4025" w:type="dxa"/>
            <w:textDirection w:val="lrTb"/>
            <w:noWrap w:val="false"/>
          </w:tcPr>
          <w:p>
            <w:pPr>
              <w:pStyle w:val="1466"/>
              <w:rPr>
                <w:b/>
                <w:bCs/>
                <w:szCs w:val="22"/>
              </w:rPr>
            </w:pPr>
            <w:r>
              <w:rPr>
                <w:szCs w:val="22"/>
              </w:rPr>
              <w:t xml:space="preserve">Состав элемента указан в таблице </w:t>
            </w:r>
            <w:r>
              <w:rPr>
                <w:szCs w:val="22"/>
              </w:rPr>
              <w:fldChar w:fldCharType="begin"/>
            </w:r>
            <w:r>
              <w:rPr>
                <w:szCs w:val="22"/>
              </w:rPr>
              <w:instrText xml:space="preserve"> REF _Ref2156532 \h  \* MERGEFORMAT </w:instrText>
            </w:r>
            <w:r>
              <w:rPr>
                <w:szCs w:val="22"/>
              </w:rPr>
              <w:fldChar w:fldCharType="separate"/>
            </w:r>
            <w:r>
              <w:t xml:space="preserve">10</w:t>
            </w:r>
            <w:r>
              <w:rPr>
                <w:szCs w:val="22"/>
              </w:rPr>
              <w:fldChar w:fldCharType="end"/>
            </w:r>
            <w:r>
              <w:rPr>
                <w:szCs w:val="22"/>
              </w:rPr>
              <w:t xml:space="preserve">.</w:t>
            </w:r>
            <w:r>
              <w:rPr>
                <w:b/>
                <w:bCs/>
                <w:szCs w:val="22"/>
              </w:rPr>
            </w:r>
          </w:p>
          <w:p>
            <w:pPr>
              <w:pStyle w:val="1466"/>
            </w:pPr>
            <w:r>
              <w:rPr>
                <w:szCs w:val="22"/>
              </w:rPr>
              <w:t xml:space="preserve"> </w:t>
            </w:r>
            <w:r>
              <w:rPr>
                <w:szCs w:val="22"/>
              </w:rPr>
              <w:t xml:space="preserve">Заполняется в случае, если есть вложение при передаче данных </w:t>
            </w:r>
            <w:r>
              <w:rPr>
                <w:szCs w:val="22"/>
              </w:rPr>
              <w:t xml:space="preserve">по маршруту ЮЛ НУ</w:t>
            </w:r>
            <w:r>
              <w:rPr>
                <w:szCs w:val="22"/>
              </w:rPr>
              <w:t xml:space="preserve">БП – ТОФК (Компонент КС ПУР ЭБ)</w:t>
            </w:r>
            <w:r/>
          </w:p>
        </w:tc>
      </w:tr>
    </w:tbl>
    <w:p>
      <w:pPr>
        <w:pStyle w:val="1193"/>
        <w:rPr>
          <w:rFonts w:cs="Times New Roman"/>
        </w:rPr>
      </w:pPr>
      <w:r/>
      <w:bookmarkStart w:id="457" w:name="_Toc54291613"/>
      <w:r/>
      <w:bookmarkStart w:id="458" w:name="_Toc58931412"/>
      <w:r/>
      <w:bookmarkStart w:id="459" w:name="_Toc81393529"/>
      <w:r/>
      <w:bookmarkStart w:id="460" w:name="_Toc213831858"/>
      <w:r>
        <w:t xml:space="preserve">Описание </w:t>
      </w:r>
      <w:r>
        <w:rPr>
          <w:rFonts w:cs="Times New Roman"/>
        </w:rPr>
        <w:t xml:space="preserve">комплексного типа «</w:t>
      </w:r>
      <w:r>
        <w:rPr>
          <w:lang w:val="en-US"/>
        </w:rPr>
        <w:t xml:space="preserve">tSpecifDetail</w:t>
      </w:r>
      <w:r>
        <w:t xml:space="preserve">_</w:t>
      </w:r>
      <w:r>
        <w:rPr>
          <w:lang w:val="en-US"/>
        </w:rPr>
        <w:t xml:space="preserve">D</w:t>
      </w:r>
      <w:r>
        <w:t xml:space="preserve">08</w:t>
      </w:r>
      <w:r>
        <w:rPr>
          <w:rFonts w:cs="Times New Roman"/>
        </w:rPr>
        <w:t xml:space="preserve">»</w:t>
      </w:r>
      <w:bookmarkEnd w:id="457"/>
      <w:r/>
      <w:bookmarkEnd w:id="458"/>
      <w:r/>
      <w:bookmarkEnd w:id="459"/>
      <w:r/>
      <w:bookmarkEnd w:id="460"/>
      <w:r/>
      <w:r>
        <w:rPr>
          <w:rFonts w:cs="Times New Roman"/>
        </w:rPr>
      </w:r>
    </w:p>
    <w:p>
      <w:pPr>
        <w:pStyle w:val="1463"/>
      </w:pPr>
      <w:r>
        <w:t xml:space="preserve">Описание комплексного типа «</w:t>
      </w:r>
      <w:r>
        <w:rPr>
          <w:lang w:val="en-US"/>
        </w:rPr>
        <w:t xml:space="preserve">tSpecifDetail</w:t>
      </w:r>
      <w:r>
        <w:t xml:space="preserve">_</w:t>
      </w:r>
      <w:r>
        <w:rPr>
          <w:lang w:val="en-US"/>
        </w:rPr>
        <w:t xml:space="preserve">D</w:t>
      </w:r>
      <w:r>
        <w:t xml:space="preserve">08» блока «Информация об отражении на лицевом счете».</w:t>
      </w:r>
      <w:r/>
    </w:p>
    <w:p>
      <w:pPr>
        <w:pStyle w:val="1567"/>
      </w:pPr>
      <w:r>
        <w:fldChar w:fldCharType="begin"/>
      </w:r>
      <w:r>
        <w:instrText xml:space="preserve"> SEQ Таблица \* ARABIC </w:instrText>
      </w:r>
      <w:r>
        <w:fldChar w:fldCharType="separate"/>
      </w:r>
      <w:bookmarkStart w:id="461" w:name="_Ref13757792"/>
      <w:r/>
      <w:bookmarkStart w:id="462" w:name="_Toc54022235"/>
      <w:r/>
      <w:bookmarkStart w:id="463" w:name="_Toc213832101"/>
      <w:r>
        <w:t xml:space="preserve">16</w:t>
      </w:r>
      <w:bookmarkEnd w:id="461"/>
      <w:r>
        <w:fldChar w:fldCharType="end"/>
      </w:r>
      <w:r>
        <w:t xml:space="preserve"> – </w:t>
      </w:r>
      <w:r>
        <w:t xml:space="preserve">Описание комплексного типа «</w:t>
      </w:r>
      <w:r>
        <w:rPr>
          <w:lang w:val="en-US"/>
        </w:rPr>
        <w:t xml:space="preserve">tSpecifDetail</w:t>
      </w:r>
      <w:r>
        <w:t xml:space="preserve">_</w:t>
      </w:r>
      <w:r>
        <w:rPr>
          <w:lang w:val="en-US"/>
        </w:rPr>
        <w:t xml:space="preserve">D</w:t>
      </w:r>
      <w:r>
        <w:t xml:space="preserve">08»</w:t>
      </w:r>
      <w:bookmarkEnd w:id="462"/>
      <w:r/>
      <w:bookmarkEnd w:id="463"/>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t xml:space="preserve">Информация об отражении на лицевом счете</w:t>
            </w:r>
            <w:r>
              <w:rPr>
                <w:szCs w:val="22"/>
              </w:rPr>
              <w:t xml:space="preserve"> (строка)</w:t>
            </w:r>
            <w:r>
              <w:rPr>
                <w:szCs w:val="22"/>
              </w:rPr>
            </w:r>
          </w:p>
        </w:tc>
        <w:tc>
          <w:tcPr>
            <w:tcW w:w="1701" w:type="dxa"/>
            <w:textDirection w:val="lrTb"/>
            <w:noWrap w:val="false"/>
          </w:tcPr>
          <w:p>
            <w:pPr>
              <w:pStyle w:val="1466"/>
              <w:rPr>
                <w:szCs w:val="22"/>
                <w:lang w:val="en-US"/>
              </w:rPr>
            </w:pPr>
            <w:r>
              <w:t xml:space="preserve">SpecifDetail_D08</w:t>
            </w:r>
            <w:r>
              <w:rPr>
                <w:szCs w:val="22"/>
                <w:lang w:val="en-US"/>
              </w:rPr>
              <w:t xml:space="preserve">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lang w:val="en-US"/>
              </w:rPr>
              <w:t xml:space="preserve">tSpecifDetail_D08</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_Ref14433663 \h  \* MERGEFORMAT </w:instrText>
            </w:r>
            <w:r>
              <w:rPr>
                <w:sz w:val="22"/>
                <w:szCs w:val="22"/>
              </w:rPr>
              <w:fldChar w:fldCharType="separate"/>
            </w:r>
            <w:r>
              <w:rPr>
                <w:sz w:val="22"/>
                <w:szCs w:val="22"/>
              </w:rPr>
              <w:t xml:space="preserve">17</w:t>
            </w:r>
            <w:r>
              <w:rPr>
                <w:sz w:val="22"/>
                <w:szCs w:val="22"/>
              </w:rPr>
              <w:fldChar w:fldCharType="end"/>
            </w:r>
            <w:r>
              <w:rPr>
                <w:szCs w:val="22"/>
              </w:rPr>
            </w:r>
          </w:p>
        </w:tc>
      </w:tr>
    </w:tbl>
    <w:p>
      <w:pPr>
        <w:pStyle w:val="1193"/>
      </w:pPr>
      <w:r/>
      <w:bookmarkStart w:id="464" w:name="_Toc54291614"/>
      <w:r/>
      <w:bookmarkStart w:id="465" w:name="_Toc58931413"/>
      <w:r/>
      <w:bookmarkStart w:id="466" w:name="_Toc81393530"/>
      <w:r/>
      <w:bookmarkStart w:id="467" w:name="_Toc213831859"/>
      <w:r>
        <w:t xml:space="preserve">Описание </w:t>
      </w:r>
      <w:r>
        <w:rPr>
          <w:rFonts w:cs="Times New Roman"/>
        </w:rPr>
        <w:t xml:space="preserve">комплексного типа </w:t>
      </w:r>
      <w:r>
        <w:t xml:space="preserve">«</w:t>
      </w:r>
      <w:r>
        <w:rPr>
          <w:lang w:val="en-US"/>
        </w:rPr>
        <w:t xml:space="preserve">tSpecifDetail</w:t>
      </w:r>
      <w:r>
        <w:t xml:space="preserve">_</w:t>
      </w:r>
      <w:r>
        <w:rPr>
          <w:lang w:val="en-US"/>
        </w:rPr>
        <w:t xml:space="preserve">D</w:t>
      </w:r>
      <w:r>
        <w:t xml:space="preserve">08</w:t>
      </w:r>
      <w:r>
        <w:rPr>
          <w:szCs w:val="22"/>
        </w:rPr>
        <w:t xml:space="preserve">_</w:t>
      </w:r>
      <w:r>
        <w:rPr>
          <w:szCs w:val="22"/>
          <w:lang w:val="en-US"/>
        </w:rPr>
        <w:t xml:space="preserve">ITEM</w:t>
      </w:r>
      <w:r>
        <w:t xml:space="preserve">»</w:t>
      </w:r>
      <w:bookmarkEnd w:id="464"/>
      <w:r/>
      <w:bookmarkEnd w:id="465"/>
      <w:r/>
      <w:bookmarkEnd w:id="466"/>
      <w:r/>
      <w:bookmarkEnd w:id="467"/>
      <w:r/>
      <w:r/>
    </w:p>
    <w:p>
      <w:pPr>
        <w:pStyle w:val="1463"/>
      </w:pPr>
      <w:r>
        <w:t xml:space="preserve">Описание комплексного типа «</w:t>
      </w:r>
      <w:r>
        <w:rPr>
          <w:lang w:val="en-US"/>
        </w:rPr>
        <w:t xml:space="preserve">tSpecifDetail</w:t>
      </w:r>
      <w:r>
        <w:t xml:space="preserve">_</w:t>
      </w:r>
      <w:r>
        <w:rPr>
          <w:lang w:val="en-US"/>
        </w:rPr>
        <w:t xml:space="preserve">D</w:t>
      </w:r>
      <w:r>
        <w:t xml:space="preserve">08</w:t>
      </w:r>
      <w:r>
        <w:rPr>
          <w:szCs w:val="22"/>
        </w:rPr>
        <w:t xml:space="preserve">_</w:t>
      </w:r>
      <w:r>
        <w:rPr>
          <w:szCs w:val="22"/>
          <w:lang w:val="en-US"/>
        </w:rPr>
        <w:t xml:space="preserve">ITEM</w:t>
      </w:r>
      <w:r>
        <w:t xml:space="preserve">» блока «Информация об отражении на лицевом счете</w:t>
      </w:r>
      <w:r>
        <w:rPr>
          <w:szCs w:val="22"/>
        </w:rPr>
        <w:t xml:space="preserve"> (строка)</w:t>
      </w:r>
      <w:r>
        <w:t xml:space="preserve">»</w:t>
      </w:r>
      <w:r>
        <w:rPr>
          <w:szCs w:val="24"/>
        </w:rPr>
        <w:t xml:space="preserve">.</w:t>
      </w:r>
      <w:r/>
    </w:p>
    <w:p>
      <w:pPr>
        <w:pStyle w:val="1567"/>
      </w:pPr>
      <w:r>
        <w:fldChar w:fldCharType="begin"/>
      </w:r>
      <w:r>
        <w:instrText xml:space="preserve"> SEQ Таблица \* ARABIC </w:instrText>
      </w:r>
      <w:r>
        <w:fldChar w:fldCharType="separate"/>
      </w:r>
      <w:bookmarkStart w:id="468" w:name="_Ref14433663"/>
      <w:r/>
      <w:bookmarkStart w:id="469" w:name="_Toc54022236"/>
      <w:r/>
      <w:bookmarkStart w:id="470" w:name="_Toc213832102"/>
      <w:r>
        <w:t xml:space="preserve">17</w:t>
      </w:r>
      <w:bookmarkEnd w:id="468"/>
      <w:r>
        <w:fldChar w:fldCharType="end"/>
      </w:r>
      <w:r>
        <w:t xml:space="preserve"> – </w:t>
      </w:r>
      <w:r>
        <w:t xml:space="preserve">Описание комплексного типа «</w:t>
      </w:r>
      <w:r>
        <w:rPr>
          <w:lang w:val="en-US"/>
        </w:rPr>
        <w:t xml:space="preserve">tSpecifDetail</w:t>
      </w:r>
      <w:r>
        <w:t xml:space="preserve">_</w:t>
      </w:r>
      <w:r>
        <w:rPr>
          <w:lang w:val="en-US"/>
        </w:rPr>
        <w:t xml:space="preserve">D</w:t>
      </w:r>
      <w:r>
        <w:t xml:space="preserve">08</w:t>
      </w:r>
      <w:r>
        <w:rPr>
          <w:szCs w:val="22"/>
        </w:rPr>
        <w:t xml:space="preserve">_</w:t>
      </w:r>
      <w:r>
        <w:rPr>
          <w:szCs w:val="22"/>
          <w:lang w:val="en-US"/>
        </w:rPr>
        <w:t xml:space="preserve">ITEM</w:t>
      </w:r>
      <w:r>
        <w:t xml:space="preserve">»</w:t>
      </w:r>
      <w:bookmarkEnd w:id="469"/>
      <w:r/>
      <w:bookmarkEnd w:id="470"/>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spacing w:before="60" w:after="60"/>
              <w:tabs>
                <w:tab w:val="num" w:pos="57" w:leader="none"/>
              </w:tabs>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rPr>
            </w:pPr>
            <w:r>
              <w:rPr>
                <w:color w:val="000000"/>
                <w:szCs w:val="22"/>
              </w:rPr>
              <w:t xml:space="preserve">AnalyticCodePay</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ан</w:t>
            </w:r>
            <w:r>
              <w:rPr>
                <w:szCs w:val="22"/>
              </w:rPr>
              <w:t xml:space="preserve">алитический код раздела клиента</w:t>
            </w:r>
            <w:r>
              <w:rPr>
                <w:szCs w:val="22"/>
              </w:rPr>
            </w:r>
          </w:p>
        </w:tc>
      </w:tr>
      <w:tr>
        <w:tblPrEx/>
        <w:trPr/>
        <w:tc>
          <w:tcPr>
            <w:tcW w:w="1702" w:type="dxa"/>
            <w:textDirection w:val="lrTb"/>
            <w:noWrap w:val="false"/>
          </w:tcPr>
          <w:p>
            <w:pPr>
              <w:pStyle w:val="1466"/>
              <w:rPr>
                <w:szCs w:val="22"/>
              </w:rPr>
            </w:pPr>
            <w:r>
              <w:rPr>
                <w:szCs w:val="22"/>
              </w:rPr>
              <w:t xml:space="preserve">УКО (КМИ)</w:t>
            </w:r>
            <w:r>
              <w:rPr>
                <w:szCs w:val="22"/>
              </w:rPr>
            </w:r>
          </w:p>
        </w:tc>
        <w:tc>
          <w:tcPr>
            <w:tcW w:w="1701" w:type="dxa"/>
            <w:textDirection w:val="lrTb"/>
            <w:noWrap w:val="false"/>
          </w:tcPr>
          <w:p>
            <w:pPr>
              <w:pStyle w:val="1466"/>
              <w:rPr>
                <w:szCs w:val="22"/>
              </w:rPr>
            </w:pPr>
            <w:r>
              <w:rPr>
                <w:szCs w:val="22"/>
              </w:rPr>
              <w:t xml:space="preserve">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Т(1-24)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уникальный код объекта капитального вложения (код мероприятия по информатизации).</w:t>
            </w:r>
            <w:r>
              <w:rPr>
                <w:szCs w:val="22"/>
              </w:rPr>
            </w:r>
          </w:p>
          <w:p>
            <w:pPr>
              <w:pStyle w:val="1466"/>
              <w:rPr>
                <w:szCs w:val="22"/>
              </w:rPr>
            </w:pPr>
            <w:r>
              <w:rPr>
                <w:szCs w:val="22"/>
              </w:rPr>
              <w:t xml:space="preserve">Поле возможно к заполнению только для </w:t>
            </w:r>
            <w:r>
              <w:rPr>
                <w:szCs w:val="22"/>
              </w:rPr>
              <w:t xml:space="preserve">документа «Платежное поручение (входящее)»</w:t>
            </w:r>
            <w:r>
              <w:rPr>
                <w:szCs w:val="22"/>
              </w:rPr>
              <w:t xml:space="preserve"> и платежного поручения, сформированного по документу «Заявка на получение денежных средств, перечисляемых на карту» </w:t>
            </w:r>
            <w:r>
              <w:rPr>
                <w:szCs w:val="22"/>
              </w:rPr>
              <w:t xml:space="preserve">для маршрута ТОФК (Компонент КС ПУР ЭБ) – ЮЛ </w:t>
            </w:r>
            <w:r>
              <w:rPr>
                <w:szCs w:val="22"/>
              </w:rPr>
              <w:t xml:space="preserve">НУБП</w:t>
            </w:r>
            <w:r>
              <w:rPr>
                <w:szCs w:val="22"/>
              </w:rPr>
            </w:r>
          </w:p>
        </w:tc>
      </w:tr>
      <w:tr>
        <w:tblPrEx/>
        <w:trPr/>
        <w:tc>
          <w:tcPr>
            <w:tcW w:w="1702" w:type="dxa"/>
            <w:textDirection w:val="lrTb"/>
            <w:noWrap w:val="false"/>
          </w:tcPr>
          <w:p>
            <w:pPr>
              <w:pStyle w:val="1466"/>
              <w:rPr>
                <w:szCs w:val="22"/>
              </w:rPr>
            </w:pPr>
            <w:r>
              <w:rPr>
                <w:szCs w:val="22"/>
              </w:rPr>
              <w:t xml:space="preserve">Код цели получателя</w:t>
            </w:r>
            <w:r>
              <w:rPr>
                <w:szCs w:val="22"/>
              </w:rPr>
            </w:r>
          </w:p>
        </w:tc>
        <w:tc>
          <w:tcPr>
            <w:tcW w:w="1701" w:type="dxa"/>
            <w:textDirection w:val="lrTb"/>
            <w:noWrap w:val="false"/>
          </w:tcPr>
          <w:p>
            <w:pPr>
              <w:pStyle w:val="1466"/>
              <w:rPr>
                <w:szCs w:val="22"/>
              </w:rPr>
            </w:pPr>
            <w:r>
              <w:rPr>
                <w:szCs w:val="22"/>
              </w:rPr>
              <w:t xml:space="preserve">CodeCS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bCs/>
                <w:szCs w:val="22"/>
                <w:lang w:val="en-US"/>
              </w:rPr>
            </w:pPr>
            <w:r>
              <w:rPr>
                <w:bCs/>
                <w:szCs w:val="22"/>
                <w:lang w:val="en-US"/>
              </w:rPr>
              <w:t xml:space="preserve">Т(1-20)</w:t>
            </w:r>
            <w:r>
              <w:rPr>
                <w:bCs/>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цели получателя</w:t>
            </w:r>
            <w:r>
              <w:rPr>
                <w:szCs w:val="22"/>
              </w:rPr>
            </w:r>
          </w:p>
        </w:tc>
      </w:tr>
      <w:tr>
        <w:tblPrEx/>
        <w:trPr/>
        <w:tc>
          <w:tcPr>
            <w:tcW w:w="1702" w:type="dxa"/>
            <w:textDirection w:val="lrTb"/>
            <w:noWrap w:val="false"/>
          </w:tcPr>
          <w:p>
            <w:pPr>
              <w:pStyle w:val="1466"/>
              <w:rPr>
                <w:szCs w:val="22"/>
              </w:rPr>
            </w:pPr>
            <w:r>
              <w:rPr>
                <w:szCs w:val="22"/>
              </w:rPr>
              <w:t xml:space="preserve">Код цели детализированный</w:t>
            </w:r>
            <w:r>
              <w:rPr>
                <w:szCs w:val="22"/>
              </w:rPr>
            </w:r>
          </w:p>
        </w:tc>
        <w:tc>
          <w:tcPr>
            <w:tcW w:w="1701" w:type="dxa"/>
            <w:textDirection w:val="lrTb"/>
            <w:noWrap w:val="false"/>
          </w:tcPr>
          <w:p>
            <w:pPr>
              <w:pStyle w:val="1466"/>
              <w:rPr>
                <w:szCs w:val="22"/>
              </w:rPr>
            </w:pPr>
            <w:r>
              <w:rPr>
                <w:color w:val="000000"/>
                <w:szCs w:val="22"/>
              </w:rPr>
              <w:t xml:space="preserve">DetailCodeObjRecip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детал</w:t>
            </w:r>
            <w:r>
              <w:rPr>
                <w:szCs w:val="22"/>
              </w:rPr>
              <w:t xml:space="preserve">изированный код цели получателя</w:t>
            </w:r>
            <w:r>
              <w:rPr>
                <w:szCs w:val="22"/>
              </w:rPr>
            </w:r>
          </w:p>
        </w:tc>
      </w:tr>
      <w:tr>
        <w:tblPrEx/>
        <w:trPr/>
        <w:tc>
          <w:tcPr>
            <w:tcW w:w="1702" w:type="dxa"/>
            <w:textDirection w:val="lrTb"/>
            <w:noWrap w:val="false"/>
          </w:tcPr>
          <w:p>
            <w:pPr>
              <w:pStyle w:val="1466"/>
              <w:rPr>
                <w:szCs w:val="22"/>
              </w:rPr>
            </w:pPr>
            <w:r>
              <w:rPr>
                <w:szCs w:val="22"/>
              </w:rPr>
              <w:t xml:space="preserve">Наименование операции</w:t>
            </w:r>
            <w:r>
              <w:rPr>
                <w:szCs w:val="22"/>
              </w:rPr>
            </w:r>
          </w:p>
        </w:tc>
        <w:tc>
          <w:tcPr>
            <w:tcW w:w="1701" w:type="dxa"/>
            <w:textDirection w:val="lrTb"/>
            <w:noWrap w:val="false"/>
          </w:tcPr>
          <w:p>
            <w:pPr>
              <w:pStyle w:val="1466"/>
              <w:rPr>
                <w:szCs w:val="22"/>
              </w:rPr>
            </w:pPr>
            <w:r>
              <w:rPr>
                <w:szCs w:val="22"/>
              </w:rPr>
              <w:t xml:space="preserve">TypeCodeObjPayer</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TypeCodeObjPayer</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_Ref13758267 \h  \* MERGEFORMAT </w:instrText>
            </w:r>
            <w:r>
              <w:rPr>
                <w:szCs w:val="22"/>
              </w:rPr>
              <w:fldChar w:fldCharType="separate"/>
            </w:r>
            <w:r>
              <w:rPr>
                <w:szCs w:val="22"/>
              </w:rPr>
              <w:t xml:space="preserve">21</w:t>
            </w:r>
            <w:r>
              <w:rPr>
                <w:szCs w:val="22"/>
              </w:rPr>
              <w:fldChar w:fldCharType="end"/>
            </w:r>
            <w:r>
              <w:rPr>
                <w:szCs w:val="22"/>
              </w:rPr>
            </w:r>
          </w:p>
        </w:tc>
      </w:tr>
      <w:tr>
        <w:tblPrEx/>
        <w:trPr/>
        <w:tc>
          <w:tcPr>
            <w:tcW w:w="1702"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lang w:val="en-US"/>
              </w:rPr>
            </w:pPr>
            <w:r>
              <w:rPr>
                <w:szCs w:val="22"/>
                <w:lang w:val="en-US"/>
              </w:rPr>
              <w:t xml:space="preserve">SUMMA</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w:t>
            </w:r>
            <w:r>
              <w:rPr>
                <w:szCs w:val="22"/>
              </w:rPr>
            </w:r>
          </w:p>
        </w:tc>
      </w:tr>
      <w:tr>
        <w:tblPrEx/>
        <w:trPr/>
        <w:tc>
          <w:tcPr>
            <w:tcW w:w="1702" w:type="dxa"/>
            <w:textDirection w:val="lrTb"/>
            <w:noWrap w:val="false"/>
          </w:tcPr>
          <w:p>
            <w:pPr>
              <w:pStyle w:val="1466"/>
              <w:rPr>
                <w:szCs w:val="22"/>
              </w:rPr>
            </w:pPr>
            <w:r>
              <w:rPr>
                <w:szCs w:val="22"/>
              </w:rPr>
              <w:t xml:space="preserve">Номер КОО</w:t>
            </w:r>
            <w:r>
              <w:rPr>
                <w:szCs w:val="22"/>
              </w:rPr>
            </w:r>
          </w:p>
        </w:tc>
        <w:tc>
          <w:tcPr>
            <w:tcW w:w="1701" w:type="dxa"/>
            <w:textDirection w:val="lrTb"/>
            <w:noWrap w:val="false"/>
          </w:tcPr>
          <w:p>
            <w:pPr>
              <w:pStyle w:val="1466"/>
              <w:rPr>
                <w:szCs w:val="22"/>
                <w:lang w:val="en-US"/>
              </w:rPr>
            </w:pPr>
            <w:r>
              <w:rPr>
                <w:szCs w:val="22"/>
                <w:lang w:val="en-US"/>
              </w:rPr>
              <w:t xml:space="preserve">NumKOO</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Т(1-50)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КОО</w:t>
            </w:r>
            <w:r>
              <w:rPr>
                <w:szCs w:val="22"/>
              </w:rPr>
            </w:r>
          </w:p>
        </w:tc>
      </w:tr>
    </w:tbl>
    <w:p>
      <w:pPr>
        <w:pStyle w:val="1193"/>
      </w:pPr>
      <w:r/>
      <w:bookmarkStart w:id="471" w:name="_Toc54291615"/>
      <w:r/>
      <w:bookmarkStart w:id="472" w:name="_Toc58931414"/>
      <w:r/>
      <w:bookmarkStart w:id="473" w:name="_Toc81393531"/>
      <w:r/>
      <w:bookmarkStart w:id="474" w:name="_Toc213831860"/>
      <w:r>
        <w:t xml:space="preserve">Описание </w:t>
      </w:r>
      <w:r>
        <w:rPr>
          <w:rFonts w:cs="Times New Roman"/>
        </w:rPr>
        <w:t xml:space="preserve">комплексного типа «</w:t>
      </w:r>
      <w:r>
        <w:rPr>
          <w:rFonts w:eastAsia="Calibri"/>
          <w:szCs w:val="24"/>
          <w:lang w:val="en-US"/>
        </w:rPr>
        <w:t xml:space="preserve">tTab</w:t>
      </w:r>
      <w:r>
        <w:rPr>
          <w:rFonts w:eastAsia="Calibri"/>
          <w:szCs w:val="24"/>
        </w:rPr>
        <w:t xml:space="preserve">_</w:t>
      </w:r>
      <w:r>
        <w:rPr>
          <w:rFonts w:eastAsia="Calibri"/>
          <w:szCs w:val="24"/>
          <w:lang w:val="en-US"/>
        </w:rPr>
        <w:t xml:space="preserve">ReqODB</w:t>
      </w:r>
      <w:r>
        <w:rPr>
          <w:rFonts w:eastAsia="Calibri"/>
          <w:szCs w:val="24"/>
        </w:rPr>
        <w:t xml:space="preserve">_</w:t>
      </w:r>
      <w:r>
        <w:rPr>
          <w:rFonts w:eastAsia="Calibri"/>
          <w:szCs w:val="24"/>
          <w:lang w:val="en-US"/>
        </w:rPr>
        <w:t xml:space="preserve">D</w:t>
      </w:r>
      <w:r>
        <w:rPr>
          <w:rFonts w:eastAsia="Calibri"/>
          <w:szCs w:val="24"/>
        </w:rPr>
        <w:t xml:space="preserve">07</w:t>
      </w:r>
      <w:r>
        <w:rPr>
          <w:rFonts w:cs="Times New Roman"/>
        </w:rPr>
        <w:t xml:space="preserve">»</w:t>
      </w:r>
      <w:bookmarkEnd w:id="471"/>
      <w:r/>
      <w:bookmarkEnd w:id="472"/>
      <w:r/>
      <w:bookmarkEnd w:id="473"/>
      <w:r/>
      <w:bookmarkEnd w:id="474"/>
      <w:r/>
      <w:r/>
    </w:p>
    <w:p>
      <w:pPr>
        <w:pStyle w:val="1463"/>
      </w:pPr>
      <w:r>
        <w:t xml:space="preserve">Описание комплексного типа «</w:t>
      </w:r>
      <w:r>
        <w:rPr>
          <w:rFonts w:eastAsia="Calibri"/>
          <w:szCs w:val="24"/>
          <w:lang w:val="en-US"/>
        </w:rPr>
        <w:t xml:space="preserve">tTab</w:t>
      </w:r>
      <w:r>
        <w:rPr>
          <w:rFonts w:eastAsia="Calibri"/>
          <w:szCs w:val="24"/>
        </w:rPr>
        <w:t xml:space="preserve">_</w:t>
      </w:r>
      <w:r>
        <w:rPr>
          <w:rFonts w:eastAsia="Calibri"/>
          <w:szCs w:val="24"/>
          <w:lang w:val="en-US"/>
        </w:rPr>
        <w:t xml:space="preserve">ReqODB</w:t>
      </w:r>
      <w:r>
        <w:rPr>
          <w:rFonts w:eastAsia="Calibri"/>
          <w:szCs w:val="24"/>
        </w:rPr>
        <w:t xml:space="preserve">_</w:t>
      </w:r>
      <w:r>
        <w:rPr>
          <w:rFonts w:eastAsia="Calibri"/>
          <w:szCs w:val="24"/>
          <w:lang w:val="en-US"/>
        </w:rPr>
        <w:t xml:space="preserve">D</w:t>
      </w:r>
      <w:r>
        <w:rPr>
          <w:rFonts w:eastAsia="Calibri"/>
          <w:szCs w:val="24"/>
        </w:rPr>
        <w:t xml:space="preserve">07</w:t>
      </w:r>
      <w:r>
        <w:t xml:space="preserve">» блока «</w:t>
      </w:r>
      <w:r>
        <w:rPr>
          <w:szCs w:val="22"/>
        </w:rPr>
        <w:t xml:space="preserve">Реквизиты контрактов, договоров и иных документов-оснований, входящих в Реестр документов-оснований</w:t>
      </w:r>
      <w:r>
        <w:t xml:space="preserve">».</w:t>
      </w:r>
      <w:r/>
    </w:p>
    <w:p>
      <w:pPr>
        <w:pStyle w:val="1567"/>
      </w:pPr>
      <w:r>
        <w:fldChar w:fldCharType="begin"/>
      </w:r>
      <w:r>
        <w:instrText xml:space="preserve"> SEQ Таблица \* ARABIC </w:instrText>
      </w:r>
      <w:r>
        <w:fldChar w:fldCharType="separate"/>
      </w:r>
      <w:bookmarkStart w:id="475" w:name="_Ref536454495"/>
      <w:r/>
      <w:bookmarkStart w:id="476" w:name="_Toc54022237"/>
      <w:r/>
      <w:bookmarkStart w:id="477" w:name="_Toc213832103"/>
      <w:r>
        <w:t xml:space="preserve">18</w:t>
      </w:r>
      <w:bookmarkEnd w:id="475"/>
      <w:r>
        <w:fldChar w:fldCharType="end"/>
      </w:r>
      <w:r>
        <w:t xml:space="preserve"> – </w:t>
      </w:r>
      <w:r>
        <w:t xml:space="preserve">Описание комплексного типа «</w:t>
      </w:r>
      <w:r>
        <w:rPr>
          <w:lang w:val="en-US"/>
        </w:rPr>
        <w:t xml:space="preserve">tTab</w:t>
      </w:r>
      <w:r>
        <w:t xml:space="preserve">_</w:t>
      </w:r>
      <w:r>
        <w:rPr>
          <w:lang w:val="en-US"/>
        </w:rPr>
        <w:t xml:space="preserve">ReqODB</w:t>
      </w:r>
      <w:r>
        <w:t xml:space="preserve">_</w:t>
      </w:r>
      <w:r>
        <w:rPr>
          <w:lang w:val="en-US"/>
        </w:rPr>
        <w:t xml:space="preserve">D</w:t>
      </w:r>
      <w:r>
        <w:t xml:space="preserve">07»</w:t>
      </w:r>
      <w:bookmarkEnd w:id="476"/>
      <w:r/>
      <w:bookmarkEnd w:id="477"/>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Реквизиты контрактов, договоров и иных документов-оснований, входящих в Реестр документов-оснований</w:t>
            </w:r>
            <w:r>
              <w:rPr>
                <w:szCs w:val="22"/>
              </w:rPr>
            </w:r>
          </w:p>
        </w:tc>
        <w:tc>
          <w:tcPr>
            <w:tcW w:w="1701" w:type="dxa"/>
            <w:textDirection w:val="lrTb"/>
            <w:noWrap w:val="false"/>
          </w:tcPr>
          <w:p>
            <w:pPr>
              <w:pStyle w:val="1466"/>
              <w:rPr>
                <w:szCs w:val="22"/>
              </w:rPr>
            </w:pPr>
            <w:r>
              <w:rPr>
                <w:rFonts w:eastAsia="Calibri"/>
                <w:szCs w:val="22"/>
                <w:lang w:val="en-US"/>
              </w:rPr>
              <w:t xml:space="preserve">Tab</w:t>
            </w:r>
            <w:r>
              <w:rPr>
                <w:rFonts w:eastAsia="Calibri"/>
                <w:szCs w:val="22"/>
              </w:rPr>
              <w:t xml:space="preserve">_</w:t>
            </w:r>
            <w:r>
              <w:rPr>
                <w:rFonts w:eastAsia="Calibri"/>
                <w:szCs w:val="22"/>
                <w:lang w:val="en-US"/>
              </w:rPr>
              <w:t xml:space="preserve">ReqODB</w:t>
            </w:r>
            <w:r>
              <w:rPr>
                <w:rFonts w:eastAsia="Calibri"/>
                <w:szCs w:val="22"/>
              </w:rPr>
              <w:t xml:space="preserve">_</w:t>
            </w:r>
            <w:r>
              <w:rPr>
                <w:rFonts w:eastAsia="Calibri"/>
                <w:szCs w:val="22"/>
                <w:lang w:val="en-US"/>
              </w:rPr>
              <w:t xml:space="preserve">D</w:t>
            </w:r>
            <w:r>
              <w:rPr>
                <w:rFonts w:eastAsia="Calibri"/>
                <w:szCs w:val="22"/>
              </w:rPr>
              <w:t xml:space="preserve">07_</w:t>
            </w:r>
            <w:r>
              <w:rPr>
                <w:rFonts w:eastAsia="Calibri"/>
                <w:szCs w:val="22"/>
                <w:lang w:val="en-US"/>
              </w:rPr>
              <w:t xml:space="preserve">ITEM</w:t>
            </w:r>
            <w:r>
              <w:rPr>
                <w:szCs w:val="22"/>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rFonts w:eastAsia="Calibri"/>
                <w:szCs w:val="22"/>
                <w:lang w:val="en-US"/>
              </w:rPr>
              <w:t xml:space="preserve">tTab_ReqODB_D07_ITEM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_Ref536454690 \h  \* MERGEFORMAT </w:instrText>
            </w:r>
            <w:r>
              <w:rPr>
                <w:sz w:val="22"/>
                <w:szCs w:val="22"/>
              </w:rPr>
              <w:fldChar w:fldCharType="separate"/>
            </w:r>
            <w:r>
              <w:rPr>
                <w:rFonts w:eastAsia="Calibri"/>
                <w:sz w:val="22"/>
                <w:szCs w:val="22"/>
              </w:rPr>
              <w:t xml:space="preserve">19</w:t>
            </w:r>
            <w:r>
              <w:rPr>
                <w:sz w:val="22"/>
                <w:szCs w:val="22"/>
              </w:rPr>
              <w:fldChar w:fldCharType="end"/>
            </w:r>
            <w:r>
              <w:rPr>
                <w:szCs w:val="22"/>
              </w:rPr>
            </w:r>
          </w:p>
        </w:tc>
      </w:tr>
    </w:tbl>
    <w:p>
      <w:pPr>
        <w:pStyle w:val="1193"/>
      </w:pPr>
      <w:r/>
      <w:bookmarkStart w:id="478" w:name="_Toc54291616"/>
      <w:r/>
      <w:bookmarkStart w:id="479" w:name="_Toc58931415"/>
      <w:r/>
      <w:bookmarkStart w:id="480" w:name="_Toc81393532"/>
      <w:r/>
      <w:bookmarkStart w:id="481" w:name="_Toc213831861"/>
      <w:r>
        <w:t xml:space="preserve">Описание </w:t>
      </w:r>
      <w:r>
        <w:rPr>
          <w:rFonts w:cs="Times New Roman"/>
        </w:rPr>
        <w:t xml:space="preserve">комплексного типа </w:t>
      </w:r>
      <w:r>
        <w:t xml:space="preserve">«</w:t>
      </w:r>
      <w:r>
        <w:rPr>
          <w:rFonts w:eastAsia="Calibri"/>
          <w:szCs w:val="24"/>
          <w:lang w:val="en-US"/>
        </w:rPr>
        <w:t xml:space="preserve">tTab</w:t>
      </w:r>
      <w:r>
        <w:rPr>
          <w:rFonts w:eastAsia="Calibri"/>
          <w:szCs w:val="24"/>
        </w:rPr>
        <w:t xml:space="preserve">_</w:t>
      </w:r>
      <w:r>
        <w:rPr>
          <w:rFonts w:eastAsia="Calibri"/>
          <w:szCs w:val="24"/>
          <w:lang w:val="en-US"/>
        </w:rPr>
        <w:t xml:space="preserve">ReqODB</w:t>
      </w:r>
      <w:r>
        <w:rPr>
          <w:rFonts w:eastAsia="Calibri"/>
          <w:szCs w:val="24"/>
        </w:rPr>
        <w:t xml:space="preserve">_</w:t>
      </w:r>
      <w:r>
        <w:rPr>
          <w:rFonts w:eastAsia="Calibri"/>
          <w:szCs w:val="24"/>
          <w:lang w:val="en-US"/>
        </w:rPr>
        <w:t xml:space="preserve">D</w:t>
      </w:r>
      <w:r>
        <w:rPr>
          <w:rFonts w:eastAsia="Calibri"/>
          <w:szCs w:val="24"/>
        </w:rPr>
        <w:t xml:space="preserve">07_</w:t>
      </w:r>
      <w:r>
        <w:rPr>
          <w:rFonts w:eastAsia="Calibri"/>
          <w:szCs w:val="24"/>
          <w:lang w:val="en-US"/>
        </w:rPr>
        <w:t xml:space="preserve">ITEM</w:t>
      </w:r>
      <w:r>
        <w:t xml:space="preserve">»</w:t>
      </w:r>
      <w:bookmarkEnd w:id="478"/>
      <w:r/>
      <w:bookmarkEnd w:id="479"/>
      <w:r/>
      <w:bookmarkEnd w:id="480"/>
      <w:r/>
      <w:bookmarkEnd w:id="481"/>
      <w:r/>
      <w:r/>
    </w:p>
    <w:p>
      <w:pPr>
        <w:pStyle w:val="1463"/>
      </w:pPr>
      <w:r>
        <w:t xml:space="preserve">Описание комплексного типа «</w:t>
      </w:r>
      <w:r>
        <w:rPr>
          <w:rFonts w:eastAsia="Calibri"/>
          <w:szCs w:val="24"/>
          <w:lang w:val="en-US"/>
        </w:rPr>
        <w:t xml:space="preserve">tTab</w:t>
      </w:r>
      <w:r>
        <w:rPr>
          <w:rFonts w:eastAsia="Calibri"/>
          <w:szCs w:val="24"/>
        </w:rPr>
        <w:t xml:space="preserve">_</w:t>
      </w:r>
      <w:r>
        <w:rPr>
          <w:rFonts w:eastAsia="Calibri"/>
          <w:szCs w:val="24"/>
          <w:lang w:val="en-US"/>
        </w:rPr>
        <w:t xml:space="preserve">ReqODB</w:t>
      </w:r>
      <w:r>
        <w:rPr>
          <w:rFonts w:eastAsia="Calibri"/>
          <w:szCs w:val="24"/>
        </w:rPr>
        <w:t xml:space="preserve">_</w:t>
      </w:r>
      <w:r>
        <w:rPr>
          <w:rFonts w:eastAsia="Calibri"/>
          <w:szCs w:val="24"/>
          <w:lang w:val="en-US"/>
        </w:rPr>
        <w:t xml:space="preserve">D</w:t>
      </w:r>
      <w:r>
        <w:rPr>
          <w:rFonts w:eastAsia="Calibri"/>
          <w:szCs w:val="24"/>
        </w:rPr>
        <w:t xml:space="preserve">07_</w:t>
      </w:r>
      <w:r>
        <w:rPr>
          <w:rFonts w:eastAsia="Calibri"/>
          <w:szCs w:val="24"/>
          <w:lang w:val="en-US"/>
        </w:rPr>
        <w:t xml:space="preserve">ITEM</w:t>
      </w:r>
      <w:r>
        <w:t xml:space="preserve">» блока «</w:t>
      </w:r>
      <w:r>
        <w:rPr>
          <w:szCs w:val="22"/>
        </w:rPr>
        <w:t xml:space="preserve">Реквизиты контрактов, договоров и иных документов-оснований, входящих в Реестр документов-оснований (строка)</w:t>
      </w:r>
      <w:r>
        <w:t xml:space="preserve">».</w:t>
      </w:r>
      <w:r/>
    </w:p>
    <w:p>
      <w:pPr>
        <w:pStyle w:val="1567"/>
      </w:pPr>
      <w:r>
        <w:fldChar w:fldCharType="begin"/>
      </w:r>
      <w:r>
        <w:instrText xml:space="preserve"> SEQ Таблица \* ARABIC </w:instrText>
      </w:r>
      <w:r>
        <w:fldChar w:fldCharType="separate"/>
      </w:r>
      <w:bookmarkStart w:id="482" w:name="_Ref536454690"/>
      <w:r/>
      <w:bookmarkStart w:id="483" w:name="_Toc54022238"/>
      <w:r/>
      <w:bookmarkStart w:id="484" w:name="_Toc213832104"/>
      <w:r>
        <w:t xml:space="preserve">19</w:t>
      </w:r>
      <w:bookmarkEnd w:id="482"/>
      <w:r>
        <w:fldChar w:fldCharType="end"/>
      </w:r>
      <w:r>
        <w:t xml:space="preserve"> – </w:t>
      </w:r>
      <w:r>
        <w:t xml:space="preserve">Описание комплексного типа «</w:t>
      </w:r>
      <w:r>
        <w:rPr>
          <w:lang w:val="en-US"/>
        </w:rPr>
        <w:t xml:space="preserve">tTab</w:t>
      </w:r>
      <w:r>
        <w:t xml:space="preserve">_</w:t>
      </w:r>
      <w:r>
        <w:rPr>
          <w:lang w:val="en-US"/>
        </w:rPr>
        <w:t xml:space="preserve">ReqODB</w:t>
      </w:r>
      <w:r>
        <w:t xml:space="preserve">_</w:t>
      </w:r>
      <w:r>
        <w:rPr>
          <w:lang w:val="en-US"/>
        </w:rPr>
        <w:t xml:space="preserve">D</w:t>
      </w:r>
      <w:r>
        <w:t xml:space="preserve">07_</w:t>
      </w:r>
      <w:r>
        <w:rPr>
          <w:lang w:val="en-US"/>
        </w:rPr>
        <w:t xml:space="preserve">ITEM</w:t>
      </w:r>
      <w:r>
        <w:t xml:space="preserve">»</w:t>
      </w:r>
      <w:bookmarkEnd w:id="483"/>
      <w:r/>
      <w:bookmarkEnd w:id="484"/>
      <w:r/>
      <w:r/>
    </w:p>
    <w:tbl>
      <w:tblPr>
        <w:tblStyle w:val="1540"/>
        <w:tblW w:w="5001" w:type="pct"/>
        <w:tblLayout w:type="fixed"/>
        <w:tblLook w:val="01E0" w:firstRow="1" w:lastRow="1" w:firstColumn="1" w:lastColumn="1" w:noHBand="0" w:noVBand="0"/>
      </w:tblPr>
      <w:tblGrid>
        <w:gridCol w:w="1702"/>
        <w:gridCol w:w="1701"/>
        <w:gridCol w:w="567"/>
        <w:gridCol w:w="1134"/>
        <w:gridCol w:w="567"/>
        <w:gridCol w:w="4025"/>
      </w:tblGrid>
      <w:tr>
        <w:tblPrEx/>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6"/>
              <w:rPr>
                <w:szCs w:val="22"/>
              </w:rPr>
            </w:pPr>
            <w:r>
              <w:rPr>
                <w:szCs w:val="22"/>
              </w:rPr>
              <w:t xml:space="preserve">Идентификатор контракта/договора</w:t>
            </w:r>
            <w:r>
              <w:rPr>
                <w:szCs w:val="22"/>
              </w:rPr>
            </w:r>
          </w:p>
        </w:tc>
        <w:tc>
          <w:tcPr>
            <w:tcW w:w="1701" w:type="dxa"/>
            <w:textDirection w:val="lrTb"/>
            <w:noWrap w:val="false"/>
          </w:tcPr>
          <w:p>
            <w:pPr>
              <w:pStyle w:val="1466"/>
              <w:rPr>
                <w:szCs w:val="22"/>
              </w:rPr>
            </w:pPr>
            <w:r>
              <w:rPr>
                <w:szCs w:val="22"/>
              </w:rPr>
              <w:t xml:space="preserve">ContractID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rPr>
              <w:t xml:space="preserve">1-</w:t>
            </w:r>
            <w:r>
              <w:rPr>
                <w:szCs w:val="22"/>
              </w:rPr>
              <w:t xml:space="preserve">25)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идентификатор соглашения, государственного контракта, договора о капитальных вложениях, контракта учреждения, договора о проведении капитального ремонта (может с</w:t>
            </w:r>
            <w:r>
              <w:rPr>
                <w:szCs w:val="22"/>
              </w:rPr>
              <w:t xml:space="preserve">оде</w:t>
            </w:r>
            <w:r>
              <w:rPr>
                <w:szCs w:val="22"/>
              </w:rPr>
              <w:t xml:space="preserve">р</w:t>
            </w:r>
            <w:r>
              <w:rPr>
                <w:szCs w:val="22"/>
              </w:rPr>
              <w:t xml:space="preserve">жать как цифры, так и буквы)</w:t>
            </w:r>
            <w:r>
              <w:rPr>
                <w:szCs w:val="22"/>
              </w:rPr>
            </w:r>
          </w:p>
        </w:tc>
      </w:tr>
      <w:tr>
        <w:tblPrEx/>
        <w:trPr/>
        <w:tc>
          <w:tcPr>
            <w:tcW w:w="1701" w:type="dxa"/>
            <w:textDirection w:val="lrTb"/>
            <w:noWrap w:val="false"/>
          </w:tcPr>
          <w:p>
            <w:pPr>
              <w:pStyle w:val="1466"/>
              <w:rPr>
                <w:szCs w:val="22"/>
              </w:rPr>
            </w:pPr>
            <w:r>
              <w:rPr>
                <w:szCs w:val="22"/>
              </w:rPr>
              <w:t xml:space="preserve">№п/п</w:t>
            </w:r>
            <w:r>
              <w:rPr>
                <w:szCs w:val="22"/>
              </w:rPr>
            </w:r>
          </w:p>
        </w:tc>
        <w:tc>
          <w:tcPr>
            <w:tcW w:w="1701" w:type="dxa"/>
            <w:textDirection w:val="lrTb"/>
            <w:noWrap w:val="false"/>
          </w:tcPr>
          <w:p>
            <w:pPr>
              <w:pStyle w:val="1466"/>
              <w:rPr>
                <w:szCs w:val="22"/>
                <w:lang w:val="en-US"/>
              </w:rPr>
            </w:pPr>
            <w:r>
              <w:rPr>
                <w:szCs w:val="22"/>
                <w:lang w:val="en-US"/>
              </w:rPr>
              <w:t xml:space="preserve">NumPP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lang w:val="en-US"/>
              </w:rPr>
              <w:t xml:space="preserve">4</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порядковый номер строки</w:t>
            </w:r>
            <w:r>
              <w:rPr>
                <w:szCs w:val="22"/>
              </w:rPr>
            </w:r>
          </w:p>
        </w:tc>
      </w:tr>
      <w:tr>
        <w:tblPrEx/>
        <w:trPr/>
        <w:tc>
          <w:tcPr>
            <w:tcW w:w="1701" w:type="dxa"/>
            <w:textDirection w:val="lrTb"/>
            <w:noWrap w:val="false"/>
          </w:tcPr>
          <w:p>
            <w:pPr>
              <w:pStyle w:val="1466"/>
              <w:rPr>
                <w:szCs w:val="22"/>
              </w:rPr>
            </w:pPr>
            <w:r>
              <w:rPr>
                <w:szCs w:val="22"/>
              </w:rPr>
              <w:t xml:space="preserve">Дата контракта/договора</w:t>
            </w:r>
            <w:r>
              <w:rPr>
                <w:szCs w:val="22"/>
              </w:rPr>
            </w:r>
          </w:p>
        </w:tc>
        <w:tc>
          <w:tcPr>
            <w:tcW w:w="1701" w:type="dxa"/>
            <w:textDirection w:val="lrTb"/>
            <w:noWrap w:val="false"/>
          </w:tcPr>
          <w:p>
            <w:pPr>
              <w:pStyle w:val="1466"/>
              <w:rPr>
                <w:szCs w:val="22"/>
              </w:rPr>
            </w:pPr>
            <w:r>
              <w:rPr>
                <w:szCs w:val="22"/>
              </w:rPr>
              <w:t xml:space="preserve">DocDateDB</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соглашения, государственного контракта, договора о капитальных вложениях, контракта учреждения, договора о проведении капитального ремонта.</w:t>
            </w:r>
            <w:r>
              <w:rPr>
                <w:szCs w:val="22"/>
              </w:rPr>
            </w:r>
          </w:p>
        </w:tc>
      </w:tr>
      <w:tr>
        <w:tblPrEx/>
        <w:trPr/>
        <w:tc>
          <w:tcPr>
            <w:tcW w:w="1701" w:type="dxa"/>
            <w:textDirection w:val="lrTb"/>
            <w:noWrap w:val="false"/>
          </w:tcPr>
          <w:p>
            <w:pPr>
              <w:pStyle w:val="1466"/>
              <w:rPr>
                <w:szCs w:val="22"/>
              </w:rPr>
            </w:pPr>
            <w:r>
              <w:rPr>
                <w:szCs w:val="22"/>
              </w:rPr>
              <w:t xml:space="preserve">Номер контракта/договора</w:t>
            </w:r>
            <w:r>
              <w:rPr>
                <w:szCs w:val="22"/>
              </w:rPr>
            </w:r>
          </w:p>
        </w:tc>
        <w:tc>
          <w:tcPr>
            <w:tcW w:w="1701" w:type="dxa"/>
            <w:textDirection w:val="lrTb"/>
            <w:noWrap w:val="false"/>
          </w:tcPr>
          <w:p>
            <w:pPr>
              <w:pStyle w:val="1466"/>
              <w:rPr>
                <w:szCs w:val="22"/>
                <w:lang w:val="en-US"/>
              </w:rPr>
            </w:pPr>
            <w:r>
              <w:rPr>
                <w:szCs w:val="22"/>
              </w:rPr>
              <w:t xml:space="preserve">DocNumDB</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Т(1-100)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соглашения, государственного контракта, договора о капитальных вложениях, контракта учреждения, договора о </w:t>
            </w:r>
            <w:r>
              <w:rPr>
                <w:szCs w:val="22"/>
              </w:rPr>
              <w:t xml:space="preserve">проведении капитального ремонта</w:t>
            </w:r>
            <w:r>
              <w:rPr>
                <w:szCs w:val="22"/>
              </w:rPr>
            </w:r>
          </w:p>
        </w:tc>
      </w:tr>
      <w:tr>
        <w:tblPrEx/>
        <w:trPr/>
        <w:tc>
          <w:tcPr>
            <w:tcW w:w="1701" w:type="dxa"/>
            <w:textDirection w:val="lrTb"/>
            <w:noWrap w:val="false"/>
          </w:tcPr>
          <w:p>
            <w:pPr>
              <w:pStyle w:val="1466"/>
              <w:rPr>
                <w:szCs w:val="22"/>
              </w:rPr>
            </w:pPr>
            <w:r>
              <w:rPr>
                <w:szCs w:val="22"/>
              </w:rPr>
              <w:t xml:space="preserve">Вид</w:t>
            </w:r>
            <w:r>
              <w:rPr>
                <w:szCs w:val="22"/>
              </w:rPr>
            </w:r>
          </w:p>
        </w:tc>
        <w:tc>
          <w:tcPr>
            <w:tcW w:w="1701" w:type="dxa"/>
            <w:textDirection w:val="lrTb"/>
            <w:noWrap w:val="false"/>
          </w:tcPr>
          <w:p>
            <w:pPr>
              <w:pStyle w:val="1466"/>
              <w:rPr>
                <w:szCs w:val="22"/>
              </w:rPr>
            </w:pPr>
            <w:r>
              <w:rPr>
                <w:szCs w:val="22"/>
              </w:rPr>
              <w:t xml:space="preserve">ViewC</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tViewC</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приведен в таблице </w:t>
            </w:r>
            <w:r>
              <w:rPr>
                <w:szCs w:val="22"/>
              </w:rPr>
              <w:fldChar w:fldCharType="begin"/>
            </w:r>
            <w:r>
              <w:rPr>
                <w:szCs w:val="22"/>
              </w:rPr>
              <w:instrText xml:space="preserve"> REF _Ref536454604 \h  \* MERGEFORMAT </w:instrText>
            </w:r>
            <w:r>
              <w:rPr>
                <w:szCs w:val="22"/>
              </w:rPr>
              <w:fldChar w:fldCharType="separate"/>
            </w:r>
            <w:r>
              <w:rPr>
                <w:rFonts w:eastAsia="Calibri"/>
                <w:szCs w:val="22"/>
              </w:rPr>
              <w:t xml:space="preserve">20</w:t>
            </w:r>
            <w:r>
              <w:rPr>
                <w:szCs w:val="22"/>
              </w:rPr>
              <w:fldChar w:fldCharType="end"/>
            </w:r>
            <w:r>
              <w:rPr>
                <w:szCs w:val="22"/>
              </w:rPr>
            </w:r>
          </w:p>
        </w:tc>
      </w:tr>
      <w:tr>
        <w:tblPrEx/>
        <w:trPr/>
        <w:tc>
          <w:tcPr>
            <w:tcW w:w="1701" w:type="dxa"/>
            <w:textDirection w:val="lrTb"/>
            <w:noWrap w:val="false"/>
          </w:tcPr>
          <w:p>
            <w:pPr>
              <w:pStyle w:val="1466"/>
              <w:rPr>
                <w:szCs w:val="22"/>
              </w:rPr>
            </w:pPr>
            <w:r>
              <w:rPr>
                <w:szCs w:val="22"/>
              </w:rPr>
              <w:t xml:space="preserve">Номер</w:t>
            </w:r>
            <w:r>
              <w:rPr>
                <w:szCs w:val="22"/>
              </w:rPr>
            </w:r>
          </w:p>
        </w:tc>
        <w:tc>
          <w:tcPr>
            <w:tcW w:w="1701" w:type="dxa"/>
            <w:textDirection w:val="lrTb"/>
            <w:noWrap w:val="false"/>
          </w:tcPr>
          <w:p>
            <w:pPr>
              <w:pStyle w:val="1466"/>
              <w:rPr>
                <w:szCs w:val="22"/>
              </w:rPr>
            </w:pPr>
            <w:r>
              <w:rPr>
                <w:szCs w:val="22"/>
              </w:rPr>
              <w:t xml:space="preserve">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Т(1-100)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документа</w:t>
            </w:r>
            <w:r>
              <w:rPr>
                <w:szCs w:val="22"/>
              </w:rPr>
            </w:r>
          </w:p>
        </w:tc>
      </w:tr>
      <w:tr>
        <w:tblPrEx/>
        <w:trPr/>
        <w:tc>
          <w:tcPr>
            <w:tcW w:w="1701" w:type="dxa"/>
            <w:textDirection w:val="lrTb"/>
            <w:noWrap w:val="false"/>
          </w:tcPr>
          <w:p>
            <w:pPr>
              <w:pStyle w:val="1466"/>
              <w:rPr>
                <w:szCs w:val="22"/>
              </w:rPr>
            </w:pPr>
            <w:r>
              <w:rPr>
                <w:szCs w:val="22"/>
              </w:rPr>
              <w:t xml:space="preserve">Дата</w:t>
            </w:r>
            <w:r>
              <w:rPr>
                <w:szCs w:val="22"/>
              </w:rPr>
            </w:r>
          </w:p>
        </w:tc>
        <w:tc>
          <w:tcPr>
            <w:tcW w:w="1701" w:type="dxa"/>
            <w:textDirection w:val="lrTb"/>
            <w:noWrap w:val="false"/>
          </w:tcPr>
          <w:p>
            <w:pPr>
              <w:pStyle w:val="1466"/>
              <w:rPr>
                <w:szCs w:val="22"/>
              </w:rPr>
            </w:pPr>
            <w:r>
              <w:rPr>
                <w:szCs w:val="22"/>
              </w:rPr>
              <w:t xml:space="preserve">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документа</w:t>
            </w:r>
            <w:r>
              <w:rPr>
                <w:szCs w:val="22"/>
              </w:rPr>
            </w:r>
          </w:p>
        </w:tc>
      </w:tr>
      <w:tr>
        <w:tblPrEx/>
        <w:trPr/>
        <w:tc>
          <w:tcPr>
            <w:tcW w:w="1701"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rPr>
            </w:pPr>
            <w:r>
              <w:rPr>
                <w:szCs w:val="22"/>
              </w:rPr>
              <w:t xml:space="preserve">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 по документу</w:t>
            </w:r>
            <w:r>
              <w:rPr>
                <w:szCs w:val="22"/>
              </w:rPr>
            </w:r>
          </w:p>
        </w:tc>
      </w:tr>
      <w:tr>
        <w:tblPrEx/>
        <w:trPr/>
        <w:tc>
          <w:tcPr>
            <w:tcW w:w="1701" w:type="dxa"/>
            <w:textDirection w:val="lrTb"/>
            <w:noWrap w:val="false"/>
          </w:tcPr>
          <w:p>
            <w:pPr>
              <w:pStyle w:val="1466"/>
              <w:rPr>
                <w:szCs w:val="22"/>
              </w:rPr>
            </w:pPr>
            <w:r>
              <w:rPr>
                <w:szCs w:val="22"/>
              </w:rPr>
              <w:t xml:space="preserve">Сумма к оплате (возмещению)</w:t>
            </w:r>
            <w:r>
              <w:rPr>
                <w:szCs w:val="22"/>
              </w:rPr>
            </w:r>
          </w:p>
        </w:tc>
        <w:tc>
          <w:tcPr>
            <w:tcW w:w="1701" w:type="dxa"/>
            <w:textDirection w:val="lrTb"/>
            <w:noWrap w:val="false"/>
          </w:tcPr>
          <w:p>
            <w:pPr>
              <w:pStyle w:val="1466"/>
              <w:rPr>
                <w:szCs w:val="22"/>
              </w:rPr>
            </w:pPr>
            <w:r>
              <w:rPr>
                <w:szCs w:val="22"/>
              </w:rPr>
              <w:t xml:space="preserve">SumRet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сумма к оплате (возмещению)</w:t>
            </w:r>
            <w:r>
              <w:rPr>
                <w:szCs w:val="22"/>
              </w:rPr>
            </w:r>
          </w:p>
        </w:tc>
      </w:tr>
      <w:tr>
        <w:tblPrEx/>
        <w:trPr/>
        <w:tc>
          <w:tcPr>
            <w:tcW w:w="1701" w:type="dxa"/>
            <w:textDirection w:val="lrTb"/>
            <w:noWrap w:val="false"/>
          </w:tcPr>
          <w:p>
            <w:pPr>
              <w:pStyle w:val="1466"/>
              <w:rPr>
                <w:szCs w:val="22"/>
              </w:rPr>
            </w:pPr>
            <w:r>
              <w:rPr>
                <w:szCs w:val="22"/>
              </w:rPr>
              <w:t xml:space="preserve">Сумма, в т.ч. </w:t>
            </w:r>
            <w:r>
              <w:rPr>
                <w:szCs w:val="22"/>
              </w:rPr>
              <w:t xml:space="preserve">НДС</w:t>
            </w:r>
            <w:r>
              <w:rPr>
                <w:szCs w:val="22"/>
              </w:rPr>
            </w:r>
          </w:p>
        </w:tc>
        <w:tc>
          <w:tcPr>
            <w:tcW w:w="1701" w:type="dxa"/>
            <w:textDirection w:val="lrTb"/>
            <w:noWrap w:val="false"/>
          </w:tcPr>
          <w:p>
            <w:pPr>
              <w:pStyle w:val="1466"/>
              <w:rPr>
                <w:szCs w:val="22"/>
              </w:rPr>
            </w:pPr>
            <w:r>
              <w:rPr>
                <w:color w:val="000000"/>
                <w:szCs w:val="22"/>
              </w:rPr>
              <w:t xml:space="preserve">SumNDS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N(20.2)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 НДС</w:t>
            </w:r>
            <w:r>
              <w:rPr>
                <w:szCs w:val="22"/>
              </w:rPr>
            </w:r>
          </w:p>
        </w:tc>
      </w:tr>
      <w:tr>
        <w:tblPrEx/>
        <w:trPr/>
        <w:tc>
          <w:tcPr>
            <w:tcW w:w="1701" w:type="dxa"/>
            <w:textDirection w:val="lrTb"/>
            <w:noWrap w:val="false"/>
          </w:tcPr>
          <w:p>
            <w:pPr>
              <w:pStyle w:val="1466"/>
              <w:rPr>
                <w:szCs w:val="22"/>
              </w:rPr>
            </w:pPr>
            <w:r>
              <w:rPr>
                <w:szCs w:val="22"/>
              </w:rPr>
              <w:t xml:space="preserve">Наименование файла вложения</w:t>
            </w:r>
            <w:r>
              <w:rPr>
                <w:szCs w:val="22"/>
              </w:rPr>
            </w:r>
          </w:p>
        </w:tc>
        <w:tc>
          <w:tcPr>
            <w:tcW w:w="1701" w:type="dxa"/>
            <w:textDirection w:val="lrTb"/>
            <w:noWrap w:val="false"/>
          </w:tcPr>
          <w:p>
            <w:pPr>
              <w:pStyle w:val="1466"/>
              <w:ind w:left="0"/>
              <w:rPr>
                <w:szCs w:val="22"/>
                <w:lang w:val="en-US"/>
              </w:rPr>
            </w:pPr>
            <w:r>
              <w:rPr>
                <w:szCs w:val="22"/>
              </w:rPr>
              <w:t xml:space="preserve"> </w:t>
            </w:r>
            <w:r>
              <w:rPr>
                <w:szCs w:val="22"/>
                <w:lang w:val="en-US"/>
              </w:rPr>
              <w:t xml:space="preserve">ScanCopy</w:t>
            </w:r>
            <w:r>
              <w:rPr>
                <w:szCs w:val="22"/>
                <w:lang w:val="en-US"/>
              </w:rPr>
            </w:r>
          </w:p>
        </w:tc>
        <w:tc>
          <w:tcPr>
            <w:tcW w:w="567" w:type="dxa"/>
            <w:textDirection w:val="lrTb"/>
            <w:noWrap w:val="false"/>
          </w:tcPr>
          <w:p>
            <w:pPr>
              <w:pStyle w:val="1466"/>
              <w:rPr>
                <w:szCs w:val="22"/>
              </w:rPr>
            </w:pPr>
            <w:r>
              <w:rPr>
                <w:szCs w:val="22"/>
                <w:lang w:val="en-US"/>
              </w:rPr>
              <w:t xml:space="preserve">C</w:t>
            </w:r>
            <w:r>
              <w:rPr>
                <w:szCs w:val="22"/>
              </w:rPr>
            </w:r>
          </w:p>
        </w:tc>
        <w:tc>
          <w:tcPr>
            <w:tcW w:w="1134" w:type="dxa"/>
            <w:textDirection w:val="lrTb"/>
            <w:noWrap w:val="false"/>
          </w:tcPr>
          <w:p>
            <w:pPr>
              <w:pStyle w:val="1466"/>
              <w:rPr>
                <w:szCs w:val="22"/>
              </w:rPr>
            </w:pPr>
            <w:r>
              <w:rPr>
                <w:szCs w:val="22"/>
                <w:lang w:val="en-US"/>
              </w:rPr>
              <w:t xml:space="preserve">tLink</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указан в таблице </w:t>
            </w:r>
            <w:r>
              <w:rPr>
                <w:szCs w:val="22"/>
              </w:rPr>
              <w:fldChar w:fldCharType="begin"/>
            </w:r>
            <w:r>
              <w:rPr>
                <w:szCs w:val="22"/>
              </w:rPr>
              <w:instrText xml:space="preserve"> REF _Ref2156532 \h  \* MERGEFORMAT </w:instrText>
            </w:r>
            <w:r>
              <w:rPr>
                <w:szCs w:val="22"/>
              </w:rPr>
              <w:fldChar w:fldCharType="separate"/>
            </w:r>
            <w:r>
              <w:t xml:space="preserve">10</w:t>
            </w:r>
            <w:r>
              <w:rPr>
                <w:szCs w:val="22"/>
              </w:rPr>
              <w:fldChar w:fldCharType="end"/>
            </w:r>
            <w:r>
              <w:rPr>
                <w:szCs w:val="22"/>
              </w:rPr>
              <w:t xml:space="preserve">.</w:t>
            </w:r>
            <w:r>
              <w:rPr>
                <w:szCs w:val="22"/>
              </w:rPr>
            </w:r>
          </w:p>
          <w:p>
            <w:pPr>
              <w:pStyle w:val="1466"/>
              <w:rPr>
                <w:szCs w:val="22"/>
              </w:rPr>
            </w:pPr>
            <w:r>
              <w:rPr>
                <w:szCs w:val="22"/>
              </w:rPr>
              <w:t xml:space="preserve">Заполняет</w:t>
            </w:r>
            <w:r>
              <w:rPr>
                <w:szCs w:val="22"/>
              </w:rPr>
              <w:t xml:space="preserve">ся в случае, если есть вложение</w:t>
            </w:r>
            <w:r>
              <w:rPr>
                <w:szCs w:val="22"/>
              </w:rPr>
            </w:r>
          </w:p>
        </w:tc>
      </w:tr>
    </w:tbl>
    <w:p>
      <w:pPr>
        <w:pStyle w:val="1193"/>
      </w:pPr>
      <w:r/>
      <w:bookmarkStart w:id="485" w:name="_Toc54291617"/>
      <w:r/>
      <w:bookmarkStart w:id="486" w:name="_Toc58931416"/>
      <w:r/>
      <w:bookmarkStart w:id="487" w:name="_Toc81393533"/>
      <w:r/>
      <w:bookmarkStart w:id="488" w:name="_Toc213831862"/>
      <w:r>
        <w:t xml:space="preserve">Описание </w:t>
      </w:r>
      <w:r>
        <w:rPr>
          <w:rFonts w:cs="Times New Roman"/>
        </w:rPr>
        <w:t xml:space="preserve">комплексного типа </w:t>
      </w:r>
      <w:r>
        <w:t xml:space="preserve">«</w:t>
      </w:r>
      <w:r>
        <w:rPr>
          <w:lang w:val="en-US"/>
        </w:rPr>
        <w:t xml:space="preserve">tViewC</w:t>
      </w:r>
      <w:r>
        <w:t xml:space="preserve">»</w:t>
      </w:r>
      <w:bookmarkEnd w:id="485"/>
      <w:r/>
      <w:bookmarkEnd w:id="486"/>
      <w:r/>
      <w:bookmarkEnd w:id="487"/>
      <w:r/>
      <w:bookmarkEnd w:id="488"/>
      <w:r/>
      <w:r/>
    </w:p>
    <w:p>
      <w:pPr>
        <w:pStyle w:val="1463"/>
        <w:rPr>
          <w:szCs w:val="24"/>
        </w:rPr>
      </w:pPr>
      <w:r>
        <w:rPr>
          <w:szCs w:val="24"/>
        </w:rPr>
        <w:t xml:space="preserve">Описание комплексного типа «</w:t>
      </w:r>
      <w:r>
        <w:rPr>
          <w:lang w:val="en-US"/>
        </w:rPr>
        <w:t xml:space="preserve">tViewC</w:t>
      </w:r>
      <w:r>
        <w:rPr>
          <w:szCs w:val="24"/>
        </w:rPr>
        <w:t xml:space="preserve">» блока «</w:t>
      </w:r>
      <w:r>
        <w:t xml:space="preserve">Вид</w:t>
      </w:r>
      <w:r>
        <w:rPr>
          <w:szCs w:val="24"/>
        </w:rPr>
        <w:t xml:space="preserve">».</w:t>
      </w:r>
      <w:r>
        <w:rPr>
          <w:szCs w:val="24"/>
        </w:rPr>
      </w:r>
    </w:p>
    <w:p>
      <w:pPr>
        <w:pStyle w:val="1567"/>
      </w:pPr>
      <w:r>
        <w:fldChar w:fldCharType="begin"/>
      </w:r>
      <w:r>
        <w:instrText xml:space="preserve"> SEQ Таблица \* ARABIC </w:instrText>
      </w:r>
      <w:r>
        <w:fldChar w:fldCharType="separate"/>
      </w:r>
      <w:bookmarkStart w:id="489" w:name="_Ref536454604"/>
      <w:r/>
      <w:bookmarkStart w:id="490" w:name="_Toc536177761"/>
      <w:r/>
      <w:bookmarkStart w:id="491" w:name="_Toc54022239"/>
      <w:r/>
      <w:bookmarkStart w:id="492" w:name="_Toc213832105"/>
      <w:r>
        <w:t xml:space="preserve">20</w:t>
      </w:r>
      <w:bookmarkEnd w:id="489"/>
      <w:r>
        <w:fldChar w:fldCharType="end"/>
      </w:r>
      <w:r>
        <w:t xml:space="preserve"> – </w:t>
      </w:r>
      <w:r>
        <w:t xml:space="preserve">Описание комплексного типа «</w:t>
      </w:r>
      <w:r>
        <w:rPr>
          <w:lang w:val="en-US"/>
        </w:rPr>
        <w:t xml:space="preserve">tViewC</w:t>
      </w:r>
      <w:r>
        <w:t xml:space="preserve">»</w:t>
      </w:r>
      <w:bookmarkEnd w:id="490"/>
      <w:r/>
      <w:bookmarkEnd w:id="491"/>
      <w:r/>
      <w:bookmarkEnd w:id="49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вида документа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jc w:val="left"/>
              <w:rPr>
                <w:szCs w:val="22"/>
              </w:rPr>
            </w:pPr>
            <w:r>
              <w:rPr>
                <w:szCs w:val="22"/>
              </w:rPr>
              <w:t xml:space="preserve">Допустимые значения:</w:t>
            </w:r>
            <w:r>
              <w:rPr>
                <w:szCs w:val="22"/>
              </w:rPr>
            </w:r>
          </w:p>
          <w:p>
            <w:pPr>
              <w:pStyle w:val="1466"/>
              <w:numPr>
                <w:ilvl w:val="0"/>
                <w:numId w:val="53"/>
              </w:numPr>
              <w:ind w:left="284" w:hanging="227"/>
              <w:rPr>
                <w:b/>
                <w:bCs/>
                <w:szCs w:val="22"/>
                <w:lang w:val="en-US"/>
              </w:rPr>
            </w:pPr>
            <w:r>
              <w:rPr>
                <w:szCs w:val="22"/>
              </w:rPr>
              <w:t xml:space="preserve">«</w:t>
            </w:r>
            <w:r>
              <w:rPr>
                <w:szCs w:val="22"/>
                <w:lang w:val="en-US"/>
              </w:rPr>
              <w:t xml:space="preserve">0</w:t>
            </w:r>
            <w:r>
              <w:rPr>
                <w:szCs w:val="22"/>
              </w:rPr>
              <w:t xml:space="preserve">» – Акт</w:t>
            </w:r>
            <w:r>
              <w:rPr>
                <w:szCs w:val="22"/>
                <w:lang w:val="en-US"/>
              </w:rPr>
              <w:t xml:space="preserve">;</w:t>
            </w:r>
            <w:r>
              <w:rPr>
                <w:b/>
                <w:bCs/>
                <w:szCs w:val="22"/>
                <w:lang w:val="en-US"/>
              </w:rPr>
            </w:r>
          </w:p>
          <w:p>
            <w:pPr>
              <w:pStyle w:val="1466"/>
              <w:numPr>
                <w:ilvl w:val="0"/>
                <w:numId w:val="53"/>
              </w:numPr>
              <w:ind w:left="284" w:hanging="227"/>
              <w:rPr>
                <w:b/>
                <w:bCs/>
                <w:szCs w:val="22"/>
                <w:lang w:val="en-US"/>
              </w:rPr>
            </w:pPr>
            <w:r>
              <w:rPr>
                <w:szCs w:val="22"/>
              </w:rPr>
              <w:t xml:space="preserve">«1» – Счет;</w:t>
            </w:r>
            <w:r>
              <w:rPr>
                <w:b/>
                <w:bCs/>
                <w:szCs w:val="22"/>
                <w:lang w:val="en-US"/>
              </w:rPr>
            </w:r>
          </w:p>
          <w:p>
            <w:pPr>
              <w:pStyle w:val="1466"/>
              <w:numPr>
                <w:ilvl w:val="0"/>
                <w:numId w:val="53"/>
              </w:numPr>
              <w:ind w:left="284" w:hanging="227"/>
              <w:rPr>
                <w:b/>
                <w:bCs/>
                <w:szCs w:val="22"/>
              </w:rPr>
            </w:pPr>
            <w:r>
              <w:rPr>
                <w:szCs w:val="22"/>
              </w:rPr>
              <w:t xml:space="preserve">«2» </w:t>
            </w:r>
            <w:r>
              <w:rPr>
                <w:szCs w:val="22"/>
              </w:rPr>
              <w:t xml:space="preserve">– Выписка</w:t>
            </w:r>
            <w:r>
              <w:rPr>
                <w:color w:val="000000"/>
                <w:szCs w:val="24"/>
              </w:rPr>
              <w:t xml:space="preserve">;</w:t>
            </w:r>
            <w:r>
              <w:rPr>
                <w:b/>
                <w:bCs/>
                <w:szCs w:val="22"/>
              </w:rPr>
            </w:r>
          </w:p>
          <w:p>
            <w:pPr>
              <w:pStyle w:val="1466"/>
              <w:numPr>
                <w:ilvl w:val="0"/>
                <w:numId w:val="53"/>
              </w:numPr>
              <w:ind w:left="284" w:hanging="227"/>
              <w:rPr>
                <w:b/>
                <w:bCs/>
                <w:szCs w:val="22"/>
              </w:rPr>
            </w:pPr>
            <w:r>
              <w:rPr>
                <w:szCs w:val="22"/>
              </w:rPr>
              <w:t xml:space="preserve">«3» </w:t>
            </w:r>
            <w:r>
              <w:rPr>
                <w:szCs w:val="22"/>
              </w:rPr>
              <w:t xml:space="preserve">– Договор</w:t>
            </w:r>
            <w:r>
              <w:rPr>
                <w:szCs w:val="22"/>
              </w:rPr>
              <w:t xml:space="preserve">;</w:t>
            </w:r>
            <w:r>
              <w:rPr>
                <w:b/>
                <w:bCs/>
                <w:szCs w:val="22"/>
              </w:rPr>
            </w:r>
          </w:p>
          <w:p>
            <w:pPr>
              <w:pStyle w:val="1466"/>
              <w:numPr>
                <w:ilvl w:val="0"/>
                <w:numId w:val="53"/>
              </w:numPr>
              <w:ind w:left="284" w:hanging="227"/>
              <w:rPr>
                <w:b/>
                <w:bCs/>
                <w:szCs w:val="22"/>
              </w:rPr>
            </w:pPr>
            <w:r>
              <w:rPr>
                <w:szCs w:val="22"/>
              </w:rPr>
              <w:t xml:space="preserve">«4» – Доп. </w:t>
            </w:r>
            <w:r>
              <w:rPr>
                <w:szCs w:val="22"/>
              </w:rPr>
              <w:t xml:space="preserve">С</w:t>
            </w:r>
            <w:r>
              <w:rPr>
                <w:szCs w:val="22"/>
              </w:rPr>
              <w:t xml:space="preserve">оглашение;</w:t>
            </w:r>
            <w:r>
              <w:rPr>
                <w:b/>
                <w:bCs/>
                <w:szCs w:val="22"/>
              </w:rPr>
            </w:r>
          </w:p>
          <w:p>
            <w:pPr>
              <w:pStyle w:val="1466"/>
              <w:numPr>
                <w:ilvl w:val="0"/>
                <w:numId w:val="53"/>
              </w:numPr>
              <w:ind w:left="284" w:hanging="227"/>
              <w:rPr>
                <w:b/>
                <w:bCs/>
                <w:szCs w:val="22"/>
              </w:rPr>
            </w:pPr>
            <w:r>
              <w:rPr>
                <w:szCs w:val="22"/>
              </w:rPr>
              <w:t xml:space="preserve">«5» – Накладная;</w:t>
            </w:r>
            <w:r>
              <w:rPr>
                <w:b/>
                <w:bCs/>
                <w:szCs w:val="22"/>
              </w:rPr>
            </w:r>
          </w:p>
          <w:p>
            <w:pPr>
              <w:pStyle w:val="1466"/>
              <w:numPr>
                <w:ilvl w:val="0"/>
                <w:numId w:val="53"/>
              </w:numPr>
              <w:ind w:left="284" w:hanging="227"/>
              <w:rPr>
                <w:b/>
                <w:bCs/>
                <w:szCs w:val="22"/>
              </w:rPr>
            </w:pPr>
            <w:r>
              <w:rPr>
                <w:szCs w:val="22"/>
              </w:rPr>
              <w:t xml:space="preserve">«6» – Нормативно-правовой акт;</w:t>
            </w:r>
            <w:r>
              <w:rPr>
                <w:b/>
                <w:bCs/>
                <w:szCs w:val="22"/>
              </w:rPr>
            </w:r>
          </w:p>
          <w:p>
            <w:pPr>
              <w:pStyle w:val="1466"/>
              <w:numPr>
                <w:ilvl w:val="0"/>
                <w:numId w:val="53"/>
              </w:numPr>
              <w:ind w:left="284" w:hanging="227"/>
              <w:rPr>
                <w:b/>
                <w:bCs/>
                <w:szCs w:val="22"/>
              </w:rPr>
            </w:pPr>
            <w:r>
              <w:rPr>
                <w:szCs w:val="22"/>
              </w:rPr>
              <w:t xml:space="preserve">«7» – Платёжное поручение</w:t>
            </w:r>
            <w:r>
              <w:rPr>
                <w:szCs w:val="22"/>
                <w:lang w:val="en-US"/>
              </w:rPr>
              <w:t xml:space="preserve">;</w:t>
            </w:r>
            <w:r>
              <w:rPr>
                <w:b/>
                <w:bCs/>
                <w:szCs w:val="22"/>
              </w:rPr>
            </w:r>
          </w:p>
          <w:p>
            <w:pPr>
              <w:pStyle w:val="1466"/>
              <w:numPr>
                <w:ilvl w:val="0"/>
                <w:numId w:val="53"/>
              </w:numPr>
              <w:ind w:left="284" w:hanging="227"/>
              <w:rPr>
                <w:b/>
                <w:bCs/>
                <w:szCs w:val="22"/>
              </w:rPr>
            </w:pPr>
            <w:r>
              <w:rPr>
                <w:szCs w:val="22"/>
              </w:rPr>
              <w:t xml:space="preserve">«8»</w:t>
            </w:r>
            <w:r>
              <w:rPr>
                <w:szCs w:val="22"/>
                <w:lang w:val="en-US"/>
              </w:rPr>
              <w:t xml:space="preserve"> – </w:t>
            </w:r>
            <w:r>
              <w:rPr>
                <w:szCs w:val="22"/>
              </w:rPr>
              <w:t xml:space="preserve">Соглашение</w:t>
            </w:r>
            <w:r>
              <w:rPr>
                <w:szCs w:val="22"/>
                <w:lang w:val="en-US"/>
              </w:rPr>
              <w:t xml:space="preserve">;</w:t>
            </w:r>
            <w:r>
              <w:rPr>
                <w:b/>
                <w:bCs/>
                <w:szCs w:val="22"/>
              </w:rPr>
            </w:r>
          </w:p>
          <w:p>
            <w:pPr>
              <w:pStyle w:val="1466"/>
              <w:numPr>
                <w:ilvl w:val="0"/>
                <w:numId w:val="53"/>
              </w:numPr>
              <w:ind w:left="284" w:hanging="227"/>
              <w:rPr>
                <w:b/>
                <w:bCs/>
                <w:szCs w:val="22"/>
              </w:rPr>
            </w:pPr>
            <w:r>
              <w:rPr>
                <w:szCs w:val="22"/>
              </w:rPr>
              <w:t xml:space="preserve">«9»</w:t>
            </w:r>
            <w:r>
              <w:rPr>
                <w:szCs w:val="22"/>
                <w:lang w:val="en-US"/>
              </w:rPr>
              <w:t xml:space="preserve"> – </w:t>
            </w:r>
            <w:r>
              <w:rPr>
                <w:szCs w:val="22"/>
              </w:rPr>
              <w:t xml:space="preserve">Контракт</w:t>
            </w:r>
            <w:r>
              <w:rPr>
                <w:szCs w:val="22"/>
                <w:lang w:val="en-US"/>
              </w:rPr>
              <w:t xml:space="preserve">;</w:t>
            </w:r>
            <w:r>
              <w:rPr>
                <w:b/>
                <w:bCs/>
                <w:szCs w:val="22"/>
              </w:rPr>
            </w:r>
          </w:p>
          <w:p>
            <w:pPr>
              <w:pStyle w:val="1466"/>
              <w:numPr>
                <w:ilvl w:val="0"/>
                <w:numId w:val="53"/>
              </w:numPr>
              <w:ind w:left="284" w:hanging="227"/>
              <w:rPr>
                <w:b/>
                <w:bCs/>
                <w:szCs w:val="22"/>
              </w:rPr>
            </w:pPr>
            <w:r>
              <w:rPr>
                <w:szCs w:val="22"/>
              </w:rPr>
              <w:t xml:space="preserve">«10» </w:t>
            </w:r>
            <w:r>
              <w:rPr>
                <w:szCs w:val="22"/>
                <w:lang w:val="en-US"/>
              </w:rPr>
              <w:t xml:space="preserve">–</w:t>
            </w:r>
            <w:r>
              <w:rPr>
                <w:szCs w:val="22"/>
              </w:rPr>
              <w:t xml:space="preserve"> Счет-фактура</w:t>
            </w:r>
            <w:r>
              <w:rPr>
                <w:szCs w:val="22"/>
                <w:lang w:val="en-US"/>
              </w:rPr>
              <w:t xml:space="preserve">;</w:t>
            </w:r>
            <w:r>
              <w:rPr>
                <w:b/>
                <w:bCs/>
                <w:szCs w:val="22"/>
              </w:rPr>
            </w:r>
          </w:p>
          <w:p>
            <w:pPr>
              <w:pStyle w:val="1466"/>
              <w:numPr>
                <w:ilvl w:val="0"/>
                <w:numId w:val="53"/>
              </w:numPr>
              <w:ind w:left="284" w:hanging="227"/>
              <w:rPr>
                <w:b/>
                <w:bCs/>
                <w:szCs w:val="22"/>
              </w:rPr>
            </w:pPr>
            <w:r>
              <w:rPr>
                <w:szCs w:val="22"/>
              </w:rPr>
              <w:t xml:space="preserve">«11» </w:t>
            </w:r>
            <w:r>
              <w:rPr>
                <w:szCs w:val="22"/>
                <w:lang w:val="en-US"/>
              </w:rPr>
              <w:t xml:space="preserve">–</w:t>
            </w:r>
            <w:r>
              <w:rPr>
                <w:szCs w:val="22"/>
              </w:rPr>
              <w:t xml:space="preserve"> УПД;</w:t>
            </w:r>
            <w:r>
              <w:rPr>
                <w:b/>
                <w:bCs/>
                <w:szCs w:val="22"/>
              </w:rPr>
            </w:r>
          </w:p>
          <w:p>
            <w:pPr>
              <w:pStyle w:val="1466"/>
              <w:numPr>
                <w:ilvl w:val="0"/>
                <w:numId w:val="53"/>
              </w:numPr>
              <w:ind w:left="284" w:hanging="227"/>
              <w:rPr>
                <w:b/>
                <w:bCs/>
                <w:szCs w:val="22"/>
              </w:rPr>
            </w:pPr>
            <w:r>
              <w:rPr>
                <w:szCs w:val="22"/>
              </w:rPr>
              <w:t xml:space="preserve">«12» </w:t>
            </w:r>
            <w:r>
              <w:rPr>
                <w:szCs w:val="22"/>
                <w:lang w:val="en-US"/>
              </w:rPr>
              <w:t xml:space="preserve">–</w:t>
            </w:r>
            <w:r>
              <w:rPr>
                <w:szCs w:val="22"/>
              </w:rPr>
              <w:t xml:space="preserve"> Иное основание;</w:t>
            </w:r>
            <w:r>
              <w:rPr>
                <w:b/>
                <w:bCs/>
                <w:szCs w:val="22"/>
              </w:rPr>
            </w:r>
          </w:p>
          <w:p>
            <w:pPr>
              <w:pStyle w:val="1466"/>
              <w:numPr>
                <w:ilvl w:val="0"/>
                <w:numId w:val="52"/>
              </w:numPr>
              <w:ind w:left="284" w:hanging="227"/>
              <w:rPr>
                <w:szCs w:val="22"/>
              </w:rPr>
            </w:pPr>
            <w:r>
              <w:rPr>
                <w:szCs w:val="22"/>
              </w:rPr>
              <w:t xml:space="preserve">«13» </w:t>
            </w:r>
            <w:r>
              <w:rPr>
                <w:szCs w:val="22"/>
              </w:rPr>
              <w:t xml:space="preserve">– Поручение</w:t>
            </w:r>
            <w:r>
              <w:rPr>
                <w:szCs w:val="22"/>
              </w:rPr>
              <w:t xml:space="preserve"> о перечислении на счет</w:t>
            </w:r>
            <w:r>
              <w:rPr>
                <w:szCs w:val="22"/>
              </w:rPr>
              <w:t xml:space="preserve">;</w:t>
            </w:r>
            <w:r>
              <w:rPr>
                <w:szCs w:val="22"/>
              </w:rPr>
            </w:r>
          </w:p>
          <w:p>
            <w:pPr>
              <w:pStyle w:val="1466"/>
              <w:numPr>
                <w:ilvl w:val="0"/>
                <w:numId w:val="52"/>
              </w:numPr>
              <w:ind w:left="284" w:hanging="227"/>
              <w:rPr>
                <w:szCs w:val="22"/>
              </w:rPr>
            </w:pPr>
            <w:r>
              <w:rPr>
                <w:szCs w:val="22"/>
              </w:rPr>
              <w:t xml:space="preserve">«14» – Акт приемки ТРУ (0510452)</w:t>
            </w:r>
            <w:r>
              <w:rPr>
                <w:szCs w:val="22"/>
              </w:rPr>
            </w:r>
          </w:p>
        </w:tc>
      </w:tr>
      <w:tr>
        <w:tblPrEx/>
        <w:trPr/>
        <w:tc>
          <w:tcPr>
            <w:tcW w:w="1700" w:type="dxa"/>
            <w:textDirection w:val="lrTb"/>
            <w:noWrap w:val="false"/>
          </w:tcPr>
          <w:p>
            <w:pPr>
              <w:pStyle w:val="1466"/>
              <w:rPr>
                <w:szCs w:val="22"/>
              </w:rPr>
            </w:pPr>
            <w:r>
              <w:rPr>
                <w:szCs w:val="22"/>
              </w:rPr>
              <w:t xml:space="preserve">Наименование вида документа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b/>
                <w:bCs/>
                <w:szCs w:val="22"/>
              </w:rPr>
            </w:pPr>
            <w:r>
              <w:rPr>
                <w:szCs w:val="22"/>
              </w:rPr>
              <w:t xml:space="preserve">А</w:t>
            </w:r>
            <w:r>
              <w:rPr>
                <w:b/>
                <w:bCs/>
                <w:szCs w:val="22"/>
              </w:rPr>
            </w:r>
          </w:p>
        </w:tc>
        <w:tc>
          <w:tcPr>
            <w:tcW w:w="1134" w:type="dxa"/>
            <w:textDirection w:val="lrTb"/>
            <w:noWrap w:val="false"/>
          </w:tcPr>
          <w:p>
            <w:pPr>
              <w:pStyle w:val="1466"/>
              <w:ind w:firstLine="567"/>
              <w:rPr>
                <w:rFonts w:eastAsiaTheme="minorHAnsi"/>
                <w:color w:val="000000"/>
                <w:szCs w:val="22"/>
                <w:lang w:eastAsia="en-US"/>
              </w:rPr>
            </w:pPr>
            <w:r>
              <w:rPr>
                <w:szCs w:val="22"/>
              </w:rPr>
              <w:t xml:space="preserv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66"/>
              <w:numPr>
                <w:ilvl w:val="0"/>
                <w:numId w:val="53"/>
              </w:numPr>
              <w:ind w:left="284" w:hanging="227"/>
              <w:rPr>
                <w:szCs w:val="22"/>
              </w:rPr>
            </w:pPr>
            <w:r>
              <w:rPr>
                <w:szCs w:val="22"/>
              </w:rPr>
              <w:t xml:space="preserve">Акт;</w:t>
            </w:r>
            <w:r>
              <w:rPr>
                <w:szCs w:val="22"/>
              </w:rPr>
            </w:r>
          </w:p>
          <w:p>
            <w:pPr>
              <w:pStyle w:val="1466"/>
              <w:numPr>
                <w:ilvl w:val="0"/>
                <w:numId w:val="53"/>
              </w:numPr>
              <w:ind w:left="284" w:hanging="227"/>
              <w:rPr>
                <w:szCs w:val="22"/>
              </w:rPr>
            </w:pPr>
            <w:r>
              <w:rPr>
                <w:szCs w:val="22"/>
              </w:rPr>
              <w:t xml:space="preserve">Счет;</w:t>
            </w:r>
            <w:r>
              <w:rPr>
                <w:szCs w:val="22"/>
              </w:rPr>
            </w:r>
          </w:p>
          <w:p>
            <w:pPr>
              <w:pStyle w:val="1466"/>
              <w:numPr>
                <w:ilvl w:val="0"/>
                <w:numId w:val="53"/>
              </w:numPr>
              <w:ind w:left="284" w:hanging="227"/>
              <w:rPr>
                <w:szCs w:val="22"/>
              </w:rPr>
            </w:pPr>
            <w:r>
              <w:rPr>
                <w:szCs w:val="22"/>
              </w:rPr>
              <w:t xml:space="preserve">Выписка;</w:t>
            </w:r>
            <w:r>
              <w:rPr>
                <w:szCs w:val="22"/>
              </w:rPr>
            </w:r>
          </w:p>
          <w:p>
            <w:pPr>
              <w:pStyle w:val="1466"/>
              <w:numPr>
                <w:ilvl w:val="0"/>
                <w:numId w:val="53"/>
              </w:numPr>
              <w:ind w:left="284" w:hanging="227"/>
              <w:rPr>
                <w:szCs w:val="22"/>
              </w:rPr>
            </w:pPr>
            <w:r>
              <w:rPr>
                <w:szCs w:val="22"/>
              </w:rPr>
              <w:t xml:space="preserve">Договор;</w:t>
            </w:r>
            <w:r>
              <w:rPr>
                <w:szCs w:val="22"/>
              </w:rPr>
            </w:r>
          </w:p>
          <w:p>
            <w:pPr>
              <w:pStyle w:val="1466"/>
              <w:numPr>
                <w:ilvl w:val="0"/>
                <w:numId w:val="53"/>
              </w:numPr>
              <w:ind w:left="284" w:hanging="227"/>
              <w:rPr>
                <w:szCs w:val="22"/>
              </w:rPr>
            </w:pPr>
            <w:r>
              <w:rPr>
                <w:szCs w:val="22"/>
              </w:rPr>
              <w:t xml:space="preserve">Доп. </w:t>
            </w:r>
            <w:r>
              <w:rPr>
                <w:szCs w:val="22"/>
              </w:rPr>
              <w:t xml:space="preserve">С</w:t>
            </w:r>
            <w:r>
              <w:rPr>
                <w:szCs w:val="22"/>
              </w:rPr>
              <w:t xml:space="preserve">оглашение;</w:t>
            </w:r>
            <w:r>
              <w:rPr>
                <w:szCs w:val="22"/>
              </w:rPr>
            </w:r>
          </w:p>
          <w:p>
            <w:pPr>
              <w:pStyle w:val="1466"/>
              <w:numPr>
                <w:ilvl w:val="0"/>
                <w:numId w:val="53"/>
              </w:numPr>
              <w:ind w:left="284" w:hanging="227"/>
              <w:rPr>
                <w:szCs w:val="22"/>
              </w:rPr>
            </w:pPr>
            <w:r>
              <w:rPr>
                <w:szCs w:val="22"/>
              </w:rPr>
              <w:t xml:space="preserve">Накладная;</w:t>
            </w:r>
            <w:r>
              <w:rPr>
                <w:szCs w:val="22"/>
              </w:rPr>
            </w:r>
          </w:p>
          <w:p>
            <w:pPr>
              <w:pStyle w:val="1466"/>
              <w:numPr>
                <w:ilvl w:val="0"/>
                <w:numId w:val="53"/>
              </w:numPr>
              <w:ind w:left="284" w:hanging="227"/>
              <w:rPr>
                <w:szCs w:val="22"/>
              </w:rPr>
            </w:pPr>
            <w:r>
              <w:rPr>
                <w:szCs w:val="22"/>
              </w:rPr>
              <w:t xml:space="preserve">Нормативно-правовой акт;</w:t>
            </w:r>
            <w:r>
              <w:rPr>
                <w:szCs w:val="22"/>
              </w:rPr>
            </w:r>
          </w:p>
          <w:p>
            <w:pPr>
              <w:pStyle w:val="1466"/>
              <w:numPr>
                <w:ilvl w:val="0"/>
                <w:numId w:val="53"/>
              </w:numPr>
              <w:ind w:left="284" w:hanging="227"/>
              <w:rPr>
                <w:szCs w:val="22"/>
              </w:rPr>
            </w:pPr>
            <w:r>
              <w:rPr>
                <w:szCs w:val="22"/>
              </w:rPr>
              <w:t xml:space="preserve">Платёжное поручение;</w:t>
            </w:r>
            <w:r>
              <w:rPr>
                <w:szCs w:val="22"/>
              </w:rPr>
            </w:r>
          </w:p>
          <w:p>
            <w:pPr>
              <w:pStyle w:val="1466"/>
              <w:numPr>
                <w:ilvl w:val="0"/>
                <w:numId w:val="53"/>
              </w:numPr>
              <w:ind w:left="284" w:hanging="227"/>
              <w:rPr>
                <w:szCs w:val="22"/>
              </w:rPr>
            </w:pPr>
            <w:r>
              <w:rPr>
                <w:szCs w:val="22"/>
              </w:rPr>
              <w:t xml:space="preserve">Соглашение;</w:t>
            </w:r>
            <w:r>
              <w:rPr>
                <w:szCs w:val="22"/>
              </w:rPr>
            </w:r>
          </w:p>
          <w:p>
            <w:pPr>
              <w:pStyle w:val="1466"/>
              <w:numPr>
                <w:ilvl w:val="0"/>
                <w:numId w:val="53"/>
              </w:numPr>
              <w:ind w:left="284" w:hanging="227"/>
              <w:rPr>
                <w:szCs w:val="22"/>
              </w:rPr>
            </w:pPr>
            <w:r>
              <w:rPr>
                <w:szCs w:val="22"/>
              </w:rPr>
              <w:t xml:space="preserve">Контракт</w:t>
            </w:r>
            <w:r>
              <w:rPr>
                <w:szCs w:val="22"/>
              </w:rPr>
              <w:t xml:space="preserve">;</w:t>
            </w:r>
            <w:r>
              <w:rPr>
                <w:szCs w:val="22"/>
              </w:rPr>
            </w:r>
          </w:p>
          <w:p>
            <w:pPr>
              <w:pStyle w:val="1466"/>
              <w:numPr>
                <w:ilvl w:val="0"/>
                <w:numId w:val="53"/>
              </w:numPr>
              <w:ind w:left="284" w:hanging="227"/>
              <w:rPr>
                <w:szCs w:val="22"/>
              </w:rPr>
            </w:pPr>
            <w:r>
              <w:rPr>
                <w:szCs w:val="22"/>
              </w:rPr>
              <w:t xml:space="preserve">Счет-фактура;</w:t>
            </w:r>
            <w:r>
              <w:rPr>
                <w:szCs w:val="22"/>
              </w:rPr>
            </w:r>
          </w:p>
          <w:p>
            <w:pPr>
              <w:pStyle w:val="1466"/>
              <w:numPr>
                <w:ilvl w:val="0"/>
                <w:numId w:val="53"/>
              </w:numPr>
              <w:ind w:left="284" w:hanging="227"/>
              <w:rPr>
                <w:szCs w:val="22"/>
              </w:rPr>
            </w:pPr>
            <w:r>
              <w:rPr>
                <w:szCs w:val="22"/>
              </w:rPr>
              <w:t xml:space="preserve">УПД</w:t>
            </w:r>
            <w:r>
              <w:rPr>
                <w:szCs w:val="22"/>
              </w:rPr>
              <w:t xml:space="preserve">;</w:t>
            </w:r>
            <w:r>
              <w:rPr>
                <w:szCs w:val="22"/>
              </w:rPr>
            </w:r>
          </w:p>
          <w:p>
            <w:pPr>
              <w:pStyle w:val="1466"/>
              <w:numPr>
                <w:ilvl w:val="0"/>
                <w:numId w:val="53"/>
              </w:numPr>
              <w:ind w:left="284" w:hanging="227"/>
              <w:rPr>
                <w:szCs w:val="22"/>
              </w:rPr>
            </w:pPr>
            <w:r>
              <w:rPr>
                <w:szCs w:val="22"/>
              </w:rPr>
              <w:t xml:space="preserve">Иное основание;</w:t>
            </w:r>
            <w:r>
              <w:rPr>
                <w:szCs w:val="22"/>
              </w:rPr>
            </w:r>
          </w:p>
          <w:p>
            <w:pPr>
              <w:pStyle w:val="1466"/>
              <w:numPr>
                <w:ilvl w:val="0"/>
                <w:numId w:val="53"/>
              </w:numPr>
              <w:ind w:left="284" w:hanging="227"/>
              <w:rPr>
                <w:szCs w:val="22"/>
              </w:rPr>
            </w:pPr>
            <w:r>
              <w:rPr>
                <w:szCs w:val="22"/>
              </w:rPr>
              <w:t xml:space="preserve">Поручение о перечислении на счет</w:t>
            </w:r>
            <w:r>
              <w:rPr>
                <w:szCs w:val="22"/>
              </w:rPr>
              <w:t xml:space="preserve">;</w:t>
            </w:r>
            <w:r>
              <w:rPr>
                <w:szCs w:val="22"/>
              </w:rPr>
            </w:r>
          </w:p>
          <w:p>
            <w:pPr>
              <w:pStyle w:val="1466"/>
              <w:numPr>
                <w:ilvl w:val="0"/>
                <w:numId w:val="53"/>
              </w:numPr>
              <w:ind w:left="284" w:hanging="227"/>
              <w:rPr>
                <w:szCs w:val="22"/>
              </w:rPr>
            </w:pPr>
            <w:r>
              <w:rPr>
                <w:szCs w:val="22"/>
              </w:rPr>
              <w:t xml:space="preserve">Акт приемки ТРУ (0510452)</w:t>
            </w:r>
            <w:r>
              <w:rPr>
                <w:szCs w:val="22"/>
              </w:rPr>
            </w:r>
          </w:p>
        </w:tc>
      </w:tr>
    </w:tbl>
    <w:p>
      <w:pPr>
        <w:pStyle w:val="1193"/>
      </w:pPr>
      <w:r/>
      <w:bookmarkStart w:id="493" w:name="_Toc54291618"/>
      <w:r/>
      <w:bookmarkStart w:id="494" w:name="_Toc58931417"/>
      <w:r/>
      <w:bookmarkStart w:id="495" w:name="_Toc81393534"/>
      <w:r/>
      <w:bookmarkStart w:id="496" w:name="_Toc213831863"/>
      <w:r>
        <w:t xml:space="preserve">Описание комплексного типа «</w:t>
      </w:r>
      <w:r>
        <w:rPr>
          <w:lang w:val="en-US"/>
        </w:rPr>
        <w:t xml:space="preserve">t</w:t>
      </w:r>
      <w:r>
        <w:t xml:space="preserve">TypeCodeObjPayer»</w:t>
      </w:r>
      <w:bookmarkEnd w:id="493"/>
      <w:r/>
      <w:bookmarkEnd w:id="494"/>
      <w:r/>
      <w:bookmarkEnd w:id="495"/>
      <w:r/>
      <w:bookmarkEnd w:id="496"/>
      <w:r/>
      <w:r/>
    </w:p>
    <w:p>
      <w:pPr>
        <w:pStyle w:val="1463"/>
        <w:rPr>
          <w:szCs w:val="24"/>
        </w:rPr>
      </w:pPr>
      <w:r>
        <w:rPr>
          <w:szCs w:val="24"/>
        </w:rPr>
        <w:t xml:space="preserve">Описание комплексного типа «</w:t>
      </w:r>
      <w:r>
        <w:rPr>
          <w:szCs w:val="24"/>
          <w:lang w:val="en-US"/>
        </w:rPr>
        <w:t xml:space="preserve">t</w:t>
      </w:r>
      <w:r>
        <w:rPr>
          <w:szCs w:val="24"/>
        </w:rPr>
        <w:t xml:space="preserve">TypeCodeObjPayer» блока «Наименование операции».</w:t>
      </w:r>
      <w:r>
        <w:rPr>
          <w:szCs w:val="24"/>
        </w:rPr>
      </w:r>
    </w:p>
    <w:p>
      <w:pPr>
        <w:pStyle w:val="1567"/>
      </w:pPr>
      <w:r>
        <w:fldChar w:fldCharType="begin"/>
      </w:r>
      <w:r>
        <w:instrText xml:space="preserve"> SEQ Таблица \* ARABIC </w:instrText>
      </w:r>
      <w:r>
        <w:fldChar w:fldCharType="separate"/>
      </w:r>
      <w:bookmarkStart w:id="497" w:name="_Ref13758267"/>
      <w:r/>
      <w:bookmarkStart w:id="498" w:name="_Toc54022240"/>
      <w:r/>
      <w:bookmarkStart w:id="499" w:name="_Toc213832106"/>
      <w:r>
        <w:t xml:space="preserve">21</w:t>
      </w:r>
      <w:bookmarkEnd w:id="497"/>
      <w:r>
        <w:fldChar w:fldCharType="end"/>
      </w:r>
      <w:r>
        <w:t xml:space="preserve"> – </w:t>
      </w:r>
      <w:r>
        <w:t xml:space="preserve">Описание комплексного типа «</w:t>
      </w:r>
      <w:r>
        <w:rPr>
          <w:szCs w:val="24"/>
          <w:lang w:val="en-US"/>
        </w:rPr>
        <w:t xml:space="preserve">t</w:t>
      </w:r>
      <w:r>
        <w:rPr>
          <w:szCs w:val="24"/>
        </w:rPr>
        <w:t xml:space="preserve">TypeCodeObjPayer</w:t>
      </w:r>
      <w:r>
        <w:t xml:space="preserve">»</w:t>
      </w:r>
      <w:bookmarkEnd w:id="498"/>
      <w:r/>
      <w:bookmarkEnd w:id="499"/>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операции</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jc w:val="left"/>
              <w:rPr>
                <w:szCs w:val="22"/>
              </w:rPr>
            </w:pPr>
            <w:r>
              <w:rPr>
                <w:szCs w:val="22"/>
              </w:rPr>
              <w:t xml:space="preserve">Допустимые значения:</w:t>
            </w:r>
            <w:r>
              <w:rPr>
                <w:szCs w:val="22"/>
              </w:rPr>
            </w:r>
          </w:p>
          <w:p>
            <w:pPr>
              <w:pStyle w:val="1466"/>
              <w:numPr>
                <w:ilvl w:val="0"/>
                <w:numId w:val="53"/>
              </w:numPr>
              <w:ind w:left="284" w:hanging="227"/>
              <w:rPr>
                <w:szCs w:val="22"/>
              </w:rPr>
            </w:pPr>
            <w:r>
              <w:rPr>
                <w:szCs w:val="22"/>
              </w:rPr>
              <w:t xml:space="preserve">«1» – Поступление;</w:t>
            </w:r>
            <w:r>
              <w:rPr>
                <w:szCs w:val="22"/>
              </w:rPr>
            </w:r>
          </w:p>
          <w:p>
            <w:pPr>
              <w:pStyle w:val="1466"/>
              <w:numPr>
                <w:ilvl w:val="0"/>
                <w:numId w:val="53"/>
              </w:numPr>
              <w:ind w:left="284" w:hanging="227"/>
              <w:rPr>
                <w:szCs w:val="22"/>
              </w:rPr>
            </w:pPr>
            <w:r>
              <w:rPr>
                <w:szCs w:val="22"/>
              </w:rPr>
              <w:t xml:space="preserve">«3» – Кассовый расход;</w:t>
            </w:r>
            <w:r>
              <w:rPr>
                <w:szCs w:val="22"/>
              </w:rPr>
            </w:r>
          </w:p>
          <w:p>
            <w:pPr>
              <w:pStyle w:val="1466"/>
              <w:numPr>
                <w:ilvl w:val="0"/>
                <w:numId w:val="53"/>
              </w:numPr>
              <w:ind w:left="284" w:hanging="227"/>
              <w:rPr>
                <w:szCs w:val="22"/>
              </w:rPr>
            </w:pPr>
            <w:r>
              <w:rPr>
                <w:szCs w:val="22"/>
              </w:rPr>
              <w:t xml:space="preserve">«4» – В</w:t>
            </w:r>
            <w:r>
              <w:rPr>
                <w:szCs w:val="22"/>
              </w:rPr>
              <w:t xml:space="preserve">осстановление кассового расхода</w:t>
            </w:r>
            <w:r>
              <w:rPr>
                <w:szCs w:val="22"/>
              </w:rPr>
            </w:r>
          </w:p>
        </w:tc>
      </w:tr>
      <w:tr>
        <w:tblPrEx/>
        <w:trPr/>
        <w:tc>
          <w:tcPr>
            <w:tcW w:w="1700" w:type="dxa"/>
            <w:textDirection w:val="lrTb"/>
            <w:noWrap w:val="false"/>
          </w:tcPr>
          <w:p>
            <w:pPr>
              <w:pStyle w:val="1466"/>
              <w:rPr>
                <w:szCs w:val="22"/>
              </w:rPr>
            </w:pPr>
            <w:r>
              <w:rPr>
                <w:szCs w:val="22"/>
              </w:rPr>
              <w:t xml:space="preserve">Наименование кода операции</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b/>
                <w:bCs/>
                <w:szCs w:val="22"/>
              </w:rPr>
            </w:pPr>
            <w:r>
              <w:rPr>
                <w:szCs w:val="22"/>
              </w:rPr>
              <w:t xml:space="preserve">А</w:t>
            </w:r>
            <w:r>
              <w:rPr>
                <w:b/>
                <w:bCs/>
                <w:szCs w:val="22"/>
              </w:rPr>
            </w:r>
          </w:p>
        </w:tc>
        <w:tc>
          <w:tcPr>
            <w:tcW w:w="1134" w:type="dxa"/>
            <w:textDirection w:val="lrTb"/>
            <w:noWrap w:val="false"/>
          </w:tcPr>
          <w:p>
            <w:pPr>
              <w:pStyle w:val="1466"/>
              <w:rPr>
                <w:rFonts w:eastAsiaTheme="minorHAnsi"/>
                <w:color w:val="000000"/>
                <w:szCs w:val="22"/>
                <w:lang w:eastAsia="en-US"/>
              </w:rPr>
            </w:pPr>
            <w:r>
              <w:rPr>
                <w:szCs w:val="22"/>
              </w:rPr>
              <w:t xml:space="preserv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66"/>
              <w:numPr>
                <w:ilvl w:val="0"/>
                <w:numId w:val="53"/>
              </w:numPr>
              <w:ind w:left="284" w:hanging="227"/>
              <w:rPr>
                <w:szCs w:val="22"/>
              </w:rPr>
            </w:pPr>
            <w:r>
              <w:rPr>
                <w:szCs w:val="22"/>
              </w:rPr>
              <w:t xml:space="preserve">Поступление;</w:t>
            </w:r>
            <w:r>
              <w:rPr>
                <w:szCs w:val="22"/>
              </w:rPr>
            </w:r>
          </w:p>
          <w:p>
            <w:pPr>
              <w:pStyle w:val="1466"/>
              <w:numPr>
                <w:ilvl w:val="0"/>
                <w:numId w:val="53"/>
              </w:numPr>
              <w:ind w:left="284" w:hanging="227"/>
              <w:rPr>
                <w:szCs w:val="22"/>
              </w:rPr>
            </w:pPr>
            <w:r>
              <w:rPr>
                <w:szCs w:val="22"/>
              </w:rPr>
              <w:t xml:space="preserve">Кассовый расход;</w:t>
            </w:r>
            <w:r>
              <w:rPr>
                <w:szCs w:val="22"/>
              </w:rPr>
            </w:r>
          </w:p>
          <w:p>
            <w:pPr>
              <w:pStyle w:val="1466"/>
              <w:numPr>
                <w:ilvl w:val="0"/>
                <w:numId w:val="53"/>
              </w:numPr>
              <w:ind w:left="284" w:hanging="227"/>
              <w:rPr>
                <w:szCs w:val="22"/>
                <w:lang w:val="en-US"/>
              </w:rPr>
            </w:pPr>
            <w:r>
              <w:rPr>
                <w:szCs w:val="22"/>
              </w:rPr>
              <w:t xml:space="preserve">В</w:t>
            </w:r>
            <w:r>
              <w:rPr>
                <w:szCs w:val="22"/>
              </w:rPr>
              <w:t xml:space="preserve">осстановление кассового расхода</w:t>
            </w:r>
            <w:r>
              <w:rPr>
                <w:szCs w:val="22"/>
                <w:lang w:val="en-US"/>
              </w:rPr>
            </w:r>
          </w:p>
        </w:tc>
      </w:tr>
    </w:tbl>
    <w:p>
      <w:pPr>
        <w:pStyle w:val="1193"/>
      </w:pPr>
      <w:r/>
      <w:bookmarkStart w:id="500" w:name="_Toc54291619"/>
      <w:r/>
      <w:bookmarkStart w:id="501" w:name="_Toc58931418"/>
      <w:r/>
      <w:bookmarkStart w:id="502" w:name="_Toc81393535"/>
      <w:r/>
      <w:bookmarkStart w:id="503" w:name="_Toc213831864"/>
      <w:r>
        <w:t xml:space="preserve">Описание </w:t>
      </w:r>
      <w:r>
        <w:rPr>
          <w:rFonts w:cs="Times New Roman"/>
        </w:rPr>
        <w:t xml:space="preserve">комплексного типа </w:t>
      </w:r>
      <w:r>
        <w:t xml:space="preserve">«</w:t>
      </w:r>
      <w:r>
        <w:rPr>
          <w:szCs w:val="22"/>
          <w:lang w:val="en-US"/>
        </w:rPr>
        <w:t xml:space="preserve">t</w:t>
      </w:r>
      <w:r>
        <w:rPr>
          <w:szCs w:val="22"/>
        </w:rPr>
        <w:t xml:space="preserve">DocsBase_Type</w:t>
      </w:r>
      <w:r>
        <w:t xml:space="preserve">»</w:t>
      </w:r>
      <w:bookmarkEnd w:id="500"/>
      <w:r/>
      <w:bookmarkEnd w:id="501"/>
      <w:r/>
      <w:bookmarkEnd w:id="502"/>
      <w:r/>
      <w:bookmarkEnd w:id="503"/>
      <w:r/>
      <w:r/>
    </w:p>
    <w:p>
      <w:pPr>
        <w:pStyle w:val="1463"/>
        <w:rPr>
          <w:szCs w:val="24"/>
        </w:rPr>
      </w:pPr>
      <w:r>
        <w:rPr>
          <w:szCs w:val="24"/>
        </w:rPr>
        <w:t xml:space="preserve">Описание комплексного типа «</w:t>
      </w:r>
      <w:r>
        <w:rPr>
          <w:szCs w:val="22"/>
          <w:lang w:val="en-US"/>
        </w:rPr>
        <w:t xml:space="preserve">t</w:t>
      </w:r>
      <w:r>
        <w:rPr>
          <w:szCs w:val="22"/>
        </w:rPr>
        <w:t xml:space="preserve">DocsBase_Type</w:t>
      </w:r>
      <w:r>
        <w:rPr>
          <w:szCs w:val="24"/>
        </w:rPr>
        <w:t xml:space="preserve">» блока «</w:t>
      </w:r>
      <w:r>
        <w:t xml:space="preserve">Вид контракта/договора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504" w:name="_Ref536454456"/>
      <w:r/>
      <w:bookmarkStart w:id="505" w:name="_Toc54022241"/>
      <w:r/>
      <w:bookmarkStart w:id="506" w:name="_Toc213832107"/>
      <w:r>
        <w:t xml:space="preserve">22</w:t>
      </w:r>
      <w:bookmarkEnd w:id="504"/>
      <w:r>
        <w:fldChar w:fldCharType="end"/>
      </w:r>
      <w:r>
        <w:t xml:space="preserve"> – </w:t>
      </w:r>
      <w:r>
        <w:t xml:space="preserve">Описание комплексного типа «</w:t>
      </w:r>
      <w:r>
        <w:rPr>
          <w:szCs w:val="22"/>
          <w:lang w:val="en-US"/>
        </w:rPr>
        <w:t xml:space="preserve">t</w:t>
      </w:r>
      <w:r>
        <w:rPr>
          <w:szCs w:val="22"/>
        </w:rPr>
        <w:t xml:space="preserve">DocsBase_Type</w:t>
      </w:r>
      <w:r>
        <w:t xml:space="preserve">»</w:t>
      </w:r>
      <w:bookmarkEnd w:id="505"/>
      <w:r/>
      <w:bookmarkEnd w:id="506"/>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вида </w:t>
            </w:r>
            <w:r>
              <w:t xml:space="preserve">контракта/договора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код вида контракта/ договора</w:t>
            </w:r>
            <w:r>
              <w:rPr>
                <w:szCs w:val="22"/>
              </w:rPr>
            </w:r>
          </w:p>
        </w:tc>
      </w:tr>
      <w:tr>
        <w:tblPrEx/>
        <w:trPr/>
        <w:tc>
          <w:tcPr>
            <w:tcW w:w="1700" w:type="dxa"/>
            <w:textDirection w:val="lrTb"/>
            <w:noWrap w:val="false"/>
          </w:tcPr>
          <w:p>
            <w:pPr>
              <w:pStyle w:val="1466"/>
              <w:rPr>
                <w:szCs w:val="22"/>
              </w:rPr>
            </w:pPr>
            <w:r>
              <w:rPr>
                <w:szCs w:val="22"/>
              </w:rPr>
              <w:t xml:space="preserve">Наименование вида </w:t>
            </w:r>
            <w:r>
              <w:t xml:space="preserve">контракта/договора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w:t>
            </w:r>
            <w:r>
              <w:rPr>
                <w:szCs w:val="22"/>
              </w:rPr>
              <w:t xml:space="preserve">вание вида контракта/ договора</w:t>
            </w:r>
            <w:r>
              <w:rPr>
                <w:szCs w:val="22"/>
              </w:rPr>
            </w:r>
          </w:p>
        </w:tc>
      </w:tr>
    </w:tbl>
    <w:p>
      <w:pPr>
        <w:pStyle w:val="1193"/>
        <w:rPr>
          <w:lang w:val="en-US"/>
        </w:rPr>
      </w:pPr>
      <w:r/>
      <w:bookmarkStart w:id="507" w:name="_Toc54291620"/>
      <w:r/>
      <w:bookmarkStart w:id="508" w:name="_Toc58931419"/>
      <w:r/>
      <w:bookmarkStart w:id="509" w:name="_Toc81393536"/>
      <w:r/>
      <w:bookmarkStart w:id="510" w:name="_Toc213831865"/>
      <w:r>
        <w:t xml:space="preserve">Пример </w:t>
      </w:r>
      <w:r>
        <w:rPr>
          <w:lang w:val="en-US"/>
        </w:rPr>
        <w:t xml:space="preserve">XML</w:t>
      </w:r>
      <w:bookmarkEnd w:id="507"/>
      <w:r/>
      <w:bookmarkEnd w:id="508"/>
      <w:r/>
      <w:bookmarkEnd w:id="509"/>
      <w:r/>
      <w:bookmarkEnd w:id="510"/>
      <w:r/>
      <w:r>
        <w:rPr>
          <w:lang w:val="en-US"/>
        </w:rP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&lt;self:TSE_0401060_D07 Version=</w:t>
      </w:r>
      <w:r>
        <w:t xml:space="preserve">"</w:t>
      </w:r>
      <w:r>
        <w:t xml:space="preserve">9</w:t>
      </w:r>
      <w:r>
        <w:t xml:space="preserve">.0</w:t>
      </w:r>
      <w:r>
        <w:t xml:space="preserve">"</w:t>
      </w:r>
      <w:r>
        <w:t xml:space="preserve"> xsi:schemaLocation=</w:t>
      </w:r>
      <w:r>
        <w:t xml:space="preserve">"</w:t>
      </w:r>
      <w:r>
        <w:t xml:space="preserve">http://www.roskazna.ru/eb/domain/TSE_0401060_D07/formular formulars.xsd</w:t>
      </w:r>
      <w:r>
        <w:t xml:space="preserve">"</w:t>
      </w:r>
      <w:r>
        <w:t xml:space="preserve"> xmlns:self=</w:t>
      </w:r>
      <w:r>
        <w:t xml:space="preserve">"</w:t>
      </w:r>
      <w:r>
        <w:t xml:space="preserve">http://www.roskazna.ru/eb/domain/TSE_0401060_D07/formular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&lt;BasicRequisites_DocNum&gt;380&lt;/BasicRequisites_DocNum&gt;</w:t>
      </w:r>
      <w:r/>
    </w:p>
    <w:p>
      <w:pPr>
        <w:pStyle w:val="1572"/>
        <w:ind w:left="142" w:firstLine="142"/>
      </w:pPr>
      <w:r>
        <w:tab/>
        <w:t xml:space="preserve">&lt;BasicRequisites_DocDate&gt;</w:t>
      </w:r>
      <w:r>
        <w:t xml:space="preserve">2025</w:t>
      </w:r>
      <w:r>
        <w:t xml:space="preserve">-</w:t>
      </w:r>
      <w:r>
        <w:t xml:space="preserve">09</w:t>
      </w:r>
      <w:r>
        <w:t xml:space="preserve">-01&lt;/BasicRequisites_DocDate&gt;</w:t>
      </w:r>
      <w:r/>
    </w:p>
    <w:p>
      <w:pPr>
        <w:pStyle w:val="1572"/>
        <w:ind w:left="142" w:firstLine="142"/>
      </w:pPr>
      <w:r>
        <w:tab/>
        <w:t xml:space="preserve">&lt;BasicRequisites_PaySum&gt;620000.00&lt;/BasicRequisites_PaySum&gt;</w:t>
      </w:r>
      <w:r/>
    </w:p>
    <w:p>
      <w:pPr>
        <w:pStyle w:val="1572"/>
        <w:ind w:left="142" w:firstLine="142"/>
      </w:pPr>
      <w:r>
        <w:tab/>
        <w:t xml:space="preserve">&lt;BasicRequisites_PayView code=</w:t>
      </w:r>
      <w:r>
        <w:t xml:space="preserve">"</w:t>
      </w:r>
      <w:r>
        <w:t xml:space="preserve">4</w:t>
      </w:r>
      <w:r>
        <w:t xml:space="preserve">"</w:t>
      </w:r>
      <w:r>
        <w:t xml:space="preserve">&gt;Платежное поручение&lt;/BasicRequisites_PayView&gt;</w:t>
      </w:r>
      <w:r/>
    </w:p>
    <w:p>
      <w:pPr>
        <w:pStyle w:val="1572"/>
        <w:ind w:left="142" w:firstLine="142"/>
      </w:pPr>
      <w:r>
        <w:tab/>
        <w:t xml:space="preserve">&lt;AdditionalInfo_OperType&gt;01&lt;/AdditionalInfo_OperType&gt;</w:t>
      </w:r>
      <w:r/>
    </w:p>
    <w:p>
      <w:pPr>
        <w:pStyle w:val="1572"/>
        <w:ind w:left="142" w:firstLine="142"/>
      </w:pPr>
      <w:r>
        <w:tab/>
        <w:t xml:space="preserve">&lt;AdditionalInfo_PayOrder&gt;5&lt;/AdditionalInfo_PayOrder&gt;</w:t>
      </w:r>
      <w:r/>
    </w:p>
    <w:p>
      <w:pPr>
        <w:pStyle w:val="1572"/>
        <w:ind w:left="142" w:firstLine="142"/>
      </w:pPr>
      <w:r>
        <w:tab/>
        <w:t xml:space="preserve">&lt;PayerAndRecipient_Payer_INN&gt;3419403388&lt;/PayerAndRecipient_Payer_INN&gt;</w:t>
      </w:r>
      <w:r/>
    </w:p>
    <w:p>
      <w:pPr>
        <w:pStyle w:val="1572"/>
        <w:ind w:left="142" w:firstLine="142"/>
      </w:pPr>
      <w:r>
        <w:tab/>
        <w:t xml:space="preserve">&lt;PayerAndRecipient_Payer_KPP&gt;341901001&lt;/PayerAndRecipient_Payer_KPP&gt;</w:t>
      </w:r>
      <w:r/>
    </w:p>
    <w:p>
      <w:pPr>
        <w:pStyle w:val="1572"/>
        <w:ind w:left="142" w:firstLine="142"/>
      </w:pPr>
      <w:r>
        <w:tab/>
        <w:t xml:space="preserve">&lt;PayerAndRecipient_Payer_Code&gt;10245695&lt;/PayerAndRecipient_Payer_Code&gt;</w:t>
      </w:r>
      <w:r/>
    </w:p>
    <w:p>
      <w:pPr>
        <w:pStyle w:val="1572"/>
        <w:ind w:left="142" w:firstLine="142"/>
      </w:pPr>
      <w:r>
        <w:tab/>
        <w:t xml:space="preserve">&lt;PayerAndRecipient_Payer_PersonalAcc&gt;71452563259&lt;/PayerAndRecipient_Payer_PersonalAcc&gt;</w:t>
      </w:r>
      <w:r/>
    </w:p>
    <w:p>
      <w:pPr>
        <w:pStyle w:val="1572"/>
        <w:ind w:left="142" w:firstLine="142"/>
      </w:pPr>
      <w:r>
        <w:t xml:space="preserve">&lt;PayerAndRecipient_Payer_Name&gt;УФК по Волгоградской области (ТУ Новоаннинского муниципального района КБФПиК РОНО)&lt;/PayerAndRecipient_Payer_Name&gt;</w:t>
      </w:r>
      <w:r/>
    </w:p>
    <w:p>
      <w:pPr>
        <w:pStyle w:val="1572"/>
        <w:ind w:left="142" w:firstLine="142"/>
      </w:pPr>
      <w:r>
        <w:tab/>
        <w:t xml:space="preserve">&lt;PayerAndRecipient_Payer_CheckAcc&gt;40204810500000000037&lt;/PayerAndRecipient_Payer_CheckAcc&gt;</w:t>
      </w:r>
      <w:r/>
    </w:p>
    <w:p>
      <w:pPr>
        <w:pStyle w:val="1572"/>
        <w:ind w:left="142" w:firstLine="142"/>
      </w:pPr>
      <w:r>
        <w:tab/>
        <w:t xml:space="preserve">&lt;PayerAndRecipient_Payer_BIK&gt;012356236&lt;/PayerAndRecipient_Payer_BIK&gt;</w:t>
      </w:r>
      <w:r/>
    </w:p>
    <w:p>
      <w:pPr>
        <w:pStyle w:val="1572"/>
        <w:ind w:left="142" w:firstLine="142"/>
      </w:pPr>
      <w:r>
        <w:tab/>
        <w:t xml:space="preserve">&lt;PayerAndRecipient_Payer_BankName&gt;УФК по Белгородской области&lt;/PayerAndRecipient_Payer_BankName&gt;</w:t>
      </w:r>
      <w:r/>
    </w:p>
    <w:p>
      <w:pPr>
        <w:pStyle w:val="1572"/>
        <w:ind w:left="142" w:firstLine="142"/>
      </w:pPr>
      <w:r>
        <w:tab/>
        <w:t xml:space="preserve">&lt;PayerAndRecipient_Recip_INN&gt;3419403328&lt;/PayerAndRecipient_Recip_INN&gt;</w:t>
      </w:r>
      <w:r/>
    </w:p>
    <w:p>
      <w:pPr>
        <w:pStyle w:val="1572"/>
        <w:ind w:left="142" w:firstLine="142"/>
      </w:pPr>
      <w:r>
        <w:tab/>
        <w:t xml:space="preserve">&lt;PayerAndRecipient_Recip_Name&gt;341901002&lt;/PayerAndRecipient_Recip_Name&gt;</w:t>
      </w:r>
      <w:r/>
    </w:p>
    <w:p>
      <w:pPr>
        <w:pStyle w:val="1572"/>
        <w:ind w:left="142" w:firstLine="142"/>
      </w:pPr>
      <w:r>
        <w:tab/>
        <w:t xml:space="preserve">&lt;PayerAndRecipient_Recip_CheckAcc&gt;40116810211060000002&lt;/PayerAndRecipient_Recip_CheckAcc&gt;</w:t>
      </w:r>
      <w:r/>
    </w:p>
    <w:p>
      <w:pPr>
        <w:pStyle w:val="1572"/>
        <w:ind w:left="142" w:firstLine="142"/>
      </w:pPr>
      <w:r>
        <w:tab/>
        <w:t xml:space="preserve">&lt;PayerAndRecipient_Recip_BIK&gt;041806647&lt;/PayerAndRecipient_Recip_BIK&gt;</w:t>
      </w:r>
      <w:r/>
    </w:p>
    <w:p>
      <w:pPr>
        <w:pStyle w:val="1572"/>
        <w:ind w:left="142" w:firstLine="142"/>
      </w:pPr>
      <w:r>
        <w:tab/>
        <w:t xml:space="preserve">&lt;PayerAndRecipient_Recip_BankName&gt;УФК по Волгоградской области&lt;/PayerAndRecipient_Recip_BankName&gt;</w:t>
      </w:r>
      <w:r/>
    </w:p>
    <w:p>
      <w:pPr>
        <w:pStyle w:val="1572"/>
        <w:ind w:left="142" w:firstLine="142"/>
      </w:pPr>
      <w:r>
        <w:tab/>
        <w:t xml:space="preserve">&lt;TAX_UIN&gt;2456365516515165135153121&lt;/TAX_UIN&gt;</w:t>
      </w:r>
      <w:r/>
    </w:p>
    <w:p>
      <w:pPr>
        <w:pStyle w:val="1572"/>
        <w:ind w:left="142" w:firstLine="142"/>
      </w:pPr>
      <w:r>
        <w:tab/>
        <w:t xml:space="preserve">&lt;TAX_DrawStat&gt;01&lt;/TAX_DrawStat&gt;</w:t>
      </w:r>
      <w:r/>
    </w:p>
    <w:p>
      <w:pPr>
        <w:pStyle w:val="1572"/>
        <w:ind w:left="142" w:firstLine="142"/>
      </w:pPr>
      <w:r>
        <w:tab/>
        <w:t xml:space="preserve">&lt;TAX_KBK&gt;32105468595001&lt;/TAX_KBK&gt;</w:t>
      </w:r>
      <w:r/>
    </w:p>
    <w:p>
      <w:pPr>
        <w:pStyle w:val="1572"/>
        <w:ind w:left="142" w:firstLine="142"/>
      </w:pPr>
      <w:r>
        <w:tab/>
        <w:t xml:space="preserve">&lt;TAX_OKTMO&gt;02405695326&lt;/TAX_OKTMO&gt;</w:t>
      </w:r>
      <w:r/>
    </w:p>
    <w:p>
      <w:pPr>
        <w:pStyle w:val="1572"/>
        <w:ind w:left="142" w:firstLine="142"/>
      </w:pPr>
      <w:r>
        <w:tab/>
        <w:t xml:space="preserve">&lt;TAX_PayReason&gt;ПБ&lt;/TAX_PayReason&gt;</w:t>
      </w:r>
      <w:r/>
    </w:p>
    <w:p>
      <w:pPr>
        <w:pStyle w:val="1572"/>
        <w:ind w:left="142" w:firstLine="142"/>
      </w:pPr>
      <w:r>
        <w:tab/>
        <w:t xml:space="preserve">&lt;TAX_Period&gt;МС.02.20</w:t>
      </w:r>
      <w:r>
        <w:t xml:space="preserve">25</w:t>
      </w:r>
      <w:r>
        <w:t xml:space="preserve">&lt;/TAX_Period&gt;</w:t>
      </w:r>
      <w:r/>
    </w:p>
    <w:p>
      <w:pPr>
        <w:pStyle w:val="1572"/>
        <w:ind w:left="142" w:firstLine="142"/>
      </w:pPr>
      <w:r>
        <w:tab/>
        <w:t xml:space="preserve">&lt;TAX_DocNo&gt;360&lt;/TAX_DocNo&gt;</w:t>
      </w:r>
      <w:r/>
    </w:p>
    <w:p>
      <w:pPr>
        <w:pStyle w:val="1572"/>
        <w:ind w:left="142" w:firstLine="142"/>
      </w:pPr>
      <w:r>
        <w:tab/>
        <w:t xml:space="preserve">&lt;TAX_DocDate&gt;</w:t>
      </w:r>
      <w:r>
        <w:t xml:space="preserve">2025</w:t>
      </w:r>
      <w:r>
        <w:t xml:space="preserve">-</w:t>
      </w:r>
      <w:r>
        <w:t xml:space="preserve">09</w:t>
      </w:r>
      <w:r>
        <w:t xml:space="preserve">-01&lt;/TAX_DocDate&gt;</w:t>
      </w:r>
      <w:r/>
    </w:p>
    <w:p>
      <w:pPr>
        <w:pStyle w:val="1572"/>
        <w:ind w:left="142" w:firstLine="142"/>
      </w:pPr>
      <w:r>
        <w:tab/>
        <w:t xml:space="preserve">&lt;TranscriptPP_TransuseSign&gt;true&lt;/TranscriptPP_TransuseSign&gt;</w:t>
      </w:r>
      <w:r/>
    </w:p>
    <w:p>
      <w:pPr>
        <w:pStyle w:val="1572"/>
        <w:ind w:left="142" w:firstLine="142"/>
      </w:pPr>
      <w:r>
        <w:t xml:space="preserve">  &lt;TranscriptPP_ReturnSign&gt;true&lt;/TranscriptPP_ReturnSign&gt;</w:t>
      </w:r>
      <w:r/>
    </w:p>
    <w:p>
      <w:pPr>
        <w:pStyle w:val="1572"/>
        <w:ind w:left="142" w:firstLine="142"/>
      </w:pPr>
      <w:r>
        <w:tab/>
        <w:t xml:space="preserve">&lt;TranscriptPP_DocNum&gt;126&lt;/TranscriptPP_DocNum&gt;</w:t>
      </w:r>
      <w:r/>
    </w:p>
    <w:p>
      <w:pPr>
        <w:pStyle w:val="1572"/>
        <w:ind w:left="142" w:firstLine="142"/>
      </w:pPr>
      <w:r>
        <w:tab/>
        <w:t xml:space="preserve">&lt;TranscriptPP_DocDate&gt;</w:t>
      </w:r>
      <w:r>
        <w:t xml:space="preserve">2025</w:t>
      </w:r>
      <w:r>
        <w:t xml:space="preserve">-</w:t>
      </w:r>
      <w:r>
        <w:t xml:space="preserve">09</w:t>
      </w:r>
      <w:r>
        <w:t xml:space="preserve">-01&lt;/TranscriptPP_DocDate&gt;</w:t>
      </w:r>
      <w:r/>
    </w:p>
    <w:p>
      <w:pPr>
        <w:pStyle w:val="1572"/>
        <w:ind w:left="142" w:firstLine="142"/>
      </w:pPr>
      <w:r>
        <w:tab/>
        <w:t xml:space="preserve">&lt;TSE_Tab0401060&gt;</w:t>
      </w:r>
      <w:r/>
    </w:p>
    <w:p>
      <w:pPr>
        <w:pStyle w:val="1572"/>
        <w:ind w:left="142" w:firstLine="142"/>
      </w:pPr>
      <w:r>
        <w:tab/>
      </w:r>
      <w:r>
        <w:tab/>
        <w:t xml:space="preserve">&lt;TSE_Tab0401060_ITEM&gt;</w:t>
      </w:r>
      <w:r/>
    </w:p>
    <w:p>
      <w:pPr>
        <w:pStyle w:val="1572"/>
        <w:ind w:left="142" w:firstLine="142"/>
      </w:pPr>
      <w:r>
        <w:tab/>
      </w:r>
      <w:r>
        <w:tab/>
      </w:r>
      <w:r>
        <w:tab/>
        <w:t xml:space="preserve">&lt;ContractID&gt;2000365516515165135153121&lt;/ContractID&gt;</w:t>
      </w:r>
      <w:r/>
    </w:p>
    <w:p>
      <w:pPr>
        <w:pStyle w:val="1572"/>
        <w:ind w:left="142" w:firstLine="142"/>
      </w:pPr>
      <w:r>
        <w:tab/>
      </w:r>
      <w:r>
        <w:tab/>
      </w:r>
      <w:r>
        <w:tab/>
        <w:t xml:space="preserve">&lt;NumPP&gt;1&lt;/NumPP&gt;</w:t>
      </w:r>
      <w:r/>
    </w:p>
    <w:p>
      <w:pPr>
        <w:pStyle w:val="1572"/>
        <w:ind w:left="142" w:firstLine="142"/>
      </w:pPr>
      <w:r>
        <w:tab/>
      </w:r>
      <w:r>
        <w:tab/>
      </w:r>
      <w:r>
        <w:tab/>
        <w:t xml:space="preserve">&lt;Obosob&gt;true&lt;/Obosob&gt;</w:t>
      </w:r>
      <w:r/>
    </w:p>
    <w:p>
      <w:pPr>
        <w:pStyle w:val="1572"/>
        <w:ind w:left="142" w:firstLine="142"/>
      </w:pPr>
      <w:r>
        <w:tab/>
      </w:r>
      <w:r>
        <w:tab/>
      </w:r>
      <w:r>
        <w:tab/>
        <w:t xml:space="preserve">&lt;ViewC code=</w:t>
      </w:r>
      <w:r>
        <w:t xml:space="preserve">"</w:t>
      </w:r>
      <w:r>
        <w:t xml:space="preserve">0</w:t>
      </w:r>
      <w:r>
        <w:t xml:space="preserve">"</w:t>
      </w:r>
      <w:r>
        <w:t xml:space="preserve">&gt;Акт&lt;/ViewC&gt;</w:t>
      </w:r>
      <w:r/>
    </w:p>
    <w:p>
      <w:pPr>
        <w:pStyle w:val="1572"/>
        <w:ind w:left="142" w:firstLine="142"/>
      </w:pPr>
      <w:r>
        <w:tab/>
      </w:r>
      <w:r>
        <w:tab/>
      </w:r>
      <w:r>
        <w:tab/>
        <w:t xml:space="preserve">&lt;DocDate&gt;</w:t>
      </w:r>
      <w:r>
        <w:t xml:space="preserve">2025</w:t>
      </w:r>
      <w:r>
        <w:t xml:space="preserve">-</w:t>
      </w:r>
      <w:r>
        <w:t xml:space="preserve">09</w:t>
      </w:r>
      <w:r>
        <w:t xml:space="preserve">-01&lt;/DocDate&gt;</w:t>
      </w:r>
      <w:r/>
    </w:p>
    <w:p>
      <w:pPr>
        <w:pStyle w:val="1572"/>
        <w:ind w:left="142" w:firstLine="142"/>
      </w:pPr>
      <w:r>
        <w:tab/>
      </w:r>
      <w:r>
        <w:tab/>
      </w:r>
      <w:r>
        <w:tab/>
        <w:t xml:space="preserve">&lt;DocNum&gt;365&lt;/DocNum&gt;</w:t>
      </w:r>
      <w:r/>
    </w:p>
    <w:p>
      <w:pPr>
        <w:pStyle w:val="1572"/>
        <w:ind w:left="142" w:firstLine="142"/>
      </w:pPr>
      <w:r>
        <w:tab/>
      </w:r>
      <w:r>
        <w:tab/>
      </w:r>
      <w:r>
        <w:tab/>
        <w:t xml:space="preserve">&lt;CodeObjectPayer&gt;3658&lt;/CodeObjectPayer&gt;</w:t>
      </w:r>
      <w:r/>
    </w:p>
    <w:p>
      <w:pPr>
        <w:pStyle w:val="1572"/>
        <w:ind w:left="142" w:firstLine="142"/>
      </w:pPr>
      <w:r>
        <w:tab/>
      </w:r>
      <w:r>
        <w:tab/>
      </w:r>
      <w:r>
        <w:tab/>
        <w:t xml:space="preserve">&lt;CodeObjectRecipient&gt;3659&lt;/CodeObjectRecipient&gt;</w:t>
      </w:r>
      <w:r/>
    </w:p>
    <w:p>
      <w:pPr>
        <w:pStyle w:val="1572"/>
        <w:ind w:left="142" w:firstLine="142"/>
      </w:pPr>
      <w:r>
        <w:tab/>
      </w:r>
      <w:r>
        <w:tab/>
      </w:r>
      <w:r>
        <w:tab/>
        <w:t xml:space="preserve">&lt;Sum&gt;60000.00&lt;/Sum&gt;</w:t>
      </w:r>
      <w:r/>
    </w:p>
    <w:p>
      <w:pPr>
        <w:pStyle w:val="1572"/>
        <w:ind w:left="142" w:firstLine="142"/>
      </w:pPr>
      <w:r>
        <w:tab/>
      </w:r>
      <w:r>
        <w:tab/>
      </w:r>
      <w:r>
        <w:tab/>
        <w:t xml:space="preserve">&lt;SumNDS&gt;2000.00&lt;/SumNDS&gt;</w:t>
      </w:r>
      <w:r/>
    </w:p>
    <w:p>
      <w:pPr>
        <w:pStyle w:val="1572"/>
        <w:ind w:left="142" w:firstLine="142"/>
      </w:pPr>
      <w:r>
        <w:tab/>
      </w:r>
      <w:r>
        <w:tab/>
      </w:r>
      <w:r>
        <w:tab/>
        <w:t xml:space="preserve">&lt;AnalyticCodePay&gt;56895623&lt;/AnalyticCodePay&gt;</w:t>
      </w:r>
      <w:r/>
    </w:p>
    <w:p>
      <w:pPr>
        <w:pStyle w:val="1572"/>
        <w:ind w:left="142" w:firstLine="142"/>
      </w:pPr>
      <w:r>
        <w:tab/>
      </w:r>
      <w:r>
        <w:tab/>
      </w:r>
      <w:r>
        <w:tab/>
      </w:r>
      <w:r>
        <w:tab/>
        <w:t xml:space="preserve">&lt;/TSE_Tab0401060_ITEM&gt;</w:t>
      </w:r>
      <w:r/>
    </w:p>
    <w:p>
      <w:pPr>
        <w:pStyle w:val="1572"/>
        <w:ind w:left="142" w:firstLine="142"/>
      </w:pPr>
      <w:r>
        <w:tab/>
        <w:t xml:space="preserve">&lt;/TSE_Tab0401060&gt;</w:t>
      </w:r>
      <w:r/>
    </w:p>
    <w:p>
      <w:pPr>
        <w:pStyle w:val="1572"/>
        <w:ind w:left="142" w:firstLine="142"/>
      </w:pPr>
      <w:r>
        <w:tab/>
        <w:t xml:space="preserve">&lt;RegistryDocsBaseAttechmentSix_RDOuseSign&gt;true&lt;/RegistryDocsBaseAttechmentSix_RDOuseSign&gt;</w:t>
      </w:r>
      <w:r/>
    </w:p>
    <w:p>
      <w:pPr>
        <w:pStyle w:val="1572"/>
        <w:ind w:left="142" w:firstLine="142"/>
      </w:pPr>
      <w:r>
        <w:tab/>
        <w:t xml:space="preserve">&lt;DocsBase_Type code=</w:t>
      </w:r>
      <w:r>
        <w:t xml:space="preserve">"</w:t>
      </w:r>
      <w:r>
        <w:t xml:space="preserve">0</w:t>
      </w:r>
      <w:r>
        <w:t xml:space="preserve">"</w:t>
      </w:r>
      <w:r>
        <w:t xml:space="preserve">&gt;Договор&lt;/DocsBase_Type&gt;</w:t>
      </w:r>
      <w:r/>
    </w:p>
    <w:p>
      <w:pPr>
        <w:pStyle w:val="1572"/>
        <w:ind w:left="142" w:firstLine="142"/>
      </w:pPr>
      <w:r>
        <w:tab/>
        <w:t xml:space="preserve">&lt;DocsBase_DocNum&gt;236&lt;/DocsBase_DocNum&gt;</w:t>
      </w:r>
      <w:r/>
    </w:p>
    <w:p>
      <w:pPr>
        <w:pStyle w:val="1572"/>
        <w:ind w:left="142" w:firstLine="142"/>
      </w:pPr>
      <w:r>
        <w:tab/>
        <w:t xml:space="preserve">&lt;DocsBase_DocDate&gt;1967-08-13&lt;/DocsBase_DocDate&gt;</w:t>
      </w:r>
      <w:r/>
    </w:p>
    <w:p>
      <w:pPr>
        <w:pStyle w:val="1572"/>
        <w:ind w:left="142" w:firstLine="142"/>
      </w:pPr>
      <w:r>
        <w:t xml:space="preserve">&lt;Attach_ReqC_D07&gt;</w:t>
      </w:r>
      <w:r/>
    </w:p>
    <w:p>
      <w:pPr>
        <w:pStyle w:val="1572"/>
        <w:ind w:left="142" w:firstLine="142"/>
      </w:pPr>
      <w:r>
        <w:tab/>
      </w:r>
      <w:r>
        <w:tab/>
        <w:t xml:space="preserve">&lt;Attach_ReqC_D07_ITEM&gt;</w:t>
      </w:r>
      <w:r/>
    </w:p>
    <w:p>
      <w:pPr>
        <w:pStyle w:val="1572"/>
        <w:ind w:left="142" w:firstLine="142"/>
        <w:rPr>
          <w:lang w:val="ru-RU"/>
        </w:rPr>
      </w:pPr>
      <w:r>
        <w:tab/>
      </w:r>
      <w:r>
        <w:tab/>
      </w:r>
      <w:r>
        <w:tab/>
      </w:r>
      <w:r>
        <w:rPr>
          <w:lang w:val="ru-RU"/>
        </w:rPr>
        <w:t xml:space="preserve">&lt;</w:t>
      </w:r>
      <w:r>
        <w:t xml:space="preserve">Link</w:t>
      </w:r>
      <w:r>
        <w:rPr>
          <w:lang w:val="ru-RU"/>
        </w:rPr>
        <w:t xml:space="preserve"> </w:t>
      </w:r>
      <w:r>
        <w:t xml:space="preserve">attachFileName</w:t>
      </w:r>
      <w:r>
        <w:rPr>
          <w:lang w:val="ru-RU"/>
        </w:rPr>
        <w:t xml:space="preserve">=</w:t>
      </w:r>
      <w:r>
        <w:rPr>
          <w:lang w:val="ru-RU"/>
        </w:rPr>
        <w:t xml:space="preserve">"</w:t>
      </w:r>
      <w:r>
        <w:rPr>
          <w:lang w:val="ru-RU"/>
        </w:rPr>
        <w:t xml:space="preserve">Акт выполненных работ 1.</w:t>
      </w:r>
      <w:r>
        <w:t xml:space="preserve">pdf</w:t>
      </w:r>
      <w:r>
        <w:rPr>
          <w:lang w:val="ru-RU"/>
        </w:rPr>
        <w:t xml:space="preserve">"</w:t>
      </w:r>
      <w:r>
        <w:rPr>
          <w:lang w:val="ru-RU"/>
        </w:rPr>
        <w:t xml:space="preserve">/&gt;</w:t>
      </w:r>
      <w:r>
        <w:rPr>
          <w:lang w:val="ru-RU"/>
        </w:rPr>
      </w:r>
    </w:p>
    <w:p>
      <w:pPr>
        <w:pStyle w:val="1572"/>
        <w:ind w:left="142" w:firstLine="142"/>
      </w:pPr>
      <w:r>
        <w:rPr>
          <w:lang w:val="ru-RU"/>
        </w:rPr>
        <w:tab/>
      </w:r>
      <w:r>
        <w:rPr>
          <w:lang w:val="ru-RU"/>
        </w:rPr>
        <w:tab/>
      </w:r>
      <w:r>
        <w:t xml:space="preserve">&lt;/Attach_ReqC_D07_ITEM&gt;</w:t>
      </w:r>
      <w:r/>
    </w:p>
    <w:p>
      <w:pPr>
        <w:pStyle w:val="1572"/>
        <w:ind w:left="142" w:firstLine="142"/>
      </w:pPr>
      <w:r>
        <w:tab/>
        <w:t xml:space="preserve">&lt;/Attach_ReqC_D07&gt;</w:t>
      </w:r>
      <w:r/>
    </w:p>
    <w:p>
      <w:pPr>
        <w:pStyle w:val="1572"/>
        <w:ind w:left="142" w:firstLine="142"/>
      </w:pPr>
      <w:r>
        <w:tab/>
        <w:t xml:space="preserve">&lt;TSE_ScanCopy_D07&gt;</w:t>
      </w:r>
      <w:r/>
    </w:p>
    <w:p>
      <w:pPr>
        <w:pStyle w:val="1572"/>
        <w:ind w:left="142" w:firstLine="142"/>
      </w:pPr>
      <w:r>
        <w:tab/>
      </w:r>
      <w:r>
        <w:tab/>
        <w:t xml:space="preserve">&lt;TSE_ScanCopy_D07_ITEM&gt;</w:t>
      </w:r>
      <w:r/>
    </w:p>
    <w:p>
      <w:pPr>
        <w:pStyle w:val="1572"/>
        <w:ind w:left="142" w:firstLine="142"/>
      </w:pPr>
      <w:r>
        <w:tab/>
        <w:t xml:space="preserve">&lt;NumPP&gt;1&lt;/NumPP&gt;</w:t>
      </w:r>
      <w:r/>
    </w:p>
    <w:p>
      <w:pPr>
        <w:pStyle w:val="1572"/>
        <w:ind w:left="142" w:firstLine="142"/>
      </w:pPr>
      <w:r>
        <w:tab/>
      </w:r>
      <w:r>
        <w:tab/>
      </w:r>
      <w:r>
        <w:tab/>
        <w:t xml:space="preserve">&lt;DocType code=</w:t>
      </w:r>
      <w:r>
        <w:t xml:space="preserve">"</w:t>
      </w:r>
      <w:r>
        <w:t xml:space="preserve">4</w:t>
      </w:r>
      <w:r>
        <w:t xml:space="preserve">"</w:t>
      </w:r>
      <w:r>
        <w:t xml:space="preserve">&gt;Накладная&lt;/DocType&gt;</w:t>
      </w:r>
      <w:r/>
    </w:p>
    <w:p>
      <w:pPr>
        <w:pStyle w:val="1572"/>
        <w:ind w:left="142" w:firstLine="142"/>
      </w:pPr>
      <w:r>
        <w:tab/>
      </w:r>
      <w:r>
        <w:tab/>
      </w:r>
      <w:r>
        <w:tab/>
        <w:t xml:space="preserve">&lt;DocNum&gt;23056&lt;/DocNum&gt;</w:t>
      </w:r>
      <w:r/>
    </w:p>
    <w:p>
      <w:pPr>
        <w:pStyle w:val="1572"/>
        <w:ind w:left="142" w:firstLine="142"/>
      </w:pPr>
      <w:r>
        <w:tab/>
      </w:r>
      <w:r>
        <w:tab/>
      </w:r>
      <w:r>
        <w:tab/>
        <w:t xml:space="preserve">&lt;DocDate&gt;</w:t>
      </w:r>
      <w:r>
        <w:t xml:space="preserve">2025</w:t>
      </w:r>
      <w:r>
        <w:t xml:space="preserve">-</w:t>
      </w:r>
      <w:r>
        <w:t xml:space="preserve">09</w:t>
      </w:r>
      <w:r>
        <w:t xml:space="preserve">-01&lt;/DocDate&gt;</w:t>
      </w:r>
      <w:r/>
    </w:p>
    <w:p>
      <w:pPr>
        <w:pStyle w:val="1572"/>
        <w:ind w:left="142" w:firstLine="142"/>
      </w:pPr>
      <w:r>
        <w:tab/>
      </w:r>
      <w:r>
        <w:tab/>
        <w:t xml:space="preserve">&lt;/TSE_ScanCopy_D07_ITEM&gt;</w:t>
      </w:r>
      <w:r/>
    </w:p>
    <w:p>
      <w:pPr>
        <w:pStyle w:val="1572"/>
        <w:ind w:left="142" w:firstLine="142"/>
      </w:pPr>
      <w:r>
        <w:tab/>
        <w:t xml:space="preserve">&lt;/TSE_ScanCopy_D07&gt;</w:t>
      </w:r>
      <w:r/>
    </w:p>
    <w:p>
      <w:pPr>
        <w:pStyle w:val="1572"/>
        <w:ind w:left="142" w:firstLine="142"/>
      </w:pPr>
      <w:r>
        <w:tab/>
        <w:t xml:space="preserve">&lt;RegistryDocsBaseAttechmentSix_RDONum&gt;365456&lt;/RegistryDocsBaseAttechmentSix_RDONum&gt;</w:t>
      </w:r>
      <w:r/>
    </w:p>
    <w:p>
      <w:pPr>
        <w:pStyle w:val="1572"/>
        <w:ind w:left="142" w:firstLine="142"/>
      </w:pPr>
      <w:r>
        <w:tab/>
        <w:t xml:space="preserve">&lt;RegistryDocsBaseAttechmentSix_RDODate&gt;</w:t>
      </w:r>
      <w:r>
        <w:t xml:space="preserve">2025</w:t>
      </w:r>
      <w:r>
        <w:t xml:space="preserve">-</w:t>
      </w:r>
      <w:r>
        <w:t xml:space="preserve">09</w:t>
      </w:r>
      <w:r>
        <w:t xml:space="preserve">-01&lt;/RegistryDocsBaseAttechmentSix_RDODate&gt;</w:t>
      </w:r>
      <w:r/>
    </w:p>
    <w:p>
      <w:pPr>
        <w:pStyle w:val="1572"/>
        <w:ind w:left="142" w:firstLine="142"/>
      </w:pPr>
      <w:r>
        <w:tab/>
        <w:t xml:space="preserve">&lt;Tab_ReqODB_D07&gt;</w:t>
      </w:r>
      <w:r/>
    </w:p>
    <w:p>
      <w:pPr>
        <w:pStyle w:val="1572"/>
        <w:ind w:left="142" w:firstLine="142"/>
      </w:pPr>
      <w:r>
        <w:tab/>
      </w:r>
      <w:r>
        <w:tab/>
        <w:t xml:space="preserve">&lt;Tab_ReqODB_D07_ITEM&gt;</w:t>
      </w:r>
      <w:r/>
    </w:p>
    <w:p>
      <w:pPr>
        <w:pStyle w:val="1572"/>
        <w:ind w:left="142" w:firstLine="142"/>
      </w:pPr>
      <w:r>
        <w:tab/>
      </w:r>
      <w:r>
        <w:tab/>
      </w:r>
      <w:r>
        <w:tab/>
        <w:t xml:space="preserve">&lt;ContractID&gt;2002365516515165135153121&lt;/ContractID&gt;</w:t>
      </w:r>
      <w:r/>
    </w:p>
    <w:p>
      <w:pPr>
        <w:pStyle w:val="1572"/>
        <w:ind w:left="142" w:firstLine="142"/>
      </w:pPr>
      <w:r>
        <w:tab/>
      </w:r>
      <w:r>
        <w:tab/>
      </w:r>
      <w:r>
        <w:tab/>
        <w:t xml:space="preserve">&lt;NumPP&gt;1&lt;/NumPP&gt;</w:t>
      </w:r>
      <w:r/>
    </w:p>
    <w:p>
      <w:pPr>
        <w:pStyle w:val="1572"/>
        <w:ind w:left="142" w:firstLine="142"/>
      </w:pPr>
      <w:r>
        <w:tab/>
      </w:r>
      <w:r>
        <w:tab/>
      </w:r>
      <w:r>
        <w:tab/>
        <w:t xml:space="preserve">&lt;DocDateDB&gt;</w:t>
      </w:r>
      <w:r>
        <w:t xml:space="preserve">2025</w:t>
      </w:r>
      <w:r>
        <w:t xml:space="preserve">-</w:t>
      </w:r>
      <w:r>
        <w:t xml:space="preserve">09</w:t>
      </w:r>
      <w:r>
        <w:t xml:space="preserve">-01&lt;/DocDateDB&gt;</w:t>
      </w:r>
      <w:r/>
    </w:p>
    <w:p>
      <w:pPr>
        <w:pStyle w:val="1572"/>
        <w:ind w:left="142" w:firstLine="142"/>
      </w:pPr>
      <w:r>
        <w:tab/>
      </w:r>
      <w:r>
        <w:tab/>
      </w:r>
      <w:r>
        <w:tab/>
        <w:t xml:space="preserve">&lt;DocNumDB&gt;324&lt;/DocNumDB&gt;</w:t>
      </w:r>
      <w:r/>
    </w:p>
    <w:p>
      <w:pPr>
        <w:pStyle w:val="1572"/>
        <w:ind w:left="142" w:firstLine="142"/>
      </w:pPr>
      <w:r>
        <w:tab/>
      </w:r>
      <w:r>
        <w:tab/>
      </w:r>
      <w:r>
        <w:tab/>
        <w:t xml:space="preserve">&lt;ViewC code=</w:t>
      </w:r>
      <w:r>
        <w:t xml:space="preserve">"</w:t>
      </w:r>
      <w:r>
        <w:t xml:space="preserve">0</w:t>
      </w:r>
      <w:r>
        <w:t xml:space="preserve">"</w:t>
      </w:r>
      <w:r>
        <w:t xml:space="preserve">&gt;Акт&lt;/ViewC&gt;</w:t>
      </w:r>
      <w:r/>
    </w:p>
    <w:p>
      <w:pPr>
        <w:pStyle w:val="1572"/>
        <w:ind w:left="142" w:firstLine="142"/>
      </w:pPr>
      <w:r>
        <w:tab/>
      </w:r>
      <w:r>
        <w:tab/>
      </w:r>
      <w:r>
        <w:tab/>
        <w:t xml:space="preserve">&lt;DocNum&gt;256&lt;/DocNum&gt;</w:t>
      </w:r>
      <w:r/>
    </w:p>
    <w:p>
      <w:pPr>
        <w:pStyle w:val="1572"/>
        <w:ind w:left="142" w:firstLine="142"/>
      </w:pPr>
      <w:r>
        <w:tab/>
      </w:r>
      <w:r>
        <w:tab/>
      </w:r>
      <w:r>
        <w:tab/>
        <w:t xml:space="preserve">&lt;DocDate&gt;</w:t>
      </w:r>
      <w:r>
        <w:t xml:space="preserve">2025</w:t>
      </w:r>
      <w:r>
        <w:t xml:space="preserve">-</w:t>
      </w:r>
      <w:r>
        <w:t xml:space="preserve">09</w:t>
      </w:r>
      <w:r>
        <w:t xml:space="preserve">-01&lt;/DocDate&gt;</w:t>
      </w:r>
      <w:r/>
    </w:p>
    <w:p>
      <w:pPr>
        <w:pStyle w:val="1572"/>
        <w:ind w:left="142" w:firstLine="142"/>
      </w:pPr>
      <w:r>
        <w:tab/>
      </w:r>
      <w:r>
        <w:tab/>
      </w:r>
      <w:r>
        <w:tab/>
        <w:t xml:space="preserve">&lt;Sum&gt;360000.00&lt;/Sum&gt;</w:t>
      </w:r>
      <w:r/>
    </w:p>
    <w:p>
      <w:pPr>
        <w:pStyle w:val="1572"/>
        <w:ind w:left="142" w:firstLine="142"/>
      </w:pPr>
      <w:r>
        <w:tab/>
      </w:r>
      <w:r>
        <w:tab/>
      </w:r>
      <w:r>
        <w:tab/>
        <w:t xml:space="preserve">&lt;SumRet&gt;7000000.00&lt;/SumRet&gt;</w:t>
      </w:r>
      <w:r/>
    </w:p>
    <w:p>
      <w:pPr>
        <w:pStyle w:val="1572"/>
        <w:ind w:left="142" w:firstLine="142"/>
      </w:pPr>
      <w:r>
        <w:tab/>
      </w:r>
      <w:r>
        <w:tab/>
      </w:r>
      <w:r>
        <w:tab/>
        <w:t xml:space="preserve">&lt;SumNDS&gt;2000.00&lt;/SumNDS&gt;</w:t>
      </w:r>
      <w:r/>
    </w:p>
    <w:p>
      <w:pPr>
        <w:pStyle w:val="1572"/>
        <w:ind w:left="142" w:firstLine="142"/>
      </w:pPr>
      <w:r>
        <w:tab/>
      </w:r>
      <w:r>
        <w:tab/>
        <w:t xml:space="preserve">&lt;/Tab_ReqODB_D07_ITEM&gt;</w:t>
      </w:r>
      <w:r/>
    </w:p>
    <w:p>
      <w:pPr>
        <w:pStyle w:val="1572"/>
        <w:ind w:left="142" w:firstLine="142"/>
      </w:pPr>
      <w:r>
        <w:tab/>
        <w:t xml:space="preserve">&lt;/Tab_ReqODB_D07&gt;</w:t>
      </w:r>
      <w:r/>
    </w:p>
    <w:p>
      <w:pPr>
        <w:pStyle w:val="1572"/>
        <w:ind w:left="142" w:firstLine="142"/>
      </w:pPr>
      <w:r>
        <w:tab/>
        <w:t xml:space="preserve">&lt;TranscriptPP_PayPurpose&gt;Оплата услуг по договору&lt;/TranscriptPP_PayPurpose&gt;</w:t>
      </w:r>
      <w:r/>
    </w:p>
    <w:p>
      <w:pPr>
        <w:pStyle w:val="1572"/>
        <w:ind w:left="142" w:firstLine="142"/>
      </w:pPr>
      <w:r>
        <w:tab/>
        <w:t xml:space="preserve">&lt;SumKBKTotal&gt;9000000.00&lt;/SumKBKTotal&gt;</w:t>
      </w:r>
      <w:r/>
    </w:p>
    <w:p>
      <w:pPr>
        <w:pStyle w:val="1572"/>
        <w:ind w:left="142" w:firstLine="142"/>
      </w:pPr>
      <w:r>
        <w:t xml:space="preserve">  &lt;SumNDSTotal&gt;7000000.00&lt;/SumNDSTotal&gt;</w:t>
      </w:r>
      <w:r>
        <w:tab/>
        <w:t xml:space="preserve">&lt;Sign_Head_Position&gt;Руководитель&lt;/Sign_Head_Position&gt;</w:t>
      </w:r>
      <w:r/>
    </w:p>
    <w:p>
      <w:pPr>
        <w:pStyle w:val="1572"/>
        <w:ind w:left="142" w:firstLine="142"/>
      </w:pPr>
      <w:r>
        <w:t xml:space="preserve">&lt;Sign_Head_FIO&gt;Песков А.Н.&lt;/Sign_Head_FIO&gt;</w:t>
      </w:r>
      <w:r/>
    </w:p>
    <w:p>
      <w:pPr>
        <w:pStyle w:val="1572"/>
        <w:ind w:left="142" w:firstLine="142"/>
      </w:pPr>
      <w:r>
        <w:t xml:space="preserve">&lt;Sign_ChiefAccountant_Position&gt;Главный бухгалтер&lt;/Sign_ChiefAccountant_Position&gt;</w:t>
      </w:r>
      <w:r/>
    </w:p>
    <w:p>
      <w:pPr>
        <w:pStyle w:val="1572"/>
        <w:ind w:left="142" w:firstLine="142"/>
      </w:pPr>
      <w:r>
        <w:t xml:space="preserve">&lt;Sign_ChiefAccountant_FIO&gt;Иванова Д.Ю.&lt;/Sign_ChiefAccountant_FIO&gt;</w:t>
      </w:r>
      <w:r/>
    </w:p>
    <w:p>
      <w:pPr>
        <w:pStyle w:val="1572"/>
        <w:ind w:left="142" w:firstLine="142"/>
      </w:pPr>
      <w:r>
        <w:tab/>
        <w:t xml:space="preserve">&lt;/self:TSE_0401060_D07&gt;</w:t>
      </w:r>
      <w:r/>
    </w:p>
    <w:p>
      <w:pPr>
        <w:pStyle w:val="1193"/>
        <w:rPr>
          <w:lang w:val="en-US"/>
        </w:rPr>
      </w:pPr>
      <w:r/>
      <w:bookmarkStart w:id="511" w:name="_Toc81393537"/>
      <w:r/>
      <w:bookmarkStart w:id="512" w:name="_Toc213831866"/>
      <w:r>
        <w:t xml:space="preserve">Пример </w:t>
      </w:r>
      <w:r>
        <w:rPr>
          <w:lang w:val="en-US"/>
        </w:rPr>
        <w:t xml:space="preserve">XML</w:t>
      </w:r>
      <w:r>
        <w:t xml:space="preserve"> (сервисное взаимодействие)</w:t>
      </w:r>
      <w:bookmarkEnd w:id="511"/>
      <w:r/>
      <w:bookmarkEnd w:id="512"/>
      <w:r/>
      <w:r>
        <w:rPr>
          <w:lang w:val="en-US"/>
        </w:rPr>
      </w:r>
    </w:p>
    <w:p>
      <w:pPr>
        <w:pStyle w:val="1572"/>
        <w:ind w:left="142" w:firstLine="284"/>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284"/>
      </w:pPr>
      <w:r>
        <w:t xml:space="preserve">&lt;soapenv:Envelope xmlns:soapenv=</w:t>
      </w:r>
      <w:r>
        <w:t xml:space="preserve">"</w:t>
      </w:r>
      <w:r>
        <w:t xml:space="preserve">http://schemas.xmlsoap.org/soap/envelope/</w:t>
      </w:r>
      <w:r>
        <w:t xml:space="preserve">"</w:t>
      </w:r>
      <w:r>
        <w:t xml:space="preserve"> xmlns:wsu=</w:t>
      </w:r>
      <w:r>
        <w:t xml:space="preserve">"</w:t>
      </w:r>
      <w:r>
        <w:t xml:space="preserve">http://docs.oasis-open.org/wss/2004/01/oasis-200401-wss-wssecurity-utility-1.0.xsd</w:t>
      </w:r>
      <w:r>
        <w:t xml:space="preserve">"</w:t>
      </w:r>
      <w:r>
        <w:t xml:space="preserve"> xmlns:wsse=</w:t>
      </w:r>
      <w:r>
        <w:t xml:space="preserve">"</w:t>
      </w:r>
      <w:r>
        <w:t xml:space="preserve">http://docs.oasis-open.org/wss/2004/01/oasis-200401-wss-wssecurity-secext-1.0.xsd</w:t>
      </w:r>
      <w:r>
        <w:t xml:space="preserve">"</w:t>
      </w:r>
      <w:r>
        <w:t xml:space="preserve">&gt;</w:t>
      </w:r>
      <w:r/>
    </w:p>
    <w:p>
      <w:pPr>
        <w:pStyle w:val="1572"/>
        <w:ind w:left="142" w:firstLine="284"/>
      </w:pPr>
      <w:r>
        <w:tab/>
        <w:t xml:space="preserve">&lt;env:Header xmlns:env=</w:t>
      </w:r>
      <w:r>
        <w:t xml:space="preserve">"</w:t>
      </w:r>
      <w:r>
        <w:t xml:space="preserve">http://schemas.xmlsoap.org/soap/envelope/</w:t>
      </w:r>
      <w:r>
        <w:t xml:space="preserve">"</w:t>
      </w:r>
      <w:r>
        <w:t xml:space="preserve">&gt;&lt;wsse:Security wsu:Id=</w:t>
      </w:r>
      <w:r>
        <w:t xml:space="preserve">"</w:t>
      </w:r>
      <w:r>
        <w:t xml:space="preserve">Id-sec-f9cb3040b7ca31cd7876d625c632e1aed304</w:t>
      </w:r>
      <w:r>
        <w:t xml:space="preserve">"</w:t>
      </w:r>
      <w:r>
        <w:t xml:space="preserve">&gt;</w:t>
      </w:r>
      <w:r/>
    </w:p>
    <w:p>
      <w:pPr>
        <w:pStyle w:val="1572"/>
        <w:ind w:left="142" w:firstLine="284"/>
      </w:pPr>
      <w:r>
        <w:t xml:space="preserve">&lt;Signature xmlns=</w:t>
      </w:r>
      <w:r>
        <w:t xml:space="preserve">"</w:t>
      </w:r>
      <w:r>
        <w:t xml:space="preserve">http://www.w3.org/2000/09/xmldsig#</w:t>
      </w:r>
      <w:r>
        <w:t xml:space="preserve">"</w:t>
      </w:r>
      <w:r>
        <w:t xml:space="preserve"> Id=</w:t>
      </w:r>
      <w:r>
        <w:t xml:space="preserve">"</w:t>
      </w:r>
      <w:r>
        <w:t xml:space="preserve">Id-sig-b9199ca934cfa91bcff69e807d7b0dbd26f6</w:t>
      </w:r>
      <w:r>
        <w:t xml:space="preserve">"</w:t>
      </w:r>
      <w:r>
        <w:t xml:space="preserve">&gt;</w:t>
      </w:r>
      <w:r/>
    </w:p>
    <w:p>
      <w:pPr>
        <w:pStyle w:val="1572"/>
        <w:ind w:left="142" w:firstLine="284"/>
      </w:pPr>
      <w:r>
        <w:t xml:space="preserve">&lt;SignedInfo&gt;</w:t>
      </w:r>
      <w:r/>
    </w:p>
    <w:p>
      <w:pPr>
        <w:pStyle w:val="1572"/>
        <w:ind w:left="142" w:firstLine="284"/>
      </w:pPr>
      <w:r>
        <w:t xml:space="preserve">&lt;CanonicalizationMethod Algorithm=</w:t>
      </w:r>
      <w:r>
        <w:t xml:space="preserve">"</w:t>
      </w:r>
      <w:r>
        <w:t xml:space="preserve">http://www.w3.org/2001/10/xml-exc-c14n#</w:t>
      </w:r>
      <w:r>
        <w:t xml:space="preserve">"</w:t>
      </w:r>
      <w:r>
        <w:t xml:space="preserve">/&gt;</w:t>
      </w:r>
      <w:r/>
    </w:p>
    <w:p>
      <w:pPr>
        <w:pStyle w:val="1572"/>
        <w:ind w:left="142" w:firstLine="284"/>
      </w:pPr>
      <w:r>
        <w:t xml:space="preserve">&lt;SignatureMethod Algorithm=</w:t>
      </w:r>
      <w:r>
        <w:t xml:space="preserve">"</w:t>
      </w:r>
      <w:r>
        <w:t xml:space="preserve">urn:ietf:params:xml:ns:cpxmlsec:algorithms:gostr34102012-gostr34112012-256</w:t>
      </w:r>
      <w:r>
        <w:t xml:space="preserve">"</w:t>
      </w:r>
      <w:r>
        <w:t xml:space="preserve">/&gt;</w:t>
      </w:r>
      <w:r/>
    </w:p>
    <w:p>
      <w:pPr>
        <w:pStyle w:val="1572"/>
        <w:ind w:left="142" w:firstLine="284"/>
      </w:pPr>
      <w:r>
        <w:t xml:space="preserve">&lt;Reference URI=</w:t>
      </w:r>
      <w:r>
        <w:t xml:space="preserve">"</w:t>
      </w:r>
      <w:r>
        <w:t xml:space="preserve">#Id-wssecdata-29cef34e3106063e64fead91c94aeda97ff4</w:t>
      </w:r>
      <w:r>
        <w:t xml:space="preserve">"</w:t>
      </w:r>
      <w:r>
        <w:t xml:space="preserve"> Id=</w:t>
      </w:r>
      <w:r>
        <w:t xml:space="preserve">"</w:t>
      </w:r>
      <w:r>
        <w:t xml:space="preserve">Id-dataref-ea575c0bb2c994b98298d2c77dcd5a7dbaa1</w:t>
      </w:r>
      <w:r>
        <w:t xml:space="preserve">"</w:t>
      </w:r>
      <w:r>
        <w:t xml:space="preserve">&gt;</w:t>
      </w:r>
      <w:r/>
    </w:p>
    <w:p>
      <w:pPr>
        <w:pStyle w:val="1572"/>
        <w:ind w:left="142" w:firstLine="284"/>
      </w:pPr>
      <w:r>
        <w:t xml:space="preserve">&lt;Transforms&gt;</w:t>
      </w:r>
      <w:r/>
    </w:p>
    <w:p>
      <w:pPr>
        <w:pStyle w:val="1572"/>
        <w:ind w:left="142" w:firstLine="284"/>
      </w:pPr>
      <w:r>
        <w:t xml:space="preserve">&lt;Transform Algorithm=</w:t>
      </w:r>
      <w:r>
        <w:t xml:space="preserve">"</w:t>
      </w:r>
      <w:r>
        <w:t xml:space="preserve">http://www.w3.org/2001/10/xml-exc-c14n#</w:t>
      </w:r>
      <w:r>
        <w:t xml:space="preserve">"</w:t>
      </w:r>
      <w:r>
        <w:t xml:space="preserve">/&gt;</w:t>
      </w:r>
      <w:r/>
    </w:p>
    <w:p>
      <w:pPr>
        <w:pStyle w:val="1572"/>
        <w:ind w:left="142" w:firstLine="284"/>
      </w:pPr>
      <w:r>
        <w:t xml:space="preserve">&lt;/Transforms&gt;</w:t>
      </w:r>
      <w:r/>
    </w:p>
    <w:p>
      <w:pPr>
        <w:pStyle w:val="1572"/>
        <w:ind w:left="142" w:firstLine="284"/>
      </w:pPr>
      <w:r>
        <w:t xml:space="preserve">&lt;DigestMethod Algorithm=</w:t>
      </w:r>
      <w:r>
        <w:t xml:space="preserve">"</w:t>
      </w:r>
      <w:r>
        <w:t xml:space="preserve">urn:ietf:params:xml:ns:cpxmlsec:algorithms:gostr34112012-256</w:t>
      </w:r>
      <w:r>
        <w:t xml:space="preserve">"</w:t>
      </w:r>
      <w:r>
        <w:t xml:space="preserve">/&gt;</w:t>
      </w:r>
      <w:r/>
    </w:p>
    <w:p>
      <w:pPr>
        <w:pStyle w:val="1572"/>
        <w:ind w:left="142" w:firstLine="284"/>
      </w:pPr>
      <w:r>
        <w:t xml:space="preserve">&lt;DigestValue&gt;4bqC9/3OSJqEHDz00X</w:t>
      </w:r>
      <w:r>
        <w:t xml:space="preserve">l</w:t>
      </w:r>
      <w:r>
        <w:t xml:space="preserve">zUf29Y</w:t>
      </w:r>
      <w:r>
        <w:t xml:space="preserve">f</w:t>
      </w:r>
      <w:r>
        <w:t xml:space="preserve">cetigx2jr08qUp7fQ=&lt;/DigestValue&gt;</w:t>
      </w:r>
      <w:r/>
    </w:p>
    <w:p>
      <w:pPr>
        <w:pStyle w:val="1572"/>
        <w:ind w:left="142" w:firstLine="284"/>
      </w:pPr>
      <w:r>
        <w:t xml:space="preserve">&lt;/Reference&gt;</w:t>
      </w:r>
      <w:r/>
    </w:p>
    <w:p>
      <w:pPr>
        <w:pStyle w:val="1572"/>
        <w:ind w:left="142" w:firstLine="284"/>
      </w:pPr>
      <w:r>
        <w:t xml:space="preserve">&lt;Reference Type=</w:t>
      </w:r>
      <w:r>
        <w:t xml:space="preserve">"</w:t>
      </w:r>
      <w:r>
        <w:t xml:space="preserve">http://www.w3.org/TR/2002/REC-xmldsig-core-20020212/xmldsig-core-schema.xsd#X509Data</w:t>
      </w:r>
      <w:r>
        <w:t xml:space="preserve">"</w:t>
      </w:r>
      <w:r>
        <w:t xml:space="preserve"> URI=</w:t>
      </w:r>
      <w:r>
        <w:t xml:space="preserve">"</w:t>
      </w:r>
      <w:r>
        <w:t xml:space="preserve">#Id-keyinfo-11712390bc17243d110193ac033f54873ad8</w:t>
      </w:r>
      <w:r>
        <w:t xml:space="preserve">"</w:t>
      </w:r>
      <w:r>
        <w:t xml:space="preserve"> Id=</w:t>
      </w:r>
      <w:r>
        <w:t xml:space="preserve">"</w:t>
      </w:r>
      <w:r>
        <w:t xml:space="preserve">Id-keyinforef-ac3c6eb29c9af1964819db52ec661b26c339</w:t>
      </w:r>
      <w:r>
        <w:t xml:space="preserve">"</w:t>
      </w:r>
      <w:r>
        <w:t xml:space="preserve">&gt;</w:t>
      </w:r>
      <w:r/>
    </w:p>
    <w:p>
      <w:pPr>
        <w:pStyle w:val="1572"/>
        <w:ind w:left="142" w:firstLine="284"/>
      </w:pPr>
      <w:r>
        <w:t xml:space="preserve">&lt;Transforms&gt;</w:t>
      </w:r>
      <w:r/>
    </w:p>
    <w:p>
      <w:pPr>
        <w:pStyle w:val="1572"/>
        <w:ind w:left="142" w:firstLine="284"/>
      </w:pPr>
      <w:r>
        <w:t xml:space="preserve">&lt;Transform Algorithm=</w:t>
      </w:r>
      <w:r>
        <w:t xml:space="preserve">"</w:t>
      </w:r>
      <w:r>
        <w:t xml:space="preserve">http://www.w3.org/2001/10/xml-exc-c14n#</w:t>
      </w:r>
      <w:r>
        <w:t xml:space="preserve">"</w:t>
      </w:r>
      <w:r>
        <w:t xml:space="preserve">/&gt;</w:t>
      </w:r>
      <w:r/>
    </w:p>
    <w:p>
      <w:pPr>
        <w:pStyle w:val="1572"/>
        <w:ind w:left="142" w:firstLine="284"/>
      </w:pPr>
      <w:r>
        <w:t xml:space="preserve">&lt;/Transforms&gt;</w:t>
      </w:r>
      <w:r/>
    </w:p>
    <w:p>
      <w:pPr>
        <w:pStyle w:val="1572"/>
        <w:ind w:left="142" w:firstLine="284"/>
      </w:pPr>
      <w:r>
        <w:t xml:space="preserve">&lt;DigestMethod Algorithm=</w:t>
      </w:r>
      <w:r>
        <w:t xml:space="preserve">"</w:t>
      </w:r>
      <w:r>
        <w:t xml:space="preserve">urn:ietf:params:xml:ns:cpxmlsec:algorithms:gostr34112012-256</w:t>
      </w:r>
      <w:r>
        <w:t xml:space="preserve">"</w:t>
      </w:r>
      <w:r>
        <w:t xml:space="preserve">/&gt;</w:t>
      </w:r>
      <w:r/>
    </w:p>
    <w:p>
      <w:pPr>
        <w:pStyle w:val="1572"/>
        <w:ind w:left="142" w:firstLine="284"/>
      </w:pPr>
      <w:r>
        <w:t xml:space="preserve">&lt;DigestValue&gt;+0q515J</w:t>
      </w:r>
      <w:r>
        <w:t xml:space="preserve">t</w:t>
      </w:r>
      <w:r>
        <w:t xml:space="preserve">exjW0go5SdPl7+ydqXUKST91N44lIbXt8Yo=&lt;/DigestValue&gt;</w:t>
      </w:r>
      <w:r/>
    </w:p>
    <w:p>
      <w:pPr>
        <w:pStyle w:val="1572"/>
        <w:ind w:left="142" w:firstLine="284"/>
      </w:pPr>
      <w:r>
        <w:t xml:space="preserve">&lt;/Reference&gt;</w:t>
      </w:r>
      <w:r/>
    </w:p>
    <w:p>
      <w:pPr>
        <w:pStyle w:val="1572"/>
        <w:ind w:left="142" w:firstLine="284"/>
      </w:pPr>
      <w:r>
        <w:t xml:space="preserve">&lt;Reference URI=</w:t>
      </w:r>
      <w:r>
        <w:t xml:space="preserve">"</w:t>
      </w:r>
      <w:r>
        <w:t xml:space="preserve">#Id-sp-4179cfd1e4ba9c0aaed70450fc3c741c9c08</w:t>
      </w:r>
      <w:r>
        <w:t xml:space="preserve">"</w:t>
      </w:r>
      <w:r>
        <w:t xml:space="preserve"> Id=</w:t>
      </w:r>
      <w:r>
        <w:t xml:space="preserve">"</w:t>
      </w:r>
      <w:r>
        <w:t xml:space="preserve">Id-ref-cb8cc265f168034494eca1c25ec74bf9433c</w:t>
      </w:r>
      <w:r>
        <w:t xml:space="preserve">"</w:t>
      </w:r>
      <w:r>
        <w:t xml:space="preserve">&gt;</w:t>
      </w:r>
      <w:r/>
    </w:p>
    <w:p>
      <w:pPr>
        <w:pStyle w:val="1572"/>
        <w:ind w:left="142" w:firstLine="284"/>
      </w:pPr>
      <w:r>
        <w:t xml:space="preserve">&lt;Transforms&gt;</w:t>
      </w:r>
      <w:r/>
    </w:p>
    <w:p>
      <w:pPr>
        <w:pStyle w:val="1572"/>
        <w:ind w:left="142" w:firstLine="284"/>
      </w:pPr>
      <w:r>
        <w:t xml:space="preserve">&lt;Transform Algorithm=</w:t>
      </w:r>
      <w:r>
        <w:t xml:space="preserve">"</w:t>
      </w:r>
      <w:r>
        <w:t xml:space="preserve">http://www.w3.org/2001/10/xml-exc-c14n#</w:t>
      </w:r>
      <w:r>
        <w:t xml:space="preserve">"</w:t>
      </w:r>
      <w:r>
        <w:t xml:space="preserve">/&gt;</w:t>
      </w:r>
      <w:r/>
    </w:p>
    <w:p>
      <w:pPr>
        <w:pStyle w:val="1572"/>
        <w:ind w:left="142" w:firstLine="284"/>
      </w:pPr>
      <w:r>
        <w:t xml:space="preserve">&lt;/Transforms&gt;</w:t>
      </w:r>
      <w:r/>
    </w:p>
    <w:p>
      <w:pPr>
        <w:pStyle w:val="1572"/>
        <w:ind w:left="142" w:firstLine="284"/>
      </w:pPr>
      <w:r>
        <w:t xml:space="preserve">&lt;DigestMethod Algorithm=</w:t>
      </w:r>
      <w:r>
        <w:t xml:space="preserve">"</w:t>
      </w:r>
      <w:r>
        <w:t xml:space="preserve">urn:ietf:params:xml:ns:cpxmlsec:algorithms:gostr34112012-256</w:t>
      </w:r>
      <w:r>
        <w:t xml:space="preserve">"</w:t>
      </w:r>
      <w:r>
        <w:t xml:space="preserve">/&gt;</w:t>
      </w:r>
      <w:r/>
    </w:p>
    <w:p>
      <w:pPr>
        <w:pStyle w:val="1572"/>
        <w:ind w:left="142" w:firstLine="284"/>
      </w:pPr>
      <w:r>
        <w:t xml:space="preserve">&lt;DigestValue&gt;f10/P/MZ5W1AwvdMPGkqpWfYGkK10xUw6SycuQIgFIc=&lt;/DigestValue&gt;</w:t>
      </w:r>
      <w:r/>
    </w:p>
    <w:p>
      <w:pPr>
        <w:pStyle w:val="1572"/>
        <w:ind w:left="142" w:firstLine="284"/>
      </w:pPr>
      <w:r>
        <w:t xml:space="preserve">&lt;/Reference&gt;</w:t>
      </w:r>
      <w:r/>
    </w:p>
    <w:p>
      <w:pPr>
        <w:pStyle w:val="1572"/>
        <w:ind w:left="142" w:firstLine="284"/>
      </w:pPr>
      <w:r>
        <w:t xml:space="preserve">&lt;/SignedInfo&gt;</w:t>
      </w:r>
      <w:r/>
    </w:p>
    <w:p>
      <w:pPr>
        <w:pStyle w:val="1572"/>
        <w:ind w:left="142" w:firstLine="284"/>
      </w:pPr>
      <w:r>
        <w:t xml:space="preserve">&lt;SignatureValue&gt;Xg8mlCU46QdjuUgHR/GFI13DKE7tfRDOphsVyNpFnxC/Sa2XnEuGBKeW7azroY19</w:t>
      </w:r>
      <w:r/>
    </w:p>
    <w:p>
      <w:pPr>
        <w:pStyle w:val="1572"/>
        <w:ind w:left="142" w:firstLine="284"/>
      </w:pPr>
      <w:r>
        <w:t xml:space="preserve">3u7EHXe4dKfnrJ7k7Eq5+A==&lt;/SignatureValue&gt;</w:t>
      </w:r>
      <w:r/>
    </w:p>
    <w:p>
      <w:pPr>
        <w:pStyle w:val="1572"/>
        <w:ind w:left="142" w:firstLine="284"/>
      </w:pPr>
      <w:r>
        <w:t xml:space="preserve">&lt;KeyInfo Id=</w:t>
      </w:r>
      <w:r>
        <w:t xml:space="preserve">"</w:t>
      </w:r>
      <w:r>
        <w:t xml:space="preserve">Id-keyinfo-11712390bc17243d110193ac033f54873ad8</w:t>
      </w:r>
      <w:r>
        <w:t xml:space="preserve">"</w:t>
      </w:r>
      <w:r>
        <w:t xml:space="preserve">&gt;&lt;wsse:SecurityTokenReference wsu:Id=</w:t>
      </w:r>
      <w:r>
        <w:t xml:space="preserve">"</w:t>
      </w:r>
      <w:r>
        <w:t xml:space="preserve">Id-stra5H_E</w:t>
      </w:r>
      <w:r>
        <w:t xml:space="preserve">s</w:t>
      </w:r>
      <w:r>
        <w:t xml:space="preserve">rCt7BKPhHJ</w:t>
      </w:r>
      <w:r>
        <w:t xml:space="preserve">"</w:t>
      </w:r>
      <w:r>
        <w:t xml:space="preserve">&gt;&lt;wsse:Reference ValueType=</w:t>
      </w:r>
      <w:r>
        <w:t xml:space="preserve">"</w:t>
      </w:r>
      <w:r>
        <w:t xml:space="preserve">http://docs.oasis-open.org/wss/2004/01/oasis-200401-wss-x509-token-profile-1.0#X509v3</w:t>
      </w:r>
      <w:r>
        <w:t xml:space="preserve">"</w:t>
      </w:r>
      <w:r>
        <w:t xml:space="preserve"> URI=</w:t>
      </w:r>
      <w:r>
        <w:t xml:space="preserve">"</w:t>
      </w:r>
      <w:r>
        <w:t xml:space="preserve">#Id-bstPd5JuJlmgNRo3_cm</w:t>
      </w:r>
      <w:r>
        <w:t xml:space="preserve">"</w:t>
      </w:r>
      <w:r>
        <w:t xml:space="preserve">/&gt;&lt;/wsse:SecurityTokenReference&gt;&lt;/KeyInfo&gt;</w:t>
      </w:r>
      <w:r/>
    </w:p>
    <w:p>
      <w:pPr>
        <w:pStyle w:val="1572"/>
        <w:ind w:left="142" w:firstLine="284"/>
      </w:pPr>
      <w:r>
        <w:t xml:space="preserve">&lt;Object&gt;</w:t>
      </w:r>
      <w:r/>
    </w:p>
    <w:p>
      <w:pPr>
        <w:pStyle w:val="1572"/>
        <w:ind w:left="142" w:firstLine="284"/>
      </w:pPr>
      <w:r>
        <w:t xml:space="preserve">&lt;QualifyingProperties xmlns=</w:t>
      </w:r>
      <w:r>
        <w:t xml:space="preserve">"</w:t>
      </w:r>
      <w:r>
        <w:t xml:space="preserve">http://uri.etsi.org/01903/v1.4.1#</w:t>
      </w:r>
      <w:r>
        <w:t xml:space="preserve">"</w:t>
      </w:r>
      <w:r>
        <w:t xml:space="preserve"> Target=</w:t>
      </w:r>
      <w:r>
        <w:t xml:space="preserve">"</w:t>
      </w:r>
      <w:r>
        <w:t xml:space="preserve">Id-sig-b9199ca934cfa91bcff69e807d7b0dbd26f6</w:t>
      </w:r>
      <w:r>
        <w:t xml:space="preserve">"</w:t>
      </w:r>
      <w:r>
        <w:t xml:space="preserve">&gt;</w:t>
      </w:r>
      <w:r/>
    </w:p>
    <w:p>
      <w:pPr>
        <w:pStyle w:val="1572"/>
        <w:ind w:left="142" w:firstLine="284"/>
      </w:pPr>
      <w:r>
        <w:t xml:space="preserve">&lt;SignedProperties Id=</w:t>
      </w:r>
      <w:r>
        <w:t xml:space="preserve">"</w:t>
      </w:r>
      <w:r>
        <w:t xml:space="preserve">Id-sp-4179cfd1e4ba9c0aaed70450fc3c741c9c08</w:t>
      </w:r>
      <w:r>
        <w:t xml:space="preserve">"</w:t>
      </w:r>
      <w:r>
        <w:t xml:space="preserve">&gt;</w:t>
      </w:r>
      <w:r/>
    </w:p>
    <w:p>
      <w:pPr>
        <w:pStyle w:val="1572"/>
        <w:ind w:left="142" w:firstLine="284"/>
      </w:pPr>
      <w:r>
        <w:t xml:space="preserve">&lt;SignedSignatureProperties Id=</w:t>
      </w:r>
      <w:r>
        <w:t xml:space="preserve">"</w:t>
      </w:r>
      <w:r>
        <w:t xml:space="preserve">Id-ssp-408cecc6a155b8a0f2850e81d5f57496bb2b</w:t>
      </w:r>
      <w:r>
        <w:t xml:space="preserve">"</w:t>
      </w:r>
      <w:r>
        <w:t xml:space="preserve">/&gt;</w:t>
      </w:r>
      <w:r/>
    </w:p>
    <w:p>
      <w:pPr>
        <w:pStyle w:val="1572"/>
        <w:ind w:left="142" w:firstLine="284"/>
      </w:pPr>
      <w:r>
        <w:t xml:space="preserve">&lt;/SignedProperties&gt;</w:t>
      </w:r>
      <w:r/>
    </w:p>
    <w:p>
      <w:pPr>
        <w:pStyle w:val="1572"/>
        <w:ind w:left="142" w:firstLine="284"/>
      </w:pPr>
      <w:r>
        <w:t xml:space="preserve">&lt;/QualifyingProperties&gt;</w:t>
      </w:r>
      <w:r/>
    </w:p>
    <w:p>
      <w:pPr>
        <w:pStyle w:val="1572"/>
        <w:ind w:left="142" w:firstLine="284"/>
      </w:pPr>
      <w:r>
        <w:t xml:space="preserve">&lt;/Object&gt;</w:t>
      </w:r>
      <w:r/>
    </w:p>
    <w:p>
      <w:pPr>
        <w:pStyle w:val="1572"/>
        <w:ind w:left="142" w:firstLine="284"/>
      </w:pPr>
      <w:r>
        <w:t xml:space="preserve">&lt;/Signature&gt;&lt;wsse:BinarySecurityToken ValueType=</w:t>
      </w:r>
      <w:r>
        <w:t xml:space="preserve">"</w:t>
      </w:r>
      <w:r>
        <w:t xml:space="preserve">http://docs.oasis-open.org/wss/2004/01/oasis-200401-wss-x509-token-profile-1.0#X509v3</w:t>
      </w:r>
      <w:r>
        <w:t xml:space="preserve">"</w:t>
      </w:r>
      <w:r>
        <w:t xml:space="preserve"> EncodingType=</w:t>
      </w:r>
      <w:r>
        <w:t xml:space="preserve">"</w:t>
      </w:r>
      <w:r>
        <w:t xml:space="preserve">http://docs.oasis-open.org/wss/2004/01/oasis-200401-wss-soap-message-security-</w:t>
      </w:r>
      <w:r>
        <w:t xml:space="preserve">1.0#Base64Binary</w:t>
      </w:r>
      <w:r>
        <w:t xml:space="preserve">"</w:t>
      </w:r>
      <w:r>
        <w:t xml:space="preserve"> wsu:Id=</w:t>
      </w:r>
      <w:r>
        <w:t xml:space="preserve">"</w:t>
      </w:r>
      <w:r>
        <w:t xml:space="preserve">Id-bstPd5JuJlmgNRo3_cm</w:t>
      </w:r>
      <w:r>
        <w:t xml:space="preserve">"</w:t>
      </w:r>
      <w:r>
        <w:t xml:space="preserve">&gt;MIIIrzCCCF6gAwIBAgIDFWyfMAgGBiqFAwICAzCCAV0xGDAWBgkqhkiG9w0BCQIT</w:t>
      </w:r>
      <w:r/>
    </w:p>
    <w:p>
      <w:pPr>
        <w:pStyle w:val="1572"/>
        <w:ind w:left="142" w:firstLine="284"/>
      </w:pPr>
      <w:r>
        <w:t xml:space="preserve">CVNlcnZlciBDQTEgMB4GCSqGSIb3DQEJARYRdWNfZmtAcm9za2F6bmEucnUxHDAa</w:t>
      </w:r>
      <w:r/>
    </w:p>
    <w:p>
      <w:pPr>
        <w:pStyle w:val="1572"/>
        <w:ind w:left="142" w:firstLine="284"/>
      </w:pPr>
      <w:r>
        <w:t xml:space="preserve">BgNVBAgMEzc3INCzLiDQnNC+0YHQutCy0LAxGjAYBggqhQMDgQMBARIMMDA3NzEw</w:t>
      </w:r>
      <w:r/>
    </w:p>
    <w:p>
      <w:pPr>
        <w:pStyle w:val="1572"/>
        <w:ind w:left="142" w:firstLine="284"/>
      </w:pPr>
      <w:r>
        <w:t xml:space="preserve">NTY4NzYwMRgwFgYFKoUDZAESDTEwNDc3O</w:t>
      </w:r>
      <w:r>
        <w:t xml:space="preserve">t</w:t>
      </w:r>
      <w:r>
        <w:t xml:space="preserve">cwMTk4MzAxLDAqBgNVBAkMI9GD0LvQ</w:t>
      </w:r>
      <w:r/>
    </w:p>
    <w:p>
      <w:pPr>
        <w:pStyle w:val="1572"/>
        <w:ind w:left="142" w:firstLine="284"/>
      </w:pPr>
      <w:r>
        <w:t xml:space="preserve">uNGG0L</w:t>
      </w:r>
      <w:r>
        <w:t xml:space="preserve">a</w:t>
      </w:r>
      <w:r>
        <w:t xml:space="preserve">g0JjQu9GM0LjQvdC60LAsINC00L7QvCA3MRUwEwYDVQQHDAzQnNC+0YHQ</w:t>
      </w:r>
      <w:r/>
    </w:p>
    <w:p>
      <w:pPr>
        <w:pStyle w:val="1572"/>
        <w:ind w:left="142" w:firstLine="284"/>
      </w:pPr>
      <w:r>
        <w:t xml:space="preserve">utCy0LAxCzAJBgNVBAYTAlJVMTgwNgYDVQQKDC/QpNC10LTQtdGA0LDQu9GM0L3Q</w:t>
      </w:r>
      <w:r/>
    </w:p>
    <w:p>
      <w:pPr>
        <w:pStyle w:val="1572"/>
        <w:ind w:left="142" w:firstLine="284"/>
      </w:pPr>
      <w:r>
        <w:t xml:space="preserve">vtC1INC60LDQt9C90LDRh9C10LnRgdGC0LLQvjE/MD0GA1UEAww20KPQpiDQpNC1</w:t>
      </w:r>
      <w:r/>
    </w:p>
    <w:p>
      <w:pPr>
        <w:pStyle w:val="1572"/>
        <w:ind w:left="142" w:firstLine="284"/>
      </w:pPr>
      <w:r>
        <w:t xml:space="preserve">0LTQtdGA0LDQu9GM0L3QvtCz0L4g0LrQsNC30L3QsNGH0LXQudGB0YLQstCwMB4X</w:t>
      </w:r>
      <w:r/>
    </w:p>
    <w:p>
      <w:pPr>
        <w:pStyle w:val="1572"/>
        <w:ind w:left="142" w:firstLine="284"/>
      </w:pPr>
      <w:r>
        <w:t xml:space="preserve">DTE2MDQwNzA4MTExMFoXDTE3M</w:t>
      </w:r>
      <w:r>
        <w:t xml:space="preserve">d</w:t>
      </w:r>
      <w:r>
        <w:t xml:space="preserve">cwNzA4MTExMFowggITMRYwFAYFKoUDZAMSCzEy</w:t>
      </w:r>
      <w:r/>
    </w:p>
    <w:p>
      <w:pPr>
        <w:pStyle w:val="1572"/>
        <w:ind w:left="142" w:firstLine="284"/>
      </w:pPr>
      <w:r>
        <w:t xml:space="preserve">MzQ1Njc4OTAxMRgwFgYFKoUDZAESDTAxMjM0NTY3ODkxMjMxGjAYBggqhQMDgQMB</w:t>
      </w:r>
      <w:r/>
    </w:p>
    <w:p>
      <w:pPr>
        <w:pStyle w:val="1572"/>
        <w:ind w:left="142" w:firstLine="284"/>
      </w:pPr>
      <w:r>
        <w:t xml:space="preserve">ARIMMDAxMjM0NTY3ODkwMSYwJAYJKoZIhvcNAQkBFhduLm5hZ292aXRzeW5AaW5m</w:t>
      </w:r>
      <w:r/>
    </w:p>
    <w:p>
      <w:pPr>
        <w:pStyle w:val="1572"/>
        <w:ind w:left="142" w:firstLine="284"/>
      </w:pPr>
      <w:r>
        <w:t xml:space="preserve">b3NlYy5ydTELMAkGA1UEBhMCUlUxHDAaBgNVBAgMEzc3INCzLiDQnNC+0YHQutCy</w:t>
      </w:r>
      <w:r/>
    </w:p>
    <w:p>
      <w:pPr>
        <w:pStyle w:val="1572"/>
        <w:ind w:left="142" w:firstLine="284"/>
      </w:pPr>
      <w:r>
        <w:t xml:space="preserve">0LAxFTATBgNVBAcMDNCc0L7RgdC60LLQsDE4MDYGA1UECgwv0KTQtdC00LXRgNCw</w:t>
      </w:r>
      <w:r/>
    </w:p>
    <w:p>
      <w:pPr>
        <w:pStyle w:val="1572"/>
        <w:ind w:left="142" w:firstLine="284"/>
      </w:pPr>
      <w:r>
        <w:t xml:space="preserve">0LvRjNC90L7QtSDQutCw0LfQvdCw0YfQtdC50YHRgtCy0L4xNDAyBgNVBAsMK9GC</w:t>
      </w:r>
      <w:r/>
    </w:p>
    <w:p>
      <w:pPr>
        <w:pStyle w:val="1572"/>
        <w:ind w:left="142" w:firstLine="284"/>
      </w:pPr>
      <w:r>
        <w:t xml:space="preserve">0LXRgdGC0L7QstC+0L</w:t>
      </w:r>
      <w:r>
        <w:t xml:space="preserve">u</w:t>
      </w:r>
      <w:r>
        <w:t xml:space="preserve">g0L/QvtC00YDQsNC30LTQtdC70LXQvdC40LUxHDAaBgNV</w:t>
      </w:r>
      <w:r/>
    </w:p>
    <w:p>
      <w:pPr>
        <w:pStyle w:val="1572"/>
        <w:ind w:left="142" w:firstLine="284"/>
      </w:pPr>
      <w:r>
        <w:t xml:space="preserve">B</w:t>
      </w:r>
      <w:r>
        <w:t xml:space="preserve">c</w:t>
      </w:r>
      <w:r>
        <w:t xml:space="preserve">oME2P</w:t>
      </w:r>
      <w:r>
        <w:t xml:space="preserve">q</w:t>
      </w:r>
      <w:r>
        <w:t xml:space="preserve">tdGA0YLQuNGE0LjQutCw0YIxGTAXBgNVBAQMENCi0LXRgdGC0L7QstGL</w:t>
      </w:r>
      <w:r/>
    </w:p>
    <w:p>
      <w:pPr>
        <w:pStyle w:val="1572"/>
        <w:ind w:left="142" w:firstLine="284"/>
      </w:pPr>
      <w:r>
        <w:t xml:space="preserve">0LkxPTA7BgNVBAwMNNCi0LXRgdGC0L7QstGL0Lkg0YHQtdGA0YLQuNGE0LjQutCw</w:t>
      </w:r>
      <w:r/>
    </w:p>
    <w:p>
      <w:pPr>
        <w:pStyle w:val="1572"/>
        <w:ind w:left="142" w:firstLine="284"/>
      </w:pPr>
      <w:r>
        <w:t xml:space="preserve">0Y</w:t>
      </w:r>
      <w:r>
        <w:t xml:space="preserve">i</w:t>
      </w:r>
      <w:r>
        <w:t xml:space="preserve">g0L/QvtC00L/QuNGB0LgxQTA/BgkqhkiG9w0BCQIMMklOTlw9MDEyMzQ1Njc4</w:t>
      </w:r>
      <w:r/>
    </w:p>
    <w:p>
      <w:pPr>
        <w:pStyle w:val="1572"/>
        <w:ind w:left="142" w:firstLine="284"/>
      </w:pPr>
      <w:r>
        <w:t xml:space="preserve">OS9LUFBcPTEyMzQ1Njc4OS9PR1JOXD0wMTIzNDU2Nzg5MTIzMS4wLAYDVQQDDCXQ</w:t>
      </w:r>
      <w:r/>
    </w:p>
    <w:p>
      <w:pPr>
        <w:pStyle w:val="1572"/>
        <w:ind w:left="142" w:firstLine="284"/>
      </w:pPr>
      <w:r>
        <w:t xml:space="preserve">otC10YHRgtC+0LLRi9C5INGB0LXRgNGC0LjRhNC40LrQsNGCMGMwHAYGKoUDAgIT</w:t>
      </w:r>
      <w:r/>
    </w:p>
    <w:p>
      <w:pPr>
        <w:pStyle w:val="1572"/>
        <w:ind w:left="142" w:firstLine="284"/>
      </w:pPr>
      <w:r>
        <w:t xml:space="preserve">MBIGByqFAwICJAAGByqFAwICHgEDQwAEQM/mE38gcSmh2U183WL3aPaP3tJu0vTq</w:t>
      </w:r>
      <w:r/>
    </w:p>
    <w:p>
      <w:pPr>
        <w:pStyle w:val="1572"/>
        <w:ind w:left="142" w:firstLine="284"/>
      </w:pPr>
      <w:r>
        <w:t xml:space="preserve">CndMDcb72I</w:t>
      </w:r>
      <w:r>
        <w:t xml:space="preserve">g</w:t>
      </w:r>
      <w:r>
        <w:t xml:space="preserve">cv8nO7QkaqnFwXrkt6zScdQlQgUX78ct0+jNJa7ZIdLGjggRJMIIE</w:t>
      </w:r>
      <w:r/>
    </w:p>
    <w:p>
      <w:pPr>
        <w:pStyle w:val="1572"/>
        <w:ind w:left="142" w:firstLine="284"/>
      </w:pPr>
      <w:r>
        <w:t xml:space="preserve">RTAMBgNVHRMBAf8EAjAAMB0GA1UdIAQWMBQwCAYGKoUDZHEBMAgGBiqFA2RxAjBN</w:t>
      </w:r>
      <w:r/>
    </w:p>
    <w:p>
      <w:pPr>
        <w:pStyle w:val="1572"/>
        <w:ind w:left="142" w:firstLine="284"/>
      </w:pPr>
      <w:r>
        <w:t xml:space="preserve">BgUqhQNkbwREDELQmtGA0LjQv9GC0L7Qn9GA0L4gQ1NQICjQstC10YDRgdC40Y8g</w:t>
      </w:r>
      <w:r/>
    </w:p>
    <w:p>
      <w:pPr>
        <w:pStyle w:val="1572"/>
        <w:ind w:left="142" w:firstLine="284"/>
      </w:pPr>
      <w:r>
        <w:t xml:space="preserve">My42KSAo0LjRgdC/0L7Qu9C90LXQvdC40LUgMikwggFhBgUqhQNkcASCAVYwggFS</w:t>
      </w:r>
      <w:r/>
    </w:p>
    <w:p>
      <w:pPr>
        <w:pStyle w:val="1572"/>
        <w:ind w:left="142" w:firstLine="284"/>
      </w:pPr>
      <w:r>
        <w:t xml:space="preserve">DEQi0JrRgNC40L/RgtC+0J/RgNC+IENTUCIgKNCy0LXRgNGB0LjRjyAzLjYpICjQ</w:t>
      </w:r>
      <w:r/>
    </w:p>
    <w:p>
      <w:pPr>
        <w:pStyle w:val="1572"/>
        <w:ind w:left="142" w:firstLine="284"/>
      </w:pPr>
      <w:r>
        <w:t xml:space="preserve">uNGB0L/QvtC70L3QtdC90LjQtSAyKQxoItCf0YDQvtCz0YDQsNC80LzQvdC+LdCw</w:t>
      </w:r>
      <w:r/>
    </w:p>
    <w:p>
      <w:pPr>
        <w:pStyle w:val="1572"/>
        <w:ind w:left="142" w:firstLine="284"/>
      </w:pPr>
      <w:r>
        <w:t xml:space="preserve">0L/Qv9Cw0YDQsNGC0L3Ri9C5INC60L7QvNC/0LvQtdC60Y</w:t>
      </w:r>
      <w:r>
        <w:t xml:space="preserve">e</w:t>
      </w:r>
      <w:r>
        <w:t xml:space="preserve">gItCu0L3QuNGB0LXR</w:t>
      </w:r>
      <w:r/>
    </w:p>
    <w:p>
      <w:pPr>
        <w:pStyle w:val="1572"/>
        <w:ind w:left="142" w:firstLine="284"/>
      </w:pPr>
      <w:r>
        <w:t xml:space="preserve">gNGCLdCT0J7QodCiIi4g0JLQtdGA0YHQuNGPIDIuMSIMT9Ch0LXRgNGC0LjRhNC4</w:t>
      </w:r>
      <w:r/>
    </w:p>
    <w:p>
      <w:pPr>
        <w:pStyle w:val="1572"/>
        <w:ind w:left="142" w:firstLine="284"/>
      </w:pPr>
      <w:r>
        <w:t xml:space="preserve">0LrQsNGCINGB0L7QvtGC0LLQtdGC0YHRgtCy0LjRjyDihJYg0KHQpC8xMjQtMjcz</w:t>
      </w:r>
      <w:r/>
    </w:p>
    <w:p>
      <w:pPr>
        <w:pStyle w:val="1572"/>
        <w:ind w:left="142" w:firstLine="284"/>
      </w:pPr>
      <w:r>
        <w:t xml:space="preserve">OCDQvtGCIDAxLjA3LjIwMTUMT9Ch0LXRgNGC0LjRhNC40LrQsNGCINGB0L7QvtGC</w:t>
      </w:r>
      <w:r/>
    </w:p>
    <w:p>
      <w:pPr>
        <w:pStyle w:val="1572"/>
        <w:ind w:left="142" w:firstLine="284"/>
      </w:pPr>
      <w:r>
        <w:t xml:space="preserve">0LLQtdGC0YHRgtCy0LjRjyDihJYg0KHQpC8xMjgtMjE3NSDQvtGCIDIwLjA2LjIw</w:t>
      </w:r>
      <w:r/>
    </w:p>
    <w:p>
      <w:pPr>
        <w:pStyle w:val="1572"/>
        <w:ind w:left="142" w:firstLine="284"/>
      </w:pPr>
      <w:r>
        <w:t xml:space="preserve">MTMwDgYDVR0PAQH/BAQDAgTwMBMGA1UdJQQMMAoGCCsGAQUFBwMDMCsGA1UdEAQk</w:t>
      </w:r>
      <w:r/>
    </w:p>
    <w:p>
      <w:pPr>
        <w:pStyle w:val="1572"/>
        <w:ind w:left="142" w:firstLine="284"/>
      </w:pPr>
      <w:r>
        <w:t xml:space="preserve">MCKADzIwMTYwNDA3MDgwNDI4WoEPMjAxNzA3MDcwODA0MjhaMIIBjwYDVR0jBIIB</w:t>
      </w:r>
      <w:r/>
    </w:p>
    <w:p>
      <w:pPr>
        <w:pStyle w:val="1572"/>
        <w:ind w:left="142" w:firstLine="284"/>
      </w:pPr>
      <w:r>
        <w:t xml:space="preserve">hjCCAYKAFJ5xDg/atAEoXz/iy49lFZcCR4yroYIBZaSCAWEwggFdMRgwFgYJKoZI</w:t>
      </w:r>
      <w:r/>
    </w:p>
    <w:p>
      <w:pPr>
        <w:pStyle w:val="1572"/>
        <w:ind w:left="142" w:firstLine="284"/>
      </w:pPr>
      <w:r>
        <w:t xml:space="preserve">hvcNAQkCEwlTZXJ2ZXIgQ0ExIDAeBgkqhkiG9w0BCQEWEXVjX2ZrQHJvc2them5h</w:t>
      </w:r>
      <w:r/>
    </w:p>
    <w:p>
      <w:pPr>
        <w:pStyle w:val="1572"/>
        <w:ind w:left="142" w:firstLine="284"/>
      </w:pPr>
      <w:r>
        <w:t xml:space="preserve">LnJ1MRwwGgYDVQQIDBM3NyDQsy4g0JzQvtGB0LrQstCwMRowGAYIKoUDA4EDAQES</w:t>
      </w:r>
      <w:r/>
    </w:p>
    <w:p>
      <w:pPr>
        <w:pStyle w:val="1572"/>
        <w:ind w:left="142" w:firstLine="284"/>
      </w:pPr>
      <w:r>
        <w:t xml:space="preserve">DDAwNzcxMDU2O</w:t>
      </w:r>
      <w:r>
        <w:t xml:space="preserve">d</w:t>
      </w:r>
      <w:r>
        <w:t xml:space="preserve">c2MDEYMBYGBSqFA2QBEg0xMDQ3Nzk3MDE5ODMwMSwwKgYDVQQJ</w:t>
      </w:r>
      <w:r/>
    </w:p>
    <w:p>
      <w:pPr>
        <w:pStyle w:val="1572"/>
        <w:ind w:left="142" w:firstLine="284"/>
      </w:pPr>
      <w:r>
        <w:t xml:space="preserve">DCPRg9C70LjRhtCwINCY0LvRjNC40L3QutCwLCDQtNC+0LwgNzEVMBMGA1UEBwwM</w:t>
      </w:r>
      <w:r/>
    </w:p>
    <w:p>
      <w:pPr>
        <w:pStyle w:val="1572"/>
        <w:ind w:left="142" w:firstLine="284"/>
      </w:pPr>
      <w:r>
        <w:t xml:space="preserve">0JzQvtGB0LrQstCwMQswCQYDVQQGEwJSVTE4MDYGA1UECgwv0KTQtdC00LXRgNCw</w:t>
      </w:r>
      <w:r/>
    </w:p>
    <w:p>
      <w:pPr>
        <w:pStyle w:val="1572"/>
        <w:ind w:left="142" w:firstLine="284"/>
      </w:pPr>
      <w:r>
        <w:t xml:space="preserve">0LvRjNC90L7QtSDQutCw0LfQvdCw0YfQtdC50YHRgtCy0L4xPzA9BgNVBAMMNtCj</w:t>
      </w:r>
      <w:r/>
    </w:p>
    <w:p>
      <w:pPr>
        <w:pStyle w:val="1572"/>
        <w:ind w:left="142" w:firstLine="284"/>
      </w:pPr>
      <w:r>
        <w:t xml:space="preserve">0K</w:t>
      </w:r>
      <w:r>
        <w:t xml:space="preserve">y</w:t>
      </w:r>
      <w:r>
        <w:t xml:space="preserve">g0KTQtdC00LXRgNCw0LvRjNC90L7Qs9C+INC60LDQt9C90LDRh9C10LnRgdGC</w:t>
      </w:r>
      <w:r/>
    </w:p>
    <w:p>
      <w:pPr>
        <w:pStyle w:val="1572"/>
        <w:ind w:left="142" w:firstLine="284"/>
      </w:pPr>
      <w:r>
        <w:t xml:space="preserve">0LLQsIIBATBeBgNVHR8EVzBVMCmgJ6AlhiNodHRwOi8vY3JsLnJvc2them5hLnJ1</w:t>
      </w:r>
      <w:r/>
    </w:p>
    <w:p>
      <w:pPr>
        <w:pStyle w:val="1572"/>
        <w:ind w:left="142" w:firstLine="284"/>
      </w:pPr>
      <w:r>
        <w:t xml:space="preserve">L2NybC9mazAxLmNybDAooCagJIYiaHR0cDovL2NybC5mc2ZrLmxvY2FsL2NybC9m</w:t>
      </w:r>
      <w:r/>
    </w:p>
    <w:p>
      <w:pPr>
        <w:pStyle w:val="1572"/>
        <w:ind w:left="142" w:firstLine="284"/>
      </w:pPr>
      <w:r>
        <w:t xml:space="preserve">azAxLmNybDAdBgNVHQ4E</w:t>
      </w:r>
      <w:r>
        <w:t xml:space="preserve">f</w:t>
      </w:r>
      <w:r>
        <w:t xml:space="preserve">gQUt0m7wwTPyJQ+5TDMkq5Z0WnD5vQwCAYGKoUDAgID</w:t>
      </w:r>
      <w:r/>
    </w:p>
    <w:p>
      <w:pPr>
        <w:pStyle w:val="1572"/>
        <w:ind w:left="142" w:firstLine="284"/>
      </w:pPr>
      <w:r>
        <w:t xml:space="preserve">A0EAReUQeQpqERyFF5XRWG8RnguKCWvPIQOt26PZmVTccxOXVHwZyI0rqdcQ2i4L</w:t>
      </w:r>
      <w:r/>
    </w:p>
    <w:p>
      <w:pPr>
        <w:pStyle w:val="1572"/>
        <w:ind w:left="142" w:firstLine="284"/>
      </w:pPr>
      <w:r>
        <w:t xml:space="preserve">p87xs4bqOAO1BwhmKL/TsoC4pA==&lt;/wsse:BinarySecurityToken&gt;&lt;/wsse:Security&gt;&lt;/env:Header&gt;</w:t>
      </w:r>
      <w:r/>
    </w:p>
    <w:p>
      <w:pPr>
        <w:pStyle w:val="1572"/>
        <w:ind w:left="142" w:firstLine="284"/>
      </w:pPr>
      <w:r>
        <w:tab/>
        <w:t xml:space="preserve">&lt;env:Body xmlns:env=</w:t>
      </w:r>
      <w:r>
        <w:t xml:space="preserve">"</w:t>
      </w:r>
      <w:r>
        <w:t xml:space="preserve">http://schemas.xmlsoap.org/soap/envelope/</w:t>
      </w:r>
      <w:r>
        <w:t xml:space="preserve">"</w:t>
      </w:r>
      <w:r>
        <w:t xml:space="preserve"> wsu:Id=</w:t>
      </w:r>
      <w:r>
        <w:t xml:space="preserve">"</w:t>
      </w:r>
      <w:r>
        <w:t xml:space="preserve">Id-wssecdata-29cef34e3106063e64fead91c94aeda97ff4</w:t>
      </w:r>
      <w:r>
        <w:t xml:space="preserve">"</w:t>
      </w:r>
      <w:r>
        <w:t xml:space="preserve">&gt;</w:t>
      </w:r>
      <w:r/>
    </w:p>
    <w:p>
      <w:pPr>
        <w:pStyle w:val="1572"/>
        <w:ind w:left="142" w:firstLine="284"/>
      </w:pPr>
      <w:r>
        <w:tab/>
      </w:r>
      <w:r>
        <w:tab/>
        <w:t xml:space="preserve">&lt;transferDocumentRequest xmlns:typ=</w:t>
      </w:r>
      <w:r>
        <w:t xml:space="preserve">"</w:t>
      </w:r>
      <w:r>
        <w:t xml:space="preserve">http://www.roskazna.ru/eb/services/transferDocumentService/types</w:t>
      </w:r>
      <w:r>
        <w:t xml:space="preserve">"</w:t>
      </w:r>
      <w:r>
        <w:t xml:space="preserve"> xmlns=</w:t>
      </w:r>
      <w:r>
        <w:t xml:space="preserve">"</w:t>
      </w:r>
      <w:r>
        <w:t xml:space="preserve">http://www.roskazna.ru/eb/services/transferDocumentService/types</w:t>
      </w:r>
      <w:r>
        <w:t xml:space="preserve">"</w:t>
      </w:r>
      <w:r>
        <w:t xml:space="preserve"> versionId=</w:t>
      </w:r>
      <w:r>
        <w:t xml:space="preserve">"</w:t>
      </w:r>
      <w:r>
        <w:t xml:space="preserve">1.0</w:t>
      </w:r>
      <w:r>
        <w:t xml:space="preserve">"</w:t>
      </w:r>
      <w:r>
        <w:t xml:space="preserve">&gt;</w:t>
      </w:r>
      <w:r/>
    </w:p>
    <w:p>
      <w:pPr>
        <w:pStyle w:val="1572"/>
        <w:ind w:left="142" w:firstLine="284"/>
      </w:pPr>
      <w:r>
        <w:tab/>
      </w:r>
      <w:r>
        <w:tab/>
      </w:r>
      <w:r>
        <w:tab/>
        <w:t xml:space="preserve">&lt;typ:header&gt;</w:t>
      </w:r>
      <w:r/>
    </w:p>
    <w:p>
      <w:pPr>
        <w:pStyle w:val="1572"/>
        <w:ind w:left="142" w:firstLine="284"/>
      </w:pPr>
      <w:r>
        <w:tab/>
      </w:r>
      <w:r>
        <w:tab/>
      </w:r>
      <w:r>
        <w:tab/>
      </w:r>
      <w:r>
        <w:tab/>
        <w:t xml:space="preserve">&lt;typ:senderSystemId&gt;ES&lt;/typ:senderSystemId&gt;</w:t>
      </w:r>
      <w:r/>
    </w:p>
    <w:p>
      <w:pPr>
        <w:pStyle w:val="1572"/>
        <w:ind w:left="142" w:firstLine="284"/>
      </w:pPr>
      <w:r>
        <w:tab/>
      </w:r>
      <w:r>
        <w:tab/>
      </w:r>
      <w:r>
        <w:tab/>
      </w:r>
      <w:r>
        <w:tab/>
        <w:t xml:space="preserve">&lt;typ:targetSystemId&gt;TSE&lt;/typ:targetSystemId&gt;</w:t>
      </w:r>
      <w:r/>
    </w:p>
    <w:p>
      <w:pPr>
        <w:pStyle w:val="1572"/>
        <w:ind w:left="142" w:firstLine="284"/>
      </w:pPr>
      <w:r>
        <w:tab/>
      </w:r>
      <w:r>
        <w:tab/>
      </w:r>
      <w:r>
        <w:tab/>
      </w:r>
      <w:r>
        <w:tab/>
        <w:t xml:space="preserve">&lt;typ:documentType&gt;TSE_0401060_D07&lt;/typ:documentType&gt;</w:t>
      </w:r>
      <w:r/>
    </w:p>
    <w:p>
      <w:pPr>
        <w:pStyle w:val="1572"/>
        <w:ind w:left="142" w:firstLine="284"/>
      </w:pPr>
      <w:r>
        <w:tab/>
      </w:r>
      <w:r>
        <w:tab/>
      </w:r>
      <w:r>
        <w:tab/>
      </w:r>
      <w:r>
        <w:tab/>
        <w:t xml:space="preserve">&lt;typ:creationDateTime&gt;</w:t>
      </w:r>
      <w:r>
        <w:t xml:space="preserve">2025</w:t>
      </w:r>
      <w:r>
        <w:t xml:space="preserve">-0</w:t>
      </w:r>
      <w:r>
        <w:t xml:space="preserve">9</w:t>
      </w:r>
      <w:r>
        <w:t xml:space="preserve">-01T16:46:07.689+04:00&lt;/typ:creationDateTime&gt;</w:t>
      </w:r>
      <w:r/>
    </w:p>
    <w:p>
      <w:pPr>
        <w:pStyle w:val="1572"/>
        <w:ind w:left="142" w:firstLine="284"/>
      </w:pPr>
      <w:r>
        <w:tab/>
      </w:r>
      <w:r>
        <w:tab/>
      </w:r>
      <w:r>
        <w:tab/>
        <w:t xml:space="preserve">&lt;/typ:header&gt;</w:t>
      </w:r>
      <w:r/>
    </w:p>
    <w:p>
      <w:pPr>
        <w:pStyle w:val="1572"/>
        <w:ind w:left="142" w:firstLine="284"/>
      </w:pPr>
      <w:r>
        <w:tab/>
      </w:r>
      <w:r>
        <w:tab/>
      </w:r>
      <w:r>
        <w:tab/>
        <w:t xml:space="preserve">&lt;typ:document&gt;</w:t>
      </w:r>
      <w:r/>
    </w:p>
    <w:p>
      <w:pPr>
        <w:pStyle w:val="1572"/>
        <w:ind w:left="142" w:firstLine="284"/>
      </w:pPr>
      <w:r>
        <w:t xml:space="preserve">&lt;self:TSE_0401060_D07 Version=</w:t>
      </w:r>
      <w:r>
        <w:t xml:space="preserve">"</w:t>
      </w:r>
      <w:r>
        <w:t xml:space="preserve">9</w:t>
      </w:r>
      <w:r>
        <w:t xml:space="preserve">.0</w:t>
      </w:r>
      <w:r>
        <w:t xml:space="preserve">"</w:t>
      </w:r>
      <w:r>
        <w:t xml:space="preserve"> xsi:schemaLocation=</w:t>
      </w:r>
      <w:r>
        <w:t xml:space="preserve">"</w:t>
      </w:r>
      <w:r>
        <w:t xml:space="preserve">http://www.roskazna.ru/eb/domain/TSE_0401060_D07/formular formulars.xsd</w:t>
      </w:r>
      <w:r>
        <w:t xml:space="preserve">"</w:t>
      </w:r>
      <w:r>
        <w:t xml:space="preserve"> xmlns:self=</w:t>
      </w:r>
      <w:r>
        <w:t xml:space="preserve">"</w:t>
      </w:r>
      <w:r>
        <w:t xml:space="preserve">http://www.roskazna.ru/eb/domain/TSE_0401060_D07/formular</w:t>
      </w:r>
      <w:r>
        <w:t xml:space="preserve">"</w:t>
      </w:r>
      <w:r>
        <w:t xml:space="preserve"> xmlns:xsi=</w:t>
      </w:r>
      <w:r>
        <w:t xml:space="preserve">"</w:t>
      </w:r>
      <w:r>
        <w:t xml:space="preserve">http://www.w3.org/2001/XMLSchema-instance</w:t>
      </w:r>
      <w:r>
        <w:t xml:space="preserve">"</w:t>
      </w:r>
      <w:r>
        <w:t xml:space="preserve"> xmlns:ds="http://www.w3.org/2000/09/xmldsig#"</w:t>
      </w:r>
      <w:r>
        <w:t xml:space="preserve">&gt;</w:t>
      </w:r>
      <w:r/>
    </w:p>
    <w:p>
      <w:pPr>
        <w:pStyle w:val="1572"/>
        <w:ind w:left="142" w:firstLine="284"/>
      </w:pPr>
      <w:r>
        <w:tab/>
        <w:t xml:space="preserve">&lt;BasicRequisites_DocNum&gt;380&lt;/BasicRequisites_DocNum&gt;</w:t>
      </w:r>
      <w:r/>
    </w:p>
    <w:p>
      <w:pPr>
        <w:pStyle w:val="1572"/>
        <w:ind w:left="142" w:firstLine="284"/>
      </w:pPr>
      <w:r>
        <w:tab/>
        <w:t xml:space="preserve">&lt;BasicRequisites_DocDate&gt;</w:t>
      </w:r>
      <w:r>
        <w:t xml:space="preserve">2025</w:t>
      </w:r>
      <w:r>
        <w:t xml:space="preserve">-</w:t>
      </w:r>
      <w:r>
        <w:t xml:space="preserve">09</w:t>
      </w:r>
      <w:r>
        <w:t xml:space="preserve">-01&lt;/BasicRequisites_DocDate&gt;</w:t>
      </w:r>
      <w:r/>
    </w:p>
    <w:p>
      <w:pPr>
        <w:pStyle w:val="1572"/>
        <w:ind w:left="142" w:firstLine="284"/>
      </w:pPr>
      <w:r>
        <w:tab/>
        <w:t xml:space="preserve">&lt;BasicRequisites_PaySum&gt;620000.00&lt;/BasicRequisites_PaySum&gt;</w:t>
      </w:r>
      <w:r/>
    </w:p>
    <w:p>
      <w:pPr>
        <w:pStyle w:val="1572"/>
        <w:ind w:left="142" w:firstLine="284"/>
      </w:pPr>
      <w:r>
        <w:tab/>
        <w:t xml:space="preserve">&lt;BasicRequisites_PayView code=</w:t>
      </w:r>
      <w:r>
        <w:t xml:space="preserve">"</w:t>
      </w:r>
      <w:r>
        <w:t xml:space="preserve">4</w:t>
      </w:r>
      <w:r>
        <w:t xml:space="preserve">"</w:t>
      </w:r>
      <w:r>
        <w:t xml:space="preserve">&gt;Платежное поручение&lt;/BasicRequisites_PayView&gt;</w:t>
      </w:r>
      <w:r/>
    </w:p>
    <w:p>
      <w:pPr>
        <w:pStyle w:val="1572"/>
        <w:ind w:left="142" w:firstLine="284"/>
      </w:pPr>
      <w:r>
        <w:tab/>
        <w:t xml:space="preserve">&lt;AdditionalInfo_OperType&gt;01&lt;/AdditionalInfo_OperType&gt;</w:t>
      </w:r>
      <w:r/>
    </w:p>
    <w:p>
      <w:pPr>
        <w:pStyle w:val="1572"/>
        <w:ind w:left="142" w:firstLine="284"/>
      </w:pPr>
      <w:r>
        <w:tab/>
        <w:t xml:space="preserve">&lt;AdditionalInfo_PayOrder&gt;5&lt;/AdditionalInfo_PayOrder&gt;</w:t>
      </w:r>
      <w:r/>
    </w:p>
    <w:p>
      <w:pPr>
        <w:pStyle w:val="1572"/>
        <w:ind w:left="142" w:firstLine="284"/>
      </w:pPr>
      <w:r>
        <w:tab/>
        <w:t xml:space="preserve">&lt;PayerAndRecipient_Payer_INN&gt;3419403388&lt;/PayerAndRecipient_Payer_INN&gt;</w:t>
      </w:r>
      <w:r/>
    </w:p>
    <w:p>
      <w:pPr>
        <w:pStyle w:val="1572"/>
        <w:ind w:left="142" w:firstLine="284"/>
      </w:pPr>
      <w:r>
        <w:tab/>
        <w:t xml:space="preserve">&lt;PayerAndRecipient_Payer_KPP&gt;341901001&lt;/PayerAndRecipient_Payer_KPP&gt;</w:t>
      </w:r>
      <w:r/>
    </w:p>
    <w:p>
      <w:pPr>
        <w:pStyle w:val="1572"/>
        <w:ind w:left="142" w:firstLine="284"/>
      </w:pPr>
      <w:r>
        <w:tab/>
        <w:t xml:space="preserve">&lt;PayerAndRecipient_Payer_Code&gt;10245695&lt;/PayerAndRecipient_Payer_Code&gt;</w:t>
      </w:r>
      <w:r/>
    </w:p>
    <w:p>
      <w:pPr>
        <w:pStyle w:val="1572"/>
        <w:ind w:left="142" w:firstLine="284"/>
      </w:pPr>
      <w:r>
        <w:tab/>
        <w:t xml:space="preserve">&lt;PayerAndRecipient_Payer_PersonalAcc&gt;71452563259&lt;/PayerAndRecipient_Payer_PersonalAcc&gt;</w:t>
      </w:r>
      <w:r/>
    </w:p>
    <w:p>
      <w:pPr>
        <w:pStyle w:val="1572"/>
        <w:ind w:left="142" w:firstLine="284"/>
      </w:pPr>
      <w:r>
        <w:t xml:space="preserve">&lt;PayerAndRecipient_Payer_Name&gt;УФК по Волгоградской области (ТУ Новоаннинского муниципального района КБФПиК РОНО)&lt;/PayerAndRecipient_Payer_Name&gt;</w:t>
      </w:r>
      <w:r/>
    </w:p>
    <w:p>
      <w:pPr>
        <w:pStyle w:val="1572"/>
        <w:ind w:left="142" w:firstLine="284"/>
      </w:pPr>
      <w:r>
        <w:tab/>
        <w:t xml:space="preserve">&lt;PayerAndRecipient_Payer_CheckAcc&gt;40204810500000000037&lt;/PayerAndRecipient_Payer_CheckAcc&gt;</w:t>
      </w:r>
      <w:r/>
    </w:p>
    <w:p>
      <w:pPr>
        <w:pStyle w:val="1572"/>
        <w:ind w:left="142" w:firstLine="284"/>
      </w:pPr>
      <w:r>
        <w:tab/>
        <w:t xml:space="preserve">&lt;PayerAndRecipient_Payer_BIK&gt;012356236&lt;/PayerAndRecipient_Payer_BIK&gt;</w:t>
      </w:r>
      <w:r/>
    </w:p>
    <w:p>
      <w:pPr>
        <w:pStyle w:val="1572"/>
        <w:ind w:left="142" w:firstLine="284"/>
      </w:pPr>
      <w:r>
        <w:tab/>
        <w:t xml:space="preserve">&lt;PayerAndRecipient_Payer_BankName&gt;УФК по Белгородской области&lt;/PayerAndRecipient_Payer_BankName&gt;</w:t>
      </w:r>
      <w:r/>
    </w:p>
    <w:p>
      <w:pPr>
        <w:pStyle w:val="1572"/>
        <w:ind w:left="142" w:firstLine="284"/>
      </w:pPr>
      <w:r>
        <w:tab/>
        <w:t xml:space="preserve">&lt;PayerAndRecipient_Recip_INN&gt;3419403328&lt;/PayerAndRecipient_Recip_INN&gt;</w:t>
      </w:r>
      <w:r/>
    </w:p>
    <w:p>
      <w:pPr>
        <w:pStyle w:val="1572"/>
        <w:ind w:left="142" w:firstLine="284"/>
      </w:pPr>
      <w:r>
        <w:tab/>
        <w:t xml:space="preserve">&lt;PayerAndRecipient_Recip_Name&gt;341901002&lt;/PayerAndRecipient_Recip_Name&gt;</w:t>
      </w:r>
      <w:r/>
    </w:p>
    <w:p>
      <w:pPr>
        <w:pStyle w:val="1572"/>
        <w:ind w:left="142" w:firstLine="284"/>
      </w:pPr>
      <w:r>
        <w:tab/>
        <w:t xml:space="preserve">&lt;PayerAndRecipient_Recip_CheckAcc&gt;40116810211060000002&lt;/PayerAndRecipient_Recip_CheckAcc&gt;</w:t>
      </w:r>
      <w:r/>
    </w:p>
    <w:p>
      <w:pPr>
        <w:pStyle w:val="1572"/>
        <w:ind w:left="142" w:firstLine="284"/>
      </w:pPr>
      <w:r>
        <w:tab/>
        <w:t xml:space="preserve">&lt;PayerAndRecipient_Recip_BIK&gt;041806647&lt;/PayerAndRecipient_Recip_BIK&gt;</w:t>
      </w:r>
      <w:r/>
    </w:p>
    <w:p>
      <w:pPr>
        <w:pStyle w:val="1572"/>
        <w:ind w:left="142" w:firstLine="284"/>
      </w:pPr>
      <w:r>
        <w:tab/>
        <w:t xml:space="preserve">&lt;PayerAndRecipient_Recip_BankName&gt;УФК по Волгоградской области&lt;/PayerAndRecipient_Recip_BankName&gt;</w:t>
      </w:r>
      <w:r/>
    </w:p>
    <w:p>
      <w:pPr>
        <w:pStyle w:val="1572"/>
        <w:ind w:left="142" w:firstLine="284"/>
      </w:pPr>
      <w:r>
        <w:tab/>
        <w:t xml:space="preserve">&lt;TAX_UIN&gt;2456365516515165135153121&lt;/TAX_UIN&gt;</w:t>
      </w:r>
      <w:r/>
    </w:p>
    <w:p>
      <w:pPr>
        <w:pStyle w:val="1572"/>
        <w:ind w:left="142" w:firstLine="284"/>
      </w:pPr>
      <w:r>
        <w:tab/>
        <w:t xml:space="preserve">&lt;TAX_DrawStat&gt;01&lt;/TAX_DrawStat&gt;</w:t>
      </w:r>
      <w:r/>
    </w:p>
    <w:p>
      <w:pPr>
        <w:pStyle w:val="1572"/>
        <w:ind w:left="142" w:firstLine="284"/>
      </w:pPr>
      <w:r>
        <w:tab/>
        <w:t xml:space="preserve">&lt;TAX_KBK&gt;32105468595001&lt;/TAX_KBK&gt;</w:t>
      </w:r>
      <w:r/>
    </w:p>
    <w:p>
      <w:pPr>
        <w:pStyle w:val="1572"/>
        <w:ind w:left="142" w:firstLine="284"/>
      </w:pPr>
      <w:r>
        <w:tab/>
        <w:t xml:space="preserve">&lt;TAX_OKTMO&gt;02405695326&lt;/TAX_OKTMO&gt;</w:t>
      </w:r>
      <w:r/>
    </w:p>
    <w:p>
      <w:pPr>
        <w:pStyle w:val="1572"/>
        <w:ind w:left="142" w:firstLine="284"/>
      </w:pPr>
      <w:r>
        <w:tab/>
        <w:t xml:space="preserve">&lt;TAX_PayReason&gt;ПБ&lt;/TAX_PayReason&gt;</w:t>
      </w:r>
      <w:r/>
    </w:p>
    <w:p>
      <w:pPr>
        <w:pStyle w:val="1572"/>
        <w:ind w:left="142" w:firstLine="284"/>
      </w:pPr>
      <w:r>
        <w:tab/>
        <w:t xml:space="preserve">&lt;TAX_Period&gt;МС.02.20</w:t>
      </w:r>
      <w:r>
        <w:t xml:space="preserve">25</w:t>
      </w:r>
      <w:r>
        <w:t xml:space="preserve">&lt;/TAX_Period&gt;</w:t>
      </w:r>
      <w:r/>
    </w:p>
    <w:p>
      <w:pPr>
        <w:pStyle w:val="1572"/>
        <w:ind w:left="142" w:firstLine="284"/>
      </w:pPr>
      <w:r>
        <w:tab/>
        <w:t xml:space="preserve">&lt;TAX_DocNo&gt;360&lt;/TAX_DocNo&gt;</w:t>
      </w:r>
      <w:r/>
    </w:p>
    <w:p>
      <w:pPr>
        <w:pStyle w:val="1572"/>
        <w:ind w:left="142" w:firstLine="284"/>
      </w:pPr>
      <w:r>
        <w:tab/>
        <w:t xml:space="preserve">&lt;TAX_DocDate&gt;</w:t>
      </w:r>
      <w:r>
        <w:t xml:space="preserve">2025</w:t>
      </w:r>
      <w:r>
        <w:t xml:space="preserve">-</w:t>
      </w:r>
      <w:r>
        <w:t xml:space="preserve">09</w:t>
      </w:r>
      <w:r>
        <w:t xml:space="preserve">-01&lt;/TAX_DocDate&gt;</w:t>
      </w:r>
      <w:r/>
    </w:p>
    <w:p>
      <w:pPr>
        <w:pStyle w:val="1572"/>
        <w:ind w:left="142" w:firstLine="284"/>
      </w:pPr>
      <w:r>
        <w:tab/>
        <w:t xml:space="preserve">&lt;TranscriptPP_TransuseSign&gt;true&lt;/TranscriptPP_TransuseSign&gt;</w:t>
      </w:r>
      <w:r/>
    </w:p>
    <w:p>
      <w:pPr>
        <w:pStyle w:val="1572"/>
        <w:ind w:left="142" w:firstLine="284"/>
      </w:pPr>
      <w:r>
        <w:t xml:space="preserve">  &lt;TranscriptPP_ReturnSign&gt;true&lt;/TranscriptPP_ReturnSign&gt;</w:t>
      </w:r>
      <w:r/>
    </w:p>
    <w:p>
      <w:pPr>
        <w:pStyle w:val="1572"/>
        <w:ind w:left="142" w:firstLine="284"/>
      </w:pPr>
      <w:r>
        <w:tab/>
        <w:t xml:space="preserve">&lt;TranscriptPP_DocNum&gt;126&lt;/TranscriptPP_DocNum&gt;</w:t>
      </w:r>
      <w:r/>
    </w:p>
    <w:p>
      <w:pPr>
        <w:pStyle w:val="1572"/>
        <w:ind w:left="142" w:firstLine="284"/>
      </w:pPr>
      <w:r>
        <w:tab/>
        <w:t xml:space="preserve">&lt;TranscriptPP_DocDate&gt;</w:t>
      </w:r>
      <w:r>
        <w:t xml:space="preserve">2025</w:t>
      </w:r>
      <w:r>
        <w:t xml:space="preserve">-</w:t>
      </w:r>
      <w:r>
        <w:t xml:space="preserve">09</w:t>
      </w:r>
      <w:r>
        <w:t xml:space="preserve">-01&lt;/TranscriptPP_DocDate&gt;</w:t>
      </w:r>
      <w:r/>
    </w:p>
    <w:p>
      <w:pPr>
        <w:pStyle w:val="1572"/>
        <w:ind w:left="142" w:firstLine="284"/>
      </w:pPr>
      <w:r>
        <w:tab/>
        <w:t xml:space="preserve">&lt;TSE_Tab0401060&gt;</w:t>
      </w:r>
      <w:r/>
    </w:p>
    <w:p>
      <w:pPr>
        <w:pStyle w:val="1572"/>
        <w:ind w:left="142" w:firstLine="284"/>
      </w:pPr>
      <w:r>
        <w:tab/>
      </w:r>
      <w:r>
        <w:tab/>
        <w:t xml:space="preserve">&lt;TSE_Tab0401060_ITEM&gt;</w:t>
      </w:r>
      <w:r/>
    </w:p>
    <w:p>
      <w:pPr>
        <w:pStyle w:val="1572"/>
        <w:ind w:left="142" w:firstLine="284"/>
      </w:pPr>
      <w:r>
        <w:tab/>
      </w:r>
      <w:r>
        <w:tab/>
      </w:r>
      <w:r>
        <w:tab/>
        <w:t xml:space="preserve">&lt;ContractID&gt;2000365516515165135153121&lt;/ContractID&gt;</w:t>
      </w:r>
      <w:r/>
    </w:p>
    <w:p>
      <w:pPr>
        <w:pStyle w:val="1572"/>
        <w:ind w:left="142" w:firstLine="284"/>
      </w:pPr>
      <w:r>
        <w:tab/>
      </w:r>
      <w:r>
        <w:tab/>
      </w:r>
      <w:r>
        <w:tab/>
        <w:t xml:space="preserve">&lt;NumPP&gt;1&lt;/NumPP&gt;</w:t>
      </w:r>
      <w:r/>
    </w:p>
    <w:p>
      <w:pPr>
        <w:pStyle w:val="1572"/>
        <w:ind w:left="142" w:firstLine="284"/>
      </w:pPr>
      <w:r>
        <w:tab/>
      </w:r>
      <w:r>
        <w:tab/>
      </w:r>
      <w:r>
        <w:tab/>
        <w:t xml:space="preserve">&lt;Obosob&gt;true&lt;/Obosob&gt;</w:t>
      </w:r>
      <w:r/>
    </w:p>
    <w:p>
      <w:pPr>
        <w:pStyle w:val="1572"/>
        <w:ind w:left="142" w:firstLine="284"/>
      </w:pPr>
      <w:r>
        <w:tab/>
      </w:r>
      <w:r>
        <w:tab/>
      </w:r>
      <w:r>
        <w:tab/>
        <w:t xml:space="preserve">&lt;ViewC code=</w:t>
      </w:r>
      <w:r>
        <w:t xml:space="preserve">"</w:t>
      </w:r>
      <w:r>
        <w:t xml:space="preserve">0</w:t>
      </w:r>
      <w:r>
        <w:t xml:space="preserve">"</w:t>
      </w:r>
      <w:r>
        <w:t xml:space="preserve">&gt;Акт&lt;/ViewC&gt;</w:t>
      </w:r>
      <w:r/>
    </w:p>
    <w:p>
      <w:pPr>
        <w:pStyle w:val="1572"/>
        <w:ind w:left="142" w:firstLine="284"/>
      </w:pPr>
      <w:r>
        <w:tab/>
      </w:r>
      <w:r>
        <w:tab/>
      </w:r>
      <w:r>
        <w:tab/>
        <w:t xml:space="preserve">&lt;DocDate&gt;</w:t>
      </w:r>
      <w:r>
        <w:t xml:space="preserve">2025</w:t>
      </w:r>
      <w:r>
        <w:t xml:space="preserve">-</w:t>
      </w:r>
      <w:r>
        <w:t xml:space="preserve">09</w:t>
      </w:r>
      <w:r>
        <w:t xml:space="preserve">-01&lt;/DocDate&gt;</w:t>
      </w:r>
      <w:r/>
    </w:p>
    <w:p>
      <w:pPr>
        <w:pStyle w:val="1572"/>
        <w:ind w:left="142" w:firstLine="284"/>
      </w:pPr>
      <w:r>
        <w:tab/>
      </w:r>
      <w:r>
        <w:tab/>
      </w:r>
      <w:r>
        <w:tab/>
        <w:t xml:space="preserve">&lt;DocNum&gt;365&lt;/DocNum&gt;</w:t>
      </w:r>
      <w:r/>
    </w:p>
    <w:p>
      <w:pPr>
        <w:pStyle w:val="1572"/>
        <w:ind w:left="142" w:firstLine="284"/>
      </w:pPr>
      <w:r>
        <w:tab/>
      </w:r>
      <w:r>
        <w:tab/>
      </w:r>
      <w:r>
        <w:tab/>
        <w:t xml:space="preserve">&lt;CodeObjectPayer&gt;3658&lt;/CodeObjectPayer&gt;</w:t>
      </w:r>
      <w:r/>
    </w:p>
    <w:p>
      <w:pPr>
        <w:pStyle w:val="1572"/>
        <w:ind w:left="142" w:firstLine="284"/>
      </w:pPr>
      <w:r>
        <w:tab/>
      </w:r>
      <w:r>
        <w:tab/>
      </w:r>
      <w:r>
        <w:tab/>
        <w:t xml:space="preserve">&lt;CodeObjectRecipient&gt;3659&lt;/CodeObjectRecipient&gt;</w:t>
      </w:r>
      <w:r/>
    </w:p>
    <w:p>
      <w:pPr>
        <w:pStyle w:val="1572"/>
        <w:ind w:left="142" w:firstLine="284"/>
      </w:pPr>
      <w:r>
        <w:tab/>
      </w:r>
      <w:r>
        <w:tab/>
      </w:r>
      <w:r>
        <w:tab/>
        <w:t xml:space="preserve">&lt;Sum&gt;60000.00&lt;/Sum&gt;</w:t>
      </w:r>
      <w:r/>
    </w:p>
    <w:p>
      <w:pPr>
        <w:pStyle w:val="1572"/>
        <w:ind w:left="142" w:firstLine="284"/>
      </w:pPr>
      <w:r>
        <w:tab/>
      </w:r>
      <w:r>
        <w:tab/>
      </w:r>
      <w:r>
        <w:tab/>
        <w:t xml:space="preserve">&lt;SumNDS&gt;2000.00&lt;/SumNDS&gt;</w:t>
      </w:r>
      <w:r/>
    </w:p>
    <w:p>
      <w:pPr>
        <w:pStyle w:val="1572"/>
        <w:ind w:left="142" w:firstLine="284"/>
      </w:pPr>
      <w:r>
        <w:tab/>
      </w:r>
      <w:r>
        <w:tab/>
      </w:r>
      <w:r>
        <w:tab/>
        <w:t xml:space="preserve">&lt;AnalyticCodePay&gt;56895623&lt;/AnalyticCodePay&gt;</w:t>
      </w:r>
      <w:r/>
    </w:p>
    <w:p>
      <w:pPr>
        <w:pStyle w:val="1572"/>
        <w:ind w:left="142" w:firstLine="284"/>
      </w:pPr>
      <w:r>
        <w:tab/>
      </w:r>
      <w:r>
        <w:tab/>
      </w:r>
      <w:r>
        <w:tab/>
      </w:r>
      <w:r>
        <w:tab/>
        <w:t xml:space="preserve">&lt;/TSE_Tab0401060_ITEM&gt;</w:t>
      </w:r>
      <w:r/>
    </w:p>
    <w:p>
      <w:pPr>
        <w:pStyle w:val="1572"/>
        <w:ind w:left="142" w:firstLine="284"/>
      </w:pPr>
      <w:r>
        <w:tab/>
        <w:t xml:space="preserve">&lt;/TSE_Tab0401060&gt;</w:t>
      </w:r>
      <w:r/>
    </w:p>
    <w:p>
      <w:pPr>
        <w:pStyle w:val="1572"/>
        <w:ind w:left="142" w:firstLine="284"/>
      </w:pPr>
      <w:r>
        <w:tab/>
        <w:t xml:space="preserve">&lt;RegistryDocsBaseAttechmentSix_RDOuseSign&gt;true&lt;/RegistryDocsBaseAttechmentSix_RDOuseSign&gt;</w:t>
      </w:r>
      <w:r/>
    </w:p>
    <w:p>
      <w:pPr>
        <w:pStyle w:val="1572"/>
        <w:ind w:left="142" w:firstLine="284"/>
      </w:pPr>
      <w:r>
        <w:tab/>
        <w:t xml:space="preserve">&lt;DocsBase_Type code=</w:t>
      </w:r>
      <w:r>
        <w:t xml:space="preserve">"</w:t>
      </w:r>
      <w:r>
        <w:t xml:space="preserve">0</w:t>
      </w:r>
      <w:r>
        <w:t xml:space="preserve">"</w:t>
      </w:r>
      <w:r>
        <w:t xml:space="preserve">&gt;Договор&lt;/DocsBase_Type&gt;</w:t>
      </w:r>
      <w:r/>
    </w:p>
    <w:p>
      <w:pPr>
        <w:pStyle w:val="1572"/>
        <w:ind w:left="142" w:firstLine="284"/>
      </w:pPr>
      <w:r>
        <w:tab/>
        <w:t xml:space="preserve">&lt;DocsBase_DocNum&gt;236&lt;/DocsBase_DocNum&gt;</w:t>
      </w:r>
      <w:r/>
    </w:p>
    <w:p>
      <w:pPr>
        <w:pStyle w:val="1572"/>
        <w:ind w:left="142" w:firstLine="284"/>
      </w:pPr>
      <w:r>
        <w:tab/>
        <w:t xml:space="preserve">&lt;DocsBase_DocDate&gt;1967-08-13&lt;/DocsBase_DocDate&gt;</w:t>
      </w:r>
      <w:r/>
    </w:p>
    <w:p>
      <w:pPr>
        <w:pStyle w:val="1572"/>
        <w:ind w:left="142" w:firstLine="284"/>
      </w:pPr>
      <w:r>
        <w:t xml:space="preserve">&lt;Attach_ReqC_D07&gt;</w:t>
      </w:r>
      <w:r/>
    </w:p>
    <w:p>
      <w:pPr>
        <w:pStyle w:val="1572"/>
        <w:ind w:left="142" w:firstLine="284"/>
      </w:pPr>
      <w:r>
        <w:tab/>
      </w:r>
      <w:r>
        <w:tab/>
        <w:t xml:space="preserve">&lt;Attach_ReqC_D07_ITEM&gt;</w:t>
      </w:r>
      <w:r/>
    </w:p>
    <w:p>
      <w:pPr>
        <w:pStyle w:val="1572"/>
        <w:ind w:left="142" w:firstLine="284"/>
        <w:rPr>
          <w:lang w:val="ru-RU"/>
        </w:rPr>
      </w:pPr>
      <w:r>
        <w:tab/>
      </w:r>
      <w:r>
        <w:tab/>
      </w:r>
      <w:r>
        <w:tab/>
      </w:r>
      <w:r>
        <w:rPr>
          <w:lang w:val="ru-RU"/>
        </w:rPr>
        <w:t xml:space="preserve">&lt;</w:t>
      </w:r>
      <w:r>
        <w:t xml:space="preserve">Link</w:t>
      </w:r>
      <w:r>
        <w:rPr>
          <w:lang w:val="ru-RU"/>
        </w:rPr>
        <w:t xml:space="preserve"> </w:t>
      </w:r>
      <w:r>
        <w:t xml:space="preserve">attachFileName</w:t>
      </w:r>
      <w:r>
        <w:rPr>
          <w:lang w:val="ru-RU"/>
        </w:rPr>
        <w:t xml:space="preserve">=</w:t>
      </w:r>
      <w:r>
        <w:rPr>
          <w:lang w:val="ru-RU"/>
        </w:rPr>
        <w:t xml:space="preserve">"</w:t>
      </w:r>
      <w:r>
        <w:rPr>
          <w:lang w:val="ru-RU"/>
        </w:rPr>
        <w:t xml:space="preserve">Акт выполненных работ 1.</w:t>
      </w:r>
      <w:r>
        <w:t xml:space="preserve">pdf</w:t>
      </w:r>
      <w:r>
        <w:rPr>
          <w:lang w:val="ru-RU"/>
        </w:rPr>
        <w:t xml:space="preserve">"</w:t>
      </w:r>
      <w:r>
        <w:rPr>
          <w:lang w:val="ru-RU"/>
        </w:rPr>
        <w:t xml:space="preserve">/&gt;</w:t>
      </w:r>
      <w:r>
        <w:rPr>
          <w:lang w:val="ru-RU"/>
        </w:rPr>
      </w:r>
    </w:p>
    <w:p>
      <w:pPr>
        <w:pStyle w:val="1572"/>
        <w:ind w:left="142" w:firstLine="284"/>
      </w:pPr>
      <w:r>
        <w:rPr>
          <w:lang w:val="ru-RU"/>
        </w:rPr>
        <w:tab/>
      </w:r>
      <w:r>
        <w:rPr>
          <w:lang w:val="ru-RU"/>
        </w:rPr>
        <w:tab/>
      </w:r>
      <w:r>
        <w:t xml:space="preserve">&lt;/Attach_ReqC_D07_ITEM&gt;</w:t>
      </w:r>
      <w:r/>
    </w:p>
    <w:p>
      <w:pPr>
        <w:pStyle w:val="1572"/>
        <w:ind w:left="142" w:firstLine="284"/>
      </w:pPr>
      <w:r>
        <w:tab/>
        <w:t xml:space="preserve">&lt;/Attach_ReqC_D07&gt;</w:t>
      </w:r>
      <w:r/>
    </w:p>
    <w:p>
      <w:pPr>
        <w:pStyle w:val="1572"/>
        <w:ind w:left="142" w:firstLine="284"/>
      </w:pPr>
      <w:r>
        <w:tab/>
        <w:t xml:space="preserve">&lt;TSE_ScanCopy_D07&gt;</w:t>
      </w:r>
      <w:r/>
    </w:p>
    <w:p>
      <w:pPr>
        <w:pStyle w:val="1572"/>
        <w:ind w:left="142" w:firstLine="284"/>
      </w:pPr>
      <w:r>
        <w:tab/>
      </w:r>
      <w:r>
        <w:tab/>
        <w:t xml:space="preserve">&lt;TSE_ScanCopy_D07_ITEM&gt;</w:t>
      </w:r>
      <w:r/>
    </w:p>
    <w:p>
      <w:pPr>
        <w:pStyle w:val="1572"/>
        <w:ind w:left="142" w:firstLine="284"/>
      </w:pPr>
      <w:r>
        <w:tab/>
        <w:t xml:space="preserve">&lt;NumPP&gt;1&lt;/NumPP&gt;</w:t>
      </w:r>
      <w:r/>
    </w:p>
    <w:p>
      <w:pPr>
        <w:pStyle w:val="1572"/>
        <w:ind w:left="142" w:firstLine="284"/>
      </w:pPr>
      <w:r>
        <w:tab/>
      </w:r>
      <w:r>
        <w:tab/>
      </w:r>
      <w:r>
        <w:tab/>
        <w:t xml:space="preserve">&lt;DocType code=</w:t>
      </w:r>
      <w:r>
        <w:t xml:space="preserve">"</w:t>
      </w:r>
      <w:r>
        <w:t xml:space="preserve">4</w:t>
      </w:r>
      <w:r>
        <w:t xml:space="preserve">"</w:t>
      </w:r>
      <w:r>
        <w:t xml:space="preserve">&gt;Накладная&lt;/DocType&gt;</w:t>
      </w:r>
      <w:r/>
    </w:p>
    <w:p>
      <w:pPr>
        <w:pStyle w:val="1572"/>
        <w:ind w:left="142" w:firstLine="284"/>
      </w:pPr>
      <w:r>
        <w:tab/>
      </w:r>
      <w:r>
        <w:tab/>
      </w:r>
      <w:r>
        <w:tab/>
        <w:t xml:space="preserve">&lt;DocNum&gt;23056&lt;/DocNum&gt;</w:t>
      </w:r>
      <w:r/>
    </w:p>
    <w:p>
      <w:pPr>
        <w:pStyle w:val="1572"/>
        <w:ind w:left="142" w:firstLine="284"/>
      </w:pPr>
      <w:r>
        <w:tab/>
      </w:r>
      <w:r>
        <w:tab/>
      </w:r>
      <w:r>
        <w:tab/>
        <w:t xml:space="preserve">&lt;DocDate&gt;</w:t>
      </w:r>
      <w:r>
        <w:t xml:space="preserve">2025</w:t>
      </w:r>
      <w:r>
        <w:t xml:space="preserve">-</w:t>
      </w:r>
      <w:r>
        <w:t xml:space="preserve">09</w:t>
      </w:r>
      <w:r>
        <w:t xml:space="preserve">-01&lt;/DocDate&gt;</w:t>
      </w:r>
      <w:r/>
    </w:p>
    <w:p>
      <w:pPr>
        <w:pStyle w:val="1572"/>
        <w:ind w:left="142" w:firstLine="284"/>
      </w:pPr>
      <w:r>
        <w:tab/>
      </w:r>
      <w:r>
        <w:tab/>
        <w:t xml:space="preserve">&lt;/TSE_ScanCopy_D07_ITEM&gt;</w:t>
      </w:r>
      <w:r/>
    </w:p>
    <w:p>
      <w:pPr>
        <w:pStyle w:val="1572"/>
        <w:ind w:left="142" w:firstLine="284"/>
      </w:pPr>
      <w:r>
        <w:tab/>
        <w:t xml:space="preserve">&lt;/TSE_ScanCopy_D07&gt;</w:t>
      </w:r>
      <w:r/>
    </w:p>
    <w:p>
      <w:pPr>
        <w:pStyle w:val="1572"/>
        <w:ind w:left="142" w:firstLine="284"/>
      </w:pPr>
      <w:r>
        <w:tab/>
        <w:t xml:space="preserve">&lt;RegistryDocsBaseAttechmentSix_RDONum&gt;365456&lt;/RegistryDocsBaseAttechmentSix_RDONum&gt;</w:t>
      </w:r>
      <w:r/>
    </w:p>
    <w:p>
      <w:pPr>
        <w:pStyle w:val="1572"/>
        <w:ind w:left="142" w:firstLine="284"/>
      </w:pPr>
      <w:r>
        <w:tab/>
        <w:t xml:space="preserve">&lt;RegistryDocsBaseAttechmentSix_RDODate&gt;</w:t>
      </w:r>
      <w:r>
        <w:t xml:space="preserve">2025</w:t>
      </w:r>
      <w:r>
        <w:t xml:space="preserve">-</w:t>
      </w:r>
      <w:r>
        <w:t xml:space="preserve">09</w:t>
      </w:r>
      <w:r>
        <w:t xml:space="preserve">-01&lt;/RegistryDocsBaseAttechmentSix_RDODate&gt;</w:t>
      </w:r>
      <w:r/>
    </w:p>
    <w:p>
      <w:pPr>
        <w:pStyle w:val="1572"/>
        <w:ind w:left="142" w:firstLine="284"/>
      </w:pPr>
      <w:r>
        <w:tab/>
        <w:t xml:space="preserve">&lt;Tab_ReqODB_D07&gt;</w:t>
      </w:r>
      <w:r/>
    </w:p>
    <w:p>
      <w:pPr>
        <w:pStyle w:val="1572"/>
        <w:ind w:left="142" w:firstLine="284"/>
      </w:pPr>
      <w:r>
        <w:tab/>
      </w:r>
      <w:r>
        <w:tab/>
        <w:t xml:space="preserve">&lt;Tab_ReqODB_D07_ITEM&gt;</w:t>
      </w:r>
      <w:r/>
    </w:p>
    <w:p>
      <w:pPr>
        <w:pStyle w:val="1572"/>
        <w:ind w:left="142" w:firstLine="284"/>
      </w:pPr>
      <w:r>
        <w:tab/>
      </w:r>
      <w:r>
        <w:tab/>
      </w:r>
      <w:r>
        <w:tab/>
        <w:t xml:space="preserve">&lt;ContractID&gt;2002365516515165135153121&lt;/ContractID&gt;</w:t>
      </w:r>
      <w:r/>
    </w:p>
    <w:p>
      <w:pPr>
        <w:pStyle w:val="1572"/>
        <w:ind w:left="142" w:firstLine="284"/>
      </w:pPr>
      <w:r>
        <w:tab/>
      </w:r>
      <w:r>
        <w:tab/>
      </w:r>
      <w:r>
        <w:tab/>
        <w:t xml:space="preserve">&lt;NumPP&gt;1&lt;/NumPP&gt;</w:t>
      </w:r>
      <w:r/>
    </w:p>
    <w:p>
      <w:pPr>
        <w:pStyle w:val="1572"/>
        <w:ind w:left="142" w:firstLine="284"/>
      </w:pPr>
      <w:r>
        <w:tab/>
      </w:r>
      <w:r>
        <w:tab/>
      </w:r>
      <w:r>
        <w:tab/>
        <w:t xml:space="preserve">&lt;DocDateDB&gt;</w:t>
      </w:r>
      <w:r>
        <w:t xml:space="preserve">2025</w:t>
      </w:r>
      <w:r>
        <w:t xml:space="preserve">-</w:t>
      </w:r>
      <w:r>
        <w:t xml:space="preserve">09</w:t>
      </w:r>
      <w:r>
        <w:t xml:space="preserve">-01&lt;/DocDateDB&gt;</w:t>
      </w:r>
      <w:r/>
    </w:p>
    <w:p>
      <w:pPr>
        <w:pStyle w:val="1572"/>
        <w:ind w:left="142" w:firstLine="284"/>
      </w:pPr>
      <w:r>
        <w:tab/>
      </w:r>
      <w:r>
        <w:tab/>
      </w:r>
      <w:r>
        <w:tab/>
        <w:t xml:space="preserve">&lt;DocNumDB&gt;324&lt;/DocNumDB&gt;</w:t>
      </w:r>
      <w:r/>
    </w:p>
    <w:p>
      <w:pPr>
        <w:pStyle w:val="1572"/>
        <w:ind w:left="142" w:firstLine="284"/>
      </w:pPr>
      <w:r>
        <w:tab/>
      </w:r>
      <w:r>
        <w:tab/>
      </w:r>
      <w:r>
        <w:tab/>
        <w:t xml:space="preserve">&lt;ViewC code=</w:t>
      </w:r>
      <w:r>
        <w:t xml:space="preserve">"</w:t>
      </w:r>
      <w:r>
        <w:t xml:space="preserve">0</w:t>
      </w:r>
      <w:r>
        <w:t xml:space="preserve">"</w:t>
      </w:r>
      <w:r>
        <w:t xml:space="preserve">&gt;Акт&lt;/ViewC&gt;</w:t>
      </w:r>
      <w:r/>
    </w:p>
    <w:p>
      <w:pPr>
        <w:pStyle w:val="1572"/>
        <w:ind w:left="142" w:firstLine="284"/>
      </w:pPr>
      <w:r>
        <w:tab/>
      </w:r>
      <w:r>
        <w:tab/>
      </w:r>
      <w:r>
        <w:tab/>
        <w:t xml:space="preserve">&lt;DocNum&gt;256&lt;/DocNum&gt;</w:t>
      </w:r>
      <w:r/>
    </w:p>
    <w:p>
      <w:pPr>
        <w:pStyle w:val="1572"/>
        <w:ind w:left="142" w:firstLine="284"/>
      </w:pPr>
      <w:r>
        <w:tab/>
      </w:r>
      <w:r>
        <w:tab/>
      </w:r>
      <w:r>
        <w:tab/>
        <w:t xml:space="preserve">&lt;DocDate&gt;</w:t>
      </w:r>
      <w:r>
        <w:t xml:space="preserve">2025</w:t>
      </w:r>
      <w:r>
        <w:t xml:space="preserve">-</w:t>
      </w:r>
      <w:r>
        <w:t xml:space="preserve">09</w:t>
      </w:r>
      <w:r>
        <w:t xml:space="preserve">-01&lt;/DocDate&gt;</w:t>
      </w:r>
      <w:r/>
    </w:p>
    <w:p>
      <w:pPr>
        <w:pStyle w:val="1572"/>
        <w:ind w:left="142" w:firstLine="284"/>
      </w:pPr>
      <w:r>
        <w:tab/>
      </w:r>
      <w:r>
        <w:tab/>
      </w:r>
      <w:r>
        <w:tab/>
        <w:t xml:space="preserve">&lt;Sum&gt;360000.00&lt;/Sum&gt;</w:t>
      </w:r>
      <w:r/>
    </w:p>
    <w:p>
      <w:pPr>
        <w:pStyle w:val="1572"/>
        <w:ind w:left="142" w:firstLine="284"/>
      </w:pPr>
      <w:r>
        <w:tab/>
      </w:r>
      <w:r>
        <w:tab/>
      </w:r>
      <w:r>
        <w:tab/>
        <w:t xml:space="preserve">&lt;SumRet&gt;7000000.00&lt;/SumRet&gt;</w:t>
      </w:r>
      <w:r/>
    </w:p>
    <w:p>
      <w:pPr>
        <w:pStyle w:val="1572"/>
        <w:ind w:left="142" w:firstLine="284"/>
      </w:pPr>
      <w:r>
        <w:tab/>
      </w:r>
      <w:r>
        <w:tab/>
      </w:r>
      <w:r>
        <w:tab/>
        <w:t xml:space="preserve">&lt;SumNDS&gt;2000.00&lt;/SumNDS&gt;</w:t>
      </w:r>
      <w:r/>
    </w:p>
    <w:p>
      <w:pPr>
        <w:pStyle w:val="1572"/>
        <w:ind w:left="142" w:firstLine="284"/>
      </w:pPr>
      <w:r>
        <w:tab/>
      </w:r>
      <w:r>
        <w:tab/>
        <w:t xml:space="preserve">&lt;/Tab_ReqODB_D07_ITEM&gt;</w:t>
      </w:r>
      <w:r/>
    </w:p>
    <w:p>
      <w:pPr>
        <w:pStyle w:val="1572"/>
        <w:ind w:left="142" w:firstLine="284"/>
      </w:pPr>
      <w:r>
        <w:tab/>
        <w:t xml:space="preserve">&lt;/Tab_ReqODB_D07&gt;</w:t>
      </w:r>
      <w:r/>
    </w:p>
    <w:p>
      <w:pPr>
        <w:pStyle w:val="1572"/>
        <w:ind w:left="142" w:firstLine="284"/>
      </w:pPr>
      <w:r>
        <w:tab/>
        <w:t xml:space="preserve">&lt;TranscriptPP_PayPurpose&gt;Оплата услуг по договору&lt;/TranscriptPP_PayPurpose&gt;</w:t>
      </w:r>
      <w:r/>
    </w:p>
    <w:p>
      <w:pPr>
        <w:pStyle w:val="1572"/>
        <w:ind w:left="142" w:firstLine="284"/>
      </w:pPr>
      <w:r>
        <w:tab/>
        <w:t xml:space="preserve">&lt;SumKBKTotal&gt;9000000.00&lt;/SumKBKTotal&gt;</w:t>
      </w:r>
      <w:r/>
    </w:p>
    <w:p>
      <w:pPr>
        <w:pStyle w:val="1572"/>
        <w:ind w:left="142" w:firstLine="284"/>
      </w:pPr>
      <w:r>
        <w:t xml:space="preserve">  &lt;SumNDSTotal&gt;7000000.00&lt;/SumNDSTotal&gt;</w:t>
      </w:r>
      <w:r>
        <w:tab/>
        <w:t xml:space="preserve">&lt;Sign_Head_Position&gt;Руководитель&lt;/Sign_Head_Position&gt;</w:t>
      </w:r>
      <w:r/>
    </w:p>
    <w:p>
      <w:pPr>
        <w:pStyle w:val="1572"/>
        <w:ind w:left="142" w:firstLine="284"/>
      </w:pPr>
      <w:r>
        <w:t xml:space="preserve">&lt;Sign_Head_FIO&gt;Песков А.Н.&lt;/Sign_Head_FIO&gt;</w:t>
      </w:r>
      <w:r/>
    </w:p>
    <w:p>
      <w:pPr>
        <w:pStyle w:val="1572"/>
        <w:ind w:left="142" w:firstLine="284"/>
      </w:pPr>
      <w:r>
        <w:t xml:space="preserve">&lt;Sign_ChiefAccountant_Position&gt;Главный бухгалтер&lt;/Sign_ChiefAccountant_Position&gt;</w:t>
      </w:r>
      <w:r/>
    </w:p>
    <w:p>
      <w:pPr>
        <w:pStyle w:val="1572"/>
        <w:ind w:left="142" w:firstLine="284"/>
      </w:pPr>
      <w:r>
        <w:t xml:space="preserve">&lt;Sign_ChiefAccountant_FIO&gt;Иванова Д.Ю.&lt;/Sign_ChiefAccountant_FIO&gt;</w:t>
      </w:r>
      <w:r/>
    </w:p>
    <w:p>
      <w:pPr>
        <w:pStyle w:val="1572"/>
        <w:ind w:left="142" w:firstLine="284"/>
      </w:pPr>
      <w:r>
        <w:t xml:space="preserve">&lt;Signature&gt;</w:t>
      </w:r>
      <w:r/>
    </w:p>
    <w:p>
      <w:pPr>
        <w:pStyle w:val="1572"/>
        <w:ind w:left="142" w:firstLine="284"/>
      </w:pPr>
      <w:r>
        <w:t xml:space="preserve">&lt;ds:SignedInfo&gt;</w:t>
      </w:r>
      <w:r/>
    </w:p>
    <w:p>
      <w:pPr>
        <w:pStyle w:val="1572"/>
        <w:ind w:left="142" w:firstLine="284"/>
      </w:pPr>
      <w:r>
        <w:tab/>
        <w:t xml:space="preserve">&lt;ds:CanonicalizationMethod Algorithm=</w:t>
      </w:r>
      <w:r>
        <w:t xml:space="preserve">"</w:t>
      </w:r>
      <w:r>
        <w:t xml:space="preserve">http://www.w3.org/2001/10/xml-exc-c14n#</w:t>
      </w:r>
      <w:r>
        <w:t xml:space="preserve">"</w:t>
      </w:r>
      <w:r>
        <w:t xml:space="preserve">/&gt;</w:t>
      </w:r>
      <w:r/>
    </w:p>
    <w:p>
      <w:pPr>
        <w:pStyle w:val="1572"/>
        <w:ind w:left="142" w:firstLine="284"/>
      </w:pPr>
      <w:r>
        <w:tab/>
        <w:t xml:space="preserve">&lt;ds:SignatureMethod Algorithm=</w:t>
      </w:r>
      <w:r>
        <w:t xml:space="preserve">"</w:t>
      </w:r>
      <w:r>
        <w:t xml:space="preserve">urn:ietf:params:xml:ns:cpxmlsec:algorithms:gostr34102012-gostr34112012-256</w:t>
      </w:r>
      <w:r>
        <w:t xml:space="preserve">"</w:t>
      </w:r>
      <w:r>
        <w:t xml:space="preserve">/&gt;</w:t>
      </w:r>
      <w:r/>
    </w:p>
    <w:p>
      <w:pPr>
        <w:pStyle w:val="1572"/>
        <w:ind w:left="142" w:firstLine="284"/>
      </w:pPr>
      <w:r>
        <w:t xml:space="preserve">&lt;ds:Reference URI=</w:t>
      </w:r>
      <w:r>
        <w:t xml:space="preserve">"</w:t>
      </w:r>
      <w:r>
        <w:t xml:space="preserve">Id-xadesdata-eaf97d94646411e9b78d005056834f23</w:t>
      </w:r>
      <w:r>
        <w:t xml:space="preserve">"</w:t>
      </w:r>
      <w:r>
        <w:t xml:space="preserve"> Id=</w:t>
      </w:r>
      <w:r>
        <w:t xml:space="preserve">"</w:t>
      </w:r>
      <w:r>
        <w:t xml:space="preserve">Id-dataref-dfd24e85a456a1a342553e99c27fd5695cff</w:t>
      </w:r>
      <w:r>
        <w:t xml:space="preserve">"</w:t>
      </w:r>
      <w:r>
        <w:t xml:space="preserve">&gt;</w:t>
      </w:r>
      <w:r/>
    </w:p>
    <w:p>
      <w:pPr>
        <w:pStyle w:val="1572"/>
        <w:ind w:left="142" w:firstLine="284"/>
      </w:pPr>
      <w:r>
        <w:t xml:space="preserve">&lt;ds:Transforms&gt;</w:t>
      </w:r>
      <w:r/>
    </w:p>
    <w:p>
      <w:pPr>
        <w:pStyle w:val="1572"/>
        <w:ind w:left="142" w:firstLine="284"/>
      </w:pPr>
      <w:r>
        <w:t xml:space="preserve">&lt;ds:Transform Algorithm=</w:t>
      </w:r>
      <w:r>
        <w:t xml:space="preserve">"</w:t>
      </w:r>
      <w:r>
        <w:t xml:space="preserve">http://www.w3.org/2000/09/xmldsig#enveloped-signature</w:t>
      </w:r>
      <w:r>
        <w:t xml:space="preserve">"</w:t>
      </w:r>
      <w:r>
        <w:t xml:space="preserve">/&gt;</w:t>
      </w:r>
      <w:r/>
    </w:p>
    <w:p>
      <w:pPr>
        <w:pStyle w:val="1572"/>
        <w:ind w:left="142" w:firstLine="284"/>
      </w:pPr>
      <w:r>
        <w:t xml:space="preserve">&lt;/ds:Transforms&gt;</w:t>
      </w:r>
      <w:r/>
    </w:p>
    <w:p>
      <w:pPr>
        <w:pStyle w:val="1572"/>
        <w:ind w:left="142" w:firstLine="284"/>
      </w:pPr>
      <w:r>
        <w:t xml:space="preserve">&lt;ds:DigestMethod Algorithm=</w:t>
      </w:r>
      <w:r>
        <w:t xml:space="preserve">"</w:t>
      </w:r>
      <w:r>
        <w:t xml:space="preserve">urn:ietf:params:xml:ns:cpxmlsec:algorithms:gostr34112012-256</w:t>
      </w:r>
      <w:r>
        <w:t xml:space="preserve">"</w:t>
      </w:r>
      <w:r>
        <w:t xml:space="preserve">/&gt;</w:t>
      </w:r>
      <w:r/>
    </w:p>
    <w:p>
      <w:pPr>
        <w:pStyle w:val="1572"/>
        <w:ind w:left="142" w:firstLine="284"/>
      </w:pPr>
      <w:r>
        <w:tab/>
        <w:t xml:space="preserve">&lt;ds:DigestValue&gt;tuuoIThRLrpmXrL14i8lPFRl0pwMCiUsBbH5BypOA0I=&lt;/ds:DigestValue&gt;</w:t>
      </w:r>
      <w:r/>
    </w:p>
    <w:p>
      <w:pPr>
        <w:pStyle w:val="1572"/>
        <w:ind w:left="142" w:firstLine="284"/>
      </w:pPr>
      <w:r>
        <w:t xml:space="preserve">&lt;/ds:Reference&gt;</w:t>
      </w:r>
      <w:r/>
    </w:p>
    <w:p>
      <w:pPr>
        <w:pStyle w:val="1572"/>
        <w:ind w:left="142" w:firstLine="284"/>
      </w:pPr>
      <w:r>
        <w:tab/>
        <w:t xml:space="preserve">&lt;ds:Reference Type=</w:t>
      </w:r>
      <w:r>
        <w:t xml:space="preserve">"</w:t>
      </w:r>
      <w:r>
        <w:t xml:space="preserve">http://www.w3.org/TR/2002/REC-xmldsig-core-20020212/xmldsig-core-schema.xsd#X509Data</w:t>
      </w:r>
      <w:r>
        <w:t xml:space="preserve">"</w:t>
      </w:r>
      <w:r>
        <w:t xml:space="preserve"> URI=</w:t>
      </w:r>
      <w:r>
        <w:t xml:space="preserve">"</w:t>
      </w:r>
      <w:r>
        <w:t xml:space="preserve">#Id-keyinfo-3dfe71fe8d5a7f7591dd337029c400ccf286</w:t>
      </w:r>
      <w:r>
        <w:t xml:space="preserve">"</w:t>
      </w:r>
      <w:r>
        <w:t xml:space="preserve"> Id=</w:t>
      </w:r>
      <w:r>
        <w:t xml:space="preserve">"</w:t>
      </w:r>
      <w:r>
        <w:t xml:space="preserve">Id-keyinforef-9674835ee89ca1067673b6fbb04db381a2a6</w:t>
      </w:r>
      <w:r>
        <w:t xml:space="preserve">"</w:t>
      </w:r>
      <w:r>
        <w:t xml:space="preserve">&gt;</w:t>
      </w:r>
      <w:r/>
    </w:p>
    <w:p>
      <w:pPr>
        <w:pStyle w:val="1572"/>
        <w:ind w:left="142" w:firstLine="284"/>
      </w:pPr>
      <w:r>
        <w:t xml:space="preserve">&lt;ds:Transforms&gt;</w:t>
      </w:r>
      <w:r/>
    </w:p>
    <w:p>
      <w:pPr>
        <w:pStyle w:val="1572"/>
        <w:ind w:left="142" w:firstLine="284"/>
      </w:pPr>
      <w:r>
        <w:t xml:space="preserve">&lt;ds:Transform Algorithm=</w:t>
      </w:r>
      <w:r>
        <w:t xml:space="preserve">"</w:t>
      </w:r>
      <w:r>
        <w:t xml:space="preserve">http://www.w3.org/2001/10/xml-exc-c14n#</w:t>
      </w:r>
      <w:r>
        <w:t xml:space="preserve">"</w:t>
      </w:r>
      <w:r>
        <w:t xml:space="preserve">/&gt;</w:t>
      </w:r>
      <w:r/>
    </w:p>
    <w:p>
      <w:pPr>
        <w:pStyle w:val="1572"/>
        <w:ind w:left="142" w:firstLine="284"/>
      </w:pPr>
      <w:r>
        <w:t xml:space="preserve">&lt;/ds:Transforms&gt;</w:t>
      </w:r>
      <w:r/>
    </w:p>
    <w:p>
      <w:pPr>
        <w:pStyle w:val="1572"/>
        <w:ind w:left="142" w:firstLine="284"/>
      </w:pPr>
      <w:r>
        <w:t xml:space="preserve">&lt;ds:DigestMethod Algorithm=</w:t>
      </w:r>
      <w:r>
        <w:t xml:space="preserve">"</w:t>
      </w:r>
      <w:r>
        <w:t xml:space="preserve">urn:ietf:params:xml:ns:cpxmlsec:algorithms:gostr34112012-256</w:t>
      </w:r>
      <w:r>
        <w:t xml:space="preserve">"</w:t>
      </w:r>
      <w:r>
        <w:t xml:space="preserve">/&gt;</w:t>
      </w:r>
      <w:r/>
    </w:p>
    <w:p>
      <w:pPr>
        <w:pStyle w:val="1572"/>
        <w:ind w:left="142" w:firstLine="284"/>
      </w:pPr>
      <w:r>
        <w:t xml:space="preserve">&lt;ds:DigestValue&gt;fIKSx5S</w:t>
      </w:r>
      <w:r>
        <w:t xml:space="preserve">i</w:t>
      </w:r>
      <w:r>
        <w:t xml:space="preserve">me2C</w:t>
      </w:r>
      <w:r>
        <w:t xml:space="preserve">r</w:t>
      </w:r>
      <w:r>
        <w:t xml:space="preserve">gDvDzflubM+Qqh4IkAWCXPpzXWD/AQ=&lt;/ds:DigestValue&gt;</w:t>
      </w:r>
      <w:r/>
    </w:p>
    <w:p>
      <w:pPr>
        <w:pStyle w:val="1572"/>
        <w:ind w:left="142" w:firstLine="284"/>
      </w:pPr>
      <w:r>
        <w:t xml:space="preserve">&lt;/ds:Reference&gt;</w:t>
      </w:r>
      <w:r/>
    </w:p>
    <w:p>
      <w:pPr>
        <w:pStyle w:val="1572"/>
        <w:ind w:left="142" w:firstLine="284"/>
      </w:pPr>
      <w:r>
        <w:tab/>
        <w:t xml:space="preserve">&lt;ds:Reference URI=</w:t>
      </w:r>
      <w:r>
        <w:t xml:space="preserve">"</w:t>
      </w:r>
      <w:r>
        <w:t xml:space="preserve">#Id-sp-c353e147090ff61f2f90dcd64635bcf70055</w:t>
      </w:r>
      <w:r>
        <w:t xml:space="preserve">"</w:t>
      </w:r>
      <w:r>
        <w:t xml:space="preserve"> Id=</w:t>
      </w:r>
      <w:r>
        <w:t xml:space="preserve">"</w:t>
      </w:r>
      <w:r>
        <w:t xml:space="preserve">Id-ref-dbee882997a09b88ec14dafcd7da585e2467</w:t>
      </w:r>
      <w:r>
        <w:t xml:space="preserve">"</w:t>
      </w:r>
      <w:r>
        <w:t xml:space="preserve">&gt;</w:t>
      </w:r>
      <w:r/>
    </w:p>
    <w:p>
      <w:pPr>
        <w:pStyle w:val="1572"/>
        <w:ind w:left="142" w:firstLine="284"/>
      </w:pPr>
      <w:r>
        <w:t xml:space="preserve">&lt;ds:Transforms&gt;</w:t>
      </w:r>
      <w:r/>
    </w:p>
    <w:p>
      <w:pPr>
        <w:pStyle w:val="1572"/>
        <w:ind w:left="142" w:firstLine="284"/>
      </w:pPr>
      <w:r>
        <w:t xml:space="preserve">&lt;ds:Transform Algorithm=</w:t>
      </w:r>
      <w:r>
        <w:t xml:space="preserve">"</w:t>
      </w:r>
      <w:r>
        <w:t xml:space="preserve">http://www.w3.org/2001/10/xml-exc-c14n#</w:t>
      </w:r>
      <w:r>
        <w:t xml:space="preserve">"</w:t>
      </w:r>
      <w:r>
        <w:t xml:space="preserve">/&gt;</w:t>
      </w:r>
      <w:r/>
    </w:p>
    <w:p>
      <w:pPr>
        <w:pStyle w:val="1572"/>
        <w:ind w:left="142" w:firstLine="284"/>
      </w:pPr>
      <w:r>
        <w:t xml:space="preserve">&lt;/ds:Transforms&gt;</w:t>
      </w:r>
      <w:r/>
    </w:p>
    <w:p>
      <w:pPr>
        <w:pStyle w:val="1572"/>
        <w:ind w:left="142" w:firstLine="284"/>
      </w:pPr>
      <w:r>
        <w:t xml:space="preserve">&lt;ds:DigestMethod Algorithm=</w:t>
      </w:r>
      <w:r>
        <w:t xml:space="preserve">"</w:t>
      </w:r>
      <w:r>
        <w:t xml:space="preserve">urn:ietf:params:xml:ns:cpxmlsec:algorithms:gostr34112012-256</w:t>
      </w:r>
      <w:r>
        <w:t xml:space="preserve">"</w:t>
      </w:r>
      <w:r>
        <w:t xml:space="preserve">/&gt;</w:t>
      </w:r>
      <w:r/>
    </w:p>
    <w:p>
      <w:pPr>
        <w:pStyle w:val="1572"/>
        <w:ind w:left="142" w:firstLine="284"/>
      </w:pPr>
      <w:r>
        <w:tab/>
        <w:t xml:space="preserve">&lt;ds:DigestValue&gt;ffi2NrwgQYkFPoTAefkLKH2wMBSNjwN3zzDBV+mhwQg=&lt;/ds:DigestValue&gt;</w:t>
      </w:r>
      <w:r/>
    </w:p>
    <w:p>
      <w:pPr>
        <w:pStyle w:val="1572"/>
        <w:ind w:left="142" w:firstLine="284"/>
      </w:pPr>
      <w:r>
        <w:t xml:space="preserve">&lt;/ds:Reference&gt;</w:t>
      </w:r>
      <w:r/>
    </w:p>
    <w:p>
      <w:pPr>
        <w:pStyle w:val="1572"/>
        <w:ind w:left="142" w:firstLine="284"/>
      </w:pPr>
      <w:r>
        <w:t xml:space="preserve">&lt;/ds:SignedInfo&gt;</w:t>
      </w:r>
      <w:r/>
    </w:p>
    <w:p>
      <w:pPr>
        <w:pStyle w:val="1572"/>
        <w:ind w:left="142" w:firstLine="284"/>
      </w:pPr>
      <w:r>
        <w:tab/>
        <w:t xml:space="preserve">&lt;ds:SignatureValue&gt;zolZ5HI+TT6shtnB1YnAZeMq9mcqWLWAZlSR+MuKJXXN2NRZS/zapvyY4rW+I5gM</w:t>
      </w:r>
      <w:r/>
    </w:p>
    <w:p>
      <w:pPr>
        <w:pStyle w:val="1572"/>
        <w:ind w:left="142" w:firstLine="284"/>
      </w:pPr>
      <w:r>
        <w:t xml:space="preserve">py5+uThVv9x8n5TApPOJCg==&lt;/ds:SignatureValue&gt;</w:t>
      </w:r>
      <w:r/>
    </w:p>
    <w:p>
      <w:pPr>
        <w:pStyle w:val="1572"/>
        <w:ind w:left="142" w:firstLine="284"/>
      </w:pPr>
      <w:r>
        <w:t xml:space="preserve">&lt;ds:KeyInfo Id=</w:t>
      </w:r>
      <w:r>
        <w:t xml:space="preserve">"</w:t>
      </w:r>
      <w:r>
        <w:t xml:space="preserve">Id-keyinfo-3dfe71fe8d5a7f7591dd337029c400ccf286</w:t>
      </w:r>
      <w:r>
        <w:t xml:space="preserve">"</w:t>
      </w:r>
      <w:r>
        <w:t xml:space="preserve">&gt;</w:t>
      </w:r>
      <w:r/>
    </w:p>
    <w:p>
      <w:pPr>
        <w:pStyle w:val="1572"/>
        <w:ind w:left="142" w:firstLine="284"/>
      </w:pPr>
      <w:r>
        <w:t xml:space="preserve">&lt;ds:X509Data&gt;</w:t>
      </w:r>
      <w:r/>
    </w:p>
    <w:p>
      <w:pPr>
        <w:pStyle w:val="1572"/>
        <w:ind w:left="142" w:firstLine="284"/>
      </w:pPr>
      <w:r>
        <w:tab/>
        <w:t xml:space="preserve">&lt;ds:X509Certificate&gt;MIIHbzCCBx6gAwIBAgIUCw+9bFynffs/n08sYLaljBr5oXAwCAYGKoUDAgIDMIIB</w:t>
      </w:r>
      <w:r/>
    </w:p>
    <w:p>
      <w:pPr>
        <w:pStyle w:val="1572"/>
        <w:ind w:left="142" w:firstLine="284"/>
      </w:pPr>
      <w:r>
        <w:t xml:space="preserve">OTEgMB4GCSqGSIb3DQEJARYRdWNfZmtAcm9za2F6bmEucnUxGTAXBgNVBAgMENCz</w:t>
      </w:r>
      <w:r/>
    </w:p>
    <w:p>
      <w:pPr>
        <w:pStyle w:val="1572"/>
        <w:ind w:left="142" w:firstLine="284"/>
      </w:pPr>
      <w:r>
        <w:t xml:space="preserve">LiDQnNC+0YHQutCy0LAxGjAYBggqhQMDgQMBARIMMDA3NzEwNTY4NzYwMRgwFgYF</w:t>
      </w:r>
      <w:r/>
    </w:p>
    <w:p>
      <w:pPr>
        <w:pStyle w:val="1572"/>
        <w:ind w:left="142" w:firstLine="284"/>
      </w:pPr>
      <w:r>
        <w:t xml:space="preserve">KoUDZAESDTEwNDc3O</w:t>
      </w:r>
      <w:r>
        <w:t xml:space="preserve">t</w:t>
      </w:r>
      <w:r>
        <w:t xml:space="preserve">cwMTk4MzAxLDAqBgNVBAkMI9GD0LvQuNGG0L</w:t>
      </w:r>
      <w:r>
        <w:t xml:space="preserve">a</w:t>
      </w:r>
      <w:r>
        <w:t xml:space="preserve">g0JjQu9GM</w:t>
      </w:r>
      <w:r/>
    </w:p>
    <w:p>
      <w:pPr>
        <w:pStyle w:val="1572"/>
        <w:ind w:left="142" w:firstLine="284"/>
      </w:pPr>
      <w:r>
        <w:t xml:space="preserve">0LjQvdC60LAsINC00L7QvCA3MRUwEwYDVQQHDAzQnNC+0YHQutCy0LAxCzAJBgNV</w:t>
      </w:r>
      <w:r/>
    </w:p>
    <w:p>
      <w:pPr>
        <w:pStyle w:val="1572"/>
        <w:ind w:left="142" w:firstLine="284"/>
      </w:pPr>
      <w:r>
        <w:t xml:space="preserve">BAYTAlJVMTgwNgYDVQQKDC/QpNC10LTQtdGA0LDQu9GM0L3QvtC1INC60LDQt9C9</w:t>
      </w:r>
      <w:r/>
    </w:p>
    <w:p>
      <w:pPr>
        <w:pStyle w:val="1572"/>
        <w:ind w:left="142" w:firstLine="284"/>
      </w:pPr>
      <w:r>
        <w:t xml:space="preserve">0LDRh9C10LnRgdGC0LLQvjE4MDYGA1UEAwwv0KTQtdC00LXRgNCw0LvRjNC90L7Q</w:t>
      </w:r>
      <w:r/>
    </w:p>
    <w:p>
      <w:pPr>
        <w:pStyle w:val="1572"/>
        <w:ind w:left="142" w:firstLine="284"/>
      </w:pPr>
      <w:r>
        <w:t xml:space="preserve">tSDQutCw0LfQvdCw0YfQtdC50YHRgtCy0L4wHhcNMTgwNDA1MTMzNDQ3WhcNMTkw</w:t>
      </w:r>
      <w:r/>
    </w:p>
    <w:p>
      <w:pPr>
        <w:pStyle w:val="1572"/>
        <w:ind w:left="142" w:firstLine="284"/>
      </w:pPr>
      <w:r>
        <w:t xml:space="preserve">NzA1MTMzNDQ3WjCCAS0xGjAYBggqhQMDgQMBARIMMDA3NzEwNTY4NzYwMRgwFgYF</w:t>
      </w:r>
      <w:r/>
    </w:p>
    <w:p>
      <w:pPr>
        <w:pStyle w:val="1572"/>
        <w:ind w:left="142" w:firstLine="284"/>
      </w:pPr>
      <w:r>
        <w:t xml:space="preserve">KoUDZAESDTEwNDc3O</w:t>
      </w:r>
      <w:r>
        <w:t xml:space="preserve">t</w:t>
      </w:r>
      <w:r>
        <w:t xml:space="preserve">cwMTk4MzAxIzAhBgNVBAkMGtGD0LsuINCY0LvRjNC40L3Q</w:t>
      </w:r>
      <w:r/>
    </w:p>
    <w:p>
      <w:pPr>
        <w:pStyle w:val="1572"/>
        <w:ind w:left="142" w:firstLine="284"/>
      </w:pPr>
      <w:r>
        <w:t xml:space="preserve">utCwLCDQtC43MR4wHAYJKoZIhvcNAQkBFg83NzdAcm9za2F6bmEucnUxCzAJBgNV</w:t>
      </w:r>
      <w:r/>
    </w:p>
    <w:p>
      <w:pPr>
        <w:pStyle w:val="1572"/>
        <w:ind w:left="142" w:firstLine="284"/>
      </w:pPr>
      <w:r>
        <w:t xml:space="preserve">BAYTAlJVMRgwFgYDVQQIDA/Qsy7QnNC+0YHQutCy0LAxFTATBgNVBAcMDNCc0L7R</w:t>
      </w:r>
      <w:r/>
    </w:p>
    <w:p>
      <w:pPr>
        <w:pStyle w:val="1572"/>
        <w:ind w:left="142" w:firstLine="284"/>
      </w:pPr>
      <w:r>
        <w:t xml:space="preserve">gdC60LLQsDE4MDYGA1UECgwv0KTQtdC00LXRgNCw0LvRjNC90L7QtSDQutCw0LfQ</w:t>
      </w:r>
      <w:r/>
    </w:p>
    <w:p>
      <w:pPr>
        <w:pStyle w:val="1572"/>
        <w:ind w:left="142" w:firstLine="284"/>
      </w:pPr>
      <w:r>
        <w:t xml:space="preserve">vdCw0YfQtdC50YHRgtCy0L4xODA2BgNVBAMML9Ck0LXQtNC10YDQsNC70YzQvdC+</w:t>
      </w:r>
      <w:r/>
    </w:p>
    <w:p>
      <w:pPr>
        <w:pStyle w:val="1572"/>
        <w:ind w:left="142" w:firstLine="284"/>
      </w:pPr>
      <w:r>
        <w:t xml:space="preserve">0L</w:t>
      </w:r>
      <w:r>
        <w:t xml:space="preserve">u</w:t>
      </w:r>
      <w:r>
        <w:t xml:space="preserve">g0LrQsNC30L3QsNGH0LXQudGB0YLQstC+MGMwHAYGKoUDAgITMBIGByqFAwIC</w:t>
      </w:r>
      <w:r/>
    </w:p>
    <w:p>
      <w:pPr>
        <w:pStyle w:val="1572"/>
        <w:ind w:left="142" w:firstLine="284"/>
      </w:pPr>
      <w:r>
        <w:t xml:space="preserve">IwEGByqFAwICHgEDQwAEQDmzpZ5HcFrSdwi3/h6QJ/jU0i6sTgtJqrYL/Tr+gxBg</w:t>
      </w:r>
      <w:r/>
    </w:p>
    <w:p>
      <w:pPr>
        <w:pStyle w:val="1572"/>
        <w:ind w:left="142" w:firstLine="284"/>
      </w:pPr>
      <w:r>
        <w:t xml:space="preserve">Ud3B/sLCyhk3sR3aCrZ0K4YlsFHVmbBhDYe62UsOcnOjggQCMIID/jAMBgNVHRMB</w:t>
      </w:r>
      <w:r/>
    </w:p>
    <w:p>
      <w:pPr>
        <w:pStyle w:val="1572"/>
        <w:ind w:left="142" w:firstLine="284"/>
      </w:pPr>
      <w:r>
        <w:t xml:space="preserve">Af8EAjAAMB0GA1UdIAQWMBQwCAYGKoUDZHEBMAgGBiqFA2RxAjA2BgUqhQNkbwQt</w:t>
      </w:r>
      <w:r/>
    </w:p>
    <w:p>
      <w:pPr>
        <w:pStyle w:val="1572"/>
        <w:ind w:left="142" w:firstLine="284"/>
      </w:pPr>
      <w:r>
        <w:t xml:space="preserve">D</w:t>
      </w:r>
      <w:r>
        <w:t xml:space="preserve">c</w:t>
      </w:r>
      <w:r>
        <w:t xml:space="preserve">si0JrRgNC40L/RgtC+0J/RgNC+IENTUCIgKNCy0LXRgNGB0LjRjyA0LjApMIIB</w:t>
      </w:r>
      <w:r/>
    </w:p>
    <w:p>
      <w:pPr>
        <w:pStyle w:val="1572"/>
        <w:ind w:left="142" w:firstLine="284"/>
      </w:pPr>
      <w:r>
        <w:t xml:space="preserve">MQYFKoUDZHAEggEmMIIBIgxEItCa0YDQuNC/0YLQvtCf0YDQviBDU1AiICjQstC1</w:t>
      </w:r>
      <w:r/>
    </w:p>
    <w:p>
      <w:pPr>
        <w:pStyle w:val="1572"/>
        <w:ind w:left="142" w:firstLine="284"/>
      </w:pPr>
      <w:r>
        <w:t xml:space="preserve">0YDRgdC40Y8gMy42KSAo0LjRgdC/0L7Qu9C90LXQvdC40LUgMikMaCLQn9GA0L7Q</w:t>
      </w:r>
      <w:r/>
    </w:p>
    <w:p>
      <w:pPr>
        <w:pStyle w:val="1572"/>
        <w:ind w:left="142" w:firstLine="284"/>
      </w:pPr>
      <w:r>
        <w:t xml:space="preserve">s9GA0LDQvNC80L3Qvi3QsNC/0L/QsNGA0LDRgtC90YvQuSDQutC+0LzQv9C70LXQ</w:t>
      </w:r>
      <w:r/>
    </w:p>
    <w:p>
      <w:pPr>
        <w:pStyle w:val="1572"/>
        <w:ind w:left="142" w:firstLine="284"/>
      </w:pPr>
      <w:r>
        <w:t xml:space="preserve">utGBICLQrtC90LjRgdC10YDRgi3Qk9Ce0KHQoiIuINCS0LXRgNGB0LjRjyAyLjEi</w:t>
      </w:r>
      <w:r/>
    </w:p>
    <w:p>
      <w:pPr>
        <w:pStyle w:val="1572"/>
        <w:ind w:left="142" w:firstLine="284"/>
      </w:pPr>
      <w:r>
        <w:t xml:space="preserve">DB/ihJYgMTQ5LzcvNi01Njkg0L7RgiAyMS4xMi4yMDE3DE/QodC10YDRgtC40YTQ</w:t>
      </w:r>
      <w:r/>
    </w:p>
    <w:p>
      <w:pPr>
        <w:pStyle w:val="1572"/>
        <w:ind w:left="142" w:firstLine="284"/>
      </w:pPr>
      <w:r>
        <w:t xml:space="preserve">uNC60LDRgiDRgdC+0L7RgtCy0LXRgtGB0YLQstC40Y8g4oSWINCh0KQvMTI4LTI4</w:t>
      </w:r>
      <w:r/>
    </w:p>
    <w:p>
      <w:pPr>
        <w:pStyle w:val="1572"/>
        <w:ind w:left="142" w:firstLine="284"/>
      </w:pPr>
      <w:r>
        <w:t xml:space="preserve">Nzgg0L7RgiAyMC4wNi4yMDE2MA4GA1UdDwEB/wQEAwID+DAdBgNVHSUEFjAUBggr</w:t>
      </w:r>
      <w:r/>
    </w:p>
    <w:p>
      <w:pPr>
        <w:pStyle w:val="1572"/>
        <w:ind w:left="142" w:firstLine="284"/>
      </w:pPr>
      <w:r>
        <w:t xml:space="preserve">BgEFBQcDAgYIKwYBBQUHAwMwKwYDVR0QBCQwIoAPMjAxODA0MDUxMzM0NDVagQ8y</w:t>
      </w:r>
      <w:r/>
    </w:p>
    <w:p>
      <w:pPr>
        <w:pStyle w:val="1572"/>
        <w:ind w:left="142" w:firstLine="284"/>
      </w:pPr>
      <w:r>
        <w:t xml:space="preserve">MDE5MDcwNTEzMzQ0NVowggGFBgNVHSMEggF8MIIBeIAUFlWRplFYxIksa1Fb0oUZ</w:t>
      </w:r>
      <w:r/>
    </w:p>
    <w:p>
      <w:pPr>
        <w:pStyle w:val="1572"/>
        <w:ind w:left="142" w:firstLine="284"/>
      </w:pPr>
      <w:r>
        <w:t xml:space="preserve">CgFESCKhggFSpIIBTjCCAUoxHjAcBgkqhkiG9w0BCQEWD2RpdEBtaW5zdnlhei5y</w:t>
      </w:r>
      <w:r/>
    </w:p>
    <w:p>
      <w:pPr>
        <w:pStyle w:val="1572"/>
        <w:ind w:left="142" w:firstLine="284"/>
      </w:pPr>
      <w:r>
        <w:t xml:space="preserve">dTELMAkGA1UEBhMCUlUxHDAaBgNVBAgMEzc3INCzLiDQnNC+0YHQutCy0LAxFTAT</w:t>
      </w:r>
      <w:r/>
    </w:p>
    <w:p>
      <w:pPr>
        <w:pStyle w:val="1572"/>
        <w:ind w:left="142" w:firstLine="284"/>
      </w:pPr>
      <w:r>
        <w:t xml:space="preserve">BgNVBAcMDNCc0L7RgdC60LLQsDE/MD0GA1UECQw2MTI1Mzc1INCzLiDQnNC+0YHQ</w:t>
      </w:r>
      <w:r/>
    </w:p>
    <w:p>
      <w:pPr>
        <w:pStyle w:val="1572"/>
        <w:ind w:left="142" w:firstLine="284"/>
      </w:pPr>
      <w:r>
        <w:t xml:space="preserve">utCy0LAsINGD0LsuINCi0LLQtdGA0YHQutCw0Y8sINC0LiA3MSwwKgYDVQQKDCPQ</w:t>
      </w:r>
      <w:r/>
    </w:p>
    <w:p>
      <w:pPr>
        <w:pStyle w:val="1572"/>
        <w:ind w:left="142" w:firstLine="284"/>
      </w:pPr>
      <w:r>
        <w:t xml:space="preserve">nNC40L3QutC+0LzRgdCy0Y/Qt9GMINCg0L7RgdGB0LjQuDEYMBYGBSqFA2QBEg0x</w:t>
      </w:r>
      <w:r/>
    </w:p>
    <w:p>
      <w:pPr>
        <w:pStyle w:val="1572"/>
        <w:ind w:left="142" w:firstLine="284"/>
      </w:pPr>
      <w:r>
        <w:t xml:space="preserve">MDQ3NzAyMDI2NzAxMRowGAYIKoUDA4EDAQESDDAwNzcxMDQ3NDM3NTFBMD8GA1UE</w:t>
      </w:r>
      <w:r/>
    </w:p>
    <w:p>
      <w:pPr>
        <w:pStyle w:val="1572"/>
        <w:ind w:left="142" w:firstLine="284"/>
      </w:pPr>
      <w:r>
        <w:t xml:space="preserve">Aww40JPQvtC70L7QstC90L7QuSDRg9C00L7RgdGC0L7QstC10YDRj9GO0YnQuNC5</w:t>
      </w:r>
      <w:r/>
    </w:p>
    <w:p>
      <w:pPr>
        <w:pStyle w:val="1572"/>
        <w:ind w:left="142" w:firstLine="284"/>
      </w:pPr>
      <w:r>
        <w:t xml:space="preserve">INGG0LXQvdGC0YCCCjas1FUAAAAAAS8wXgYDVR0fBFcwVTApoCegJYYjaHR0cDov</w:t>
      </w:r>
      <w:r/>
    </w:p>
    <w:p>
      <w:pPr>
        <w:pStyle w:val="1572"/>
        <w:ind w:left="142" w:firstLine="284"/>
      </w:pPr>
      <w:r>
        <w:t xml:space="preserve">L2NybC5yb3NrYXpuYS5ydS9jcmwvdWNmay5jcmwwKKAmoCSGImh0dHA6Ly9jcmwu</w:t>
      </w:r>
      <w:r/>
    </w:p>
    <w:p>
      <w:pPr>
        <w:pStyle w:val="1572"/>
        <w:ind w:left="142" w:firstLine="284"/>
      </w:pPr>
      <w:r>
        <w:t xml:space="preserve">ZnNmay5sb2NhbC9jcmwvdWNmay5jcmwwHQYDVR0OBBYEFLkvJG7Rfzg6F53wdndv</w:t>
      </w:r>
      <w:r/>
    </w:p>
    <w:p>
      <w:pPr>
        <w:pStyle w:val="1572"/>
        <w:ind w:left="142" w:firstLine="284"/>
      </w:pPr>
      <w:r>
        <w:t xml:space="preserve">NLDQ/i3nMAgGBiqFAwICAwNBAH1LMUVqEV/H</w:t>
      </w:r>
      <w:r>
        <w:t xml:space="preserve">r</w:t>
      </w:r>
      <w:r>
        <w:t xml:space="preserve">yesHDkB5eBUk6qDOJwnOBHil2Y1</w:t>
      </w:r>
      <w:r/>
    </w:p>
    <w:p>
      <w:pPr>
        <w:pStyle w:val="1572"/>
        <w:ind w:left="142" w:firstLine="284"/>
      </w:pPr>
      <w:r>
        <w:t xml:space="preserve">qNiUhWK7AqT93ErNsumpe8dDCswJmvps2nbQA7xwIJjzJjk=&lt;/ds:X509Certificate&gt;</w:t>
      </w:r>
      <w:r/>
    </w:p>
    <w:p>
      <w:pPr>
        <w:pStyle w:val="1572"/>
        <w:ind w:left="142" w:firstLine="284"/>
      </w:pPr>
      <w:r>
        <w:t xml:space="preserve">&lt;/ds:X509Data&gt;</w:t>
      </w:r>
      <w:r/>
    </w:p>
    <w:p>
      <w:pPr>
        <w:pStyle w:val="1572"/>
        <w:ind w:left="142" w:firstLine="284"/>
      </w:pPr>
      <w:r>
        <w:t xml:space="preserve">&lt;/ds:KeyInfo&gt;</w:t>
      </w:r>
      <w:r/>
    </w:p>
    <w:p>
      <w:pPr>
        <w:pStyle w:val="1572"/>
        <w:ind w:left="142" w:firstLine="284"/>
      </w:pPr>
      <w:r>
        <w:t xml:space="preserve">&lt;ds:Object&gt;</w:t>
      </w:r>
      <w:r/>
    </w:p>
    <w:p>
      <w:pPr>
        <w:pStyle w:val="1572"/>
        <w:ind w:left="142" w:firstLine="284"/>
      </w:pPr>
      <w:r>
        <w:t xml:space="preserve">&lt;ds:QualifyingProperties xmlns=</w:t>
      </w:r>
      <w:r>
        <w:t xml:space="preserve">"</w:t>
      </w:r>
      <w:r>
        <w:t xml:space="preserve">http://uri.etsi.org/01903/v1.4.1#</w:t>
      </w:r>
      <w:r>
        <w:t xml:space="preserve">"</w:t>
      </w:r>
      <w:r>
        <w:t xml:space="preserve"> Target=</w:t>
      </w:r>
      <w:r>
        <w:t xml:space="preserve">"</w:t>
      </w:r>
      <w:r>
        <w:t xml:space="preserve">Id-sig-d373256b5942f08343bc8d034aadd7158f61</w:t>
      </w:r>
      <w:r>
        <w:t xml:space="preserve">"</w:t>
      </w:r>
      <w:r>
        <w:t xml:space="preserve">&gt;</w:t>
      </w:r>
      <w:r/>
    </w:p>
    <w:p>
      <w:pPr>
        <w:pStyle w:val="1572"/>
        <w:ind w:left="142" w:firstLine="284"/>
      </w:pPr>
      <w:r>
        <w:t xml:space="preserve">&lt;ds:SignedProperties Id=</w:t>
      </w:r>
      <w:r>
        <w:t xml:space="preserve">"</w:t>
      </w:r>
      <w:r>
        <w:t xml:space="preserve">Id-sp-c353e147090ff61f2f90dcd64635bcf70055</w:t>
      </w:r>
      <w:r>
        <w:t xml:space="preserve">"</w:t>
      </w:r>
      <w:r>
        <w:t xml:space="preserve">&gt;</w:t>
      </w:r>
      <w:r/>
    </w:p>
    <w:p>
      <w:pPr>
        <w:pStyle w:val="1572"/>
        <w:ind w:left="142" w:firstLine="284"/>
      </w:pPr>
      <w:r>
        <w:t xml:space="preserve">&lt;ds:SignedSignatureProperties Id=</w:t>
      </w:r>
      <w:r>
        <w:t xml:space="preserve">"</w:t>
      </w:r>
      <w:r>
        <w:t xml:space="preserve">Id-ssp-7fd861712d758e7e3004067202146d020fd2</w:t>
      </w:r>
      <w:r>
        <w:t xml:space="preserve">"</w:t>
      </w:r>
      <w:r>
        <w:t xml:space="preserve">/&gt;</w:t>
      </w:r>
      <w:r/>
    </w:p>
    <w:p>
      <w:pPr>
        <w:pStyle w:val="1572"/>
        <w:ind w:left="142" w:firstLine="284"/>
      </w:pPr>
      <w:r>
        <w:t xml:space="preserve">&lt;/ds:SignedProperties&gt;</w:t>
      </w:r>
      <w:r/>
    </w:p>
    <w:p>
      <w:pPr>
        <w:pStyle w:val="1572"/>
        <w:ind w:left="142" w:firstLine="284"/>
      </w:pPr>
      <w:r>
        <w:t xml:space="preserve">&lt;/ds:QualifyingProperties&gt;</w:t>
      </w:r>
      <w:r/>
    </w:p>
    <w:p>
      <w:pPr>
        <w:pStyle w:val="1572"/>
        <w:ind w:left="142" w:firstLine="284"/>
      </w:pPr>
      <w:r>
        <w:t xml:space="preserve">&lt;/ds:Object&gt;</w:t>
      </w:r>
      <w:r/>
    </w:p>
    <w:p>
      <w:pPr>
        <w:pStyle w:val="1572"/>
        <w:ind w:left="142" w:firstLine="284"/>
      </w:pPr>
      <w:r>
        <w:t xml:space="preserve">&lt;/Signature&gt;</w:t>
      </w:r>
      <w:r/>
    </w:p>
    <w:p>
      <w:pPr>
        <w:pStyle w:val="1572"/>
        <w:ind w:left="142" w:firstLine="284"/>
      </w:pPr>
      <w:r>
        <w:t xml:space="preserve">&lt;/self:TSE_0401060_D07&gt;</w:t>
      </w:r>
      <w:r/>
    </w:p>
    <w:p>
      <w:pPr>
        <w:pStyle w:val="1572"/>
        <w:ind w:left="142" w:firstLine="284"/>
      </w:pPr>
      <w:r>
        <w:t xml:space="preserve">&lt;/typ:document&gt;</w:t>
      </w:r>
      <w:r>
        <w:tab/>
      </w:r>
      <w:r/>
    </w:p>
    <w:p>
      <w:pPr>
        <w:pStyle w:val="1572"/>
        <w:ind w:left="142" w:firstLine="284"/>
      </w:pPr>
      <w:r>
        <w:t xml:space="preserve">&lt;/transferDocumentRequest&gt;</w:t>
      </w:r>
      <w:r/>
    </w:p>
    <w:p>
      <w:pPr>
        <w:pStyle w:val="1572"/>
        <w:ind w:left="142" w:firstLine="284"/>
      </w:pPr>
      <w:r>
        <w:t xml:space="preserve">&lt;/env:Body&gt;</w:t>
      </w:r>
      <w:r>
        <w:tab/>
      </w:r>
      <w:r/>
    </w:p>
    <w:p>
      <w:pPr>
        <w:pStyle w:val="1572"/>
        <w:ind w:left="142" w:firstLine="284"/>
      </w:pPr>
      <w:r>
        <w:t xml:space="preserve">&lt;/soapenv:Envelope&gt;</w:t>
      </w:r>
      <w:r/>
    </w:p>
    <w:p>
      <w:pPr>
        <w:pStyle w:val="1192"/>
        <w:jc w:val="both"/>
      </w:pPr>
      <w:r/>
      <w:bookmarkStart w:id="513" w:name="_Toc213831867"/>
      <w:r>
        <w:t xml:space="preserve">Описание документа «</w:t>
      </w:r>
      <w:bookmarkStart w:id="514" w:name="OLE_LINK251"/>
      <w:r/>
      <w:bookmarkStart w:id="515" w:name="OLE_LINK252"/>
      <w:r>
        <w:t xml:space="preserve">Выписка из лицевого счета</w:t>
      </w:r>
      <w:r>
        <w:t xml:space="preserve">»</w:t>
      </w:r>
      <w:r>
        <w:t xml:space="preserve"> (ф</w:t>
      </w:r>
      <w:r>
        <w:t xml:space="preserve">. </w:t>
      </w:r>
      <w:r>
        <w:t xml:space="preserve">0531370</w:t>
      </w:r>
      <w:r>
        <w:t xml:space="preserve">)</w:t>
      </w:r>
      <w:bookmarkEnd w:id="513"/>
      <w:r/>
      <w:bookmarkEnd w:id="514"/>
      <w:r/>
      <w:bookmarkEnd w:id="515"/>
      <w:r/>
      <w:r/>
    </w:p>
    <w:p>
      <w:pPr>
        <w:pStyle w:val="1463"/>
      </w:pPr>
      <w:r>
        <w:t xml:space="preserve">Документ «</w:t>
      </w:r>
      <w:r>
        <w:t xml:space="preserve">Выписка из лицевого счета</w:t>
      </w:r>
      <w:r>
        <w:t xml:space="preserve">» </w:t>
      </w:r>
      <w:r>
        <w:t xml:space="preserve">(ф. </w:t>
      </w:r>
      <w:r>
        <w:t xml:space="preserve">0531370</w:t>
      </w:r>
      <w:r>
        <w:t xml:space="preserve">) </w:t>
      </w:r>
      <w:r>
        <w:t xml:space="preserve">предназначен для информировани</w:t>
      </w:r>
      <w:r>
        <w:t xml:space="preserve">я</w:t>
      </w:r>
      <w:r>
        <w:t xml:space="preserve"> о каждой операции, отражаемой на лицевом счете </w:t>
      </w:r>
      <w:r>
        <w:t xml:space="preserve">ЮЛ/ИП/КФХ</w:t>
      </w:r>
      <w:r>
        <w:t xml:space="preserve">, за указанную дату в разрезе аналитических кодов</w:t>
      </w:r>
      <w:r>
        <w:t xml:space="preserve"> </w:t>
      </w:r>
      <w:r>
        <w:t xml:space="preserve">с приложением платежных поручений в соответствии с форматом платежного поручения по Положению </w:t>
      </w:r>
      <w:r>
        <w:t xml:space="preserve">Банка России №383-П «О правилах осуществления перевода денежных средств», подтверждающих зачисление на лицевой счет и внебанковские операции на лицевом счете клиента Федерального казначейства, сформированных в том числе на основании следующих документов: «</w:t>
      </w:r>
      <w:r>
        <w:rPr>
          <w:szCs w:val="24"/>
        </w:rPr>
        <w:t xml:space="preserve">Заявка на получение наличных денег (ф. 0531802), Заявка для обеспечения наличными денежными средствами в электронном виде»</w:t>
      </w:r>
      <w:r>
        <w:t xml:space="preserve">, «Заявка на получение денежных средств, перечисляемых на карту» (ф.0531243).</w:t>
      </w:r>
      <w:r>
        <w:t xml:space="preserve"> </w:t>
      </w:r>
      <w:r>
        <w:t xml:space="preserve">Данные документы передаются в формате документа «Платежное поручение» п.</w:t>
      </w:r>
      <w:r>
        <w:fldChar w:fldCharType="begin"/>
      </w:r>
      <w:r>
        <w:instrText xml:space="preserve"> REF _Ref201221900 \r \h </w:instrText>
      </w:r>
      <w:r>
        <w:instrText xml:space="preserve"> \* MERGEFORMAT </w:instrText>
      </w:r>
      <w:r>
        <w:fldChar w:fldCharType="separate"/>
      </w:r>
      <w:r>
        <w:t xml:space="preserve">6.1</w:t>
      </w:r>
      <w:r>
        <w:fldChar w:fldCharType="end"/>
      </w:r>
      <w:r>
        <w:t xml:space="preserve">, где указаны соответствующие правила к заполнению реквизитов.</w:t>
      </w:r>
      <w:r/>
    </w:p>
    <w:p>
      <w:pPr>
        <w:pStyle w:val="1567"/>
      </w:pPr>
      <w:r>
        <w:fldChar w:fldCharType="begin"/>
      </w:r>
      <w:r>
        <w:instrText xml:space="preserve">SEQ Таблица \* ARABIC</w:instrText>
      </w:r>
      <w:r>
        <w:fldChar w:fldCharType="separate"/>
      </w:r>
      <w:bookmarkStart w:id="516" w:name="_Toc213832108"/>
      <w:r>
        <w:t xml:space="preserve">23</w:t>
      </w:r>
      <w:r>
        <w:fldChar w:fldCharType="end"/>
      </w:r>
      <w:r>
        <w:t xml:space="preserve"> – </w:t>
      </w:r>
      <w:r>
        <w:t xml:space="preserve">Маршрут документа «</w:t>
      </w:r>
      <w:r>
        <w:t xml:space="preserve">Выписка из лицевого счета</w:t>
      </w:r>
      <w:r>
        <w:t xml:space="preserve">»</w:t>
      </w:r>
      <w:r>
        <w:t xml:space="preserve"> (ф. </w:t>
      </w:r>
      <w:r>
        <w:t xml:space="preserve">0531370</w:t>
      </w:r>
      <w:r>
        <w:t xml:space="preserve">)</w:t>
      </w:r>
      <w:bookmarkEnd w:id="516"/>
      <w:r/>
      <w:r/>
    </w:p>
    <w:tbl>
      <w:tblPr>
        <w:tblStyle w:val="1540"/>
        <w:tblW w:w="5000" w:type="pct"/>
        <w:tblLook w:val="01E0" w:firstRow="1" w:lastRow="1" w:firstColumn="1" w:lastColumn="1" w:noHBand="0" w:noVBand="0"/>
      </w:tblPr>
      <w:tblGrid>
        <w:gridCol w:w="2554"/>
        <w:gridCol w:w="2553"/>
        <w:gridCol w:w="4587"/>
      </w:tblGrid>
      <w:tr>
        <w:tblPrEx/>
        <w:trPr/>
        <w:tc>
          <w:tcPr>
            <w:tcW w:w="1317" w:type="pct"/>
            <w:textDirection w:val="lrTb"/>
            <w:noWrap w:val="false"/>
          </w:tcPr>
          <w:p>
            <w:pPr>
              <w:pStyle w:val="1467"/>
            </w:pPr>
            <w:r>
              <w:t xml:space="preserve">Отправитель</w:t>
            </w:r>
            <w:r/>
          </w:p>
        </w:tc>
        <w:tc>
          <w:tcPr>
            <w:tcW w:w="1317"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rHeight w:val="310"/>
        </w:trPr>
        <w:tc>
          <w:tcPr>
            <w:tcW w:w="1317" w:type="pct"/>
            <w:textDirection w:val="lrTb"/>
            <w:noWrap w:val="false"/>
          </w:tcPr>
          <w:p>
            <w:pPr>
              <w:pStyle w:val="1466"/>
            </w:pPr>
            <w:r>
              <w:rPr>
                <w:szCs w:val="22"/>
              </w:rPr>
              <w:t xml:space="preserve">ТОФК (</w:t>
            </w:r>
            <w:r>
              <w:t xml:space="preserve">Модуль ЛС КС ПУР ЭБ</w:t>
            </w:r>
            <w:r>
              <w:rPr>
                <w:szCs w:val="22"/>
              </w:rPr>
              <w:t xml:space="preserve">)</w:t>
            </w:r>
            <w:r/>
          </w:p>
        </w:tc>
        <w:tc>
          <w:tcPr>
            <w:tcW w:w="1317" w:type="pct"/>
            <w:textDirection w:val="lrTb"/>
            <w:noWrap w:val="false"/>
          </w:tcPr>
          <w:p>
            <w:pPr>
              <w:pStyle w:val="1466"/>
            </w:pPr>
            <w:r>
              <w:t xml:space="preserve">ЮЛ/ИП/КФХ</w:t>
            </w:r>
            <w:r/>
          </w:p>
        </w:tc>
        <w:tc>
          <w:tcPr>
            <w:tcW w:w="2366" w:type="pct"/>
            <w:textDirection w:val="lrTb"/>
            <w:noWrap w:val="false"/>
          </w:tcPr>
          <w:p>
            <w:pPr>
              <w:pStyle w:val="1466"/>
            </w:pPr>
            <w:r/>
            <w:r/>
          </w:p>
        </w:tc>
      </w:tr>
    </w:tbl>
    <w:p>
      <w:pPr>
        <w:pStyle w:val="1193"/>
      </w:pPr>
      <w:r/>
      <w:bookmarkStart w:id="517" w:name="_Toc213831868"/>
      <w:r>
        <w:t xml:space="preserve">Описание </w:t>
      </w:r>
      <w:r>
        <w:t xml:space="preserve">комплексного типа «tTSE_StatemAccNubp_D13»</w:t>
      </w:r>
      <w:bookmarkEnd w:id="517"/>
      <w:r/>
      <w:r/>
    </w:p>
    <w:p>
      <w:pPr>
        <w:pStyle w:val="1567"/>
      </w:pPr>
      <w:r>
        <w:fldChar w:fldCharType="begin"/>
      </w:r>
      <w:r>
        <w:instrText xml:space="preserve"> SEQ Таблица \* ARABIC </w:instrText>
      </w:r>
      <w:r>
        <w:fldChar w:fldCharType="separate"/>
      </w:r>
      <w:bookmarkStart w:id="518" w:name="_Ref530089684"/>
      <w:r/>
      <w:bookmarkStart w:id="519" w:name="_Toc213832109"/>
      <w:r>
        <w:t xml:space="preserve">24</w:t>
      </w:r>
      <w:bookmarkEnd w:id="518"/>
      <w:r>
        <w:fldChar w:fldCharType="end"/>
      </w:r>
      <w:r>
        <w:t xml:space="preserve"> – </w:t>
      </w:r>
      <w:r>
        <w:t xml:space="preserve">Описание комплексного типа «tTSE_StatemAccNubp_D13»</w:t>
      </w:r>
      <w:bookmarkEnd w:id="519"/>
      <w:r>
        <w:t xml:space="preserve"> </w:t>
      </w: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rHeight w:val="283"/>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05"/>
        </w:trPr>
        <w:tc>
          <w:tcPr>
            <w:tcW w:w="1700" w:type="dxa"/>
            <w:textDirection w:val="lrTb"/>
            <w:noWrap w:val="false"/>
          </w:tcPr>
          <w:p>
            <w:pPr>
              <w:pStyle w:val="1467"/>
              <w:ind w:left="57" w:right="57"/>
              <w:jc w:val="both"/>
              <w:rPr>
                <w:b w:val="0"/>
                <w:szCs w:val="22"/>
              </w:rPr>
            </w:pPr>
            <w:r>
              <w:rPr>
                <w:b w:val="0"/>
                <w:szCs w:val="22"/>
              </w:rPr>
              <w:t xml:space="preserve">Тип документа</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metaType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7"/>
              <w:ind w:left="57" w:right="57"/>
              <w:jc w:val="both"/>
              <w:rPr>
                <w:b w:val="0"/>
                <w:szCs w:val="22"/>
              </w:rPr>
            </w:pPr>
            <w:r>
              <w:rPr>
                <w:b w:val="0"/>
                <w:szCs w:val="22"/>
              </w:rPr>
              <w:t xml:space="preserve">Служебный атрибут, обозначающий тип используемого документа.</w:t>
            </w:r>
            <w:r>
              <w:rPr>
                <w:b w:val="0"/>
                <w:szCs w:val="22"/>
              </w:rPr>
            </w:r>
          </w:p>
          <w:p>
            <w:pPr>
              <w:pStyle w:val="1467"/>
              <w:ind w:left="57" w:right="57"/>
              <w:jc w:val="both"/>
              <w:rPr>
                <w:b w:val="0"/>
                <w:szCs w:val="22"/>
              </w:rPr>
            </w:pPr>
            <w:r>
              <w:rPr>
                <w:b w:val="0"/>
                <w:szCs w:val="22"/>
              </w:rPr>
              <w:t xml:space="preserve">Указывается значение «</w:t>
            </w:r>
            <w:r>
              <w:rPr>
                <w:b w:val="0"/>
                <w:szCs w:val="22"/>
                <w:lang w:val="en-US"/>
              </w:rPr>
              <w:t xml:space="preserve">formular</w:t>
            </w:r>
            <w:r>
              <w:rPr>
                <w:b w:val="0"/>
                <w:szCs w:val="22"/>
              </w:rPr>
              <w:t xml:space="preserve">»</w:t>
            </w:r>
            <w:r>
              <w:rPr>
                <w:b w:val="0"/>
                <w:szCs w:val="22"/>
              </w:rPr>
            </w:r>
          </w:p>
        </w:tc>
      </w:tr>
      <w:tr>
        <w:tblPrEx/>
        <w:trPr>
          <w:trHeight w:val="282"/>
        </w:trPr>
        <w:tc>
          <w:tcPr>
            <w:tcW w:w="1700" w:type="dxa"/>
            <w:textDirection w:val="lrTb"/>
            <w:noWrap w:val="false"/>
          </w:tcPr>
          <w:p>
            <w:pPr>
              <w:pStyle w:val="1467"/>
              <w:ind w:left="57" w:right="57"/>
              <w:jc w:val="both"/>
              <w:rPr>
                <w:b w:val="0"/>
                <w:szCs w:val="22"/>
              </w:rPr>
            </w:pPr>
            <w:r>
              <w:rPr>
                <w:b w:val="0"/>
                <w:szCs w:val="22"/>
              </w:rPr>
              <w:t xml:space="preserve">Версия структуры формуляра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Version</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7"/>
              <w:ind w:left="57" w:right="57"/>
              <w:jc w:val="both"/>
              <w:rPr>
                <w:b w:val="0"/>
                <w:szCs w:val="22"/>
              </w:rPr>
            </w:pPr>
            <w:r>
              <w:rPr>
                <w:b w:val="0"/>
                <w:szCs w:val="22"/>
              </w:rPr>
              <w:t xml:space="preserve">Атрибут, содержащий номер версии документа согласно </w:t>
            </w:r>
            <w:r>
              <w:rPr>
                <w:rFonts w:eastAsia="Calibri"/>
                <w:b w:val="0"/>
                <w:szCs w:val="22"/>
              </w:rPr>
              <w:t xml:space="preserve">таблице </w:t>
            </w:r>
            <w:r>
              <w:rPr>
                <w:b w:val="0"/>
                <w:szCs w:val="22"/>
              </w:rPr>
              <w:fldChar w:fldCharType="begin"/>
            </w:r>
            <w:r>
              <w:rPr>
                <w:rFonts w:eastAsia="Calibri"/>
                <w:b w:val="0"/>
                <w:szCs w:val="22"/>
              </w:rPr>
              <w:instrText xml:space="preserve"> REF _Ref536477439 \h </w:instrText>
            </w:r>
            <w:r>
              <w:rPr>
                <w:b w:val="0"/>
                <w:szCs w:val="22"/>
              </w:rPr>
              <w:instrText xml:space="preserve"> \* MERGEFORMAT </w:instrText>
            </w:r>
            <w:r>
              <w:rPr>
                <w:b w:val="0"/>
                <w:szCs w:val="22"/>
              </w:rPr>
              <w:fldChar w:fldCharType="separate"/>
            </w:r>
            <w:r>
              <w:rPr>
                <w:b w:val="0"/>
                <w:szCs w:val="22"/>
              </w:rPr>
              <w:t xml:space="preserve">2</w:t>
            </w:r>
            <w:r>
              <w:rPr>
                <w:b w:val="0"/>
                <w:szCs w:val="22"/>
              </w:rPr>
              <w:fldChar w:fldCharType="end"/>
            </w:r>
            <w:r>
              <w:rPr>
                <w:b w:val="0"/>
                <w:szCs w:val="22"/>
              </w:rPr>
            </w:r>
          </w:p>
        </w:tc>
      </w:tr>
      <w:tr>
        <w:tblPrEx/>
        <w:trPr>
          <w:trHeight w:val="282"/>
        </w:trPr>
        <w:tc>
          <w:tcPr>
            <w:gridSpan w:val="6"/>
            <w:tcW w:w="9694" w:type="dxa"/>
            <w:textDirection w:val="lrTb"/>
            <w:noWrap w:val="false"/>
          </w:tcPr>
          <w:p>
            <w:pPr>
              <w:pStyle w:val="1467"/>
              <w:ind w:left="57" w:right="57"/>
              <w:jc w:val="both"/>
              <w:rPr>
                <w:b w:val="0"/>
                <w:szCs w:val="22"/>
              </w:rPr>
            </w:pPr>
            <w:r>
              <w:rPr>
                <w:szCs w:val="22"/>
              </w:rPr>
              <w:t xml:space="preserve">Основная информация</w:t>
            </w:r>
            <w:r>
              <w:rPr>
                <w:b w:val="0"/>
                <w:szCs w:val="22"/>
              </w:rPr>
            </w:r>
          </w:p>
        </w:tc>
      </w:tr>
      <w:tr>
        <w:tblPrEx/>
        <w:trPr>
          <w:trHeight w:val="282"/>
        </w:trPr>
        <w:tc>
          <w:tcPr>
            <w:tcW w:w="1700" w:type="dxa"/>
            <w:textDirection w:val="lrTb"/>
            <w:noWrap w:val="false"/>
          </w:tcPr>
          <w:p>
            <w:pPr>
              <w:pStyle w:val="1466"/>
              <w:rPr>
                <w:szCs w:val="22"/>
              </w:rPr>
            </w:pPr>
            <w:r>
              <w:rPr>
                <w:szCs w:val="22"/>
              </w:rPr>
              <w:t xml:space="preserve">Дата выписки</w:t>
            </w:r>
            <w:r>
              <w:rPr>
                <w:szCs w:val="22"/>
              </w:rPr>
            </w:r>
          </w:p>
        </w:tc>
        <w:tc>
          <w:tcPr>
            <w:tcW w:w="1701" w:type="dxa"/>
            <w:textDirection w:val="lrTb"/>
            <w:noWrap w:val="false"/>
          </w:tcPr>
          <w:p>
            <w:pPr>
              <w:pStyle w:val="1466"/>
              <w:rPr>
                <w:szCs w:val="22"/>
              </w:rPr>
            </w:pPr>
            <w:r>
              <w:rPr>
                <w:szCs w:val="22"/>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выписки</w:t>
            </w:r>
            <w:r>
              <w:rPr>
                <w:szCs w:val="22"/>
              </w:rPr>
            </w:r>
          </w:p>
        </w:tc>
      </w:tr>
      <w:tr>
        <w:tblPrEx/>
        <w:trPr>
          <w:trHeight w:val="282"/>
        </w:trPr>
        <w:tc>
          <w:tcPr>
            <w:tcW w:w="1700" w:type="dxa"/>
            <w:textDirection w:val="lrTb"/>
            <w:noWrap w:val="false"/>
          </w:tcPr>
          <w:p>
            <w:pPr>
              <w:pStyle w:val="1466"/>
              <w:rPr>
                <w:szCs w:val="22"/>
              </w:rPr>
            </w:pPr>
            <w:r>
              <w:rPr>
                <w:szCs w:val="22"/>
              </w:rPr>
              <w:t xml:space="preserve">Дата предыдущей выписки</w:t>
            </w:r>
            <w:r>
              <w:rPr>
                <w:szCs w:val="22"/>
              </w:rPr>
            </w:r>
          </w:p>
        </w:tc>
        <w:tc>
          <w:tcPr>
            <w:tcW w:w="1701" w:type="dxa"/>
            <w:textDirection w:val="lrTb"/>
            <w:noWrap w:val="false"/>
          </w:tcPr>
          <w:p>
            <w:pPr>
              <w:pStyle w:val="1466"/>
              <w:rPr>
                <w:szCs w:val="22"/>
              </w:rPr>
            </w:pPr>
            <w:r>
              <w:rPr>
                <w:szCs w:val="22"/>
              </w:rPr>
              <w:t xml:space="preserve">BasicRequisites_DatePrevStatement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предыдущей выписки</w:t>
            </w:r>
            <w:r>
              <w:rPr>
                <w:szCs w:val="22"/>
              </w:rPr>
            </w:r>
          </w:p>
        </w:tc>
      </w:tr>
      <w:tr>
        <w:tblPrEx/>
        <w:trPr>
          <w:trHeight w:val="282"/>
        </w:trPr>
        <w:tc>
          <w:tcPr>
            <w:tcW w:w="1700" w:type="dxa"/>
            <w:textDirection w:val="lrTb"/>
            <w:noWrap w:val="false"/>
          </w:tcPr>
          <w:p>
            <w:pPr>
              <w:pStyle w:val="1466"/>
              <w:rPr>
                <w:szCs w:val="22"/>
              </w:rPr>
            </w:pPr>
            <w:r>
              <w:rPr>
                <w:szCs w:val="22"/>
              </w:rPr>
              <w:t xml:space="preserve">Метка конфиденциальности</w:t>
            </w:r>
            <w:r>
              <w:rPr>
                <w:szCs w:val="22"/>
              </w:rPr>
            </w:r>
          </w:p>
        </w:tc>
        <w:tc>
          <w:tcPr>
            <w:tcW w:w="1701" w:type="dxa"/>
            <w:textDirection w:val="lrTb"/>
            <w:noWrap w:val="false"/>
          </w:tcPr>
          <w:p>
            <w:pPr>
              <w:pStyle w:val="1466"/>
              <w:rPr>
                <w:szCs w:val="22"/>
              </w:rPr>
            </w:pPr>
            <w:r>
              <w:rPr>
                <w:szCs w:val="22"/>
              </w:rPr>
              <w:t xml:space="preserve">BasicRequisites_PrivacyLabel</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rPr>
              <w:t xml:space="preserve">tPrivacyComplex</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_Ref530089054 \h </w:instrText>
            </w:r>
            <w:r>
              <w:rPr>
                <w:szCs w:val="22"/>
              </w:rPr>
              <w:instrText xml:space="preserve"> \* MERGEFORMAT </w:instrText>
            </w:r>
            <w:r>
              <w:rPr>
                <w:szCs w:val="22"/>
              </w:rPr>
              <w:fldChar w:fldCharType="separate"/>
            </w:r>
            <w:r>
              <w:rPr>
                <w:rFonts w:eastAsia="Calibri"/>
                <w:szCs w:val="22"/>
              </w:rPr>
              <w:t xml:space="preserve">34</w:t>
            </w:r>
            <w:r>
              <w:rPr>
                <w:szCs w:val="22"/>
              </w:rPr>
              <w:fldChar w:fldCharType="end"/>
            </w:r>
            <w:r>
              <w:rPr>
                <w:szCs w:val="22"/>
              </w:rPr>
            </w:r>
          </w:p>
        </w:tc>
      </w:tr>
      <w:tr>
        <w:tblPrEx/>
        <w:trPr>
          <w:trHeight w:val="282"/>
        </w:trPr>
        <w:tc>
          <w:tcPr>
            <w:tcW w:w="1700" w:type="dxa"/>
            <w:textDirection w:val="lrTb"/>
            <w:noWrap w:val="false"/>
          </w:tcPr>
          <w:p>
            <w:pPr>
              <w:pStyle w:val="1466"/>
              <w:rPr>
                <w:szCs w:val="22"/>
              </w:rPr>
            </w:pPr>
            <w:r>
              <w:rPr>
                <w:szCs w:val="22"/>
              </w:rPr>
              <w:t xml:space="preserve">Пункт перечня</w:t>
            </w:r>
            <w:r>
              <w:rPr>
                <w:szCs w:val="22"/>
              </w:rPr>
            </w:r>
          </w:p>
        </w:tc>
        <w:tc>
          <w:tcPr>
            <w:tcW w:w="1701" w:type="dxa"/>
            <w:textDirection w:val="lrTb"/>
            <w:noWrap w:val="false"/>
          </w:tcPr>
          <w:p>
            <w:pPr>
              <w:pStyle w:val="1466"/>
              <w:rPr>
                <w:szCs w:val="22"/>
              </w:rPr>
            </w:pPr>
            <w:r>
              <w:rPr>
                <w:szCs w:val="22"/>
              </w:rPr>
              <w:t xml:space="preserve">BasicRequisites_ListItem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Не заполняется</w:t>
            </w:r>
            <w:r>
              <w:rPr>
                <w:szCs w:val="22"/>
              </w:rPr>
            </w:r>
          </w:p>
        </w:tc>
      </w:tr>
      <w:tr>
        <w:tblPrEx/>
        <w:trPr>
          <w:trHeight w:val="282"/>
        </w:trPr>
        <w:tc>
          <w:tcPr>
            <w:tcW w:w="1700" w:type="dxa"/>
            <w:textDirection w:val="lrTb"/>
            <w:noWrap w:val="false"/>
          </w:tcPr>
          <w:p>
            <w:pPr>
              <w:pStyle w:val="1466"/>
              <w:rPr>
                <w:szCs w:val="22"/>
              </w:rPr>
            </w:pPr>
            <w:r>
              <w:rPr>
                <w:szCs w:val="22"/>
              </w:rPr>
              <w:t xml:space="preserve">Лицевой счет</w:t>
            </w:r>
            <w:r>
              <w:rPr>
                <w:szCs w:val="22"/>
              </w:rPr>
            </w:r>
          </w:p>
        </w:tc>
        <w:tc>
          <w:tcPr>
            <w:tcW w:w="1701" w:type="dxa"/>
            <w:textDirection w:val="lrTb"/>
            <w:noWrap w:val="false"/>
          </w:tcPr>
          <w:p>
            <w:pPr>
              <w:pStyle w:val="1466"/>
              <w:rPr>
                <w:szCs w:val="22"/>
              </w:rPr>
            </w:pPr>
            <w:r>
              <w:rPr>
                <w:szCs w:val="22"/>
              </w:rPr>
              <w:t xml:space="preserve">BasicRequisites_AccNum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лицевого счета клиента, </w:t>
            </w:r>
            <w:r>
              <w:rPr>
                <w:szCs w:val="22"/>
              </w:rPr>
              <w:t xml:space="preserve">по которому формируется выписка</w:t>
            </w:r>
            <w:r>
              <w:rPr>
                <w:szCs w:val="22"/>
              </w:rPr>
            </w:r>
          </w:p>
        </w:tc>
      </w:tr>
      <w:tr>
        <w:tblPrEx/>
        <w:trPr>
          <w:trHeight w:val="282"/>
        </w:trPr>
        <w:tc>
          <w:tcPr>
            <w:tcW w:w="1700" w:type="dxa"/>
            <w:textDirection w:val="lrTb"/>
            <w:noWrap w:val="false"/>
          </w:tcPr>
          <w:p>
            <w:pPr>
              <w:pStyle w:val="1466"/>
              <w:rPr>
                <w:szCs w:val="22"/>
              </w:rPr>
            </w:pPr>
            <w:r>
              <w:rPr>
                <w:szCs w:val="22"/>
              </w:rPr>
              <w:t xml:space="preserve">Тип </w:t>
            </w:r>
            <w:r>
              <w:rPr>
                <w:szCs w:val="22"/>
              </w:rPr>
              <w:t xml:space="preserve">выписки</w:t>
            </w:r>
            <w:r>
              <w:rPr>
                <w:szCs w:val="22"/>
              </w:rPr>
            </w:r>
          </w:p>
        </w:tc>
        <w:tc>
          <w:tcPr>
            <w:tcW w:w="1701" w:type="dxa"/>
            <w:textDirection w:val="lrTb"/>
            <w:noWrap w:val="false"/>
          </w:tcPr>
          <w:p>
            <w:pPr>
              <w:pStyle w:val="1466"/>
              <w:rPr>
                <w:szCs w:val="22"/>
              </w:rPr>
            </w:pPr>
            <w:r>
              <w:rPr>
                <w:szCs w:val="22"/>
              </w:rPr>
              <w:t xml:space="preserve">BasicRequisites_DocType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DocType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_Ref530089090 \h </w:instrText>
            </w:r>
            <w:r>
              <w:rPr>
                <w:szCs w:val="22"/>
              </w:rPr>
              <w:instrText xml:space="preserve"> \* MERGEFORMAT </w:instrText>
            </w:r>
            <w:r>
              <w:rPr>
                <w:szCs w:val="22"/>
              </w:rPr>
              <w:fldChar w:fldCharType="separate"/>
            </w:r>
            <w:r>
              <w:rPr>
                <w:rFonts w:eastAsia="Calibri"/>
                <w:szCs w:val="22"/>
              </w:rPr>
              <w:t xml:space="preserve">33</w:t>
            </w:r>
            <w:r>
              <w:rPr>
                <w:szCs w:val="22"/>
              </w:rPr>
              <w:fldChar w:fldCharType="end"/>
            </w:r>
            <w:r>
              <w:rPr>
                <w:szCs w:val="22"/>
              </w:rPr>
            </w:r>
          </w:p>
        </w:tc>
      </w:tr>
      <w:tr>
        <w:tblPrEx/>
        <w:trPr>
          <w:trHeight w:val="282"/>
        </w:trPr>
        <w:tc>
          <w:tcPr>
            <w:tcW w:w="1700" w:type="dxa"/>
            <w:textDirection w:val="lrTb"/>
            <w:noWrap w:val="false"/>
          </w:tcPr>
          <w:p>
            <w:pPr>
              <w:pStyle w:val="1466"/>
              <w:rPr>
                <w:szCs w:val="22"/>
              </w:rPr>
            </w:pPr>
            <w:r>
              <w:rPr>
                <w:szCs w:val="22"/>
              </w:rPr>
              <w:t xml:space="preserve">Код б</w:t>
            </w:r>
            <w:r>
              <w:rPr>
                <w:szCs w:val="22"/>
              </w:rPr>
              <w:t xml:space="preserve">юджет</w:t>
            </w:r>
            <w:r>
              <w:rPr>
                <w:szCs w:val="22"/>
              </w:rPr>
              <w:t xml:space="preserve">а</w:t>
            </w:r>
            <w:r>
              <w:rPr>
                <w:szCs w:val="22"/>
              </w:rPr>
            </w:r>
          </w:p>
        </w:tc>
        <w:tc>
          <w:tcPr>
            <w:tcW w:w="1701" w:type="dxa"/>
            <w:textDirection w:val="lrTb"/>
            <w:noWrap w:val="false"/>
          </w:tcPr>
          <w:p>
            <w:pPr>
              <w:pStyle w:val="1466"/>
              <w:rPr>
                <w:szCs w:val="22"/>
              </w:rPr>
            </w:pPr>
            <w:r>
              <w:rPr>
                <w:szCs w:val="22"/>
              </w:rPr>
              <w:t xml:space="preserve">BasicRequisites_BudgetCode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бюджета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ЦС обслуживания</w:t>
            </w:r>
            <w:r>
              <w:rPr>
                <w:szCs w:val="22"/>
              </w:rPr>
            </w:r>
          </w:p>
        </w:tc>
      </w:tr>
      <w:tr>
        <w:tblPrEx/>
        <w:trPr>
          <w:trHeight w:val="282"/>
        </w:trPr>
        <w:tc>
          <w:tcPr>
            <w:tcW w:w="1700" w:type="dxa"/>
            <w:textDirection w:val="lrTb"/>
            <w:noWrap w:val="false"/>
          </w:tcPr>
          <w:p>
            <w:pPr>
              <w:pStyle w:val="1466"/>
              <w:rPr>
                <w:szCs w:val="22"/>
              </w:rPr>
            </w:pPr>
            <w:r>
              <w:rPr>
                <w:szCs w:val="22"/>
              </w:rPr>
              <w:t xml:space="preserve">Наименование ЦС обслуживания</w:t>
            </w:r>
            <w:r>
              <w:rPr>
                <w:szCs w:val="22"/>
              </w:rPr>
            </w:r>
          </w:p>
        </w:tc>
        <w:tc>
          <w:tcPr>
            <w:tcW w:w="1701" w:type="dxa"/>
            <w:textDirection w:val="lrTb"/>
            <w:noWrap w:val="false"/>
          </w:tcPr>
          <w:p>
            <w:pPr>
              <w:pStyle w:val="1466"/>
              <w:rPr>
                <w:szCs w:val="22"/>
              </w:rPr>
            </w:pPr>
            <w:r>
              <w:rPr>
                <w:szCs w:val="22"/>
              </w:rPr>
              <w:t xml:space="preserve">ORFK_NameFK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наименование ЦС</w:t>
            </w:r>
            <w:r>
              <w:rPr>
                <w:szCs w:val="22"/>
              </w:rPr>
            </w:r>
          </w:p>
        </w:tc>
      </w:tr>
      <w:tr>
        <w:tblPrEx/>
        <w:trPr>
          <w:trHeight w:val="282"/>
        </w:trPr>
        <w:tc>
          <w:tcPr>
            <w:tcW w:w="1700" w:type="dxa"/>
            <w:textDirection w:val="lrTb"/>
            <w:noWrap w:val="false"/>
          </w:tcPr>
          <w:p>
            <w:pPr>
              <w:pStyle w:val="1466"/>
              <w:rPr>
                <w:szCs w:val="22"/>
              </w:rPr>
            </w:pPr>
            <w:r>
              <w:rPr>
                <w:szCs w:val="22"/>
              </w:rPr>
              <w:t xml:space="preserve">Код ЦС обслуживания</w:t>
            </w:r>
            <w:r>
              <w:rPr>
                <w:szCs w:val="22"/>
              </w:rPr>
            </w:r>
          </w:p>
        </w:tc>
        <w:tc>
          <w:tcPr>
            <w:tcW w:w="1701" w:type="dxa"/>
            <w:textDirection w:val="lrTb"/>
            <w:noWrap w:val="false"/>
          </w:tcPr>
          <w:p>
            <w:pPr>
              <w:pStyle w:val="1466"/>
              <w:rPr>
                <w:szCs w:val="22"/>
              </w:rPr>
            </w:pPr>
            <w:r>
              <w:rPr>
                <w:szCs w:val="22"/>
              </w:rPr>
              <w:t xml:space="preserve">ORFK_CodeFK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Т(4)</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ЦС обслуживания</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Клиент</w:t>
            </w:r>
            <w:r>
              <w:rPr>
                <w:szCs w:val="22"/>
              </w:rPr>
            </w:r>
          </w:p>
        </w:tc>
      </w:tr>
      <w:tr>
        <w:tblPrEx/>
        <w:trPr>
          <w:trHeight w:val="282"/>
        </w:trPr>
        <w:tc>
          <w:tcPr>
            <w:tcW w:w="1700" w:type="dxa"/>
            <w:textDirection w:val="lrTb"/>
            <w:noWrap w:val="false"/>
          </w:tcPr>
          <w:p>
            <w:pPr>
              <w:pStyle w:val="1466"/>
              <w:rPr>
                <w:b/>
                <w:bCs/>
                <w:szCs w:val="22"/>
              </w:rPr>
            </w:pPr>
            <w:r>
              <w:rPr>
                <w:szCs w:val="22"/>
              </w:rPr>
              <w:t xml:space="preserve">Наименование </w:t>
            </w:r>
            <w:r>
              <w:rPr>
                <w:szCs w:val="22"/>
              </w:rPr>
              <w:t xml:space="preserve">клиента</w:t>
            </w:r>
            <w:r>
              <w:rPr>
                <w:b/>
                <w:bCs/>
                <w:szCs w:val="22"/>
              </w:rPr>
            </w:r>
          </w:p>
        </w:tc>
        <w:tc>
          <w:tcPr>
            <w:tcW w:w="1701" w:type="dxa"/>
            <w:textDirection w:val="lrTb"/>
            <w:noWrap w:val="false"/>
          </w:tcPr>
          <w:p>
            <w:pPr>
              <w:pStyle w:val="1466"/>
              <w:rPr>
                <w:szCs w:val="22"/>
              </w:rPr>
            </w:pPr>
            <w:r>
              <w:rPr>
                <w:szCs w:val="22"/>
              </w:rPr>
              <w:t xml:space="preserve">LegalEntity_NameUL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b/>
                <w:bCs/>
                <w:szCs w:val="22"/>
              </w:rPr>
            </w:pPr>
            <w:r>
              <w:rPr>
                <w:szCs w:val="22"/>
              </w:rPr>
              <w:t xml:space="preserve">Указывается наименование </w:t>
            </w:r>
            <w:r>
              <w:rPr>
                <w:szCs w:val="22"/>
              </w:rPr>
              <w:t xml:space="preserve">клиента</w:t>
            </w:r>
            <w:r>
              <w:rPr>
                <w:b/>
                <w:bCs/>
                <w:szCs w:val="22"/>
              </w:rPr>
            </w:r>
          </w:p>
        </w:tc>
      </w:tr>
      <w:tr>
        <w:tblPrEx/>
        <w:trPr>
          <w:trHeight w:val="282"/>
        </w:trPr>
        <w:tc>
          <w:tcPr>
            <w:tcW w:w="1700" w:type="dxa"/>
            <w:textDirection w:val="lrTb"/>
            <w:noWrap w:val="false"/>
          </w:tcPr>
          <w:p>
            <w:pPr>
              <w:pStyle w:val="1466"/>
              <w:rPr>
                <w:szCs w:val="22"/>
              </w:rPr>
            </w:pPr>
            <w:r>
              <w:rPr>
                <w:szCs w:val="22"/>
              </w:rPr>
              <w:t xml:space="preserve">Код </w:t>
            </w:r>
            <w:r>
              <w:rPr>
                <w:szCs w:val="22"/>
              </w:rPr>
              <w:t xml:space="preserve">клиента</w:t>
            </w:r>
            <w:r>
              <w:rPr>
                <w:szCs w:val="22"/>
              </w:rPr>
            </w:r>
          </w:p>
        </w:tc>
        <w:tc>
          <w:tcPr>
            <w:tcW w:w="1701" w:type="dxa"/>
            <w:textDirection w:val="lrTb"/>
            <w:noWrap w:val="false"/>
          </w:tcPr>
          <w:p>
            <w:pPr>
              <w:pStyle w:val="1466"/>
              <w:rPr>
                <w:szCs w:val="22"/>
              </w:rPr>
            </w:pPr>
            <w:r>
              <w:rPr>
                <w:szCs w:val="22"/>
              </w:rPr>
              <w:t xml:space="preserve">LegalEntity_CodeReestr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b/>
                <w:bCs/>
                <w:szCs w:val="22"/>
              </w:rPr>
            </w:pPr>
            <w:r>
              <w:rPr>
                <w:szCs w:val="22"/>
              </w:rPr>
              <w:t xml:space="preserve">Указывается код </w:t>
            </w:r>
            <w:r>
              <w:rPr>
                <w:szCs w:val="22"/>
              </w:rPr>
              <w:t xml:space="preserve">клиента</w:t>
            </w:r>
            <w:r>
              <w:rPr>
                <w:b/>
                <w:bCs/>
                <w:szCs w:val="22"/>
              </w:rPr>
            </w:r>
          </w:p>
        </w:tc>
      </w:tr>
      <w:tr>
        <w:tblPrEx/>
        <w:trPr>
          <w:trHeight w:val="282"/>
        </w:trPr>
        <w:tc>
          <w:tcPr>
            <w:tcW w:w="1700" w:type="dxa"/>
            <w:textDirection w:val="lrTb"/>
            <w:noWrap w:val="false"/>
          </w:tcPr>
          <w:p>
            <w:pPr>
              <w:pStyle w:val="1466"/>
              <w:rPr>
                <w:szCs w:val="22"/>
              </w:rPr>
            </w:pPr>
            <w:r>
              <w:rPr>
                <w:szCs w:val="22"/>
              </w:rPr>
              <w:t xml:space="preserve">Уровень бюджета</w:t>
            </w:r>
            <w:r>
              <w:rPr>
                <w:szCs w:val="22"/>
              </w:rPr>
            </w:r>
          </w:p>
        </w:tc>
        <w:tc>
          <w:tcPr>
            <w:tcW w:w="1701" w:type="dxa"/>
            <w:textDirection w:val="lrTb"/>
            <w:noWrap w:val="false"/>
          </w:tcPr>
          <w:p>
            <w:pPr>
              <w:pStyle w:val="1466"/>
              <w:rPr>
                <w:szCs w:val="22"/>
              </w:rPr>
            </w:pPr>
            <w:r>
              <w:rPr>
                <w:szCs w:val="22"/>
              </w:rPr>
              <w:t xml:space="preserve">LegalEntity_BudgetLevel</w:t>
            </w:r>
            <w:r>
              <w:rPr>
                <w:szCs w:val="22"/>
              </w:rPr>
            </w:r>
          </w:p>
        </w:tc>
        <w:tc>
          <w:tcPr>
            <w:tcW w:w="567" w:type="dxa"/>
            <w:textDirection w:val="lrTb"/>
            <w:noWrap w:val="false"/>
          </w:tcPr>
          <w:p>
            <w:pPr>
              <w:pStyle w:val="1466"/>
              <w:rPr>
                <w:szCs w:val="22"/>
                <w:lang w:val="en-US"/>
              </w:rPr>
            </w:pPr>
            <w:r>
              <w:rPr>
                <w:szCs w:val="22"/>
              </w:rPr>
              <w:t xml:space="preserve">П</w:t>
            </w:r>
            <w:r>
              <w:rPr>
                <w:szCs w:val="22"/>
                <w:lang w:val="en-US"/>
              </w:rPr>
            </w:r>
          </w:p>
        </w:tc>
        <w:tc>
          <w:tcPr>
            <w:tcW w:w="1134" w:type="dxa"/>
            <w:textDirection w:val="lrTb"/>
            <w:noWrap w:val="false"/>
          </w:tcPr>
          <w:p>
            <w:pPr>
              <w:pStyle w:val="1466"/>
              <w:rPr>
                <w:szCs w:val="22"/>
              </w:rPr>
            </w:pPr>
            <w:r>
              <w:rPr>
                <w:szCs w:val="22"/>
                <w:lang w:val="en-US"/>
              </w:rPr>
              <w:t xml:space="preserve">T(1)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уровень бюджета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Остаток средств на лицевом счете</w:t>
            </w:r>
            <w:r>
              <w:rPr>
                <w:szCs w:val="22"/>
              </w:rPr>
            </w:r>
          </w:p>
        </w:tc>
      </w:tr>
      <w:tr>
        <w:tblPrEx/>
        <w:trPr>
          <w:trHeight w:val="282"/>
        </w:trPr>
        <w:tc>
          <w:tcPr>
            <w:tcW w:w="1700" w:type="dxa"/>
            <w:textDirection w:val="lrTb"/>
            <w:noWrap w:val="false"/>
          </w:tcPr>
          <w:p>
            <w:pPr>
              <w:pStyle w:val="1466"/>
              <w:rPr>
                <w:szCs w:val="22"/>
              </w:rPr>
            </w:pPr>
            <w:r>
              <w:rPr>
                <w:szCs w:val="22"/>
              </w:rPr>
              <w:t xml:space="preserve">Остаток средств на лицевом счете</w:t>
            </w:r>
            <w:r>
              <w:rPr>
                <w:szCs w:val="22"/>
              </w:rPr>
            </w:r>
          </w:p>
        </w:tc>
        <w:tc>
          <w:tcPr>
            <w:tcW w:w="1701" w:type="dxa"/>
            <w:textDirection w:val="lrTb"/>
            <w:noWrap w:val="false"/>
          </w:tcPr>
          <w:p>
            <w:pPr>
              <w:pStyle w:val="1466"/>
              <w:rPr>
                <w:szCs w:val="22"/>
              </w:rPr>
            </w:pPr>
            <w:r>
              <w:rPr>
                <w:szCs w:val="22"/>
              </w:rPr>
              <w:t xml:space="preserve">TSE_BalanAcc_D13</w:t>
            </w:r>
            <w:r>
              <w:rPr>
                <w:szCs w:val="22"/>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rFonts w:eastAsiaTheme="minorHAnsi"/>
                <w:color w:val="000000"/>
                <w:szCs w:val="22"/>
                <w:lang w:eastAsia="en-US"/>
              </w:rPr>
              <w:t xml:space="preserve">tTSE_BalanAcc_D13</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_Ref530089214 \h </w:instrText>
            </w:r>
            <w:r>
              <w:rPr>
                <w:szCs w:val="22"/>
              </w:rPr>
              <w:instrText xml:space="preserve"> \* MERGEFORMAT </w:instrText>
            </w:r>
            <w:r>
              <w:rPr>
                <w:szCs w:val="22"/>
              </w:rPr>
              <w:fldChar w:fldCharType="separate"/>
            </w:r>
            <w:r>
              <w:rPr>
                <w:rFonts w:eastAsia="Calibri"/>
                <w:szCs w:val="22"/>
              </w:rPr>
              <w:t xml:space="preserve">25</w:t>
            </w:r>
            <w:r>
              <w:rPr>
                <w:szCs w:val="22"/>
              </w:rPr>
              <w:fldChar w:fldCharType="end"/>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Документ-основание</w:t>
            </w:r>
            <w:r>
              <w:rPr>
                <w:szCs w:val="22"/>
              </w:rPr>
            </w:r>
          </w:p>
        </w:tc>
      </w:tr>
      <w:tr>
        <w:tblPrEx/>
        <w:trPr>
          <w:trHeight w:val="282"/>
        </w:trPr>
        <w:tc>
          <w:tcPr>
            <w:tcW w:w="1700" w:type="dxa"/>
            <w:textDirection w:val="lrTb"/>
            <w:noWrap w:val="false"/>
          </w:tcPr>
          <w:p>
            <w:pPr>
              <w:pStyle w:val="1466"/>
              <w:rPr>
                <w:szCs w:val="22"/>
              </w:rPr>
            </w:pPr>
            <w:r>
              <w:rPr>
                <w:szCs w:val="22"/>
              </w:rPr>
              <w:t xml:space="preserve">Документ-основание</w:t>
            </w:r>
            <w:r>
              <w:rPr>
                <w:szCs w:val="22"/>
              </w:rPr>
            </w:r>
          </w:p>
        </w:tc>
        <w:tc>
          <w:tcPr>
            <w:tcW w:w="1701" w:type="dxa"/>
            <w:textDirection w:val="lrTb"/>
            <w:noWrap w:val="false"/>
          </w:tcPr>
          <w:p>
            <w:pPr>
              <w:pStyle w:val="1466"/>
              <w:rPr>
                <w:szCs w:val="22"/>
              </w:rPr>
            </w:pPr>
            <w:r>
              <w:rPr>
                <w:szCs w:val="22"/>
              </w:rPr>
              <w:t xml:space="preserve">TSE_Razdel1_D13</w:t>
            </w:r>
            <w:r>
              <w:rPr>
                <w:szCs w:val="22"/>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lang w:val="en-US"/>
              </w:rPr>
              <w:t xml:space="preserve">t</w:t>
            </w:r>
            <w:r>
              <w:rPr>
                <w:szCs w:val="22"/>
              </w:rPr>
              <w:t xml:space="preserve">TSE_Razdel1_D13</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_Ref530089247 \h </w:instrText>
            </w:r>
            <w:r>
              <w:rPr>
                <w:szCs w:val="22"/>
              </w:rPr>
              <w:instrText xml:space="preserve"> \* MERGEFORMAT </w:instrText>
            </w:r>
            <w:r>
              <w:rPr>
                <w:szCs w:val="22"/>
              </w:rPr>
              <w:fldChar w:fldCharType="separate"/>
            </w:r>
            <w:r>
              <w:rPr>
                <w:rFonts w:eastAsia="Calibri"/>
                <w:szCs w:val="22"/>
              </w:rPr>
              <w:t xml:space="preserve">27</w:t>
            </w:r>
            <w:r>
              <w:rPr>
                <w:szCs w:val="22"/>
              </w:rPr>
              <w:fldChar w:fldCharType="end"/>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Итоговые суммы раздела «Остаток средств на лицевом счете»</w:t>
            </w:r>
            <w:r>
              <w:rPr>
                <w:szCs w:val="22"/>
              </w:rPr>
            </w:r>
          </w:p>
        </w:tc>
      </w:tr>
      <w:tr>
        <w:tblPrEx/>
        <w:trPr>
          <w:trHeight w:val="282"/>
        </w:trPr>
        <w:tc>
          <w:tcPr>
            <w:tcW w:w="1700" w:type="dxa"/>
            <w:textDirection w:val="lrTb"/>
            <w:noWrap w:val="false"/>
          </w:tcPr>
          <w:p>
            <w:pPr>
              <w:pStyle w:val="1466"/>
              <w:rPr>
                <w:szCs w:val="22"/>
              </w:rPr>
            </w:pPr>
            <w:r>
              <w:rPr>
                <w:szCs w:val="22"/>
              </w:rPr>
              <w:t xml:space="preserve">Итого остаток средств на начало </w:t>
            </w:r>
            <w:r>
              <w:rPr>
                <w:szCs w:val="22"/>
              </w:rPr>
              <w:t xml:space="preserve">дня</w:t>
            </w:r>
            <w:r>
              <w:rPr>
                <w:szCs w:val="22"/>
              </w:rPr>
            </w:r>
          </w:p>
        </w:tc>
        <w:tc>
          <w:tcPr>
            <w:tcW w:w="1701" w:type="dxa"/>
            <w:textDirection w:val="lrTb"/>
            <w:noWrap w:val="false"/>
          </w:tcPr>
          <w:p>
            <w:pPr>
              <w:pStyle w:val="1466"/>
              <w:rPr>
                <w:szCs w:val="22"/>
              </w:rPr>
            </w:pPr>
            <w:r>
              <w:rPr>
                <w:szCs w:val="22"/>
                <w:lang w:val="en-US"/>
              </w:rPr>
              <w:t xml:space="preserve">SDTotalSum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итоговы</w:t>
            </w:r>
            <w:r>
              <w:rPr>
                <w:szCs w:val="22"/>
              </w:rPr>
              <w:t xml:space="preserve">й остаток средств на начало дня</w:t>
            </w:r>
            <w:r>
              <w:rPr>
                <w:szCs w:val="22"/>
              </w:rPr>
            </w:r>
          </w:p>
        </w:tc>
      </w:tr>
      <w:tr>
        <w:tblPrEx/>
        <w:trPr>
          <w:trHeight w:val="282"/>
        </w:trPr>
        <w:tc>
          <w:tcPr>
            <w:tcW w:w="1700" w:type="dxa"/>
            <w:textDirection w:val="lrTb"/>
            <w:noWrap w:val="false"/>
          </w:tcPr>
          <w:p>
            <w:pPr>
              <w:pStyle w:val="1466"/>
              <w:rPr>
                <w:szCs w:val="22"/>
              </w:rPr>
            </w:pPr>
            <w:r>
              <w:rPr>
                <w:szCs w:val="22"/>
              </w:rPr>
              <w:t xml:space="preserve">Итого остаток средств на </w:t>
            </w:r>
            <w:r>
              <w:rPr>
                <w:szCs w:val="22"/>
              </w:rPr>
              <w:t xml:space="preserve">конец дня</w:t>
            </w:r>
            <w:r>
              <w:rPr>
                <w:szCs w:val="22"/>
              </w:rPr>
            </w:r>
          </w:p>
        </w:tc>
        <w:tc>
          <w:tcPr>
            <w:tcW w:w="1701" w:type="dxa"/>
            <w:textDirection w:val="lrTb"/>
            <w:noWrap w:val="false"/>
          </w:tcPr>
          <w:p>
            <w:pPr>
              <w:pStyle w:val="1466"/>
              <w:rPr>
                <w:szCs w:val="22"/>
              </w:rPr>
            </w:pPr>
            <w:r>
              <w:rPr>
                <w:szCs w:val="22"/>
                <w:lang w:val="en-US"/>
              </w:rPr>
              <w:t xml:space="preserve">EDTotalSum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w:t>
            </w:r>
            <w:r>
              <w:rPr>
                <w:szCs w:val="22"/>
              </w:rPr>
              <w:t xml:space="preserve">ый остаток средств на конец дня</w:t>
            </w:r>
            <w:r>
              <w:rPr>
                <w:szCs w:val="22"/>
              </w:rPr>
            </w:r>
          </w:p>
        </w:tc>
      </w:tr>
      <w:tr>
        <w:tblPrEx/>
        <w:trPr>
          <w:trHeight w:val="282"/>
        </w:trPr>
        <w:tc>
          <w:tcPr>
            <w:tcW w:w="1700" w:type="dxa"/>
            <w:textDirection w:val="lrTb"/>
            <w:noWrap w:val="false"/>
          </w:tcPr>
          <w:p>
            <w:pPr>
              <w:pStyle w:val="1466"/>
              <w:rPr>
                <w:szCs w:val="22"/>
              </w:rPr>
            </w:pPr>
            <w:r>
              <w:rPr>
                <w:szCs w:val="22"/>
              </w:rPr>
              <w:t xml:space="preserve">Итого неразрешенный к использованию остаток </w:t>
            </w:r>
            <w:r>
              <w:rPr>
                <w:szCs w:val="22"/>
              </w:rPr>
              <w:t xml:space="preserve">н</w:t>
            </w:r>
            <w:r>
              <w:rPr>
                <w:szCs w:val="22"/>
              </w:rPr>
              <w:t xml:space="preserve">а </w:t>
            </w:r>
            <w:r>
              <w:rPr>
                <w:szCs w:val="22"/>
              </w:rPr>
              <w:t xml:space="preserve">начало дня</w:t>
            </w:r>
            <w:r>
              <w:rPr>
                <w:szCs w:val="22"/>
              </w:rPr>
            </w:r>
          </w:p>
        </w:tc>
        <w:tc>
          <w:tcPr>
            <w:tcW w:w="1701" w:type="dxa"/>
            <w:textDirection w:val="lrTb"/>
            <w:noWrap w:val="false"/>
          </w:tcPr>
          <w:p>
            <w:pPr>
              <w:pStyle w:val="1466"/>
              <w:rPr>
                <w:szCs w:val="22"/>
              </w:rPr>
            </w:pPr>
            <w:r>
              <w:rPr>
                <w:szCs w:val="22"/>
                <w:lang w:val="en-US"/>
              </w:rPr>
              <w:t xml:space="preserve">SDNotPermSum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итоговый неразрешенный к испо</w:t>
            </w:r>
            <w:r>
              <w:rPr>
                <w:szCs w:val="22"/>
              </w:rPr>
              <w:t xml:space="preserve">льзованию остаток на начало дня</w:t>
            </w:r>
            <w:r>
              <w:rPr>
                <w:szCs w:val="22"/>
              </w:rPr>
            </w:r>
          </w:p>
        </w:tc>
      </w:tr>
      <w:tr>
        <w:tblPrEx/>
        <w:trPr>
          <w:trHeight w:val="282"/>
        </w:trPr>
        <w:tc>
          <w:tcPr>
            <w:tcW w:w="1700" w:type="dxa"/>
            <w:textDirection w:val="lrTb"/>
            <w:noWrap w:val="false"/>
          </w:tcPr>
          <w:p>
            <w:pPr>
              <w:pStyle w:val="1466"/>
              <w:rPr>
                <w:szCs w:val="22"/>
              </w:rPr>
            </w:pPr>
            <w:r>
              <w:rPr>
                <w:szCs w:val="22"/>
              </w:rPr>
              <w:t xml:space="preserve">Итого </w:t>
            </w:r>
            <w:r>
              <w:rPr>
                <w:szCs w:val="22"/>
              </w:rPr>
              <w:t xml:space="preserve">неразрешенный к использованию остаток </w:t>
            </w:r>
            <w:r>
              <w:rPr>
                <w:szCs w:val="22"/>
              </w:rPr>
              <w:t xml:space="preserve">на конец дня</w:t>
            </w:r>
            <w:r>
              <w:rPr>
                <w:szCs w:val="22"/>
              </w:rPr>
            </w:r>
          </w:p>
        </w:tc>
        <w:tc>
          <w:tcPr>
            <w:tcW w:w="1701" w:type="dxa"/>
            <w:textDirection w:val="lrTb"/>
            <w:noWrap w:val="false"/>
          </w:tcPr>
          <w:p>
            <w:pPr>
              <w:pStyle w:val="1466"/>
              <w:rPr>
                <w:szCs w:val="22"/>
              </w:rPr>
            </w:pPr>
            <w:r>
              <w:rPr>
                <w:szCs w:val="22"/>
                <w:lang w:val="en-US"/>
              </w:rPr>
              <w:t xml:space="preserve">EDNotPermSum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итоговый неразрешенный к </w:t>
            </w:r>
            <w:r>
              <w:rPr>
                <w:szCs w:val="22"/>
              </w:rPr>
              <w:t xml:space="preserve">исп</w:t>
            </w:r>
            <w:r>
              <w:rPr>
                <w:szCs w:val="22"/>
              </w:rPr>
              <w:t xml:space="preserve">ользованию остаток на конец дня</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rHeight w:val="283"/>
        </w:trPr>
        <w:tc>
          <w:tcPr>
            <w:tcW w:w="1700" w:type="dxa"/>
            <w:textDirection w:val="lrTb"/>
            <w:noWrap w:val="false"/>
          </w:tcPr>
          <w:p>
            <w:pPr>
              <w:pStyle w:val="1466"/>
              <w:rPr>
                <w:szCs w:val="22"/>
              </w:rPr>
            </w:pPr>
            <w:r>
              <w:rPr>
                <w:szCs w:val="22"/>
              </w:rPr>
              <w:t xml:space="preserve">Расшифровка подписи</w:t>
            </w:r>
            <w:r>
              <w:rPr>
                <w:szCs w:val="22"/>
              </w:rPr>
            </w:r>
          </w:p>
        </w:tc>
        <w:tc>
          <w:tcPr>
            <w:tcW w:w="1701" w:type="dxa"/>
            <w:textDirection w:val="lrTb"/>
            <w:noWrap w:val="false"/>
          </w:tcPr>
          <w:p>
            <w:pPr>
              <w:pStyle w:val="1466"/>
              <w:rPr>
                <w:szCs w:val="22"/>
              </w:rPr>
            </w:pPr>
            <w:r>
              <w:rPr>
                <w:szCs w:val="22"/>
              </w:rPr>
              <w:t xml:space="preserve">Sign_FIO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50</w:t>
            </w:r>
            <w:r>
              <w:rPr>
                <w:szCs w:val="22"/>
                <w:lang w:val="en-US"/>
              </w:rPr>
              <w:t xml:space="preserve">)</w:t>
            </w:r>
            <w:r>
              <w:rPr>
                <w:szCs w:val="22"/>
              </w:rPr>
            </w:r>
          </w:p>
        </w:tc>
        <w:tc>
          <w:tcPr>
            <w:tcW w:w="567" w:type="dxa"/>
            <w:textDirection w:val="lrTb"/>
            <w:noWrap w:val="false"/>
          </w:tcPr>
          <w:p>
            <w:pPr>
              <w:pStyle w:val="1466"/>
              <w:rPr>
                <w:b/>
                <w:bCs/>
                <w:szCs w:val="22"/>
              </w:rPr>
            </w:pPr>
            <w:r>
              <w:rPr>
                <w:szCs w:val="22"/>
              </w:rPr>
              <w:t xml:space="preserve">Н</w:t>
            </w:r>
            <w:r>
              <w:rPr>
                <w:b/>
                <w:bCs/>
                <w:szCs w:val="22"/>
              </w:rPr>
            </w:r>
          </w:p>
        </w:tc>
        <w:tc>
          <w:tcPr>
            <w:tcW w:w="4025" w:type="dxa"/>
            <w:textDirection w:val="lrTb"/>
            <w:noWrap w:val="false"/>
          </w:tcPr>
          <w:p>
            <w:pPr>
              <w:pStyle w:val="1466"/>
              <w:rPr>
                <w:szCs w:val="22"/>
              </w:rPr>
            </w:pPr>
            <w:r>
              <w:rPr>
                <w:szCs w:val="22"/>
              </w:rPr>
              <w:t xml:space="preserve">Указывается ФИО пользоват</w:t>
            </w:r>
            <w:r>
              <w:rPr>
                <w:szCs w:val="22"/>
              </w:rPr>
              <w:t xml:space="preserve">еля, который формирует документ</w:t>
            </w:r>
            <w:r>
              <w:rPr>
                <w:szCs w:val="22"/>
              </w:rPr>
            </w:r>
          </w:p>
        </w:tc>
      </w:tr>
      <w:tr>
        <w:tblPrEx/>
        <w:trPr>
          <w:trHeight w:val="283"/>
        </w:trPr>
        <w:tc>
          <w:tcPr>
            <w:tcW w:w="1700" w:type="dxa"/>
            <w:textDirection w:val="lrTb"/>
            <w:noWrap w:val="false"/>
          </w:tcPr>
          <w:p>
            <w:pPr>
              <w:pStyle w:val="1466"/>
              <w:rPr>
                <w:szCs w:val="22"/>
              </w:rPr>
            </w:pPr>
            <w:r>
              <w:rPr>
                <w:szCs w:val="22"/>
              </w:rPr>
              <w:t xml:space="preserve">Должность</w:t>
            </w:r>
            <w:r>
              <w:rPr>
                <w:szCs w:val="22"/>
              </w:rPr>
            </w:r>
          </w:p>
        </w:tc>
        <w:tc>
          <w:tcPr>
            <w:tcW w:w="1701" w:type="dxa"/>
            <w:textDirection w:val="lrTb"/>
            <w:noWrap w:val="false"/>
          </w:tcPr>
          <w:p>
            <w:pPr>
              <w:pStyle w:val="1466"/>
              <w:rPr>
                <w:szCs w:val="22"/>
              </w:rPr>
            </w:pPr>
            <w:r>
              <w:rPr>
                <w:szCs w:val="22"/>
              </w:rPr>
              <w:t xml:space="preserve">Sign_Position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100</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пользоват</w:t>
            </w:r>
            <w:r>
              <w:rPr>
                <w:szCs w:val="22"/>
              </w:rPr>
              <w:t xml:space="preserve">еля, который формирует документ</w:t>
            </w:r>
            <w:r>
              <w:rPr>
                <w:szCs w:val="22"/>
              </w:rPr>
            </w:r>
          </w:p>
        </w:tc>
      </w:tr>
      <w:tr>
        <w:tblPrEx/>
        <w:trPr>
          <w:trHeight w:val="283"/>
        </w:trPr>
        <w:tc>
          <w:tcPr>
            <w:tcW w:w="1700" w:type="dxa"/>
            <w:textDirection w:val="lrTb"/>
            <w:noWrap w:val="false"/>
          </w:tcPr>
          <w:p>
            <w:pPr>
              <w:pStyle w:val="1466"/>
              <w:rPr>
                <w:szCs w:val="22"/>
              </w:rPr>
            </w:pPr>
            <w:r>
              <w:rPr>
                <w:szCs w:val="22"/>
              </w:rPr>
              <w:t xml:space="preserve">Телефон</w:t>
            </w:r>
            <w:r>
              <w:rPr>
                <w:szCs w:val="22"/>
              </w:rPr>
            </w:r>
          </w:p>
        </w:tc>
        <w:tc>
          <w:tcPr>
            <w:tcW w:w="1701" w:type="dxa"/>
            <w:textDirection w:val="lrTb"/>
            <w:noWrap w:val="false"/>
          </w:tcPr>
          <w:p>
            <w:pPr>
              <w:pStyle w:val="1466"/>
              <w:rPr>
                <w:szCs w:val="22"/>
              </w:rPr>
            </w:pPr>
            <w:r>
              <w:rPr>
                <w:szCs w:val="22"/>
              </w:rPr>
              <w:t xml:space="preserve">Sign_Phone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1-50</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телефон пользоват</w:t>
            </w:r>
            <w:r>
              <w:rPr>
                <w:szCs w:val="22"/>
              </w:rPr>
              <w:t xml:space="preserve">еля, который формирует документ</w:t>
            </w:r>
            <w:r>
              <w:rPr>
                <w:szCs w:val="22"/>
              </w:rPr>
            </w:r>
          </w:p>
        </w:tc>
      </w:tr>
      <w:tr>
        <w:tblPrEx/>
        <w:trPr>
          <w:trHeight w:val="283"/>
        </w:trPr>
        <w:tc>
          <w:tcPr>
            <w:tcW w:w="1700" w:type="dxa"/>
            <w:textDirection w:val="lrTb"/>
            <w:noWrap w:val="false"/>
          </w:tcPr>
          <w:p>
            <w:pPr>
              <w:pStyle w:val="1466"/>
              <w:rPr>
                <w:szCs w:val="22"/>
              </w:rPr>
            </w:pPr>
            <w:r>
              <w:rPr>
                <w:szCs w:val="22"/>
              </w:rPr>
              <w:t xml:space="preserve">Дата</w:t>
            </w:r>
            <w:r>
              <w:rPr>
                <w:szCs w:val="22"/>
              </w:rPr>
            </w:r>
          </w:p>
        </w:tc>
        <w:tc>
          <w:tcPr>
            <w:tcW w:w="1701" w:type="dxa"/>
            <w:textDirection w:val="lrTb"/>
            <w:noWrap w:val="false"/>
          </w:tcPr>
          <w:p>
            <w:pPr>
              <w:pStyle w:val="1466"/>
              <w:rPr>
                <w:szCs w:val="22"/>
              </w:rPr>
            </w:pPr>
            <w:r>
              <w:rPr>
                <w:szCs w:val="22"/>
              </w:rPr>
              <w:t xml:space="preserve">Sign_DateSign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текущая дата</w:t>
            </w:r>
            <w:r>
              <w:rPr>
                <w:szCs w:val="22"/>
              </w:rPr>
            </w:r>
          </w:p>
        </w:tc>
      </w:tr>
    </w:tbl>
    <w:p>
      <w:pPr>
        <w:pStyle w:val="1193"/>
      </w:pPr>
      <w:r/>
      <w:bookmarkStart w:id="520" w:name="_Toc213831869"/>
      <w:r>
        <w:t xml:space="preserve">Описание комплексного типа</w:t>
      </w:r>
      <w:r>
        <w:t xml:space="preserve"> «</w:t>
      </w:r>
      <w:r>
        <w:rPr>
          <w:lang w:val="en-US"/>
        </w:rPr>
        <w:t xml:space="preserve">tTSE</w:t>
      </w:r>
      <w:r>
        <w:t xml:space="preserve">_</w:t>
      </w:r>
      <w:r>
        <w:rPr>
          <w:lang w:val="en-US"/>
        </w:rPr>
        <w:t xml:space="preserve">BalanAcc</w:t>
      </w:r>
      <w:r>
        <w:t xml:space="preserve">_</w:t>
      </w:r>
      <w:r>
        <w:rPr>
          <w:lang w:val="en-US"/>
        </w:rPr>
        <w:t xml:space="preserve">D</w:t>
      </w:r>
      <w:r>
        <w:t xml:space="preserve">13»</w:t>
      </w:r>
      <w:bookmarkEnd w:id="520"/>
      <w:r/>
      <w:r/>
    </w:p>
    <w:p>
      <w:pPr>
        <w:pStyle w:val="1463"/>
        <w:rPr>
          <w:szCs w:val="24"/>
        </w:rPr>
      </w:pPr>
      <w:r>
        <w:rPr>
          <w:szCs w:val="24"/>
        </w:rPr>
        <w:t xml:space="preserve">Описание комплексного типа «</w:t>
      </w:r>
      <w:r>
        <w:rPr>
          <w:rFonts w:eastAsiaTheme="minorHAnsi"/>
          <w:color w:val="000000"/>
          <w:szCs w:val="24"/>
          <w:lang w:eastAsia="en-US"/>
        </w:rPr>
        <w:t xml:space="preserve">tTSE_BalanAcc_D13</w:t>
      </w:r>
      <w:r>
        <w:rPr>
          <w:szCs w:val="24"/>
        </w:rPr>
        <w:t xml:space="preserve">» блока «Остаток средств на лицевом счете».</w:t>
      </w:r>
      <w:r>
        <w:rPr>
          <w:szCs w:val="24"/>
        </w:rPr>
      </w:r>
    </w:p>
    <w:p>
      <w:pPr>
        <w:pStyle w:val="1567"/>
      </w:pPr>
      <w:r>
        <w:fldChar w:fldCharType="begin"/>
      </w:r>
      <w:r>
        <w:instrText xml:space="preserve"> SEQ Таблица \* ARABIC </w:instrText>
      </w:r>
      <w:r>
        <w:fldChar w:fldCharType="separate"/>
      </w:r>
      <w:bookmarkStart w:id="521" w:name="_Ref529870453"/>
      <w:r/>
      <w:bookmarkStart w:id="522" w:name="_Ref530089214"/>
      <w:r/>
      <w:bookmarkStart w:id="523" w:name="_Toc213832110"/>
      <w:r>
        <w:t xml:space="preserve">25</w:t>
      </w:r>
      <w:bookmarkEnd w:id="521"/>
      <w:r/>
      <w:bookmarkEnd w:id="522"/>
      <w:r>
        <w:fldChar w:fldCharType="end"/>
      </w:r>
      <w:r>
        <w:t xml:space="preserve"> – </w:t>
      </w:r>
      <w:r>
        <w:t xml:space="preserve">Описание комплексного типа «</w:t>
      </w:r>
      <w:r>
        <w:rPr>
          <w:rFonts w:eastAsiaTheme="minorHAnsi"/>
          <w:color w:val="000000"/>
          <w:lang w:eastAsia="en-US"/>
        </w:rPr>
        <w:t xml:space="preserve">tTSE_BalanAcc_D13</w:t>
      </w:r>
      <w:r>
        <w:t xml:space="preserve">»</w:t>
      </w:r>
      <w:bookmarkEnd w:id="523"/>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9"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9" w:type="dxa"/>
            <w:textDirection w:val="lrTb"/>
            <w:noWrap w:val="false"/>
          </w:tcPr>
          <w:p>
            <w:pPr>
              <w:pStyle w:val="1466"/>
              <w:rPr>
                <w:szCs w:val="22"/>
              </w:rPr>
            </w:pPr>
            <w:r>
              <w:rPr>
                <w:szCs w:val="22"/>
              </w:rPr>
              <w:t xml:space="preserve">Остаток средств на лицевом счете (строка) </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TSE_BalanAcc_D13_ITEM</w:t>
            </w:r>
            <w:r>
              <w:rPr>
                <w:szCs w:val="22"/>
                <w:lang w:val="en-US"/>
              </w:rPr>
            </w:r>
          </w:p>
        </w:tc>
        <w:tc>
          <w:tcPr>
            <w:tcW w:w="567" w:type="dxa"/>
            <w:textDirection w:val="lrTb"/>
            <w:noWrap w:val="false"/>
          </w:tcPr>
          <w:p>
            <w:pPr>
              <w:pStyle w:val="1466"/>
              <w:rPr>
                <w:szCs w:val="22"/>
                <w:lang w:val="en-US"/>
              </w:rPr>
            </w:pPr>
            <w:r>
              <w:rPr>
                <w:szCs w:val="22"/>
                <w:lang w:val="en-US"/>
              </w:rPr>
              <w:t xml:space="preserve">C</w:t>
            </w:r>
            <w:r>
              <w:rPr>
                <w:szCs w:val="22"/>
                <w:lang w:val="en-US"/>
              </w:rPr>
            </w:r>
          </w:p>
        </w:tc>
        <w:tc>
          <w:tcPr>
            <w:tcW w:w="1134" w:type="dxa"/>
            <w:textDirection w:val="lrTb"/>
            <w:noWrap w:val="false"/>
          </w:tcPr>
          <w:p>
            <w:pPr>
              <w:pStyle w:val="1466"/>
              <w:rPr>
                <w:szCs w:val="22"/>
                <w:lang w:val="en-US"/>
              </w:rPr>
            </w:pPr>
            <w:r>
              <w:rPr>
                <w:rFonts w:eastAsiaTheme="minorHAnsi"/>
                <w:color w:val="000000"/>
                <w:szCs w:val="22"/>
                <w:lang w:val="en-US" w:eastAsia="en-US"/>
              </w:rPr>
              <w:t xml:space="preserve">t</w:t>
            </w:r>
            <w:r>
              <w:rPr>
                <w:rFonts w:eastAsiaTheme="minorHAnsi"/>
                <w:color w:val="000000"/>
                <w:szCs w:val="22"/>
                <w:lang w:eastAsia="en-US"/>
              </w:rPr>
              <w:t xml:space="preserve">TSE_BalanAcc_D13_ITEM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_Ref530089281 \h  \* MERGEFORMAT </w:instrText>
            </w:r>
            <w:r>
              <w:rPr>
                <w:sz w:val="22"/>
                <w:szCs w:val="22"/>
              </w:rPr>
              <w:fldChar w:fldCharType="separate"/>
            </w:r>
            <w:r>
              <w:rPr>
                <w:rFonts w:eastAsia="Calibri"/>
                <w:sz w:val="22"/>
                <w:szCs w:val="22"/>
              </w:rPr>
              <w:t xml:space="preserve">26</w:t>
            </w:r>
            <w:r>
              <w:rPr>
                <w:sz w:val="22"/>
                <w:szCs w:val="22"/>
              </w:rPr>
              <w:fldChar w:fldCharType="end"/>
            </w:r>
            <w:r>
              <w:rPr>
                <w:sz w:val="22"/>
                <w:szCs w:val="22"/>
              </w:rPr>
            </w:r>
          </w:p>
        </w:tc>
      </w:tr>
    </w:tbl>
    <w:p>
      <w:pPr>
        <w:pStyle w:val="1193"/>
      </w:pPr>
      <w:r/>
      <w:bookmarkStart w:id="524" w:name="_Toc213831870"/>
      <w:r>
        <w:t xml:space="preserve">Описание комплексного типа</w:t>
      </w:r>
      <w:r>
        <w:t xml:space="preserve"> «</w:t>
      </w:r>
      <w:r>
        <w:rPr>
          <w:lang w:val="en-US"/>
        </w:rPr>
        <w:t xml:space="preserve">tTSE</w:t>
      </w:r>
      <w:r>
        <w:t xml:space="preserve">_</w:t>
      </w:r>
      <w:r>
        <w:rPr>
          <w:lang w:val="en-US"/>
        </w:rPr>
        <w:t xml:space="preserve">BalanAcc</w:t>
      </w:r>
      <w:r>
        <w:t xml:space="preserve">_</w:t>
      </w:r>
      <w:r>
        <w:rPr>
          <w:lang w:val="en-US"/>
        </w:rPr>
        <w:t xml:space="preserve">D</w:t>
      </w:r>
      <w:r>
        <w:t xml:space="preserve">13_</w:t>
      </w:r>
      <w:r>
        <w:rPr>
          <w:lang w:val="en-US"/>
        </w:rPr>
        <w:t xml:space="preserve">ITEM</w:t>
      </w:r>
      <w:r>
        <w:t xml:space="preserve">»</w:t>
      </w:r>
      <w:bookmarkEnd w:id="524"/>
      <w:r/>
      <w:r/>
    </w:p>
    <w:p>
      <w:pPr>
        <w:pStyle w:val="1463"/>
        <w:rPr>
          <w:szCs w:val="24"/>
        </w:rPr>
      </w:pPr>
      <w:r>
        <w:rPr>
          <w:szCs w:val="24"/>
        </w:rPr>
        <w:t xml:space="preserve">Описание комплексного типа «</w:t>
      </w:r>
      <w:r>
        <w:rPr>
          <w:rFonts w:eastAsiaTheme="minorHAnsi"/>
          <w:color w:val="000000"/>
          <w:szCs w:val="24"/>
          <w:lang w:val="en-US" w:eastAsia="en-US"/>
        </w:rPr>
        <w:t xml:space="preserve">t</w:t>
      </w:r>
      <w:r>
        <w:rPr>
          <w:rFonts w:eastAsiaTheme="minorHAnsi"/>
          <w:color w:val="000000"/>
          <w:szCs w:val="24"/>
          <w:lang w:eastAsia="en-US"/>
        </w:rPr>
        <w:t xml:space="preserve">TSE_BalanAcc_D13_ITEM</w:t>
      </w:r>
      <w:r>
        <w:rPr>
          <w:szCs w:val="24"/>
        </w:rPr>
        <w:t xml:space="preserve">» блока «Остаток средств на лицевом счете (строка)».</w:t>
      </w:r>
      <w:r>
        <w:rPr>
          <w:szCs w:val="24"/>
        </w:rPr>
      </w:r>
    </w:p>
    <w:p>
      <w:pPr>
        <w:pStyle w:val="1567"/>
      </w:pPr>
      <w:r>
        <w:fldChar w:fldCharType="begin"/>
      </w:r>
      <w:r>
        <w:instrText xml:space="preserve"> SEQ Таблица \* ARABIC </w:instrText>
      </w:r>
      <w:r>
        <w:fldChar w:fldCharType="separate"/>
      </w:r>
      <w:bookmarkStart w:id="525" w:name="_Ref529871596"/>
      <w:r/>
      <w:bookmarkStart w:id="526" w:name="_Ref530089281"/>
      <w:r/>
      <w:bookmarkStart w:id="527" w:name="_Toc213832111"/>
      <w:r>
        <w:t xml:space="preserve">26</w:t>
      </w:r>
      <w:bookmarkEnd w:id="525"/>
      <w:r/>
      <w:bookmarkEnd w:id="526"/>
      <w:r>
        <w:fldChar w:fldCharType="end"/>
      </w:r>
      <w:r>
        <w:t xml:space="preserve"> – </w:t>
      </w:r>
      <w:r>
        <w:t xml:space="preserve">Описание комплексного типа «</w:t>
      </w:r>
      <w:r>
        <w:rPr>
          <w:rFonts w:eastAsiaTheme="minorHAnsi"/>
          <w:color w:val="000000"/>
          <w:lang w:val="en-US" w:eastAsia="en-US"/>
        </w:rPr>
        <w:t xml:space="preserve">t</w:t>
      </w:r>
      <w:r>
        <w:rPr>
          <w:rFonts w:eastAsiaTheme="minorHAnsi"/>
          <w:color w:val="000000"/>
          <w:lang w:eastAsia="en-US"/>
        </w:rPr>
        <w:t xml:space="preserve">TSE_BalanAcc_D13_ITEM</w:t>
      </w:r>
      <w:r>
        <w:t xml:space="preserve">»</w:t>
      </w:r>
      <w:bookmarkEnd w:id="527"/>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rPr>
            </w:pPr>
            <w:r>
              <w:rPr>
                <w:szCs w:val="22"/>
              </w:rPr>
              <w:t xml:space="preserve">AnalitCode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1-</w:t>
            </w:r>
            <w:r>
              <w:rPr>
                <w:szCs w:val="22"/>
              </w:rPr>
              <w:t xml:space="preserve">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аналитический код раздела</w:t>
            </w:r>
            <w:r>
              <w:rPr>
                <w:szCs w:val="22"/>
              </w:rPr>
            </w:r>
          </w:p>
        </w:tc>
      </w:tr>
      <w:tr>
        <w:tblPrEx/>
        <w:trPr/>
        <w:tc>
          <w:tcPr>
            <w:tcW w:w="1702" w:type="dxa"/>
            <w:textDirection w:val="lrTb"/>
            <w:noWrap w:val="false"/>
          </w:tcPr>
          <w:p>
            <w:pPr>
              <w:pStyle w:val="1466"/>
              <w:rPr>
                <w:szCs w:val="22"/>
              </w:rPr>
            </w:pPr>
            <w:r>
              <w:rPr>
                <w:szCs w:val="22"/>
              </w:rPr>
              <w:t xml:space="preserve">Остаток средств на начало дня</w:t>
            </w:r>
            <w:r>
              <w:rPr>
                <w:szCs w:val="22"/>
              </w:rPr>
            </w:r>
          </w:p>
        </w:tc>
        <w:tc>
          <w:tcPr>
            <w:tcW w:w="1701" w:type="dxa"/>
            <w:textDirection w:val="lrTb"/>
            <w:noWrap w:val="false"/>
          </w:tcPr>
          <w:p>
            <w:pPr>
              <w:pStyle w:val="1466"/>
              <w:rPr>
                <w:szCs w:val="22"/>
              </w:rPr>
            </w:pPr>
            <w:r>
              <w:rPr>
                <w:szCs w:val="22"/>
              </w:rPr>
              <w:t xml:space="preserve">SDTotal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остаток средств на</w:t>
            </w:r>
            <w:r>
              <w:rPr>
                <w:szCs w:val="22"/>
              </w:rPr>
              <w:t xml:space="preserve"> начало дня</w:t>
            </w:r>
            <w:r>
              <w:rPr>
                <w:szCs w:val="22"/>
              </w:rPr>
            </w:r>
          </w:p>
        </w:tc>
      </w:tr>
      <w:tr>
        <w:tblPrEx/>
        <w:trPr/>
        <w:tc>
          <w:tcPr>
            <w:tcW w:w="1702" w:type="dxa"/>
            <w:textDirection w:val="lrTb"/>
            <w:noWrap w:val="false"/>
          </w:tcPr>
          <w:p>
            <w:pPr>
              <w:pStyle w:val="1466"/>
              <w:rPr>
                <w:szCs w:val="22"/>
              </w:rPr>
            </w:pPr>
            <w:r>
              <w:rPr>
                <w:szCs w:val="22"/>
              </w:rPr>
              <w:t xml:space="preserve">Остаток средств на конец дня</w:t>
            </w:r>
            <w:r>
              <w:rPr>
                <w:szCs w:val="22"/>
              </w:rPr>
            </w:r>
          </w:p>
        </w:tc>
        <w:tc>
          <w:tcPr>
            <w:tcW w:w="1701" w:type="dxa"/>
            <w:textDirection w:val="lrTb"/>
            <w:noWrap w:val="false"/>
          </w:tcPr>
          <w:p>
            <w:pPr>
              <w:pStyle w:val="1466"/>
              <w:rPr>
                <w:szCs w:val="22"/>
              </w:rPr>
            </w:pPr>
            <w:r>
              <w:rPr>
                <w:szCs w:val="22"/>
              </w:rPr>
              <w:t xml:space="preserve">EDTotal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остаток средств на конец дня</w:t>
            </w:r>
            <w:r>
              <w:rPr>
                <w:szCs w:val="22"/>
              </w:rPr>
            </w:r>
          </w:p>
        </w:tc>
      </w:tr>
      <w:tr>
        <w:tblPrEx/>
        <w:trPr/>
        <w:tc>
          <w:tcPr>
            <w:tcW w:w="1702" w:type="dxa"/>
            <w:textDirection w:val="lrTb"/>
            <w:noWrap w:val="false"/>
          </w:tcPr>
          <w:p>
            <w:pPr>
              <w:pStyle w:val="1466"/>
              <w:rPr>
                <w:szCs w:val="22"/>
              </w:rPr>
            </w:pPr>
            <w:r>
              <w:rPr>
                <w:szCs w:val="22"/>
              </w:rPr>
              <w:t xml:space="preserve">Остаток средств, неразрешенный к использован</w:t>
            </w:r>
            <w:r>
              <w:rPr>
                <w:szCs w:val="22"/>
              </w:rPr>
              <w:t xml:space="preserve">и</w:t>
            </w:r>
            <w:r>
              <w:rPr>
                <w:szCs w:val="22"/>
              </w:rPr>
              <w:t xml:space="preserve">ю на начало дня</w:t>
            </w:r>
            <w:r>
              <w:rPr>
                <w:szCs w:val="22"/>
              </w:rPr>
            </w:r>
          </w:p>
        </w:tc>
        <w:tc>
          <w:tcPr>
            <w:tcW w:w="1701" w:type="dxa"/>
            <w:textDirection w:val="lrTb"/>
            <w:noWrap w:val="false"/>
          </w:tcPr>
          <w:p>
            <w:pPr>
              <w:pStyle w:val="1466"/>
              <w:rPr>
                <w:szCs w:val="22"/>
              </w:rPr>
            </w:pPr>
            <w:r>
              <w:rPr>
                <w:szCs w:val="22"/>
              </w:rPr>
              <w:t xml:space="preserve">SDNotPerm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остаток средств, неразрешенный к использованию на начало</w:t>
            </w:r>
            <w:r>
              <w:rPr>
                <w:szCs w:val="22"/>
              </w:rPr>
              <w:t xml:space="preserve"> дня</w:t>
            </w:r>
            <w:r>
              <w:rPr>
                <w:szCs w:val="22"/>
              </w:rPr>
            </w:r>
          </w:p>
        </w:tc>
      </w:tr>
      <w:tr>
        <w:tblPrEx/>
        <w:trPr/>
        <w:tc>
          <w:tcPr>
            <w:tcW w:w="1702" w:type="dxa"/>
            <w:textDirection w:val="lrTb"/>
            <w:noWrap w:val="false"/>
          </w:tcPr>
          <w:p>
            <w:pPr>
              <w:pStyle w:val="1466"/>
              <w:rPr>
                <w:szCs w:val="22"/>
              </w:rPr>
            </w:pPr>
            <w:r>
              <w:rPr>
                <w:szCs w:val="22"/>
              </w:rPr>
              <w:t xml:space="preserve">Остаток средств, неразрешенный к использован</w:t>
            </w:r>
            <w:r>
              <w:rPr>
                <w:szCs w:val="22"/>
              </w:rPr>
              <w:t xml:space="preserve">и</w:t>
            </w:r>
            <w:r>
              <w:rPr>
                <w:szCs w:val="22"/>
              </w:rPr>
              <w:t xml:space="preserve">ю на конец дня</w:t>
            </w:r>
            <w:r>
              <w:rPr>
                <w:szCs w:val="22"/>
              </w:rPr>
            </w:r>
          </w:p>
        </w:tc>
        <w:tc>
          <w:tcPr>
            <w:tcW w:w="1701" w:type="dxa"/>
            <w:textDirection w:val="lrTb"/>
            <w:noWrap w:val="false"/>
          </w:tcPr>
          <w:p>
            <w:pPr>
              <w:pStyle w:val="1466"/>
              <w:rPr>
                <w:szCs w:val="22"/>
              </w:rPr>
            </w:pPr>
            <w:r>
              <w:rPr>
                <w:szCs w:val="22"/>
              </w:rPr>
              <w:t xml:space="preserve">EDNotPerm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остаток средств, неразрешенн</w:t>
            </w:r>
            <w:r>
              <w:rPr>
                <w:szCs w:val="22"/>
              </w:rPr>
              <w:t xml:space="preserve">ый к использованию на конец дня</w:t>
            </w:r>
            <w:r>
              <w:rPr>
                <w:szCs w:val="22"/>
              </w:rPr>
            </w:r>
          </w:p>
        </w:tc>
      </w:tr>
    </w:tbl>
    <w:p>
      <w:pPr>
        <w:pStyle w:val="1193"/>
      </w:pPr>
      <w:r/>
      <w:bookmarkStart w:id="528" w:name="_Toc213831871"/>
      <w:r>
        <w:t xml:space="preserve">Описание комплексного типа</w:t>
      </w:r>
      <w:r>
        <w:t xml:space="preserve"> «</w:t>
      </w:r>
      <w:r>
        <w:rPr>
          <w:lang w:val="en-US"/>
        </w:rPr>
        <w:t xml:space="preserve">t</w:t>
      </w:r>
      <w:r>
        <w:t xml:space="preserve">TSE_Razdel1_D13»</w:t>
      </w:r>
      <w:bookmarkEnd w:id="528"/>
      <w:r/>
      <w:r/>
    </w:p>
    <w:p>
      <w:pPr>
        <w:pStyle w:val="1463"/>
        <w:rPr>
          <w:szCs w:val="24"/>
        </w:rPr>
      </w:pPr>
      <w:r>
        <w:rPr>
          <w:szCs w:val="24"/>
        </w:rPr>
        <w:t xml:space="preserve">Описание комплексного типа «</w:t>
      </w:r>
      <w:r>
        <w:rPr>
          <w:szCs w:val="24"/>
          <w:lang w:val="en-US"/>
        </w:rPr>
        <w:t xml:space="preserve">t</w:t>
      </w:r>
      <w:r>
        <w:rPr>
          <w:szCs w:val="24"/>
        </w:rPr>
        <w:t xml:space="preserve">TSE_Razdel1_D13» блока «</w:t>
      </w:r>
      <w:r>
        <w:rPr>
          <w:szCs w:val="24"/>
        </w:rPr>
        <w:t xml:space="preserve">Документ-основание</w:t>
      </w:r>
      <w:r>
        <w:rPr>
          <w:szCs w:val="24"/>
        </w:rPr>
        <w:t xml:space="preserve">».</w:t>
      </w:r>
      <w:r>
        <w:rPr>
          <w:szCs w:val="24"/>
        </w:rPr>
      </w:r>
    </w:p>
    <w:p>
      <w:pPr>
        <w:pStyle w:val="1567"/>
      </w:pPr>
      <w:r>
        <w:fldChar w:fldCharType="begin"/>
      </w:r>
      <w:r>
        <w:instrText xml:space="preserve"> SEQ Таблица \* ARABIC </w:instrText>
      </w:r>
      <w:r>
        <w:fldChar w:fldCharType="separate"/>
      </w:r>
      <w:bookmarkStart w:id="529" w:name="_Ref529871949"/>
      <w:r/>
      <w:bookmarkStart w:id="530" w:name="_Ref530089247"/>
      <w:r/>
      <w:bookmarkStart w:id="531" w:name="_Toc213832112"/>
      <w:r>
        <w:t xml:space="preserve">27</w:t>
      </w:r>
      <w:bookmarkEnd w:id="529"/>
      <w:r/>
      <w:bookmarkEnd w:id="530"/>
      <w:r>
        <w:fldChar w:fldCharType="end"/>
      </w:r>
      <w:r>
        <w:t xml:space="preserve"> – </w:t>
      </w:r>
      <w:r>
        <w:t xml:space="preserve">Описание комплексного типа «</w:t>
      </w:r>
      <w:r>
        <w:rPr>
          <w:lang w:val="en-US"/>
        </w:rPr>
        <w:t xml:space="preserve">t</w:t>
      </w:r>
      <w:r>
        <w:t xml:space="preserve">TSE_Razdel1_D13</w:t>
      </w:r>
      <w:r>
        <w:t xml:space="preserve">»</w:t>
      </w:r>
      <w:bookmarkEnd w:id="531"/>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Документ-основание</w:t>
            </w:r>
            <w:r>
              <w:rPr>
                <w:szCs w:val="22"/>
              </w:rPr>
              <w:t xml:space="preserve"> (строка)</w:t>
            </w:r>
            <w:r>
              <w:rPr>
                <w:szCs w:val="22"/>
              </w:rPr>
            </w:r>
          </w:p>
        </w:tc>
        <w:tc>
          <w:tcPr>
            <w:tcW w:w="1701" w:type="dxa"/>
            <w:textDirection w:val="lrTb"/>
            <w:noWrap w:val="false"/>
          </w:tcPr>
          <w:p>
            <w:pPr>
              <w:pStyle w:val="1466"/>
              <w:rPr>
                <w:szCs w:val="22"/>
                <w:lang w:val="en-US"/>
              </w:rPr>
            </w:pPr>
            <w:r>
              <w:rPr>
                <w:szCs w:val="22"/>
              </w:rPr>
              <w:t xml:space="preserve">TSE_Razdel1_D13</w:t>
            </w:r>
            <w:r>
              <w:rPr>
                <w:rFonts w:eastAsiaTheme="minorHAnsi"/>
                <w:color w:val="000000"/>
                <w:szCs w:val="22"/>
                <w:lang w:eastAsia="en-US"/>
              </w:rPr>
              <w:t xml:space="preserve">_ITEM</w:t>
            </w:r>
            <w:r>
              <w:rPr>
                <w:szCs w:val="22"/>
                <w:lang w:val="en-US"/>
              </w:rPr>
            </w:r>
          </w:p>
        </w:tc>
        <w:tc>
          <w:tcPr>
            <w:tcW w:w="567" w:type="dxa"/>
            <w:textDirection w:val="lrTb"/>
            <w:noWrap w:val="false"/>
          </w:tcPr>
          <w:p>
            <w:pPr>
              <w:pStyle w:val="1466"/>
              <w:rPr>
                <w:szCs w:val="22"/>
                <w:lang w:val="en-US"/>
              </w:rPr>
            </w:pPr>
            <w:r>
              <w:rPr>
                <w:szCs w:val="22"/>
                <w:lang w:val="en-US"/>
              </w:rPr>
              <w:t xml:space="preserve">C</w:t>
            </w:r>
            <w:r>
              <w:rPr>
                <w:szCs w:val="22"/>
                <w:lang w:val="en-US"/>
              </w:rPr>
            </w:r>
          </w:p>
        </w:tc>
        <w:tc>
          <w:tcPr>
            <w:tcW w:w="1134" w:type="dxa"/>
            <w:textDirection w:val="lrTb"/>
            <w:noWrap w:val="false"/>
          </w:tcPr>
          <w:p>
            <w:pPr>
              <w:pStyle w:val="1466"/>
              <w:rPr>
                <w:szCs w:val="22"/>
                <w:lang w:val="en-US"/>
              </w:rPr>
            </w:pPr>
            <w:r>
              <w:rPr>
                <w:rFonts w:eastAsiaTheme="minorHAnsi"/>
                <w:color w:val="000000"/>
                <w:szCs w:val="22"/>
                <w:lang w:val="en-US" w:eastAsia="en-US"/>
              </w:rPr>
              <w:t xml:space="preserve">t</w:t>
            </w:r>
            <w:r>
              <w:rPr>
                <w:szCs w:val="22"/>
                <w:lang w:val="en-US"/>
              </w:rPr>
              <w:t xml:space="preserve">TSE_Razdel1_D13</w:t>
            </w:r>
            <w:r>
              <w:rPr>
                <w:rFonts w:eastAsiaTheme="minorHAnsi"/>
                <w:color w:val="000000"/>
                <w:szCs w:val="22"/>
                <w:lang w:val="en-US" w:eastAsia="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_Ref530089393 \h  \* MERGEFORMAT </w:instrText>
            </w:r>
            <w:r>
              <w:rPr>
                <w:sz w:val="22"/>
                <w:szCs w:val="22"/>
              </w:rPr>
              <w:fldChar w:fldCharType="separate"/>
            </w:r>
            <w:r>
              <w:rPr>
                <w:rFonts w:eastAsia="Calibri"/>
                <w:sz w:val="22"/>
                <w:szCs w:val="22"/>
              </w:rPr>
              <w:t xml:space="preserve">28</w:t>
            </w:r>
            <w:r>
              <w:rPr>
                <w:sz w:val="22"/>
                <w:szCs w:val="22"/>
              </w:rPr>
              <w:fldChar w:fldCharType="end"/>
            </w:r>
            <w:r>
              <w:rPr>
                <w:sz w:val="22"/>
                <w:szCs w:val="22"/>
              </w:rPr>
            </w:r>
          </w:p>
        </w:tc>
      </w:tr>
    </w:tbl>
    <w:p>
      <w:pPr>
        <w:pStyle w:val="1193"/>
      </w:pPr>
      <w:r/>
      <w:bookmarkStart w:id="532" w:name="_Toc213831872"/>
      <w:r>
        <w:t xml:space="preserve">Описание комплексного типа</w:t>
      </w:r>
      <w:r>
        <w:t xml:space="preserve"> «</w:t>
      </w:r>
      <w:r>
        <w:rPr>
          <w:lang w:val="en-US"/>
        </w:rPr>
        <w:t xml:space="preserve">t</w:t>
      </w:r>
      <w:r>
        <w:rPr>
          <w:lang w:val="en-US"/>
        </w:rPr>
        <w:t xml:space="preserve">TSE</w:t>
      </w:r>
      <w:r>
        <w:t xml:space="preserve">_</w:t>
      </w:r>
      <w:r>
        <w:rPr>
          <w:lang w:val="en-US"/>
        </w:rPr>
        <w:t xml:space="preserve">Razdel</w:t>
      </w:r>
      <w:r>
        <w:t xml:space="preserve">1_</w:t>
      </w:r>
      <w:r>
        <w:rPr>
          <w:lang w:val="en-US"/>
        </w:rPr>
        <w:t xml:space="preserve">D</w:t>
      </w:r>
      <w:r>
        <w:t xml:space="preserve">13</w:t>
      </w:r>
      <w:r>
        <w:t xml:space="preserve">_</w:t>
      </w:r>
      <w:r>
        <w:rPr>
          <w:lang w:val="en-US"/>
        </w:rPr>
        <w:t xml:space="preserve">ITEM</w:t>
      </w:r>
      <w:r>
        <w:t xml:space="preserve">»</w:t>
      </w:r>
      <w:bookmarkEnd w:id="532"/>
      <w:r>
        <w:t xml:space="preserve"> </w:t>
      </w:r>
      <w:r/>
    </w:p>
    <w:p>
      <w:pPr>
        <w:pStyle w:val="1463"/>
        <w:rPr>
          <w:szCs w:val="24"/>
        </w:rPr>
      </w:pPr>
      <w:r>
        <w:rPr>
          <w:szCs w:val="24"/>
        </w:rPr>
        <w:t xml:space="preserve">Описание комплексного типа «</w:t>
      </w:r>
      <w:r>
        <w:rPr>
          <w:rFonts w:eastAsiaTheme="minorHAnsi"/>
          <w:color w:val="000000"/>
          <w:szCs w:val="24"/>
          <w:lang w:val="en-US" w:eastAsia="en-US"/>
        </w:rPr>
        <w:t xml:space="preserve">t</w:t>
      </w:r>
      <w:r>
        <w:rPr>
          <w:szCs w:val="24"/>
          <w:lang w:val="en-US"/>
        </w:rPr>
        <w:t xml:space="preserve">TSE</w:t>
      </w:r>
      <w:r>
        <w:rPr>
          <w:szCs w:val="24"/>
        </w:rPr>
        <w:t xml:space="preserve">_</w:t>
      </w:r>
      <w:r>
        <w:rPr>
          <w:szCs w:val="24"/>
          <w:lang w:val="en-US"/>
        </w:rPr>
        <w:t xml:space="preserve">Razdel</w:t>
      </w:r>
      <w:r>
        <w:rPr>
          <w:szCs w:val="24"/>
        </w:rPr>
        <w:t xml:space="preserve">1_</w:t>
      </w:r>
      <w:r>
        <w:rPr>
          <w:szCs w:val="24"/>
          <w:lang w:val="en-US"/>
        </w:rPr>
        <w:t xml:space="preserve">D</w:t>
      </w:r>
      <w:r>
        <w:rPr>
          <w:szCs w:val="24"/>
        </w:rPr>
        <w:t xml:space="preserve">13</w:t>
      </w:r>
      <w:r>
        <w:rPr>
          <w:rFonts w:eastAsiaTheme="minorHAnsi"/>
          <w:color w:val="000000"/>
          <w:szCs w:val="24"/>
          <w:lang w:eastAsia="en-US"/>
        </w:rPr>
        <w:t xml:space="preserve">_</w:t>
      </w:r>
      <w:r>
        <w:rPr>
          <w:rFonts w:eastAsiaTheme="minorHAnsi"/>
          <w:color w:val="000000"/>
          <w:szCs w:val="24"/>
          <w:lang w:val="en-US" w:eastAsia="en-US"/>
        </w:rPr>
        <w:t xml:space="preserve">ITEM</w:t>
      </w:r>
      <w:r>
        <w:rPr>
          <w:szCs w:val="24"/>
        </w:rPr>
        <w:t xml:space="preserve">» блока «</w:t>
      </w:r>
      <w:r>
        <w:rPr>
          <w:szCs w:val="24"/>
        </w:rPr>
        <w:t xml:space="preserve">Документ-основание</w:t>
      </w:r>
      <w:r>
        <w:rPr>
          <w:szCs w:val="24"/>
        </w:rPr>
        <w:t xml:space="preserve"> (строка)».</w:t>
      </w:r>
      <w:r>
        <w:rPr>
          <w:szCs w:val="24"/>
        </w:rPr>
      </w:r>
    </w:p>
    <w:p>
      <w:pPr>
        <w:pStyle w:val="1567"/>
      </w:pPr>
      <w:r>
        <w:fldChar w:fldCharType="begin"/>
      </w:r>
      <w:r>
        <w:instrText xml:space="preserve"> SEQ Таблица \* ARABIC </w:instrText>
      </w:r>
      <w:r>
        <w:fldChar w:fldCharType="separate"/>
      </w:r>
      <w:bookmarkStart w:id="533" w:name="_Ref530089393"/>
      <w:r/>
      <w:bookmarkStart w:id="534" w:name="_Ref529871788"/>
      <w:r/>
      <w:bookmarkStart w:id="535" w:name="_Toc213832113"/>
      <w:r>
        <w:t xml:space="preserve">28</w:t>
      </w:r>
      <w:bookmarkEnd w:id="533"/>
      <w:r/>
      <w:bookmarkEnd w:id="534"/>
      <w:r>
        <w:fldChar w:fldCharType="end"/>
      </w:r>
      <w:r>
        <w:t xml:space="preserve"> – </w:t>
      </w:r>
      <w:r>
        <w:t xml:space="preserve">Описание комплексного типа «</w:t>
      </w:r>
      <w:r>
        <w:rPr>
          <w:rFonts w:eastAsiaTheme="minorHAnsi"/>
          <w:color w:val="000000"/>
          <w:lang w:val="en-US" w:eastAsia="en-US"/>
        </w:rPr>
        <w:t xml:space="preserve">t</w:t>
      </w:r>
      <w:r>
        <w:rPr>
          <w:lang w:val="en-US"/>
        </w:rPr>
        <w:t xml:space="preserve">TSE</w:t>
      </w:r>
      <w:r>
        <w:t xml:space="preserve">_</w:t>
      </w:r>
      <w:r>
        <w:rPr>
          <w:lang w:val="en-US"/>
        </w:rPr>
        <w:t xml:space="preserve">Razdel</w:t>
      </w:r>
      <w:r>
        <w:t xml:space="preserve">1_</w:t>
      </w:r>
      <w:r>
        <w:rPr>
          <w:lang w:val="en-US"/>
        </w:rPr>
        <w:t xml:space="preserve">D</w:t>
      </w:r>
      <w:r>
        <w:t xml:space="preserve">13</w:t>
      </w:r>
      <w:r>
        <w:rPr>
          <w:rFonts w:eastAsiaTheme="minorHAnsi"/>
          <w:color w:val="000000"/>
          <w:lang w:eastAsia="en-US"/>
        </w:rPr>
        <w:t xml:space="preserve">_</w:t>
      </w:r>
      <w:r>
        <w:rPr>
          <w:rFonts w:eastAsiaTheme="minorHAnsi"/>
          <w:color w:val="000000"/>
          <w:lang w:val="en-US" w:eastAsia="en-US"/>
        </w:rPr>
        <w:t xml:space="preserve">ITEM</w:t>
      </w:r>
      <w:r>
        <w:t xml:space="preserve">»</w:t>
      </w:r>
      <w:bookmarkEnd w:id="535"/>
      <w:r/>
      <w:r/>
    </w:p>
    <w:tbl>
      <w:tblPr>
        <w:tblStyle w:val="1540"/>
        <w:tblW w:w="5000" w:type="pct"/>
        <w:tblLayout w:type="fixed"/>
        <w:tblLook w:val="01E0" w:firstRow="1" w:lastRow="1" w:firstColumn="1" w:lastColumn="1" w:noHBand="0" w:noVBand="0"/>
      </w:tblPr>
      <w:tblGrid>
        <w:gridCol w:w="1702"/>
        <w:gridCol w:w="1700"/>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0"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rPr>
                <w:szCs w:val="22"/>
              </w:rPr>
              <w:t xml:space="preserve">Тип </w:t>
            </w:r>
            <w:r>
              <w:rPr>
                <w:szCs w:val="22"/>
              </w:rPr>
              <w:t xml:space="preserve">документа</w:t>
            </w:r>
            <w:r>
              <w:rPr>
                <w:szCs w:val="22"/>
              </w:rPr>
              <w:t xml:space="preserve">-основания</w:t>
            </w:r>
            <w:r>
              <w:rPr>
                <w:szCs w:val="22"/>
              </w:rPr>
            </w:r>
          </w:p>
        </w:tc>
        <w:tc>
          <w:tcPr>
            <w:tcW w:w="1700" w:type="dxa"/>
            <w:textDirection w:val="lrTb"/>
            <w:noWrap w:val="false"/>
          </w:tcPr>
          <w:p>
            <w:pPr>
              <w:pStyle w:val="1466"/>
              <w:rPr>
                <w:szCs w:val="22"/>
              </w:rPr>
            </w:pPr>
            <w:r>
              <w:rPr>
                <w:szCs w:val="22"/>
              </w:rPr>
              <w:t xml:space="preserve">DocName</w:t>
            </w:r>
            <w:r>
              <w:rPr>
                <w:szCs w:val="22"/>
              </w:rPr>
              <w:t xml:space="preserve"> </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w:t>
            </w:r>
            <w:r>
              <w:rPr>
                <w:szCs w:val="22"/>
              </w:rPr>
              <w:t xml:space="preserve">тип документа-основания</w:t>
            </w:r>
            <w:r>
              <w:rPr>
                <w:szCs w:val="22"/>
              </w:rPr>
            </w:r>
          </w:p>
        </w:tc>
      </w:tr>
      <w:tr>
        <w:tblPrEx/>
        <w:trPr/>
        <w:tc>
          <w:tcPr>
            <w:tcW w:w="1702" w:type="dxa"/>
            <w:textDirection w:val="lrTb"/>
            <w:noWrap w:val="false"/>
          </w:tcPr>
          <w:p>
            <w:pPr>
              <w:pStyle w:val="1466"/>
              <w:rPr>
                <w:szCs w:val="22"/>
              </w:rPr>
            </w:pPr>
            <w:r>
              <w:rPr>
                <w:szCs w:val="22"/>
              </w:rPr>
              <w:t xml:space="preserve">Номер документа-основания</w:t>
            </w:r>
            <w:r>
              <w:rPr>
                <w:szCs w:val="22"/>
              </w:rPr>
            </w:r>
          </w:p>
        </w:tc>
        <w:tc>
          <w:tcPr>
            <w:tcW w:w="1700" w:type="dxa"/>
            <w:textDirection w:val="lrTb"/>
            <w:noWrap w:val="false"/>
          </w:tcPr>
          <w:p>
            <w:pPr>
              <w:pStyle w:val="1466"/>
              <w:rPr>
                <w:szCs w:val="22"/>
              </w:rPr>
            </w:pPr>
            <w:r>
              <w:rPr>
                <w:szCs w:val="22"/>
              </w:rPr>
              <w:t xml:space="preserve">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1</w:t>
            </w:r>
            <w:r>
              <w:rPr>
                <w:szCs w:val="22"/>
                <w:lang w:val="en-US"/>
              </w:rPr>
              <w:t xml:space="preserve">00</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w:t>
            </w:r>
            <w:r>
              <w:rPr>
                <w:szCs w:val="22"/>
              </w:rPr>
              <w:t xml:space="preserve">ается номер документа-основания</w:t>
            </w:r>
            <w:r>
              <w:rPr>
                <w:szCs w:val="22"/>
              </w:rPr>
            </w:r>
          </w:p>
        </w:tc>
      </w:tr>
      <w:tr>
        <w:tblPrEx/>
        <w:trPr/>
        <w:tc>
          <w:tcPr>
            <w:tcW w:w="1702" w:type="dxa"/>
            <w:textDirection w:val="lrTb"/>
            <w:noWrap w:val="false"/>
          </w:tcPr>
          <w:p>
            <w:pPr>
              <w:pStyle w:val="1466"/>
              <w:rPr>
                <w:szCs w:val="22"/>
              </w:rPr>
            </w:pPr>
            <w:r>
              <w:rPr>
                <w:szCs w:val="22"/>
              </w:rPr>
              <w:t xml:space="preserve">Дата заключения документа-основания</w:t>
            </w:r>
            <w:r>
              <w:rPr>
                <w:szCs w:val="22"/>
              </w:rPr>
            </w:r>
          </w:p>
        </w:tc>
        <w:tc>
          <w:tcPr>
            <w:tcW w:w="1700" w:type="dxa"/>
            <w:textDirection w:val="lrTb"/>
            <w:noWrap w:val="false"/>
          </w:tcPr>
          <w:p>
            <w:pPr>
              <w:pStyle w:val="1466"/>
              <w:rPr>
                <w:szCs w:val="22"/>
              </w:rPr>
            </w:pPr>
            <w:r>
              <w:rPr>
                <w:szCs w:val="22"/>
              </w:rPr>
              <w:t xml:space="preserve">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w:t>
            </w:r>
            <w:r>
              <w:rPr>
                <w:szCs w:val="22"/>
              </w:rPr>
              <w:t xml:space="preserve"> заключения документа-основания</w:t>
            </w:r>
            <w:r>
              <w:rPr>
                <w:szCs w:val="22"/>
              </w:rPr>
            </w:r>
          </w:p>
        </w:tc>
      </w:tr>
      <w:tr>
        <w:tblPrEx/>
        <w:trPr/>
        <w:tc>
          <w:tcPr>
            <w:tcW w:w="1702" w:type="dxa"/>
            <w:textDirection w:val="lrTb"/>
            <w:noWrap w:val="false"/>
          </w:tcPr>
          <w:p>
            <w:pPr>
              <w:pStyle w:val="1466"/>
              <w:rPr>
                <w:szCs w:val="22"/>
              </w:rPr>
            </w:pPr>
            <w:r>
              <w:rPr>
                <w:szCs w:val="22"/>
              </w:rPr>
              <w:t xml:space="preserve">ИГК</w:t>
            </w:r>
            <w:r>
              <w:rPr>
                <w:szCs w:val="22"/>
              </w:rPr>
            </w:r>
          </w:p>
        </w:tc>
        <w:tc>
          <w:tcPr>
            <w:tcW w:w="1700" w:type="dxa"/>
            <w:textDirection w:val="lrTb"/>
            <w:noWrap w:val="false"/>
          </w:tcPr>
          <w:p>
            <w:pPr>
              <w:pStyle w:val="1466"/>
              <w:rPr>
                <w:szCs w:val="22"/>
              </w:rPr>
            </w:pPr>
            <w:r>
              <w:rPr>
                <w:szCs w:val="22"/>
              </w:rPr>
              <w:t xml:space="preserve">IGKID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szCs w:val="22"/>
                <w:lang w:val="en-US"/>
              </w:rPr>
            </w:pPr>
            <w:r>
              <w:rPr>
                <w:b w:val="0"/>
                <w:szCs w:val="22"/>
              </w:rPr>
              <w:t xml:space="preserve">Т(</w:t>
            </w:r>
            <w:r>
              <w:rPr>
                <w:b w:val="0"/>
                <w:szCs w:val="22"/>
              </w:rPr>
              <w:t xml:space="preserve">1-</w:t>
            </w:r>
            <w:r>
              <w:rPr>
                <w:b w:val="0"/>
                <w:szCs w:val="22"/>
              </w:rPr>
              <w:t xml:space="preserve">25)</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идентификационный н</w:t>
            </w:r>
            <w:r>
              <w:rPr>
                <w:szCs w:val="22"/>
              </w:rPr>
              <w:t xml:space="preserve">омер государственного контракта</w:t>
            </w:r>
            <w:r>
              <w:rPr>
                <w:szCs w:val="22"/>
              </w:rPr>
            </w:r>
          </w:p>
        </w:tc>
      </w:tr>
      <w:tr>
        <w:tblPrEx/>
        <w:trPr/>
        <w:tc>
          <w:tcPr>
            <w:tcW w:w="1702" w:type="dxa"/>
            <w:textDirection w:val="lrTb"/>
            <w:noWrap w:val="false"/>
          </w:tcPr>
          <w:p>
            <w:pPr>
              <w:pStyle w:val="1466"/>
              <w:rPr>
                <w:szCs w:val="22"/>
              </w:rPr>
            </w:pPr>
            <w:r>
              <w:rPr>
                <w:szCs w:val="22"/>
              </w:rPr>
              <w:t xml:space="preserve">Аналитический код раздела</w:t>
            </w:r>
            <w:r>
              <w:rPr>
                <w:szCs w:val="22"/>
              </w:rPr>
            </w:r>
          </w:p>
        </w:tc>
        <w:tc>
          <w:tcPr>
            <w:tcW w:w="1700" w:type="dxa"/>
            <w:textDirection w:val="lrTb"/>
            <w:noWrap w:val="false"/>
          </w:tcPr>
          <w:p>
            <w:pPr>
              <w:pStyle w:val="1466"/>
              <w:rPr>
                <w:szCs w:val="22"/>
              </w:rPr>
            </w:pPr>
            <w:r>
              <w:rPr>
                <w:szCs w:val="22"/>
              </w:rPr>
              <w:t xml:space="preserve">AnalyticalCode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lang w:val="en-US"/>
              </w:rPr>
              <w:t xml:space="preserve">1-</w:t>
            </w:r>
            <w:r>
              <w:rPr>
                <w:szCs w:val="22"/>
                <w:lang w:val="en-US"/>
              </w:rPr>
              <w:t xml:space="preserve">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w:t>
            </w:r>
            <w:r>
              <w:rPr>
                <w:szCs w:val="22"/>
              </w:rPr>
              <w:t xml:space="preserve">ается аналитический код раздела</w:t>
            </w:r>
            <w:r>
              <w:rPr>
                <w:szCs w:val="22"/>
              </w:rPr>
            </w:r>
          </w:p>
        </w:tc>
      </w:tr>
      <w:tr>
        <w:tblPrEx/>
        <w:trPr/>
        <w:tc>
          <w:tcPr>
            <w:gridSpan w:val="6"/>
            <w:tcW w:w="9694" w:type="dxa"/>
            <w:textDirection w:val="lrTb"/>
            <w:noWrap w:val="false"/>
          </w:tcPr>
          <w:p>
            <w:pPr>
              <w:pStyle w:val="1466"/>
              <w:rPr>
                <w:szCs w:val="22"/>
              </w:rPr>
            </w:pPr>
            <w:r>
              <w:rPr>
                <w:b/>
                <w:szCs w:val="22"/>
              </w:rPr>
              <w:t xml:space="preserve">Изменение остатка денежных средств</w:t>
            </w:r>
            <w:r>
              <w:rPr>
                <w:szCs w:val="22"/>
              </w:rPr>
            </w:r>
          </w:p>
        </w:tc>
      </w:tr>
      <w:tr>
        <w:tblPrEx/>
        <w:trPr/>
        <w:tc>
          <w:tcPr>
            <w:tcW w:w="1702" w:type="dxa"/>
            <w:textDirection w:val="lrTb"/>
            <w:noWrap w:val="false"/>
          </w:tcPr>
          <w:p>
            <w:pPr>
              <w:pStyle w:val="1466"/>
              <w:rPr>
                <w:szCs w:val="22"/>
              </w:rPr>
            </w:pPr>
            <w:r>
              <w:rPr>
                <w:szCs w:val="22"/>
              </w:rPr>
              <w:t xml:space="preserve">Остаток средств на начало дня</w:t>
            </w:r>
            <w:r>
              <w:rPr>
                <w:szCs w:val="22"/>
              </w:rPr>
            </w:r>
          </w:p>
        </w:tc>
        <w:tc>
          <w:tcPr>
            <w:tcW w:w="1700" w:type="dxa"/>
            <w:textDirection w:val="lrTb"/>
            <w:noWrap w:val="false"/>
          </w:tcPr>
          <w:p>
            <w:pPr>
              <w:pStyle w:val="1466"/>
              <w:rPr>
                <w:szCs w:val="22"/>
              </w:rPr>
            </w:pPr>
            <w:r>
              <w:rPr>
                <w:szCs w:val="22"/>
              </w:rPr>
              <w:t xml:space="preserve">T</w:t>
            </w:r>
            <w:r>
              <w:rPr>
                <w:szCs w:val="22"/>
              </w:rPr>
              <w:t xml:space="preserve">b</w:t>
            </w:r>
            <w:r>
              <w:rPr>
                <w:szCs w:val="22"/>
              </w:rPr>
              <w:t xml:space="preserve">alanse_SDTotal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Указываетс</w:t>
            </w:r>
            <w:r>
              <w:rPr>
                <w:szCs w:val="22"/>
              </w:rPr>
              <w:t xml:space="preserve">я остаток средств на начало дня</w:t>
            </w:r>
            <w:r>
              <w:rPr>
                <w:b/>
                <w:bCs/>
                <w:szCs w:val="22"/>
              </w:rPr>
            </w:r>
          </w:p>
        </w:tc>
      </w:tr>
      <w:tr>
        <w:tblPrEx/>
        <w:trPr/>
        <w:tc>
          <w:tcPr>
            <w:tcW w:w="1702" w:type="dxa"/>
            <w:textDirection w:val="lrTb"/>
            <w:noWrap w:val="false"/>
          </w:tcPr>
          <w:p>
            <w:pPr>
              <w:pStyle w:val="1466"/>
              <w:rPr>
                <w:szCs w:val="22"/>
              </w:rPr>
            </w:pPr>
            <w:r>
              <w:rPr>
                <w:szCs w:val="22"/>
              </w:rPr>
              <w:t xml:space="preserve">Сумма поступлений</w:t>
            </w:r>
            <w:r>
              <w:rPr>
                <w:szCs w:val="22"/>
              </w:rPr>
            </w:r>
          </w:p>
        </w:tc>
        <w:tc>
          <w:tcPr>
            <w:tcW w:w="1700" w:type="dxa"/>
            <w:textDirection w:val="lrTb"/>
            <w:noWrap w:val="false"/>
          </w:tcPr>
          <w:p>
            <w:pPr>
              <w:pStyle w:val="1466"/>
              <w:rPr>
                <w:b/>
                <w:bCs/>
                <w:szCs w:val="22"/>
              </w:rPr>
            </w:pPr>
            <w:r>
              <w:rPr>
                <w:szCs w:val="22"/>
              </w:rPr>
              <w:t xml:space="preserve">T</w:t>
            </w:r>
            <w:r>
              <w:rPr>
                <w:szCs w:val="22"/>
              </w:rPr>
              <w:t xml:space="preserve">b</w:t>
            </w:r>
            <w:r>
              <w:rPr>
                <w:szCs w:val="22"/>
              </w:rPr>
              <w:t xml:space="preserve">alanse_RecTotal</w:t>
            </w:r>
            <w:r>
              <w:rPr>
                <w:b/>
                <w:bCs/>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w:t>
            </w:r>
            <w:r>
              <w:rPr>
                <w:szCs w:val="22"/>
              </w:rPr>
              <w:t xml:space="preserve">ывается общая сумма поступлений</w:t>
            </w:r>
            <w:r>
              <w:rPr>
                <w:b/>
                <w:bCs/>
                <w:szCs w:val="22"/>
              </w:rPr>
            </w:r>
          </w:p>
        </w:tc>
      </w:tr>
      <w:tr>
        <w:tblPrEx/>
        <w:trPr/>
        <w:tc>
          <w:tcPr>
            <w:tcW w:w="1702" w:type="dxa"/>
            <w:textDirection w:val="lrTb"/>
            <w:noWrap w:val="false"/>
          </w:tcPr>
          <w:p>
            <w:pPr>
              <w:pStyle w:val="1466"/>
              <w:rPr>
                <w:szCs w:val="22"/>
              </w:rPr>
            </w:pPr>
            <w:r>
              <w:rPr>
                <w:szCs w:val="22"/>
              </w:rPr>
              <w:t xml:space="preserve">Сумма выплат</w:t>
            </w:r>
            <w:r>
              <w:rPr>
                <w:szCs w:val="22"/>
              </w:rPr>
            </w:r>
          </w:p>
        </w:tc>
        <w:tc>
          <w:tcPr>
            <w:tcW w:w="1700" w:type="dxa"/>
            <w:textDirection w:val="lrTb"/>
            <w:noWrap w:val="false"/>
          </w:tcPr>
          <w:p>
            <w:pPr>
              <w:pStyle w:val="1466"/>
              <w:rPr>
                <w:szCs w:val="22"/>
              </w:rPr>
            </w:pPr>
            <w:r>
              <w:rPr>
                <w:szCs w:val="22"/>
              </w:rPr>
              <w:t xml:space="preserve">T</w:t>
            </w:r>
            <w:r>
              <w:rPr>
                <w:szCs w:val="22"/>
              </w:rPr>
              <w:t xml:space="preserve">b</w:t>
            </w:r>
            <w:r>
              <w:rPr>
                <w:szCs w:val="22"/>
              </w:rPr>
              <w:t xml:space="preserve">alanse_PayTotal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Указывается общая сумма выплат</w:t>
            </w:r>
            <w:r>
              <w:rPr>
                <w:b/>
                <w:bCs/>
                <w:szCs w:val="22"/>
              </w:rPr>
            </w:r>
          </w:p>
        </w:tc>
      </w:tr>
      <w:tr>
        <w:tblPrEx/>
        <w:trPr/>
        <w:tc>
          <w:tcPr>
            <w:tcW w:w="1702" w:type="dxa"/>
            <w:textDirection w:val="lrTb"/>
            <w:noWrap w:val="false"/>
          </w:tcPr>
          <w:p>
            <w:pPr>
              <w:pStyle w:val="1466"/>
              <w:rPr>
                <w:szCs w:val="22"/>
              </w:rPr>
            </w:pPr>
            <w:r>
              <w:rPr>
                <w:szCs w:val="22"/>
              </w:rPr>
              <w:t xml:space="preserve">Остаток средств на конец дня</w:t>
            </w:r>
            <w:r>
              <w:rPr>
                <w:szCs w:val="22"/>
              </w:rPr>
            </w:r>
          </w:p>
        </w:tc>
        <w:tc>
          <w:tcPr>
            <w:tcW w:w="1700" w:type="dxa"/>
            <w:textDirection w:val="lrTb"/>
            <w:noWrap w:val="false"/>
          </w:tcPr>
          <w:p>
            <w:pPr>
              <w:pStyle w:val="1466"/>
              <w:rPr>
                <w:szCs w:val="22"/>
              </w:rPr>
            </w:pPr>
            <w:r>
              <w:rPr>
                <w:szCs w:val="22"/>
              </w:rPr>
              <w:t xml:space="preserve">T</w:t>
            </w:r>
            <w:r>
              <w:rPr>
                <w:szCs w:val="22"/>
              </w:rPr>
              <w:t xml:space="preserve">b</w:t>
            </w:r>
            <w:r>
              <w:rPr>
                <w:szCs w:val="22"/>
              </w:rPr>
              <w:t xml:space="preserve">alanse_EDTotal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Указывает</w:t>
            </w:r>
            <w:r>
              <w:rPr>
                <w:szCs w:val="22"/>
              </w:rPr>
              <w:t xml:space="preserve">ся остаток средств на конец дня</w:t>
            </w:r>
            <w:r>
              <w:rPr>
                <w:b/>
                <w:bCs/>
                <w:szCs w:val="22"/>
              </w:rPr>
            </w:r>
          </w:p>
        </w:tc>
      </w:tr>
      <w:tr>
        <w:tblPrEx/>
        <w:trPr/>
        <w:tc>
          <w:tcPr>
            <w:tcW w:w="1702" w:type="dxa"/>
            <w:textDirection w:val="lrTb"/>
            <w:noWrap w:val="false"/>
          </w:tcPr>
          <w:p>
            <w:pPr>
              <w:pStyle w:val="1466"/>
              <w:rPr>
                <w:szCs w:val="22"/>
              </w:rPr>
            </w:pPr>
            <w:r>
              <w:rPr>
                <w:szCs w:val="22"/>
              </w:rPr>
              <w:t xml:space="preserve">Остаток средств, не разрешенный к использованию, на начало дня</w:t>
            </w:r>
            <w:r>
              <w:rPr>
                <w:szCs w:val="22"/>
              </w:rPr>
            </w:r>
          </w:p>
        </w:tc>
        <w:tc>
          <w:tcPr>
            <w:tcW w:w="1700" w:type="dxa"/>
            <w:textDirection w:val="lrTb"/>
            <w:noWrap w:val="false"/>
          </w:tcPr>
          <w:p>
            <w:pPr>
              <w:pStyle w:val="1466"/>
              <w:rPr>
                <w:szCs w:val="22"/>
              </w:rPr>
            </w:pPr>
            <w:r>
              <w:rPr>
                <w:szCs w:val="22"/>
              </w:rPr>
              <w:t xml:space="preserve">T</w:t>
            </w:r>
            <w:r>
              <w:rPr>
                <w:szCs w:val="22"/>
              </w:rPr>
              <w:t xml:space="preserve">b</w:t>
            </w:r>
            <w:r>
              <w:rPr>
                <w:szCs w:val="22"/>
              </w:rPr>
              <w:t xml:space="preserve">alanse_SDNotPerm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Указывается неразрешенный к использовани</w:t>
            </w:r>
            <w:r>
              <w:rPr>
                <w:szCs w:val="22"/>
              </w:rPr>
              <w:t xml:space="preserve">ю остаток средств на начало дня</w:t>
            </w:r>
            <w:r>
              <w:rPr>
                <w:b/>
                <w:bCs/>
                <w:szCs w:val="22"/>
              </w:rPr>
            </w:r>
          </w:p>
        </w:tc>
      </w:tr>
      <w:tr>
        <w:tblPrEx/>
        <w:trPr/>
        <w:tc>
          <w:tcPr>
            <w:tcW w:w="1702" w:type="dxa"/>
            <w:textDirection w:val="lrTb"/>
            <w:noWrap w:val="false"/>
          </w:tcPr>
          <w:p>
            <w:pPr>
              <w:pStyle w:val="1466"/>
              <w:rPr>
                <w:szCs w:val="22"/>
              </w:rPr>
            </w:pPr>
            <w:r>
              <w:rPr>
                <w:szCs w:val="22"/>
              </w:rPr>
              <w:t xml:space="preserve">Сумма поступлений, не разрешенная к использованию</w:t>
            </w:r>
            <w:r>
              <w:rPr>
                <w:szCs w:val="22"/>
              </w:rPr>
            </w:r>
          </w:p>
        </w:tc>
        <w:tc>
          <w:tcPr>
            <w:tcW w:w="1700" w:type="dxa"/>
            <w:textDirection w:val="lrTb"/>
            <w:noWrap w:val="false"/>
          </w:tcPr>
          <w:p>
            <w:pPr>
              <w:pStyle w:val="1466"/>
              <w:rPr>
                <w:szCs w:val="22"/>
              </w:rPr>
            </w:pPr>
            <w:r>
              <w:rPr>
                <w:szCs w:val="22"/>
              </w:rPr>
              <w:t xml:space="preserve">T</w:t>
            </w:r>
            <w:r>
              <w:rPr>
                <w:szCs w:val="22"/>
              </w:rPr>
              <w:t xml:space="preserve">b</w:t>
            </w:r>
            <w:r>
              <w:rPr>
                <w:szCs w:val="22"/>
              </w:rPr>
              <w:t xml:space="preserve">alanse_RecNotPerm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Указывается неразрешенная к </w:t>
            </w:r>
            <w:r>
              <w:rPr>
                <w:szCs w:val="22"/>
              </w:rPr>
              <w:t xml:space="preserve">использованию сумма поступлений</w:t>
            </w:r>
            <w:r>
              <w:rPr>
                <w:b/>
                <w:bCs/>
                <w:szCs w:val="22"/>
              </w:rPr>
            </w:r>
          </w:p>
        </w:tc>
      </w:tr>
      <w:tr>
        <w:tblPrEx/>
        <w:trPr/>
        <w:tc>
          <w:tcPr>
            <w:tcW w:w="1702" w:type="dxa"/>
            <w:textDirection w:val="lrTb"/>
            <w:noWrap w:val="false"/>
          </w:tcPr>
          <w:p>
            <w:pPr>
              <w:pStyle w:val="1466"/>
              <w:rPr>
                <w:szCs w:val="22"/>
              </w:rPr>
            </w:pPr>
            <w:r>
              <w:rPr>
                <w:szCs w:val="22"/>
              </w:rPr>
              <w:t xml:space="preserve">Остаток средств, не разрешенный к использованию, на конец дня</w:t>
            </w:r>
            <w:r>
              <w:rPr>
                <w:szCs w:val="22"/>
              </w:rPr>
            </w:r>
          </w:p>
        </w:tc>
        <w:tc>
          <w:tcPr>
            <w:tcW w:w="1700" w:type="dxa"/>
            <w:textDirection w:val="lrTb"/>
            <w:noWrap w:val="false"/>
          </w:tcPr>
          <w:p>
            <w:pPr>
              <w:pStyle w:val="1466"/>
              <w:rPr>
                <w:szCs w:val="22"/>
              </w:rPr>
            </w:pPr>
            <w:r>
              <w:rPr>
                <w:szCs w:val="22"/>
              </w:rPr>
              <w:t xml:space="preserve">T</w:t>
            </w:r>
            <w:r>
              <w:rPr>
                <w:szCs w:val="22"/>
              </w:rPr>
              <w:t xml:space="preserve">b</w:t>
            </w:r>
            <w:r>
              <w:rPr>
                <w:szCs w:val="22"/>
              </w:rPr>
              <w:t xml:space="preserve">alanse_EDNotPerm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b/>
                <w:bCs/>
                <w:szCs w:val="22"/>
              </w:rPr>
            </w:pPr>
            <w:r>
              <w:rPr>
                <w:szCs w:val="22"/>
              </w:rPr>
              <w:t xml:space="preserve">Указывается неразрешенный к использованию остаток средств на ко</w:t>
            </w:r>
            <w:r>
              <w:rPr>
                <w:szCs w:val="22"/>
              </w:rPr>
              <w:t xml:space="preserve">нец дня</w:t>
            </w:r>
            <w:r>
              <w:rPr>
                <w:b/>
                <w:bCs/>
                <w:szCs w:val="22"/>
              </w:rPr>
            </w:r>
          </w:p>
        </w:tc>
      </w:tr>
      <w:tr>
        <w:tblPrEx/>
        <w:trPr/>
        <w:tc>
          <w:tcPr>
            <w:gridSpan w:val="6"/>
            <w:tcW w:w="9694" w:type="dxa"/>
            <w:textDirection w:val="lrTb"/>
            <w:noWrap w:val="false"/>
          </w:tcPr>
          <w:p>
            <w:pPr>
              <w:pStyle w:val="1466"/>
              <w:rPr>
                <w:szCs w:val="22"/>
              </w:rPr>
            </w:pPr>
            <w:r>
              <w:rPr>
                <w:b/>
                <w:szCs w:val="22"/>
              </w:rPr>
              <w:t xml:space="preserve">Итоговые суммы раздела «2. </w:t>
            </w:r>
            <w:r>
              <w:rPr>
                <w:b/>
              </w:rPr>
              <w:t xml:space="preserve">Сведения об операциях с целевыми средствами</w:t>
            </w:r>
            <w:r>
              <w:rPr>
                <w:b/>
                <w:szCs w:val="22"/>
              </w:rPr>
              <w:t xml:space="preserve">»</w:t>
            </w:r>
            <w:r>
              <w:rPr>
                <w:szCs w:val="22"/>
              </w:rPr>
            </w:r>
          </w:p>
        </w:tc>
      </w:tr>
      <w:tr>
        <w:tblPrEx/>
        <w:trPr/>
        <w:tc>
          <w:tcPr>
            <w:tcW w:w="1702" w:type="dxa"/>
            <w:textDirection w:val="lrTb"/>
            <w:noWrap w:val="false"/>
          </w:tcPr>
          <w:p>
            <w:pPr>
              <w:pStyle w:val="1466"/>
              <w:rPr>
                <w:szCs w:val="22"/>
              </w:rPr>
            </w:pPr>
            <w:r>
              <w:rPr>
                <w:szCs w:val="22"/>
              </w:rPr>
              <w:t xml:space="preserve">Поступления</w:t>
            </w:r>
            <w:r>
              <w:rPr>
                <w:szCs w:val="22"/>
              </w:rPr>
            </w:r>
          </w:p>
        </w:tc>
        <w:tc>
          <w:tcPr>
            <w:tcW w:w="1700" w:type="dxa"/>
            <w:textDirection w:val="lrTb"/>
            <w:noWrap w:val="false"/>
          </w:tcPr>
          <w:p>
            <w:pPr>
              <w:pStyle w:val="1466"/>
              <w:rPr>
                <w:szCs w:val="22"/>
              </w:rPr>
            </w:pPr>
            <w:r>
              <w:rPr>
                <w:szCs w:val="22"/>
              </w:rPr>
              <w:t xml:space="preserve">S</w:t>
            </w:r>
            <w:r>
              <w:rPr>
                <w:szCs w:val="22"/>
                <w:lang w:val="en-US"/>
              </w:rPr>
              <w:t xml:space="preserve">um</w:t>
            </w:r>
            <w:r>
              <w:rPr>
                <w:szCs w:val="22"/>
              </w:rPr>
              <w:t xml:space="preserve">3_1</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w:t>
            </w:r>
            <w:r>
              <w:rPr>
                <w:szCs w:val="22"/>
              </w:rPr>
              <w:t xml:space="preserve">ется итоговая сумма поступлений</w:t>
            </w:r>
            <w:r>
              <w:rPr>
                <w:szCs w:val="22"/>
              </w:rPr>
            </w:r>
          </w:p>
        </w:tc>
      </w:tr>
      <w:tr>
        <w:tblPrEx/>
        <w:trPr/>
        <w:tc>
          <w:tcPr>
            <w:tcW w:w="1702" w:type="dxa"/>
            <w:textDirection w:val="lrTb"/>
            <w:noWrap w:val="false"/>
          </w:tcPr>
          <w:p>
            <w:pPr>
              <w:pStyle w:val="1466"/>
              <w:rPr>
                <w:szCs w:val="22"/>
              </w:rPr>
            </w:pPr>
            <w:r>
              <w:rPr>
                <w:szCs w:val="22"/>
              </w:rPr>
              <w:t xml:space="preserve">Выплаты</w:t>
            </w:r>
            <w:r>
              <w:rPr>
                <w:szCs w:val="22"/>
              </w:rPr>
            </w:r>
          </w:p>
        </w:tc>
        <w:tc>
          <w:tcPr>
            <w:tcW w:w="1700" w:type="dxa"/>
            <w:textDirection w:val="lrTb"/>
            <w:noWrap w:val="false"/>
          </w:tcPr>
          <w:p>
            <w:pPr>
              <w:pStyle w:val="1466"/>
              <w:rPr>
                <w:szCs w:val="22"/>
              </w:rPr>
            </w:pPr>
            <w:r>
              <w:rPr>
                <w:szCs w:val="22"/>
              </w:rPr>
              <w:t xml:space="preserve">S</w:t>
            </w:r>
            <w:r>
              <w:rPr>
                <w:szCs w:val="22"/>
                <w:lang w:val="en-US"/>
              </w:rPr>
              <w:t xml:space="preserve">um</w:t>
            </w:r>
            <w:r>
              <w:rPr>
                <w:szCs w:val="22"/>
              </w:rPr>
              <w:t xml:space="preserve">3_2</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w:t>
            </w:r>
            <w:r>
              <w:rPr>
                <w:szCs w:val="22"/>
              </w:rPr>
              <w:t xml:space="preserve">азывается итоговая сумма выплат</w:t>
            </w:r>
            <w:r>
              <w:rPr>
                <w:szCs w:val="22"/>
              </w:rPr>
            </w:r>
          </w:p>
        </w:tc>
      </w:tr>
      <w:tr>
        <w:tblPrEx/>
        <w:trPr/>
        <w:tc>
          <w:tcPr>
            <w:gridSpan w:val="6"/>
            <w:tcW w:w="9694" w:type="dxa"/>
            <w:textDirection w:val="lrTb"/>
            <w:noWrap w:val="false"/>
          </w:tcPr>
          <w:p>
            <w:pPr>
              <w:pStyle w:val="1466"/>
              <w:rPr>
                <w:szCs w:val="22"/>
              </w:rPr>
            </w:pPr>
            <w:r>
              <w:rPr>
                <w:b/>
                <w:szCs w:val="22"/>
              </w:rPr>
              <w:t xml:space="preserve">Итоговые суммы раздела «3.2 </w:t>
            </w:r>
            <w:r>
              <w:rPr>
                <w:b/>
              </w:rPr>
              <w:t xml:space="preserve">Казначейское обеспечение обязательств</w:t>
            </w:r>
            <w:r>
              <w:rPr>
                <w:b/>
                <w:szCs w:val="22"/>
              </w:rPr>
              <w:t xml:space="preserve">»</w:t>
            </w:r>
            <w:r>
              <w:rPr>
                <w:szCs w:val="22"/>
              </w:rPr>
            </w:r>
          </w:p>
        </w:tc>
      </w:tr>
      <w:tr>
        <w:tblPrEx/>
        <w:trPr/>
        <w:tc>
          <w:tcPr>
            <w:tcW w:w="1702" w:type="dxa"/>
            <w:textDirection w:val="lrTb"/>
            <w:noWrap w:val="false"/>
          </w:tcPr>
          <w:p>
            <w:pPr>
              <w:pStyle w:val="1466"/>
              <w:rPr>
                <w:szCs w:val="22"/>
              </w:rPr>
            </w:pPr>
            <w:r>
              <w:rPr>
                <w:szCs w:val="22"/>
              </w:rPr>
              <w:t xml:space="preserve">Получено</w:t>
            </w:r>
            <w:r>
              <w:rPr>
                <w:szCs w:val="22"/>
              </w:rPr>
            </w:r>
          </w:p>
        </w:tc>
        <w:tc>
          <w:tcPr>
            <w:tcW w:w="1700" w:type="dxa"/>
            <w:textDirection w:val="lrTb"/>
            <w:noWrap w:val="false"/>
          </w:tcPr>
          <w:p>
            <w:pPr>
              <w:pStyle w:val="1466"/>
              <w:rPr>
                <w:szCs w:val="22"/>
              </w:rPr>
            </w:pPr>
            <w:r>
              <w:rPr>
                <w:szCs w:val="22"/>
              </w:rPr>
              <w:t xml:space="preserve">Sum4_1</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w:t>
            </w:r>
            <w:r>
              <w:rPr>
                <w:szCs w:val="22"/>
              </w:rPr>
              <w:t xml:space="preserve">ается итоговая полученная сумма</w:t>
            </w:r>
            <w:r>
              <w:rPr>
                <w:szCs w:val="22"/>
              </w:rPr>
            </w:r>
          </w:p>
        </w:tc>
      </w:tr>
      <w:tr>
        <w:tblPrEx/>
        <w:trPr/>
        <w:tc>
          <w:tcPr>
            <w:tcW w:w="1702" w:type="dxa"/>
            <w:textDirection w:val="lrTb"/>
            <w:noWrap w:val="false"/>
          </w:tcPr>
          <w:p>
            <w:pPr>
              <w:pStyle w:val="1466"/>
              <w:rPr>
                <w:szCs w:val="22"/>
              </w:rPr>
            </w:pPr>
            <w:r>
              <w:rPr>
                <w:szCs w:val="22"/>
              </w:rPr>
              <w:t xml:space="preserve">Переведено</w:t>
            </w:r>
            <w:r>
              <w:rPr>
                <w:szCs w:val="22"/>
              </w:rPr>
            </w:r>
          </w:p>
        </w:tc>
        <w:tc>
          <w:tcPr>
            <w:tcW w:w="1700" w:type="dxa"/>
            <w:textDirection w:val="lrTb"/>
            <w:noWrap w:val="false"/>
          </w:tcPr>
          <w:p>
            <w:pPr>
              <w:pStyle w:val="1466"/>
              <w:rPr>
                <w:szCs w:val="22"/>
              </w:rPr>
            </w:pPr>
            <w:r>
              <w:rPr>
                <w:szCs w:val="22"/>
              </w:rPr>
              <w:t xml:space="preserve">S</w:t>
            </w:r>
            <w:r>
              <w:rPr>
                <w:szCs w:val="22"/>
                <w:lang w:val="en-US"/>
              </w:rPr>
              <w:t xml:space="preserve">um</w:t>
            </w:r>
            <w:r>
              <w:rPr>
                <w:szCs w:val="22"/>
              </w:rPr>
              <w:t xml:space="preserve">4_2</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w:t>
            </w:r>
            <w:r>
              <w:rPr>
                <w:szCs w:val="22"/>
              </w:rPr>
              <w:t xml:space="preserve">тся итоговая переведенная сумма</w:t>
            </w:r>
            <w:r>
              <w:rPr>
                <w:szCs w:val="22"/>
              </w:rPr>
            </w:r>
          </w:p>
        </w:tc>
      </w:tr>
      <w:tr>
        <w:tblPrEx/>
        <w:trPr/>
        <w:tc>
          <w:tcPr>
            <w:tcW w:w="1702" w:type="dxa"/>
            <w:textDirection w:val="lrTb"/>
            <w:noWrap w:val="false"/>
          </w:tcPr>
          <w:p>
            <w:pPr>
              <w:pStyle w:val="1466"/>
              <w:rPr>
                <w:szCs w:val="22"/>
              </w:rPr>
            </w:pPr>
            <w:r>
              <w:rPr>
                <w:szCs w:val="22"/>
              </w:rPr>
              <w:t xml:space="preserve">Исполнено</w:t>
            </w:r>
            <w:r>
              <w:rPr>
                <w:szCs w:val="22"/>
              </w:rPr>
            </w:r>
          </w:p>
        </w:tc>
        <w:tc>
          <w:tcPr>
            <w:tcW w:w="1700" w:type="dxa"/>
            <w:textDirection w:val="lrTb"/>
            <w:noWrap w:val="false"/>
          </w:tcPr>
          <w:p>
            <w:pPr>
              <w:pStyle w:val="1466"/>
              <w:rPr>
                <w:szCs w:val="22"/>
              </w:rPr>
            </w:pPr>
            <w:r>
              <w:rPr>
                <w:szCs w:val="22"/>
              </w:rPr>
              <w:t xml:space="preserve">S</w:t>
            </w:r>
            <w:r>
              <w:rPr>
                <w:szCs w:val="22"/>
                <w:lang w:val="en-US"/>
              </w:rPr>
              <w:t xml:space="preserve">um</w:t>
            </w:r>
            <w:r>
              <w:rPr>
                <w:szCs w:val="22"/>
              </w:rPr>
              <w:t xml:space="preserve">4_3</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w:t>
            </w:r>
            <w:r>
              <w:rPr>
                <w:szCs w:val="22"/>
              </w:rPr>
              <w:t xml:space="preserve">ется итоговая исполненная сумма</w:t>
            </w:r>
            <w:r>
              <w:rPr>
                <w:szCs w:val="22"/>
              </w:rPr>
            </w:r>
          </w:p>
        </w:tc>
      </w:tr>
      <w:tr>
        <w:tblPrEx/>
        <w:trPr/>
        <w:tc>
          <w:tcPr>
            <w:gridSpan w:val="6"/>
            <w:tcW w:w="9694" w:type="dxa"/>
            <w:textDirection w:val="lrTb"/>
            <w:noWrap w:val="false"/>
          </w:tcPr>
          <w:p>
            <w:pPr>
              <w:pStyle w:val="1466"/>
              <w:rPr>
                <w:szCs w:val="22"/>
              </w:rPr>
            </w:pPr>
            <w:r>
              <w:rPr>
                <w:b/>
                <w:szCs w:val="22"/>
              </w:rPr>
              <w:t xml:space="preserve">3.1 Изменение остатков</w:t>
            </w:r>
            <w:r>
              <w:rPr>
                <w:szCs w:val="22"/>
              </w:rPr>
            </w:r>
          </w:p>
        </w:tc>
      </w:tr>
      <w:tr>
        <w:tblPrEx/>
        <w:trPr/>
        <w:tc>
          <w:tcPr>
            <w:tcW w:w="1702" w:type="dxa"/>
            <w:textDirection w:val="lrTb"/>
            <w:noWrap w:val="false"/>
          </w:tcPr>
          <w:p>
            <w:pPr>
              <w:pStyle w:val="1466"/>
              <w:rPr>
                <w:szCs w:val="22"/>
              </w:rPr>
            </w:pPr>
            <w:r>
              <w:rPr>
                <w:szCs w:val="22"/>
              </w:rPr>
              <w:t xml:space="preserve">Полученная сумма на начало дня</w:t>
            </w:r>
            <w:r>
              <w:rPr>
                <w:szCs w:val="22"/>
              </w:rPr>
            </w:r>
          </w:p>
        </w:tc>
        <w:tc>
          <w:tcPr>
            <w:tcW w:w="1700" w:type="dxa"/>
            <w:textDirection w:val="lrTb"/>
            <w:noWrap w:val="false"/>
          </w:tcPr>
          <w:p>
            <w:pPr>
              <w:pStyle w:val="1466"/>
              <w:rPr>
                <w:szCs w:val="22"/>
              </w:rPr>
            </w:pPr>
            <w:r>
              <w:rPr>
                <w:szCs w:val="22"/>
              </w:rPr>
              <w:t xml:space="preserve">SDReceived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w:t>
            </w:r>
            <w:r>
              <w:rPr>
                <w:szCs w:val="22"/>
              </w:rPr>
              <w:t xml:space="preserve"> полученная сумма на начало дня</w:t>
            </w:r>
            <w:r>
              <w:rPr>
                <w:szCs w:val="22"/>
              </w:rPr>
            </w:r>
          </w:p>
        </w:tc>
      </w:tr>
      <w:tr>
        <w:tblPrEx/>
        <w:trPr/>
        <w:tc>
          <w:tcPr>
            <w:tcW w:w="1702" w:type="dxa"/>
            <w:textDirection w:val="lrTb"/>
            <w:noWrap w:val="false"/>
          </w:tcPr>
          <w:p>
            <w:pPr>
              <w:pStyle w:val="1466"/>
              <w:rPr>
                <w:szCs w:val="22"/>
              </w:rPr>
            </w:pPr>
            <w:r>
              <w:rPr>
                <w:szCs w:val="22"/>
              </w:rPr>
              <w:t xml:space="preserve">Переведенная сумма на начало дня</w:t>
            </w:r>
            <w:r>
              <w:rPr>
                <w:szCs w:val="22"/>
              </w:rPr>
            </w:r>
          </w:p>
        </w:tc>
        <w:tc>
          <w:tcPr>
            <w:tcW w:w="1700" w:type="dxa"/>
            <w:textDirection w:val="lrTb"/>
            <w:noWrap w:val="false"/>
          </w:tcPr>
          <w:p>
            <w:pPr>
              <w:pStyle w:val="1466"/>
              <w:rPr>
                <w:szCs w:val="22"/>
              </w:rPr>
            </w:pPr>
            <w:r>
              <w:rPr>
                <w:szCs w:val="22"/>
              </w:rPr>
              <w:t xml:space="preserve">SDTransfered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w:t>
            </w:r>
            <w:r>
              <w:rPr>
                <w:szCs w:val="22"/>
              </w:rPr>
              <w:t xml:space="preserve">ереведенная сумма на начало дня</w:t>
            </w:r>
            <w:r>
              <w:rPr>
                <w:szCs w:val="22"/>
              </w:rPr>
            </w:r>
          </w:p>
        </w:tc>
      </w:tr>
      <w:tr>
        <w:tblPrEx/>
        <w:trPr/>
        <w:tc>
          <w:tcPr>
            <w:tcW w:w="1702" w:type="dxa"/>
            <w:textDirection w:val="lrTb"/>
            <w:noWrap w:val="false"/>
          </w:tcPr>
          <w:p>
            <w:pPr>
              <w:pStyle w:val="1466"/>
              <w:rPr>
                <w:szCs w:val="22"/>
              </w:rPr>
            </w:pPr>
            <w:r>
              <w:rPr>
                <w:szCs w:val="22"/>
              </w:rPr>
              <w:t xml:space="preserve">Исполненная сумма на начало дня</w:t>
            </w:r>
            <w:r>
              <w:rPr>
                <w:szCs w:val="22"/>
              </w:rPr>
            </w:r>
          </w:p>
        </w:tc>
        <w:tc>
          <w:tcPr>
            <w:tcW w:w="1700" w:type="dxa"/>
            <w:textDirection w:val="lrTb"/>
            <w:noWrap w:val="false"/>
          </w:tcPr>
          <w:p>
            <w:pPr>
              <w:pStyle w:val="1466"/>
              <w:rPr>
                <w:szCs w:val="22"/>
              </w:rPr>
            </w:pPr>
            <w:r>
              <w:rPr>
                <w:szCs w:val="22"/>
              </w:rPr>
              <w:t xml:space="preserve">SDExecuted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w:t>
            </w:r>
            <w:r>
              <w:rPr>
                <w:szCs w:val="22"/>
              </w:rPr>
              <w:t xml:space="preserve">исполненная сумма на начало дня</w:t>
            </w:r>
            <w:r>
              <w:rPr>
                <w:szCs w:val="22"/>
              </w:rPr>
            </w:r>
          </w:p>
        </w:tc>
      </w:tr>
      <w:tr>
        <w:tblPrEx/>
        <w:trPr/>
        <w:tc>
          <w:tcPr>
            <w:tcW w:w="1702" w:type="dxa"/>
            <w:textDirection w:val="lrTb"/>
            <w:noWrap w:val="false"/>
          </w:tcPr>
          <w:p>
            <w:pPr>
              <w:pStyle w:val="1466"/>
              <w:rPr>
                <w:szCs w:val="22"/>
              </w:rPr>
            </w:pPr>
            <w:r>
              <w:rPr>
                <w:szCs w:val="22"/>
              </w:rPr>
              <w:t xml:space="preserve">Полученная сумма на конец дня</w:t>
            </w:r>
            <w:r>
              <w:rPr>
                <w:szCs w:val="22"/>
              </w:rPr>
            </w:r>
          </w:p>
        </w:tc>
        <w:tc>
          <w:tcPr>
            <w:tcW w:w="1700" w:type="dxa"/>
            <w:textDirection w:val="lrTb"/>
            <w:noWrap w:val="false"/>
          </w:tcPr>
          <w:p>
            <w:pPr>
              <w:pStyle w:val="1466"/>
              <w:rPr>
                <w:szCs w:val="22"/>
              </w:rPr>
            </w:pPr>
            <w:r>
              <w:rPr>
                <w:szCs w:val="22"/>
              </w:rPr>
              <w:t xml:space="preserve">EDReceived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w:t>
            </w:r>
            <w:r>
              <w:rPr>
                <w:szCs w:val="22"/>
              </w:rPr>
              <w:t xml:space="preserve">я полученная сумма на конец дня</w:t>
            </w:r>
            <w:r>
              <w:rPr>
                <w:szCs w:val="22"/>
              </w:rPr>
            </w:r>
          </w:p>
        </w:tc>
      </w:tr>
      <w:tr>
        <w:tblPrEx/>
        <w:trPr/>
        <w:tc>
          <w:tcPr>
            <w:tcW w:w="1702" w:type="dxa"/>
            <w:textDirection w:val="lrTb"/>
            <w:noWrap w:val="false"/>
          </w:tcPr>
          <w:p>
            <w:pPr>
              <w:pStyle w:val="1466"/>
              <w:rPr>
                <w:szCs w:val="22"/>
              </w:rPr>
            </w:pPr>
            <w:r>
              <w:rPr>
                <w:szCs w:val="22"/>
              </w:rPr>
              <w:t xml:space="preserve">Переведенная сумма на конец дня</w:t>
            </w:r>
            <w:r>
              <w:rPr>
                <w:szCs w:val="22"/>
              </w:rPr>
            </w:r>
          </w:p>
        </w:tc>
        <w:tc>
          <w:tcPr>
            <w:tcW w:w="1700" w:type="dxa"/>
            <w:textDirection w:val="lrTb"/>
            <w:noWrap w:val="false"/>
          </w:tcPr>
          <w:p>
            <w:pPr>
              <w:pStyle w:val="1466"/>
              <w:rPr>
                <w:szCs w:val="22"/>
              </w:rPr>
            </w:pPr>
            <w:r>
              <w:rPr>
                <w:szCs w:val="22"/>
              </w:rPr>
              <w:t xml:space="preserve">EDTransfered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переведенная сумма на конец дня</w:t>
            </w:r>
            <w:r>
              <w:rPr>
                <w:szCs w:val="22"/>
              </w:rPr>
            </w:r>
          </w:p>
        </w:tc>
      </w:tr>
      <w:tr>
        <w:tblPrEx/>
        <w:trPr/>
        <w:tc>
          <w:tcPr>
            <w:tcW w:w="1702" w:type="dxa"/>
            <w:textDirection w:val="lrTb"/>
            <w:noWrap w:val="false"/>
          </w:tcPr>
          <w:p>
            <w:pPr>
              <w:pStyle w:val="1466"/>
              <w:rPr>
                <w:szCs w:val="22"/>
              </w:rPr>
            </w:pPr>
            <w:r>
              <w:rPr>
                <w:szCs w:val="22"/>
              </w:rPr>
              <w:t xml:space="preserve">Исполненная сумма на конец дня</w:t>
            </w:r>
            <w:r>
              <w:rPr>
                <w:szCs w:val="22"/>
              </w:rPr>
            </w:r>
          </w:p>
        </w:tc>
        <w:tc>
          <w:tcPr>
            <w:tcW w:w="1700" w:type="dxa"/>
            <w:textDirection w:val="lrTb"/>
            <w:noWrap w:val="false"/>
          </w:tcPr>
          <w:p>
            <w:pPr>
              <w:pStyle w:val="1466"/>
              <w:rPr>
                <w:szCs w:val="22"/>
              </w:rPr>
            </w:pPr>
            <w:r>
              <w:rPr>
                <w:szCs w:val="22"/>
              </w:rPr>
              <w:t xml:space="preserve">EDExecuted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исполненная сумма на конец дня</w:t>
            </w:r>
            <w:r>
              <w:rPr>
                <w:szCs w:val="22"/>
              </w:rPr>
            </w:r>
          </w:p>
        </w:tc>
      </w:tr>
      <w:tr>
        <w:tblPrEx/>
        <w:trPr/>
        <w:tc>
          <w:tcPr>
            <w:gridSpan w:val="6"/>
            <w:tcW w:w="9694" w:type="dxa"/>
            <w:textDirection w:val="lrTb"/>
            <w:noWrap w:val="false"/>
          </w:tcPr>
          <w:p>
            <w:pPr>
              <w:pStyle w:val="1466"/>
              <w:rPr>
                <w:szCs w:val="22"/>
              </w:rPr>
            </w:pPr>
            <w:r>
              <w:rPr>
                <w:b/>
                <w:szCs w:val="22"/>
              </w:rPr>
              <w:t xml:space="preserve">Сведения об операциях с целевыми средствами</w:t>
            </w:r>
            <w:r>
              <w:rPr>
                <w:szCs w:val="22"/>
              </w:rPr>
            </w:r>
          </w:p>
        </w:tc>
      </w:tr>
      <w:tr>
        <w:tblPrEx/>
        <w:trPr/>
        <w:tc>
          <w:tcPr>
            <w:tcW w:w="1702" w:type="dxa"/>
            <w:textDirection w:val="lrTb"/>
            <w:noWrap w:val="false"/>
          </w:tcPr>
          <w:p>
            <w:pPr>
              <w:pStyle w:val="1466"/>
              <w:rPr>
                <w:szCs w:val="22"/>
              </w:rPr>
            </w:pPr>
            <w:r>
              <w:rPr>
                <w:szCs w:val="22"/>
              </w:rPr>
              <w:t xml:space="preserve">Сведения об операциях с целевыми средствами</w:t>
            </w:r>
            <w:r>
              <w:rPr>
                <w:szCs w:val="22"/>
              </w:rPr>
            </w:r>
          </w:p>
        </w:tc>
        <w:tc>
          <w:tcPr>
            <w:tcW w:w="1700" w:type="dxa"/>
            <w:textDirection w:val="lrTb"/>
            <w:noWrap w:val="false"/>
          </w:tcPr>
          <w:p>
            <w:pPr>
              <w:pStyle w:val="1466"/>
              <w:rPr>
                <w:szCs w:val="22"/>
              </w:rPr>
            </w:pPr>
            <w:r>
              <w:rPr>
                <w:szCs w:val="22"/>
              </w:rPr>
              <w:t xml:space="preserve">TSE_OperUL_D13</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TSE_OperUL_D13</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_Ref530089440 \h </w:instrText>
            </w:r>
            <w:r>
              <w:rPr>
                <w:szCs w:val="22"/>
              </w:rPr>
              <w:instrText xml:space="preserve"> \* MERGEFORMAT </w:instrText>
            </w:r>
            <w:r>
              <w:rPr>
                <w:szCs w:val="22"/>
              </w:rPr>
              <w:fldChar w:fldCharType="separate"/>
            </w:r>
            <w:r>
              <w:t xml:space="preserve">29</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3.2 Казначейское обеспечение обязательств</w:t>
            </w:r>
            <w:r>
              <w:rPr>
                <w:szCs w:val="22"/>
              </w:rPr>
            </w:r>
          </w:p>
        </w:tc>
      </w:tr>
      <w:tr>
        <w:tblPrEx/>
        <w:trPr/>
        <w:tc>
          <w:tcPr>
            <w:tcW w:w="1702" w:type="dxa"/>
            <w:textDirection w:val="lrTb"/>
            <w:noWrap w:val="false"/>
          </w:tcPr>
          <w:p>
            <w:pPr>
              <w:pStyle w:val="1466"/>
              <w:rPr>
                <w:szCs w:val="22"/>
              </w:rPr>
            </w:pPr>
            <w:r>
              <w:rPr>
                <w:szCs w:val="22"/>
              </w:rPr>
              <w:t xml:space="preserve">3.2 </w:t>
            </w:r>
            <w:r>
              <w:rPr>
                <w:szCs w:val="22"/>
              </w:rPr>
              <w:t xml:space="preserve">Казначейское обеспечение обязательств</w:t>
            </w:r>
            <w:r>
              <w:rPr>
                <w:szCs w:val="22"/>
              </w:rPr>
            </w:r>
          </w:p>
        </w:tc>
        <w:tc>
          <w:tcPr>
            <w:tcW w:w="1700" w:type="dxa"/>
            <w:textDirection w:val="lrTb"/>
            <w:noWrap w:val="false"/>
          </w:tcPr>
          <w:p>
            <w:pPr>
              <w:pStyle w:val="1466"/>
              <w:rPr>
                <w:szCs w:val="22"/>
              </w:rPr>
            </w:pPr>
            <w:r>
              <w:rPr>
                <w:szCs w:val="22"/>
              </w:rPr>
              <w:t xml:space="preserve">TSE_KaznOO_D13</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TSE_KaznOO_D13</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_Ref533711462 \h </w:instrText>
            </w:r>
            <w:r>
              <w:rPr>
                <w:szCs w:val="22"/>
              </w:rPr>
              <w:instrText xml:space="preserve"> \* MERGEFORMAT </w:instrText>
            </w:r>
            <w:r>
              <w:rPr>
                <w:szCs w:val="22"/>
              </w:rPr>
              <w:fldChar w:fldCharType="separate"/>
            </w:r>
            <w:r>
              <w:t xml:space="preserve">31</w:t>
            </w:r>
            <w:r>
              <w:rPr>
                <w:szCs w:val="22"/>
              </w:rPr>
              <w:fldChar w:fldCharType="end"/>
            </w:r>
            <w:r>
              <w:rPr>
                <w:szCs w:val="22"/>
              </w:rPr>
            </w:r>
          </w:p>
        </w:tc>
      </w:tr>
    </w:tbl>
    <w:p>
      <w:pPr>
        <w:pStyle w:val="1193"/>
      </w:pPr>
      <w:r/>
      <w:bookmarkStart w:id="536" w:name="_Toc530095186"/>
      <w:r/>
      <w:bookmarkStart w:id="537" w:name="_Toc213831873"/>
      <w:r/>
      <w:bookmarkEnd w:id="536"/>
      <w:r>
        <w:t xml:space="preserve">Описание комплексного типа</w:t>
      </w:r>
      <w:r>
        <w:t xml:space="preserve"> «</w:t>
      </w:r>
      <w:r>
        <w:rPr>
          <w:lang w:val="en-US"/>
        </w:rPr>
        <w:t xml:space="preserve">t</w:t>
      </w:r>
      <w:r>
        <w:t xml:space="preserve">TSE_OperUL_D13»</w:t>
      </w:r>
      <w:bookmarkEnd w:id="537"/>
      <w:r/>
      <w:r/>
    </w:p>
    <w:p>
      <w:pPr>
        <w:pStyle w:val="1463"/>
        <w:rPr>
          <w:szCs w:val="24"/>
        </w:rPr>
      </w:pPr>
      <w:r>
        <w:rPr>
          <w:szCs w:val="24"/>
        </w:rPr>
        <w:t xml:space="preserve">Описание комплексного типа «</w:t>
      </w:r>
      <w:r>
        <w:rPr>
          <w:szCs w:val="24"/>
          <w:lang w:val="en-US"/>
        </w:rPr>
        <w:t xml:space="preserve">t</w:t>
      </w:r>
      <w:r>
        <w:rPr>
          <w:szCs w:val="24"/>
        </w:rPr>
        <w:t xml:space="preserve">TSE_OperUL_D13» блока «</w:t>
      </w:r>
      <w:r>
        <w:rPr>
          <w:szCs w:val="24"/>
        </w:rPr>
        <w:t xml:space="preserve">Сведения об операциях с целевыми средствами</w:t>
      </w:r>
      <w:r>
        <w:rPr>
          <w:szCs w:val="24"/>
        </w:rPr>
        <w:t xml:space="preserve">».</w:t>
      </w:r>
      <w:r>
        <w:rPr>
          <w:szCs w:val="24"/>
        </w:rPr>
      </w:r>
    </w:p>
    <w:p>
      <w:pPr>
        <w:pStyle w:val="1567"/>
      </w:pPr>
      <w:r>
        <w:fldChar w:fldCharType="begin"/>
      </w:r>
      <w:r>
        <w:instrText xml:space="preserve"> SEQ Таблица \* ARABIC </w:instrText>
      </w:r>
      <w:r>
        <w:fldChar w:fldCharType="separate"/>
      </w:r>
      <w:bookmarkStart w:id="538" w:name="_Ref529872729"/>
      <w:r/>
      <w:bookmarkStart w:id="539" w:name="_Ref530089440"/>
      <w:r/>
      <w:bookmarkStart w:id="540" w:name="_Toc213832114"/>
      <w:r>
        <w:t xml:space="preserve">29</w:t>
      </w:r>
      <w:bookmarkEnd w:id="538"/>
      <w:r/>
      <w:bookmarkEnd w:id="539"/>
      <w:r>
        <w:fldChar w:fldCharType="end"/>
      </w:r>
      <w:r>
        <w:t xml:space="preserve"> – </w:t>
      </w:r>
      <w:r>
        <w:t xml:space="preserve">Описание комплексного типа «</w:t>
      </w:r>
      <w:r>
        <w:rPr>
          <w:lang w:val="en-US"/>
        </w:rPr>
        <w:t xml:space="preserve">t</w:t>
      </w:r>
      <w:r>
        <w:t xml:space="preserve">TSE_OperUL_D13»</w:t>
      </w:r>
      <w:bookmarkEnd w:id="540"/>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Сведения об операциях с целевыми средствами</w:t>
            </w:r>
            <w:r>
              <w:rPr>
                <w:szCs w:val="22"/>
              </w:rPr>
              <w:t xml:space="preserve"> </w:t>
            </w:r>
            <w:r>
              <w:rPr>
                <w:szCs w:val="22"/>
              </w:rPr>
              <w:t xml:space="preserve">(строка)</w:t>
            </w:r>
            <w:r>
              <w:rPr>
                <w:szCs w:val="22"/>
              </w:rPr>
            </w:r>
          </w:p>
        </w:tc>
        <w:tc>
          <w:tcPr>
            <w:tcW w:w="1701" w:type="dxa"/>
            <w:textDirection w:val="lrTb"/>
            <w:noWrap w:val="false"/>
          </w:tcPr>
          <w:p>
            <w:pPr>
              <w:pStyle w:val="1466"/>
              <w:rPr>
                <w:szCs w:val="22"/>
                <w:lang w:val="en-US"/>
              </w:rPr>
            </w:pPr>
            <w:r>
              <w:rPr>
                <w:szCs w:val="22"/>
              </w:rPr>
              <w:t xml:space="preserve">TSE_OperUL_D13</w:t>
            </w:r>
            <w:r>
              <w:rPr>
                <w:rFonts w:eastAsiaTheme="minorHAnsi"/>
                <w:color w:val="000000"/>
                <w:szCs w:val="22"/>
                <w:lang w:eastAsia="en-US"/>
              </w:rPr>
              <w:t xml:space="preserve">_ITEM</w:t>
            </w:r>
            <w:r>
              <w:rPr>
                <w:szCs w:val="22"/>
                <w:lang w:val="en-US"/>
              </w:rPr>
            </w:r>
          </w:p>
        </w:tc>
        <w:tc>
          <w:tcPr>
            <w:tcW w:w="567" w:type="dxa"/>
            <w:textDirection w:val="lrTb"/>
            <w:noWrap w:val="false"/>
          </w:tcPr>
          <w:p>
            <w:pPr>
              <w:pStyle w:val="1466"/>
              <w:rPr>
                <w:szCs w:val="22"/>
                <w:lang w:val="en-US"/>
              </w:rPr>
            </w:pPr>
            <w:r>
              <w:rPr>
                <w:szCs w:val="22"/>
                <w:lang w:val="en-US"/>
              </w:rPr>
              <w:t xml:space="preserve">C</w:t>
            </w:r>
            <w:r>
              <w:rPr>
                <w:szCs w:val="22"/>
                <w:lang w:val="en-US"/>
              </w:rPr>
            </w:r>
          </w:p>
        </w:tc>
        <w:tc>
          <w:tcPr>
            <w:tcW w:w="1134" w:type="dxa"/>
            <w:textDirection w:val="lrTb"/>
            <w:noWrap w:val="false"/>
          </w:tcPr>
          <w:p>
            <w:pPr>
              <w:pStyle w:val="1466"/>
              <w:rPr>
                <w:szCs w:val="22"/>
                <w:lang w:val="en-US"/>
              </w:rPr>
            </w:pPr>
            <w:r>
              <w:rPr>
                <w:rFonts w:eastAsiaTheme="minorHAnsi"/>
                <w:color w:val="000000"/>
                <w:szCs w:val="22"/>
                <w:lang w:val="en-US" w:eastAsia="en-US"/>
              </w:rPr>
              <w:t xml:space="preserve">t</w:t>
            </w:r>
            <w:r>
              <w:rPr>
                <w:szCs w:val="22"/>
                <w:lang w:val="en-US"/>
              </w:rPr>
              <w:t xml:space="preserve">TSE_OperUL_D13</w:t>
            </w:r>
            <w:r>
              <w:rPr>
                <w:rFonts w:eastAsiaTheme="minorHAnsi"/>
                <w:color w:val="000000"/>
                <w:szCs w:val="22"/>
                <w:lang w:val="en-US" w:eastAsia="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_Ref530089467 \h  \* MERGEFORMAT </w:instrText>
            </w:r>
            <w:r>
              <w:rPr>
                <w:sz w:val="22"/>
                <w:szCs w:val="22"/>
              </w:rPr>
              <w:fldChar w:fldCharType="separate"/>
            </w:r>
            <w:r>
              <w:rPr>
                <w:rFonts w:eastAsia="Calibri"/>
                <w:sz w:val="22"/>
                <w:szCs w:val="22"/>
              </w:rPr>
              <w:t xml:space="preserve">30</w:t>
            </w:r>
            <w:r>
              <w:rPr>
                <w:sz w:val="22"/>
                <w:szCs w:val="22"/>
              </w:rPr>
              <w:fldChar w:fldCharType="end"/>
            </w:r>
            <w:r>
              <w:rPr>
                <w:sz w:val="22"/>
                <w:szCs w:val="22"/>
              </w:rPr>
            </w:r>
          </w:p>
        </w:tc>
      </w:tr>
    </w:tbl>
    <w:p>
      <w:pPr>
        <w:pStyle w:val="1193"/>
      </w:pPr>
      <w:r/>
      <w:bookmarkStart w:id="541" w:name="_Toc213831874"/>
      <w:r>
        <w:t xml:space="preserve">Описание комплексн</w:t>
      </w:r>
      <w:r>
        <w:t xml:space="preserve">ых</w:t>
      </w:r>
      <w:r>
        <w:t xml:space="preserve"> тип</w:t>
      </w:r>
      <w:r>
        <w:t xml:space="preserve">ов</w:t>
      </w:r>
      <w:r>
        <w:t xml:space="preserve"> «</w:t>
      </w:r>
      <w:r>
        <w:rPr>
          <w:lang w:val="en-US"/>
        </w:rPr>
        <w:t xml:space="preserve">t</w:t>
      </w:r>
      <w:r>
        <w:rPr>
          <w:lang w:val="en-US"/>
        </w:rPr>
        <w:t xml:space="preserve">TSE</w:t>
      </w:r>
      <w:r>
        <w:t xml:space="preserve">_</w:t>
      </w:r>
      <w:r>
        <w:rPr>
          <w:lang w:val="en-US"/>
        </w:rPr>
        <w:t xml:space="preserve">OperUL</w:t>
      </w:r>
      <w:r>
        <w:t xml:space="preserve">_</w:t>
      </w:r>
      <w:r>
        <w:rPr>
          <w:lang w:val="en-US"/>
        </w:rPr>
        <w:t xml:space="preserve">D</w:t>
      </w:r>
      <w:r>
        <w:t xml:space="preserve">13</w:t>
      </w:r>
      <w:r>
        <w:t xml:space="preserve">_</w:t>
      </w:r>
      <w:r>
        <w:rPr>
          <w:lang w:val="en-US"/>
        </w:rPr>
        <w:t xml:space="preserve">ITEM</w:t>
      </w:r>
      <w:r>
        <w:t xml:space="preserve">»</w:t>
      </w:r>
      <w:bookmarkEnd w:id="541"/>
      <w:r/>
      <w:r/>
    </w:p>
    <w:p>
      <w:pPr>
        <w:pStyle w:val="1463"/>
        <w:rPr>
          <w:szCs w:val="24"/>
        </w:rPr>
      </w:pPr>
      <w:r>
        <w:rPr>
          <w:szCs w:val="24"/>
        </w:rPr>
        <w:t xml:space="preserve">Описание комплексн</w:t>
      </w:r>
      <w:r>
        <w:rPr>
          <w:szCs w:val="24"/>
        </w:rPr>
        <w:t xml:space="preserve">ых</w:t>
      </w:r>
      <w:r>
        <w:rPr>
          <w:szCs w:val="24"/>
        </w:rPr>
        <w:t xml:space="preserve"> тип</w:t>
      </w:r>
      <w:r>
        <w:rPr>
          <w:szCs w:val="24"/>
        </w:rPr>
        <w:t xml:space="preserve">ов</w:t>
      </w:r>
      <w:r>
        <w:rPr>
          <w:szCs w:val="24"/>
        </w:rPr>
        <w:t xml:space="preserve"> «</w:t>
      </w:r>
      <w:r>
        <w:rPr>
          <w:rFonts w:eastAsiaTheme="minorHAnsi"/>
          <w:color w:val="000000"/>
          <w:szCs w:val="24"/>
          <w:lang w:val="en-US" w:eastAsia="en-US"/>
        </w:rPr>
        <w:t xml:space="preserve">t</w:t>
      </w:r>
      <w:r>
        <w:rPr>
          <w:szCs w:val="24"/>
          <w:lang w:val="en-US"/>
        </w:rPr>
        <w:t xml:space="preserve">TSE</w:t>
      </w:r>
      <w:r>
        <w:rPr>
          <w:szCs w:val="24"/>
        </w:rPr>
        <w:t xml:space="preserve">_</w:t>
      </w:r>
      <w:r>
        <w:rPr>
          <w:szCs w:val="24"/>
          <w:lang w:val="en-US"/>
        </w:rPr>
        <w:t xml:space="preserve">OperUL</w:t>
      </w:r>
      <w:r>
        <w:rPr>
          <w:szCs w:val="24"/>
        </w:rPr>
        <w:t xml:space="preserve">_</w:t>
      </w:r>
      <w:r>
        <w:rPr>
          <w:szCs w:val="24"/>
          <w:lang w:val="en-US"/>
        </w:rPr>
        <w:t xml:space="preserve">D</w:t>
      </w:r>
      <w:r>
        <w:rPr>
          <w:szCs w:val="24"/>
        </w:rPr>
        <w:t xml:space="preserve">13</w:t>
      </w:r>
      <w:r>
        <w:rPr>
          <w:rFonts w:eastAsiaTheme="minorHAnsi"/>
          <w:color w:val="000000"/>
          <w:szCs w:val="24"/>
          <w:lang w:eastAsia="en-US"/>
        </w:rPr>
        <w:t xml:space="preserve">_</w:t>
      </w:r>
      <w:r>
        <w:rPr>
          <w:rFonts w:eastAsiaTheme="minorHAnsi"/>
          <w:color w:val="000000"/>
          <w:szCs w:val="24"/>
          <w:lang w:val="en-US" w:eastAsia="en-US"/>
        </w:rPr>
        <w:t xml:space="preserve">ITEM</w:t>
      </w:r>
      <w:r>
        <w:rPr>
          <w:szCs w:val="24"/>
        </w:rPr>
        <w:t xml:space="preserve">» блока «</w:t>
      </w:r>
      <w:r>
        <w:rPr>
          <w:szCs w:val="24"/>
        </w:rPr>
        <w:t xml:space="preserve">Сведения об операциях с целевыми средствами</w:t>
      </w:r>
      <w:r>
        <w:rPr>
          <w:szCs w:val="24"/>
        </w:rPr>
        <w:t xml:space="preserve"> (строка)».</w:t>
      </w:r>
      <w:r>
        <w:rPr>
          <w:szCs w:val="24"/>
        </w:rPr>
      </w:r>
    </w:p>
    <w:p>
      <w:pPr>
        <w:pStyle w:val="1567"/>
      </w:pPr>
      <w:r>
        <w:fldChar w:fldCharType="begin"/>
      </w:r>
      <w:r>
        <w:instrText xml:space="preserve"> SEQ Таблица \* ARABIC </w:instrText>
      </w:r>
      <w:r>
        <w:fldChar w:fldCharType="separate"/>
      </w:r>
      <w:bookmarkStart w:id="542" w:name="_Ref530089467"/>
      <w:r/>
      <w:bookmarkStart w:id="543" w:name="_Ref529872740"/>
      <w:r/>
      <w:bookmarkStart w:id="544" w:name="_Toc213832115"/>
      <w:r>
        <w:t xml:space="preserve">30</w:t>
      </w:r>
      <w:bookmarkEnd w:id="542"/>
      <w:r/>
      <w:bookmarkEnd w:id="543"/>
      <w:r>
        <w:fldChar w:fldCharType="end"/>
      </w:r>
      <w:r>
        <w:t xml:space="preserve"> – </w:t>
      </w:r>
      <w:r>
        <w:t xml:space="preserve">Описание комплексного типа «</w:t>
      </w:r>
      <w:r>
        <w:rPr>
          <w:rFonts w:eastAsiaTheme="minorHAnsi"/>
          <w:color w:val="000000"/>
          <w:lang w:val="en-US" w:eastAsia="en-US"/>
        </w:rPr>
        <w:t xml:space="preserve">t</w:t>
      </w:r>
      <w:r>
        <w:rPr>
          <w:lang w:val="en-US"/>
        </w:rPr>
        <w:t xml:space="preserve">TSE</w:t>
      </w:r>
      <w:r>
        <w:t xml:space="preserve">_</w:t>
      </w:r>
      <w:r>
        <w:rPr>
          <w:lang w:val="en-US"/>
        </w:rPr>
        <w:t xml:space="preserve">OperUL</w:t>
      </w:r>
      <w:r>
        <w:t xml:space="preserve">_</w:t>
      </w:r>
      <w:r>
        <w:rPr>
          <w:lang w:val="en-US"/>
        </w:rPr>
        <w:t xml:space="preserve">D</w:t>
      </w:r>
      <w:r>
        <w:t xml:space="preserve">13</w:t>
      </w:r>
      <w:r>
        <w:rPr>
          <w:rFonts w:eastAsiaTheme="minorHAnsi"/>
          <w:color w:val="000000"/>
          <w:lang w:eastAsia="en-US"/>
        </w:rPr>
        <w:t xml:space="preserve">_</w:t>
      </w:r>
      <w:r>
        <w:rPr>
          <w:rFonts w:eastAsiaTheme="minorHAnsi"/>
          <w:color w:val="000000"/>
          <w:lang w:val="en-US" w:eastAsia="en-US"/>
        </w:rPr>
        <w:t xml:space="preserve">ITEM</w:t>
      </w:r>
      <w:r>
        <w:t xml:space="preserve">»</w:t>
      </w:r>
      <w:bookmarkEnd w:id="544"/>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b/>
                <w:color w:val="000000"/>
                <w:szCs w:val="22"/>
              </w:rPr>
            </w:pPr>
            <w:r>
              <w:rPr>
                <w:szCs w:val="22"/>
              </w:rPr>
              <w:t xml:space="preserve">Наименование документа </w:t>
            </w:r>
            <w:r>
              <w:rPr>
                <w:szCs w:val="22"/>
              </w:rPr>
              <w:t xml:space="preserve">юридического лица</w:t>
            </w:r>
            <w:r>
              <w:rPr>
                <w:b/>
                <w:color w:val="000000"/>
                <w:szCs w:val="22"/>
              </w:rPr>
            </w:r>
          </w:p>
        </w:tc>
        <w:tc>
          <w:tcPr>
            <w:tcW w:w="1701" w:type="dxa"/>
            <w:textDirection w:val="lrTb"/>
            <w:noWrap w:val="false"/>
          </w:tcPr>
          <w:p>
            <w:pPr>
              <w:pStyle w:val="1466"/>
              <w:rPr>
                <w:szCs w:val="22"/>
              </w:rPr>
            </w:pPr>
            <w:r>
              <w:rPr>
                <w:szCs w:val="22"/>
              </w:rPr>
              <w:t xml:space="preserve">DocName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наименование документа </w:t>
            </w:r>
            <w:r>
              <w:rPr>
                <w:szCs w:val="22"/>
              </w:rPr>
              <w:t xml:space="preserve">клиента</w:t>
            </w:r>
            <w:r>
              <w:rPr>
                <w:b/>
                <w:bCs/>
                <w:szCs w:val="22"/>
              </w:rPr>
            </w:r>
          </w:p>
        </w:tc>
      </w:tr>
      <w:tr>
        <w:tblPrEx/>
        <w:trPr/>
        <w:tc>
          <w:tcPr>
            <w:tcW w:w="1700" w:type="dxa"/>
            <w:textDirection w:val="lrTb"/>
            <w:noWrap w:val="false"/>
          </w:tcPr>
          <w:p>
            <w:pPr>
              <w:pStyle w:val="1466"/>
              <w:rPr>
                <w:b/>
                <w:bCs/>
                <w:szCs w:val="22"/>
              </w:rPr>
            </w:pPr>
            <w:r>
              <w:rPr>
                <w:szCs w:val="22"/>
              </w:rPr>
              <w:t xml:space="preserve">Номер документа </w:t>
            </w:r>
            <w:r>
              <w:rPr>
                <w:szCs w:val="22"/>
              </w:rPr>
              <w:t xml:space="preserve">юридического лица</w:t>
            </w:r>
            <w:r>
              <w:rPr>
                <w:b/>
                <w:bCs/>
                <w:szCs w:val="22"/>
              </w:rPr>
            </w:r>
          </w:p>
        </w:tc>
        <w:tc>
          <w:tcPr>
            <w:tcW w:w="1701" w:type="dxa"/>
            <w:textDirection w:val="lrTb"/>
            <w:noWrap w:val="false"/>
          </w:tcPr>
          <w:p>
            <w:pPr>
              <w:pStyle w:val="1466"/>
              <w:rPr>
                <w:szCs w:val="22"/>
              </w:rPr>
            </w:pPr>
            <w:r>
              <w:rPr>
                <w:szCs w:val="22"/>
              </w:rPr>
              <w:t xml:space="preserve">DocNumber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номер документа </w:t>
            </w:r>
            <w:r>
              <w:rPr>
                <w:szCs w:val="22"/>
              </w:rPr>
              <w:t xml:space="preserve">клиента</w:t>
            </w:r>
            <w:r>
              <w:rPr>
                <w:b/>
                <w:bCs/>
                <w:szCs w:val="22"/>
              </w:rPr>
            </w:r>
          </w:p>
        </w:tc>
      </w:tr>
      <w:tr>
        <w:tblPrEx/>
        <w:trPr/>
        <w:tc>
          <w:tcPr>
            <w:tcW w:w="1700" w:type="dxa"/>
            <w:textDirection w:val="lrTb"/>
            <w:noWrap w:val="false"/>
          </w:tcPr>
          <w:p>
            <w:pPr>
              <w:pStyle w:val="1466"/>
              <w:rPr>
                <w:b/>
                <w:bCs/>
                <w:szCs w:val="22"/>
              </w:rPr>
            </w:pPr>
            <w:r>
              <w:rPr>
                <w:szCs w:val="22"/>
              </w:rPr>
              <w:t xml:space="preserve">Дата документа </w:t>
            </w:r>
            <w:r>
              <w:rPr>
                <w:szCs w:val="22"/>
              </w:rPr>
              <w:t xml:space="preserve">юридического лица</w:t>
            </w:r>
            <w:r>
              <w:rPr>
                <w:b/>
                <w:bCs/>
                <w:szCs w:val="22"/>
              </w:rPr>
            </w:r>
          </w:p>
        </w:tc>
        <w:tc>
          <w:tcPr>
            <w:tcW w:w="1701" w:type="dxa"/>
            <w:textDirection w:val="lrTb"/>
            <w:noWrap w:val="false"/>
          </w:tcPr>
          <w:p>
            <w:pPr>
              <w:pStyle w:val="1466"/>
              <w:rPr>
                <w:szCs w:val="22"/>
              </w:rPr>
            </w:pPr>
            <w:r>
              <w:rPr>
                <w:szCs w:val="22"/>
              </w:rPr>
              <w:t xml:space="preserve">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дата документа </w:t>
            </w:r>
            <w:r>
              <w:rPr>
                <w:szCs w:val="22"/>
              </w:rPr>
              <w:t xml:space="preserve">клиента.</w:t>
            </w:r>
            <w:r>
              <w:rPr>
                <w:b/>
                <w:bCs/>
                <w:szCs w:val="22"/>
              </w:rPr>
            </w:r>
          </w:p>
        </w:tc>
      </w:tr>
      <w:tr>
        <w:tblPrEx/>
        <w:trPr/>
        <w:tc>
          <w:tcPr>
            <w:tcW w:w="1700" w:type="dxa"/>
            <w:textDirection w:val="lrTb"/>
            <w:noWrap w:val="false"/>
          </w:tcPr>
          <w:p>
            <w:pPr>
              <w:pStyle w:val="1466"/>
              <w:rPr>
                <w:szCs w:val="22"/>
              </w:rPr>
            </w:pPr>
            <w:r>
              <w:rPr>
                <w:szCs w:val="22"/>
              </w:rPr>
              <w:t xml:space="preserve">Номер подтверждающего документа</w:t>
            </w:r>
            <w:r>
              <w:rPr>
                <w:szCs w:val="22"/>
              </w:rPr>
            </w:r>
          </w:p>
        </w:tc>
        <w:tc>
          <w:tcPr>
            <w:tcW w:w="1701" w:type="dxa"/>
            <w:textDirection w:val="lrTb"/>
            <w:noWrap w:val="false"/>
          </w:tcPr>
          <w:p>
            <w:pPr>
              <w:pStyle w:val="1466"/>
              <w:rPr>
                <w:szCs w:val="22"/>
              </w:rPr>
            </w:pPr>
            <w:r>
              <w:rPr>
                <w:szCs w:val="22"/>
              </w:rPr>
              <w:t xml:space="preserve">ConfDoc_Num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номер подтверждающего документа</w:t>
            </w:r>
            <w:r>
              <w:rPr>
                <w:szCs w:val="22"/>
              </w:rPr>
            </w:r>
          </w:p>
        </w:tc>
      </w:tr>
      <w:tr>
        <w:tblPrEx/>
        <w:trPr/>
        <w:tc>
          <w:tcPr>
            <w:tcW w:w="1700" w:type="dxa"/>
            <w:textDirection w:val="lrTb"/>
            <w:noWrap w:val="false"/>
          </w:tcPr>
          <w:p>
            <w:pPr>
              <w:pStyle w:val="1466"/>
              <w:rPr>
                <w:szCs w:val="22"/>
              </w:rPr>
            </w:pPr>
            <w:r>
              <w:rPr>
                <w:szCs w:val="22"/>
              </w:rPr>
              <w:t xml:space="preserve">Дата подтверждающего документа</w:t>
            </w:r>
            <w:r>
              <w:rPr>
                <w:szCs w:val="22"/>
              </w:rPr>
            </w:r>
          </w:p>
        </w:tc>
        <w:tc>
          <w:tcPr>
            <w:tcW w:w="1701" w:type="dxa"/>
            <w:textDirection w:val="lrTb"/>
            <w:noWrap w:val="false"/>
          </w:tcPr>
          <w:p>
            <w:pPr>
              <w:pStyle w:val="1466"/>
              <w:rPr>
                <w:szCs w:val="22"/>
              </w:rPr>
            </w:pPr>
            <w:r>
              <w:rPr>
                <w:szCs w:val="22"/>
              </w:rPr>
              <w:t xml:space="preserve">ConfDoc_Date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дата подтверждающего документа</w:t>
            </w:r>
            <w:r>
              <w:rPr>
                <w:szCs w:val="22"/>
              </w:rPr>
            </w:r>
          </w:p>
        </w:tc>
      </w:tr>
      <w:tr>
        <w:tblPrEx/>
        <w:trPr/>
        <w:tc>
          <w:tcPr>
            <w:tcW w:w="1700" w:type="dxa"/>
            <w:textDirection w:val="lrTb"/>
            <w:noWrap w:val="false"/>
          </w:tcPr>
          <w:p>
            <w:pPr>
              <w:pStyle w:val="1466"/>
              <w:rPr>
                <w:szCs w:val="22"/>
              </w:rPr>
            </w:pPr>
            <w:r>
              <w:t xml:space="preserve">Уникальный код объекта (код мероприятия по информатизации)</w:t>
            </w:r>
            <w:r>
              <w:rPr>
                <w:szCs w:val="22"/>
              </w:rPr>
            </w:r>
          </w:p>
        </w:tc>
        <w:tc>
          <w:tcPr>
            <w:tcW w:w="1701" w:type="dxa"/>
            <w:textDirection w:val="lrTb"/>
            <w:noWrap w:val="false"/>
          </w:tcPr>
          <w:p>
            <w:pPr>
              <w:pStyle w:val="1466"/>
              <w:rPr>
                <w:szCs w:val="22"/>
              </w:rPr>
            </w:pPr>
            <w:r>
              <w:rPr>
                <w:szCs w:val="22"/>
              </w:rPr>
              <w:t xml:space="preserve">CodFAIP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rPr>
              <w:t xml:space="preserve">24</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t xml:space="preserve">уникальный код объекта (код мероприятия по информатизации)</w:t>
            </w:r>
            <w:r>
              <w:rPr>
                <w:szCs w:val="22"/>
              </w:rPr>
            </w:r>
          </w:p>
        </w:tc>
      </w:tr>
      <w:tr>
        <w:tblPrEx/>
        <w:trPr/>
        <w:tc>
          <w:tcPr>
            <w:tcW w:w="1700" w:type="dxa"/>
            <w:textDirection w:val="lrTb"/>
            <w:noWrap w:val="false"/>
          </w:tcPr>
          <w:p>
            <w:pPr>
              <w:pStyle w:val="1466"/>
              <w:rPr>
                <w:szCs w:val="22"/>
              </w:rPr>
            </w:pPr>
            <w:r>
              <w:rPr>
                <w:szCs w:val="22"/>
              </w:rPr>
              <w:t xml:space="preserve">Код источника поступлений целевых средств/ Код направления расходования целевых средств</w:t>
            </w:r>
            <w:r>
              <w:rPr>
                <w:szCs w:val="22"/>
              </w:rPr>
            </w:r>
          </w:p>
        </w:tc>
        <w:tc>
          <w:tcPr>
            <w:tcW w:w="1701" w:type="dxa"/>
            <w:textDirection w:val="lrTb"/>
            <w:noWrap w:val="false"/>
          </w:tcPr>
          <w:p>
            <w:pPr>
              <w:pStyle w:val="1466"/>
              <w:rPr>
                <w:szCs w:val="22"/>
              </w:rPr>
            </w:pPr>
            <w:r>
              <w:rPr>
                <w:szCs w:val="22"/>
              </w:rPr>
              <w:t xml:space="preserve">CodeSourceExpend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w:t>
            </w:r>
            <w:r>
              <w:rPr>
                <w:szCs w:val="22"/>
              </w:rPr>
              <w:t xml:space="preserve">7</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источн</w:t>
            </w:r>
            <w:r>
              <w:rPr>
                <w:szCs w:val="22"/>
              </w:rPr>
              <w:t xml:space="preserve">ика поступлений целевых средств/ </w:t>
            </w:r>
            <w:r>
              <w:rPr>
                <w:szCs w:val="22"/>
              </w:rPr>
              <w:t xml:space="preserve">код направлени</w:t>
            </w:r>
            <w:r>
              <w:rPr>
                <w:szCs w:val="22"/>
              </w:rPr>
              <w:t xml:space="preserve">я расходования целевых средств</w:t>
            </w:r>
            <w:r>
              <w:rPr>
                <w:szCs w:val="22"/>
              </w:rPr>
            </w:r>
          </w:p>
        </w:tc>
      </w:tr>
      <w:tr>
        <w:tblPrEx/>
        <w:trPr/>
        <w:tc>
          <w:tcPr>
            <w:tcW w:w="1700" w:type="dxa"/>
            <w:textDirection w:val="lrTb"/>
            <w:noWrap w:val="false"/>
          </w:tcPr>
          <w:p>
            <w:pPr>
              <w:pStyle w:val="1466"/>
              <w:rPr>
                <w:szCs w:val="22"/>
              </w:rPr>
            </w:pPr>
            <w:r>
              <w:rPr>
                <w:szCs w:val="22"/>
              </w:rPr>
              <w:t xml:space="preserve">Поступления</w:t>
            </w:r>
            <w:r>
              <w:rPr>
                <w:szCs w:val="22"/>
              </w:rPr>
            </w:r>
          </w:p>
        </w:tc>
        <w:tc>
          <w:tcPr>
            <w:tcW w:w="1701" w:type="dxa"/>
            <w:textDirection w:val="lrTb"/>
            <w:noWrap w:val="false"/>
          </w:tcPr>
          <w:p>
            <w:pPr>
              <w:pStyle w:val="1466"/>
              <w:rPr>
                <w:szCs w:val="22"/>
              </w:rPr>
            </w:pPr>
            <w:r>
              <w:rPr>
                <w:szCs w:val="22"/>
              </w:rPr>
              <w:t xml:space="preserve">Receipts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поступлений (восстановле</w:t>
            </w:r>
            <w:r>
              <w:rPr>
                <w:szCs w:val="22"/>
              </w:rPr>
              <w:t xml:space="preserve">ния ранее произведенных выплат)</w:t>
            </w:r>
            <w:r>
              <w:rPr>
                <w:szCs w:val="22"/>
              </w:rPr>
            </w:r>
          </w:p>
        </w:tc>
      </w:tr>
      <w:tr>
        <w:tblPrEx/>
        <w:trPr/>
        <w:tc>
          <w:tcPr>
            <w:tcW w:w="1700" w:type="dxa"/>
            <w:textDirection w:val="lrTb"/>
            <w:noWrap w:val="false"/>
          </w:tcPr>
          <w:p>
            <w:pPr>
              <w:pStyle w:val="1466"/>
              <w:rPr>
                <w:szCs w:val="22"/>
              </w:rPr>
            </w:pPr>
            <w:r>
              <w:rPr>
                <w:szCs w:val="22"/>
              </w:rPr>
              <w:t xml:space="preserve">Выплаты</w:t>
            </w:r>
            <w:r>
              <w:rPr>
                <w:szCs w:val="22"/>
              </w:rPr>
            </w:r>
          </w:p>
        </w:tc>
        <w:tc>
          <w:tcPr>
            <w:tcW w:w="1701" w:type="dxa"/>
            <w:textDirection w:val="lrTb"/>
            <w:noWrap w:val="false"/>
          </w:tcPr>
          <w:p>
            <w:pPr>
              <w:pStyle w:val="1466"/>
              <w:rPr>
                <w:szCs w:val="22"/>
              </w:rPr>
            </w:pPr>
            <w:r>
              <w:rPr>
                <w:szCs w:val="22"/>
              </w:rPr>
              <w:t xml:space="preserve">Payments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с</w:t>
            </w:r>
            <w:r>
              <w:rPr>
                <w:szCs w:val="22"/>
              </w:rPr>
              <w:t xml:space="preserve">умма выплат (возвратов</w:t>
            </w:r>
            <w:r>
              <w:rPr>
                <w:szCs w:val="22"/>
              </w:rPr>
              <w:t xml:space="preserve"> ранее зачисленных поступлений)</w:t>
            </w:r>
            <w:r>
              <w:rPr>
                <w:szCs w:val="22"/>
              </w:rPr>
            </w:r>
          </w:p>
        </w:tc>
      </w:tr>
      <w:tr>
        <w:tblPrEx/>
        <w:trPr/>
        <w:tc>
          <w:tcPr>
            <w:tcW w:w="1700"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t xml:space="preserve">примечание</w:t>
            </w:r>
            <w:r>
              <w:rPr>
                <w:szCs w:val="22"/>
              </w:rPr>
              <w:t xml:space="preserve"> </w:t>
            </w:r>
            <w:r>
              <w:rPr>
                <w:szCs w:val="22"/>
              </w:rPr>
              <w:t xml:space="preserve">при необходимости</w:t>
            </w:r>
            <w:r>
              <w:rPr>
                <w:szCs w:val="22"/>
              </w:rPr>
            </w:r>
          </w:p>
        </w:tc>
      </w:tr>
    </w:tbl>
    <w:p>
      <w:pPr>
        <w:pStyle w:val="1193"/>
        <w:rPr>
          <w:rFonts w:cs="Times New Roman"/>
        </w:rPr>
      </w:pPr>
      <w:r/>
      <w:bookmarkStart w:id="545" w:name="_Toc213831875"/>
      <w:r>
        <w:t xml:space="preserve">Описание </w:t>
      </w:r>
      <w:r>
        <w:rPr>
          <w:rFonts w:cs="Times New Roman"/>
        </w:rPr>
        <w:t xml:space="preserve">комплексного типа «</w:t>
      </w:r>
      <w:r>
        <w:rPr>
          <w:szCs w:val="24"/>
          <w:lang w:val="en-US"/>
        </w:rPr>
        <w:t xml:space="preserve">tTSE</w:t>
      </w:r>
      <w:r>
        <w:rPr>
          <w:szCs w:val="24"/>
        </w:rPr>
        <w:t xml:space="preserve">_</w:t>
      </w:r>
      <w:r>
        <w:rPr>
          <w:szCs w:val="24"/>
          <w:lang w:val="en-US"/>
        </w:rPr>
        <w:t xml:space="preserve">KaznOO</w:t>
      </w:r>
      <w:r>
        <w:rPr>
          <w:szCs w:val="24"/>
        </w:rPr>
        <w:t xml:space="preserve">_</w:t>
      </w:r>
      <w:r>
        <w:rPr>
          <w:szCs w:val="24"/>
          <w:lang w:val="en-US"/>
        </w:rPr>
        <w:t xml:space="preserve">D</w:t>
      </w:r>
      <w:r>
        <w:rPr>
          <w:szCs w:val="24"/>
        </w:rPr>
        <w:t xml:space="preserve">13</w:t>
      </w:r>
      <w:r>
        <w:rPr>
          <w:rFonts w:cs="Times New Roman"/>
        </w:rPr>
        <w:t xml:space="preserve">»</w:t>
      </w:r>
      <w:bookmarkEnd w:id="545"/>
      <w:r/>
      <w:r>
        <w:rPr>
          <w:rFonts w:cs="Times New Roman"/>
        </w:rPr>
      </w:r>
    </w:p>
    <w:p>
      <w:pPr>
        <w:pStyle w:val="1463"/>
        <w:rPr>
          <w:szCs w:val="24"/>
        </w:rPr>
      </w:pPr>
      <w:r>
        <w:rPr>
          <w:szCs w:val="24"/>
        </w:rPr>
        <w:t xml:space="preserve">Описание комплексного типа «</w:t>
      </w:r>
      <w:r>
        <w:rPr>
          <w:szCs w:val="24"/>
          <w:lang w:val="en-US"/>
        </w:rPr>
        <w:t xml:space="preserve">tTSE</w:t>
      </w:r>
      <w:r>
        <w:rPr>
          <w:szCs w:val="24"/>
        </w:rPr>
        <w:t xml:space="preserve">_</w:t>
      </w:r>
      <w:r>
        <w:rPr>
          <w:szCs w:val="24"/>
          <w:lang w:val="en-US"/>
        </w:rPr>
        <w:t xml:space="preserve">KaznOO</w:t>
      </w:r>
      <w:r>
        <w:rPr>
          <w:szCs w:val="24"/>
        </w:rPr>
        <w:t xml:space="preserve">_</w:t>
      </w:r>
      <w:r>
        <w:rPr>
          <w:szCs w:val="24"/>
          <w:lang w:val="en-US"/>
        </w:rPr>
        <w:t xml:space="preserve">D</w:t>
      </w:r>
      <w:r>
        <w:rPr>
          <w:szCs w:val="24"/>
        </w:rPr>
        <w:t xml:space="preserve">13» блока «</w:t>
      </w:r>
      <w:r>
        <w:rPr>
          <w:szCs w:val="24"/>
        </w:rPr>
        <w:t xml:space="preserve">3.2 </w:t>
      </w:r>
      <w:r>
        <w:rPr>
          <w:szCs w:val="22"/>
        </w:rPr>
        <w:t xml:space="preserve">Казначейское обеспечение обязательств</w:t>
      </w:r>
      <w:r>
        <w:rPr>
          <w:szCs w:val="24"/>
        </w:rPr>
        <w:t xml:space="preserve">».</w:t>
      </w:r>
      <w:r>
        <w:rPr>
          <w:szCs w:val="24"/>
        </w:rPr>
      </w:r>
    </w:p>
    <w:p>
      <w:pPr>
        <w:pStyle w:val="1567"/>
      </w:pPr>
      <w:r>
        <w:fldChar w:fldCharType="begin"/>
      </w:r>
      <w:r>
        <w:instrText xml:space="preserve"> SEQ Таблица \* ARABIC </w:instrText>
      </w:r>
      <w:r>
        <w:fldChar w:fldCharType="separate"/>
      </w:r>
      <w:bookmarkStart w:id="546" w:name="_Ref533711462"/>
      <w:r/>
      <w:bookmarkStart w:id="547" w:name="_Toc213832116"/>
      <w:r>
        <w:t xml:space="preserve">31</w:t>
      </w:r>
      <w:bookmarkEnd w:id="546"/>
      <w:r>
        <w:fldChar w:fldCharType="end"/>
      </w:r>
      <w:r>
        <w:t xml:space="preserve"> – </w:t>
      </w:r>
      <w:r>
        <w:t xml:space="preserve">Описание комплексного типа «</w:t>
      </w:r>
      <w:r>
        <w:rPr>
          <w:lang w:val="en-US"/>
        </w:rPr>
        <w:t xml:space="preserve">tTSE</w:t>
      </w:r>
      <w:r>
        <w:t xml:space="preserve">_</w:t>
      </w:r>
      <w:r>
        <w:rPr>
          <w:lang w:val="en-US"/>
        </w:rPr>
        <w:t xml:space="preserve">KaznOO</w:t>
      </w:r>
      <w:r>
        <w:t xml:space="preserve">_</w:t>
      </w:r>
      <w:r>
        <w:rPr>
          <w:lang w:val="en-US"/>
        </w:rPr>
        <w:t xml:space="preserve">D</w:t>
      </w:r>
      <w:r>
        <w:t xml:space="preserve">13»</w:t>
      </w:r>
      <w:bookmarkEnd w:id="547"/>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3.2 </w:t>
            </w:r>
            <w:r>
              <w:rPr>
                <w:szCs w:val="22"/>
              </w:rPr>
              <w:t xml:space="preserve">Казначейское обеспечение обязательств </w:t>
            </w:r>
            <w:r>
              <w:rPr>
                <w:szCs w:val="22"/>
              </w:rPr>
              <w:t xml:space="preserve">(строка)</w:t>
            </w:r>
            <w:r>
              <w:rPr>
                <w:szCs w:val="22"/>
              </w:rPr>
            </w:r>
          </w:p>
        </w:tc>
        <w:tc>
          <w:tcPr>
            <w:tcW w:w="1701" w:type="dxa"/>
            <w:textDirection w:val="lrTb"/>
            <w:noWrap w:val="false"/>
          </w:tcPr>
          <w:p>
            <w:pPr>
              <w:pStyle w:val="1466"/>
              <w:rPr>
                <w:szCs w:val="22"/>
                <w:lang w:val="en-US"/>
              </w:rPr>
            </w:pPr>
            <w:r>
              <w:rPr>
                <w:szCs w:val="22"/>
              </w:rPr>
              <w:t xml:space="preserve">TSE_KaznOO_D13_ITEM</w:t>
            </w:r>
            <w:r>
              <w:rPr>
                <w:szCs w:val="22"/>
                <w:lang w:val="en-US"/>
              </w:rPr>
            </w:r>
          </w:p>
        </w:tc>
        <w:tc>
          <w:tcPr>
            <w:tcW w:w="567" w:type="dxa"/>
            <w:textDirection w:val="lrTb"/>
            <w:noWrap w:val="false"/>
          </w:tcPr>
          <w:p>
            <w:pPr>
              <w:pStyle w:val="1466"/>
              <w:rPr>
                <w:szCs w:val="22"/>
                <w:lang w:val="en-US"/>
              </w:rPr>
            </w:pPr>
            <w:r>
              <w:rPr>
                <w:szCs w:val="22"/>
                <w:lang w:val="en-US"/>
              </w:rPr>
              <w:t xml:space="preserve">C</w:t>
            </w:r>
            <w:r>
              <w:rPr>
                <w:szCs w:val="22"/>
                <w:lang w:val="en-US"/>
              </w:rPr>
            </w:r>
          </w:p>
        </w:tc>
        <w:tc>
          <w:tcPr>
            <w:tcW w:w="1134" w:type="dxa"/>
            <w:textDirection w:val="lrTb"/>
            <w:noWrap w:val="false"/>
          </w:tcPr>
          <w:p>
            <w:pPr>
              <w:pStyle w:val="1466"/>
              <w:rPr>
                <w:szCs w:val="22"/>
                <w:lang w:val="en-US"/>
              </w:rPr>
            </w:pPr>
            <w:r>
              <w:rPr>
                <w:rFonts w:eastAsiaTheme="minorHAnsi"/>
                <w:color w:val="000000"/>
                <w:szCs w:val="22"/>
                <w:lang w:val="en-US" w:eastAsia="en-US"/>
              </w:rPr>
              <w:t xml:space="preserve">t</w:t>
            </w:r>
            <w:r>
              <w:rPr>
                <w:szCs w:val="22"/>
                <w:lang w:val="en-US"/>
              </w:rPr>
              <w:t xml:space="preserve">TSE_KaznOO_D13_ITEM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_Ref533711491 \h </w:instrText>
            </w:r>
            <w:r>
              <w:rPr>
                <w:sz w:val="22"/>
                <w:szCs w:val="22"/>
              </w:rPr>
              <w:instrText xml:space="preserve"> \* MERGEFORMAT </w:instrText>
            </w:r>
            <w:r>
              <w:rPr>
                <w:sz w:val="22"/>
                <w:szCs w:val="22"/>
              </w:rPr>
              <w:fldChar w:fldCharType="separate"/>
            </w:r>
            <w:r>
              <w:rPr>
                <w:rFonts w:eastAsia="Calibri"/>
                <w:sz w:val="22"/>
                <w:szCs w:val="22"/>
              </w:rPr>
              <w:t xml:space="preserve">32</w:t>
            </w:r>
            <w:r>
              <w:rPr>
                <w:sz w:val="22"/>
                <w:szCs w:val="22"/>
              </w:rPr>
              <w:fldChar w:fldCharType="end"/>
            </w:r>
            <w:r>
              <w:rPr>
                <w:sz w:val="22"/>
                <w:szCs w:val="22"/>
              </w:rPr>
            </w:r>
          </w:p>
        </w:tc>
      </w:tr>
    </w:tbl>
    <w:p>
      <w:pPr>
        <w:pStyle w:val="1193"/>
      </w:pPr>
      <w:r/>
      <w:bookmarkStart w:id="548" w:name="_Toc213831876"/>
      <w:r>
        <w:t xml:space="preserve">Описание </w:t>
      </w:r>
      <w:r>
        <w:rPr>
          <w:rFonts w:cs="Times New Roman"/>
        </w:rPr>
        <w:t xml:space="preserve">комплексн</w:t>
      </w:r>
      <w:r>
        <w:rPr>
          <w:rFonts w:cs="Times New Roman"/>
        </w:rPr>
        <w:t xml:space="preserve">ого</w:t>
      </w:r>
      <w:r>
        <w:rPr>
          <w:rFonts w:cs="Times New Roman"/>
        </w:rPr>
        <w:t xml:space="preserve"> тип</w:t>
      </w:r>
      <w:r>
        <w:rPr>
          <w:rFonts w:cs="Times New Roman"/>
        </w:rPr>
        <w:t xml:space="preserve">а</w:t>
      </w:r>
      <w:r>
        <w:rPr>
          <w:rFonts w:cs="Times New Roman"/>
        </w:rPr>
        <w:t xml:space="preserve"> «</w:t>
      </w:r>
      <w:r>
        <w:rPr>
          <w:rFonts w:eastAsiaTheme="minorHAnsi"/>
          <w:color w:val="000000"/>
          <w:szCs w:val="22"/>
          <w:lang w:val="en-US" w:eastAsia="en-US"/>
        </w:rPr>
        <w:t xml:space="preserve">t</w:t>
      </w:r>
      <w:r>
        <w:rPr>
          <w:szCs w:val="22"/>
          <w:lang w:val="en-US"/>
        </w:rPr>
        <w:t xml:space="preserve">TSE</w:t>
      </w:r>
      <w:r>
        <w:rPr>
          <w:szCs w:val="22"/>
        </w:rPr>
        <w:t xml:space="preserve">_</w:t>
      </w:r>
      <w:r>
        <w:rPr>
          <w:szCs w:val="22"/>
          <w:lang w:val="en-US"/>
        </w:rPr>
        <w:t xml:space="preserve">KaznOO</w:t>
      </w:r>
      <w:r>
        <w:rPr>
          <w:szCs w:val="22"/>
        </w:rPr>
        <w:t xml:space="preserve">_</w:t>
      </w:r>
      <w:r>
        <w:rPr>
          <w:szCs w:val="22"/>
          <w:lang w:val="en-US"/>
        </w:rPr>
        <w:t xml:space="preserve">D</w:t>
      </w:r>
      <w:r>
        <w:rPr>
          <w:szCs w:val="22"/>
        </w:rPr>
        <w:t xml:space="preserve">13_</w:t>
      </w:r>
      <w:r>
        <w:rPr>
          <w:szCs w:val="22"/>
          <w:lang w:val="en-US"/>
        </w:rPr>
        <w:t xml:space="preserve">ITEM</w:t>
      </w:r>
      <w:r>
        <w:rPr>
          <w:rFonts w:cs="Times New Roman"/>
        </w:rPr>
        <w:t xml:space="preserve">»</w:t>
      </w:r>
      <w:bookmarkEnd w:id="548"/>
      <w:r/>
      <w:r/>
    </w:p>
    <w:p>
      <w:pPr>
        <w:pStyle w:val="1463"/>
        <w:rPr>
          <w:szCs w:val="24"/>
        </w:rPr>
      </w:pPr>
      <w:r>
        <w:rPr>
          <w:szCs w:val="24"/>
        </w:rPr>
        <w:t xml:space="preserve">Описание комплексн</w:t>
      </w:r>
      <w:r>
        <w:rPr>
          <w:szCs w:val="24"/>
        </w:rPr>
        <w:t xml:space="preserve">ого</w:t>
      </w:r>
      <w:r>
        <w:rPr>
          <w:szCs w:val="24"/>
        </w:rPr>
        <w:t xml:space="preserve"> тип</w:t>
      </w:r>
      <w:r>
        <w:rPr>
          <w:szCs w:val="24"/>
        </w:rPr>
        <w:t xml:space="preserve">а</w:t>
      </w:r>
      <w:r>
        <w:rPr>
          <w:szCs w:val="24"/>
        </w:rPr>
        <w:t xml:space="preserve"> «</w:t>
      </w:r>
      <w:r>
        <w:rPr>
          <w:rFonts w:eastAsiaTheme="minorHAnsi"/>
          <w:color w:val="000000"/>
          <w:szCs w:val="22"/>
          <w:lang w:val="en-US" w:eastAsia="en-US"/>
        </w:rPr>
        <w:t xml:space="preserve">t</w:t>
      </w:r>
      <w:r>
        <w:rPr>
          <w:szCs w:val="22"/>
          <w:lang w:val="en-US"/>
        </w:rPr>
        <w:t xml:space="preserve">TSE</w:t>
      </w:r>
      <w:r>
        <w:rPr>
          <w:szCs w:val="22"/>
        </w:rPr>
        <w:t xml:space="preserve">_</w:t>
      </w:r>
      <w:r>
        <w:rPr>
          <w:szCs w:val="22"/>
          <w:lang w:val="en-US"/>
        </w:rPr>
        <w:t xml:space="preserve">KaznOO</w:t>
      </w:r>
      <w:r>
        <w:rPr>
          <w:szCs w:val="22"/>
        </w:rPr>
        <w:t xml:space="preserve">_</w:t>
      </w:r>
      <w:r>
        <w:rPr>
          <w:szCs w:val="22"/>
          <w:lang w:val="en-US"/>
        </w:rPr>
        <w:t xml:space="preserve">D</w:t>
      </w:r>
      <w:r>
        <w:rPr>
          <w:szCs w:val="22"/>
        </w:rPr>
        <w:t xml:space="preserve">13_</w:t>
      </w:r>
      <w:r>
        <w:rPr>
          <w:szCs w:val="22"/>
          <w:lang w:val="en-US"/>
        </w:rPr>
        <w:t xml:space="preserve">ITEM</w:t>
      </w:r>
      <w:r>
        <w:rPr>
          <w:szCs w:val="24"/>
        </w:rPr>
        <w:t xml:space="preserve">» блока «</w:t>
      </w:r>
      <w:r>
        <w:rPr>
          <w:szCs w:val="24"/>
        </w:rPr>
        <w:t xml:space="preserve">3.2 </w:t>
      </w:r>
      <w:r>
        <w:rPr>
          <w:szCs w:val="22"/>
        </w:rPr>
        <w:t xml:space="preserve">Казначейское обеспечение обязательств (строка)»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549" w:name="_Ref533711491"/>
      <w:r/>
      <w:bookmarkStart w:id="550" w:name="_Toc213832117"/>
      <w:r>
        <w:t xml:space="preserve">32</w:t>
      </w:r>
      <w:bookmarkEnd w:id="549"/>
      <w:r>
        <w:fldChar w:fldCharType="end"/>
      </w:r>
      <w:r>
        <w:t xml:space="preserve"> – </w:t>
      </w:r>
      <w:r>
        <w:t xml:space="preserve">Описание комплексного типа «</w:t>
      </w:r>
      <w:r>
        <w:rPr>
          <w:rFonts w:eastAsiaTheme="minorHAnsi"/>
          <w:color w:val="000000"/>
          <w:szCs w:val="22"/>
          <w:lang w:val="en-US" w:eastAsia="en-US"/>
        </w:rPr>
        <w:t xml:space="preserve">t</w:t>
      </w:r>
      <w:r>
        <w:rPr>
          <w:szCs w:val="22"/>
          <w:lang w:val="en-US"/>
        </w:rPr>
        <w:t xml:space="preserve">TSE</w:t>
      </w:r>
      <w:r>
        <w:rPr>
          <w:szCs w:val="22"/>
        </w:rPr>
        <w:t xml:space="preserve">_</w:t>
      </w:r>
      <w:r>
        <w:rPr>
          <w:szCs w:val="22"/>
          <w:lang w:val="en-US"/>
        </w:rPr>
        <w:t xml:space="preserve">KaznOO</w:t>
      </w:r>
      <w:r>
        <w:rPr>
          <w:szCs w:val="22"/>
        </w:rPr>
        <w:t xml:space="preserve">_</w:t>
      </w:r>
      <w:r>
        <w:rPr>
          <w:szCs w:val="22"/>
          <w:lang w:val="en-US"/>
        </w:rPr>
        <w:t xml:space="preserve">D</w:t>
      </w:r>
      <w:r>
        <w:rPr>
          <w:szCs w:val="22"/>
        </w:rPr>
        <w:t xml:space="preserve">13_</w:t>
      </w:r>
      <w:r>
        <w:rPr>
          <w:szCs w:val="22"/>
          <w:lang w:val="en-US"/>
        </w:rPr>
        <w:t xml:space="preserve">ITEM</w:t>
      </w:r>
      <w:r>
        <w:t xml:space="preserve">»</w:t>
      </w:r>
      <w:bookmarkEnd w:id="550"/>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keepNext w:val="0"/>
              <w:rPr>
                <w:szCs w:val="22"/>
              </w:rPr>
            </w:pPr>
            <w:r>
              <w:rPr>
                <w:szCs w:val="22"/>
              </w:rPr>
              <w:t xml:space="preserve">Наименование элемента</w:t>
            </w:r>
            <w:r>
              <w:rPr>
                <w:szCs w:val="22"/>
              </w:rPr>
            </w:r>
          </w:p>
        </w:tc>
        <w:tc>
          <w:tcPr>
            <w:tcW w:w="1701" w:type="dxa"/>
            <w:textDirection w:val="lrTb"/>
            <w:noWrap w:val="false"/>
          </w:tcPr>
          <w:p>
            <w:pPr>
              <w:pStyle w:val="1467"/>
              <w:keepNext w:val="0"/>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keepNext w:val="0"/>
              <w:rPr>
                <w:szCs w:val="22"/>
              </w:rPr>
            </w:pPr>
            <w:r>
              <w:rPr>
                <w:szCs w:val="22"/>
              </w:rPr>
              <w:t xml:space="preserve">Тип</w:t>
            </w:r>
            <w:r>
              <w:rPr>
                <w:szCs w:val="22"/>
              </w:rPr>
            </w:r>
          </w:p>
        </w:tc>
        <w:tc>
          <w:tcPr>
            <w:tcW w:w="1134" w:type="dxa"/>
            <w:textDirection w:val="lrTb"/>
            <w:noWrap w:val="false"/>
          </w:tcPr>
          <w:p>
            <w:pPr>
              <w:pStyle w:val="1467"/>
              <w:keepNext w:val="0"/>
              <w:rPr>
                <w:szCs w:val="22"/>
              </w:rPr>
            </w:pPr>
            <w:r>
              <w:rPr>
                <w:szCs w:val="22"/>
              </w:rPr>
              <w:t xml:space="preserve">Формат элемента</w:t>
            </w:r>
            <w:r>
              <w:rPr>
                <w:szCs w:val="22"/>
              </w:rPr>
            </w:r>
          </w:p>
        </w:tc>
        <w:tc>
          <w:tcPr>
            <w:tcW w:w="567" w:type="dxa"/>
            <w:textDirection w:val="lrTb"/>
            <w:noWrap w:val="false"/>
          </w:tcPr>
          <w:p>
            <w:pPr>
              <w:pStyle w:val="1467"/>
              <w:keepNext w:val="0"/>
              <w:rPr>
                <w:szCs w:val="22"/>
              </w:rPr>
            </w:pPr>
            <w:r>
              <w:rPr>
                <w:szCs w:val="22"/>
              </w:rPr>
              <w:t xml:space="preserve">Обязательность</w:t>
            </w:r>
            <w:r>
              <w:rPr>
                <w:szCs w:val="22"/>
              </w:rPr>
            </w:r>
          </w:p>
        </w:tc>
        <w:tc>
          <w:tcPr>
            <w:tcW w:w="4025" w:type="dxa"/>
            <w:textDirection w:val="lrTb"/>
            <w:noWrap w:val="false"/>
          </w:tcPr>
          <w:p>
            <w:pPr>
              <w:pStyle w:val="1467"/>
              <w:keepNext w:val="0"/>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b/>
                <w:color w:val="000000"/>
                <w:szCs w:val="22"/>
              </w:rPr>
            </w:pPr>
            <w:r>
              <w:rPr>
                <w:szCs w:val="22"/>
              </w:rPr>
              <w:t xml:space="preserve">Номер подтверждающего документа</w:t>
            </w:r>
            <w:r>
              <w:rPr>
                <w:b/>
                <w:color w:val="000000"/>
                <w:szCs w:val="22"/>
              </w:rPr>
            </w:r>
          </w:p>
        </w:tc>
        <w:tc>
          <w:tcPr>
            <w:tcW w:w="1701" w:type="dxa"/>
            <w:textDirection w:val="lrTb"/>
            <w:noWrap w:val="false"/>
          </w:tcPr>
          <w:p>
            <w:pPr>
              <w:pStyle w:val="1466"/>
              <w:rPr>
                <w:szCs w:val="22"/>
              </w:rPr>
            </w:pPr>
            <w:r>
              <w:rPr>
                <w:szCs w:val="22"/>
              </w:rPr>
              <w:t xml:space="preserve">ConfDocNum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Cs/>
                <w:szCs w:val="22"/>
              </w:rPr>
            </w:pPr>
            <w:r>
              <w:rPr>
                <w:bCs/>
                <w:szCs w:val="22"/>
              </w:rPr>
              <w:t xml:space="preserve">Указывается </w:t>
            </w:r>
            <w:r>
              <w:rPr>
                <w:bCs/>
                <w:szCs w:val="22"/>
              </w:rPr>
              <w:t xml:space="preserve">номер подтверждающего документа</w:t>
            </w:r>
            <w:r>
              <w:rPr>
                <w:bCs/>
                <w:szCs w:val="22"/>
              </w:rPr>
            </w:r>
          </w:p>
        </w:tc>
      </w:tr>
      <w:tr>
        <w:tblPrEx/>
        <w:trPr/>
        <w:tc>
          <w:tcPr>
            <w:tcW w:w="1700" w:type="dxa"/>
            <w:textDirection w:val="lrTb"/>
            <w:noWrap w:val="false"/>
          </w:tcPr>
          <w:p>
            <w:pPr>
              <w:pStyle w:val="1466"/>
              <w:rPr>
                <w:b/>
                <w:bCs/>
                <w:szCs w:val="22"/>
              </w:rPr>
            </w:pPr>
            <w:r>
              <w:rPr>
                <w:szCs w:val="22"/>
              </w:rPr>
              <w:t xml:space="preserve">Дата подтверждающего документа</w:t>
            </w:r>
            <w:r>
              <w:rPr>
                <w:b/>
                <w:bCs/>
                <w:szCs w:val="22"/>
              </w:rPr>
            </w:r>
          </w:p>
        </w:tc>
        <w:tc>
          <w:tcPr>
            <w:tcW w:w="1701" w:type="dxa"/>
            <w:textDirection w:val="lrTb"/>
            <w:noWrap w:val="false"/>
          </w:tcPr>
          <w:p>
            <w:pPr>
              <w:pStyle w:val="1466"/>
              <w:rPr>
                <w:szCs w:val="22"/>
              </w:rPr>
            </w:pPr>
            <w:r>
              <w:rPr>
                <w:szCs w:val="22"/>
              </w:rPr>
              <w:t xml:space="preserve">ConfDocDate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bCs/>
                <w:szCs w:val="22"/>
              </w:rPr>
              <w:t xml:space="preserve">Указывается дата подтверждающег</w:t>
            </w:r>
            <w:r>
              <w:rPr>
                <w:bCs/>
                <w:szCs w:val="22"/>
              </w:rPr>
              <w:t xml:space="preserve">о документа</w:t>
            </w:r>
            <w:r>
              <w:rPr>
                <w:b/>
                <w:bCs/>
                <w:szCs w:val="22"/>
              </w:rPr>
            </w:r>
          </w:p>
        </w:tc>
      </w:tr>
      <w:tr>
        <w:tblPrEx/>
        <w:trPr/>
        <w:tc>
          <w:tcPr>
            <w:tcW w:w="1700" w:type="dxa"/>
            <w:textDirection w:val="lrTb"/>
            <w:noWrap w:val="false"/>
          </w:tcPr>
          <w:p>
            <w:pPr>
              <w:pStyle w:val="1466"/>
              <w:rPr>
                <w:b/>
                <w:bCs/>
                <w:szCs w:val="22"/>
              </w:rPr>
            </w:pPr>
            <w:r>
              <w:rPr>
                <w:szCs w:val="22"/>
              </w:rPr>
              <w:t xml:space="preserve">Номер документа юридического лица</w:t>
            </w:r>
            <w:r>
              <w:rPr>
                <w:b/>
                <w:bCs/>
                <w:szCs w:val="22"/>
              </w:rPr>
            </w:r>
          </w:p>
        </w:tc>
        <w:tc>
          <w:tcPr>
            <w:tcW w:w="1701" w:type="dxa"/>
            <w:textDirection w:val="lrTb"/>
            <w:noWrap w:val="false"/>
          </w:tcPr>
          <w:p>
            <w:pPr>
              <w:pStyle w:val="1466"/>
              <w:rPr>
                <w:szCs w:val="22"/>
              </w:rPr>
            </w:pPr>
            <w:r>
              <w:rPr>
                <w:szCs w:val="22"/>
              </w:rPr>
              <w:t xml:space="preserve">DocULNum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Cs/>
                <w:szCs w:val="22"/>
              </w:rPr>
            </w:pPr>
            <w:r>
              <w:rPr>
                <w:bCs/>
                <w:szCs w:val="22"/>
              </w:rPr>
              <w:t xml:space="preserve">Указывается но</w:t>
            </w:r>
            <w:r>
              <w:rPr>
                <w:bCs/>
                <w:szCs w:val="22"/>
              </w:rPr>
              <w:t xml:space="preserve">мер документа юридического лица</w:t>
            </w:r>
            <w:r>
              <w:rPr>
                <w:bCs/>
                <w:szCs w:val="22"/>
              </w:rPr>
            </w:r>
          </w:p>
        </w:tc>
      </w:tr>
      <w:tr>
        <w:tblPrEx/>
        <w:trPr/>
        <w:tc>
          <w:tcPr>
            <w:tcW w:w="1700" w:type="dxa"/>
            <w:textDirection w:val="lrTb"/>
            <w:noWrap w:val="false"/>
          </w:tcPr>
          <w:p>
            <w:pPr>
              <w:pStyle w:val="1466"/>
              <w:rPr>
                <w:szCs w:val="22"/>
              </w:rPr>
            </w:pPr>
            <w:r>
              <w:rPr>
                <w:szCs w:val="22"/>
              </w:rPr>
              <w:t xml:space="preserve">Дата документа юридического лица</w:t>
            </w:r>
            <w:r>
              <w:rPr>
                <w:szCs w:val="22"/>
              </w:rPr>
            </w:r>
          </w:p>
        </w:tc>
        <w:tc>
          <w:tcPr>
            <w:tcW w:w="1701" w:type="dxa"/>
            <w:textDirection w:val="lrTb"/>
            <w:noWrap w:val="false"/>
          </w:tcPr>
          <w:p>
            <w:pPr>
              <w:pStyle w:val="1466"/>
              <w:rPr>
                <w:szCs w:val="22"/>
              </w:rPr>
            </w:pPr>
            <w:r>
              <w:rPr>
                <w:szCs w:val="22"/>
              </w:rPr>
              <w:t xml:space="preserve">DocULDate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bCs/>
                <w:szCs w:val="22"/>
              </w:rPr>
              <w:t xml:space="preserve">Указывается д</w:t>
            </w:r>
            <w:r>
              <w:rPr>
                <w:bCs/>
                <w:szCs w:val="22"/>
              </w:rPr>
              <w:t xml:space="preserve">ата документа юридического лица</w:t>
            </w:r>
            <w:r>
              <w:rPr>
                <w:szCs w:val="22"/>
              </w:rPr>
            </w:r>
          </w:p>
        </w:tc>
      </w:tr>
      <w:tr>
        <w:tblPrEx/>
        <w:trPr/>
        <w:tc>
          <w:tcPr>
            <w:tcW w:w="1700" w:type="dxa"/>
            <w:textDirection w:val="lrTb"/>
            <w:noWrap w:val="false"/>
          </w:tcPr>
          <w:p>
            <w:pPr>
              <w:pStyle w:val="1466"/>
              <w:rPr>
                <w:szCs w:val="22"/>
              </w:rPr>
            </w:pPr>
            <w:r>
              <w:rPr>
                <w:szCs w:val="22"/>
              </w:rPr>
              <w:t xml:space="preserve">Получено</w:t>
            </w:r>
            <w:r>
              <w:rPr>
                <w:szCs w:val="22"/>
              </w:rPr>
            </w:r>
          </w:p>
        </w:tc>
        <w:tc>
          <w:tcPr>
            <w:tcW w:w="1701" w:type="dxa"/>
            <w:textDirection w:val="lrTb"/>
            <w:noWrap w:val="false"/>
          </w:tcPr>
          <w:p>
            <w:pPr>
              <w:pStyle w:val="1466"/>
              <w:rPr>
                <w:szCs w:val="22"/>
              </w:rPr>
            </w:pPr>
            <w:r>
              <w:rPr>
                <w:szCs w:val="22"/>
              </w:rPr>
              <w:t xml:space="preserve">Received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сумма полученных средств</w:t>
            </w:r>
            <w:r>
              <w:rPr>
                <w:szCs w:val="22"/>
              </w:rPr>
            </w:r>
          </w:p>
        </w:tc>
      </w:tr>
      <w:tr>
        <w:tblPrEx/>
        <w:trPr/>
        <w:tc>
          <w:tcPr>
            <w:tcW w:w="1700" w:type="dxa"/>
            <w:textDirection w:val="lrTb"/>
            <w:noWrap w:val="false"/>
          </w:tcPr>
          <w:p>
            <w:pPr>
              <w:pStyle w:val="1466"/>
              <w:rPr>
                <w:szCs w:val="22"/>
              </w:rPr>
            </w:pPr>
            <w:r>
              <w:rPr>
                <w:szCs w:val="22"/>
              </w:rPr>
              <w:t xml:space="preserve">Переведено</w:t>
            </w:r>
            <w:r>
              <w:rPr>
                <w:szCs w:val="22"/>
              </w:rPr>
            </w:r>
          </w:p>
        </w:tc>
        <w:tc>
          <w:tcPr>
            <w:tcW w:w="1701" w:type="dxa"/>
            <w:textDirection w:val="lrTb"/>
            <w:noWrap w:val="false"/>
          </w:tcPr>
          <w:p>
            <w:pPr>
              <w:pStyle w:val="1466"/>
              <w:rPr>
                <w:szCs w:val="22"/>
              </w:rPr>
            </w:pPr>
            <w:r>
              <w:rPr>
                <w:szCs w:val="22"/>
              </w:rPr>
              <w:t xml:space="preserve">Transfered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w:t>
            </w:r>
            <w:r>
              <w:rPr>
                <w:szCs w:val="22"/>
              </w:rPr>
              <w:t xml:space="preserve">ется сумма переведенны</w:t>
            </w:r>
            <w:r>
              <w:rPr>
                <w:szCs w:val="22"/>
              </w:rPr>
              <w:t xml:space="preserve">х</w:t>
            </w:r>
            <w:r>
              <w:rPr>
                <w:szCs w:val="22"/>
              </w:rPr>
              <w:t xml:space="preserve"> </w:t>
            </w:r>
            <w:r>
              <w:rPr>
                <w:szCs w:val="22"/>
              </w:rPr>
              <w:t xml:space="preserve">средств</w:t>
            </w:r>
            <w:r>
              <w:rPr>
                <w:szCs w:val="22"/>
              </w:rPr>
            </w:r>
          </w:p>
        </w:tc>
      </w:tr>
      <w:tr>
        <w:tblPrEx/>
        <w:trPr/>
        <w:tc>
          <w:tcPr>
            <w:tcW w:w="1700" w:type="dxa"/>
            <w:textDirection w:val="lrTb"/>
            <w:noWrap w:val="false"/>
          </w:tcPr>
          <w:p>
            <w:pPr>
              <w:pStyle w:val="1466"/>
              <w:rPr>
                <w:szCs w:val="22"/>
              </w:rPr>
            </w:pPr>
            <w:r>
              <w:rPr>
                <w:szCs w:val="22"/>
              </w:rPr>
              <w:t xml:space="preserve">Исполнено</w:t>
            </w:r>
            <w:r>
              <w:rPr>
                <w:szCs w:val="22"/>
              </w:rPr>
            </w:r>
          </w:p>
        </w:tc>
        <w:tc>
          <w:tcPr>
            <w:tcW w:w="1701" w:type="dxa"/>
            <w:textDirection w:val="lrTb"/>
            <w:noWrap w:val="false"/>
          </w:tcPr>
          <w:p>
            <w:pPr>
              <w:pStyle w:val="1466"/>
              <w:rPr>
                <w:szCs w:val="22"/>
              </w:rPr>
            </w:pPr>
            <w:r>
              <w:rPr>
                <w:szCs w:val="22"/>
              </w:rPr>
              <w:t xml:space="preserve">Executed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исполненная сумма</w:t>
            </w:r>
            <w:r>
              <w:rPr>
                <w:szCs w:val="22"/>
              </w:rPr>
            </w:r>
          </w:p>
        </w:tc>
      </w:tr>
      <w:tr>
        <w:tblPrEx/>
        <w:trPr/>
        <w:tc>
          <w:tcPr>
            <w:tcW w:w="1700"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примечание</w:t>
            </w:r>
            <w:r>
              <w:rPr>
                <w:szCs w:val="22"/>
              </w:rPr>
              <w:t xml:space="preserve"> </w:t>
            </w:r>
            <w:r>
              <w:rPr>
                <w:szCs w:val="22"/>
              </w:rPr>
              <w:t xml:space="preserve">при необходимости</w:t>
            </w:r>
            <w:r>
              <w:rPr>
                <w:szCs w:val="22"/>
              </w:rPr>
            </w:r>
          </w:p>
        </w:tc>
      </w:tr>
    </w:tbl>
    <w:p>
      <w:pPr>
        <w:pStyle w:val="1193"/>
      </w:pPr>
      <w:r/>
      <w:bookmarkStart w:id="551" w:name="_Toc213831877"/>
      <w:r>
        <w:t xml:space="preserve">Описание комплексного типа «</w:t>
      </w:r>
      <w:r>
        <w:rPr>
          <w:lang w:val="en-US"/>
        </w:rPr>
        <w:t xml:space="preserve">t</w:t>
      </w:r>
      <w:r>
        <w:t xml:space="preserve">DocType»</w:t>
      </w:r>
      <w:bookmarkEnd w:id="551"/>
      <w:r/>
      <w:r/>
    </w:p>
    <w:p>
      <w:pPr>
        <w:pStyle w:val="1463"/>
        <w:rPr>
          <w:szCs w:val="24"/>
        </w:rPr>
      </w:pPr>
      <w:r>
        <w:rPr>
          <w:szCs w:val="24"/>
        </w:rPr>
        <w:t xml:space="preserve">Описание комплексного типа «</w:t>
      </w:r>
      <w:r>
        <w:rPr>
          <w:szCs w:val="24"/>
          <w:lang w:val="en-US"/>
        </w:rPr>
        <w:t xml:space="preserve">t</w:t>
      </w:r>
      <w:r>
        <w:rPr>
          <w:szCs w:val="24"/>
        </w:rPr>
        <w:t xml:space="preserve">DocType»</w:t>
      </w:r>
      <w:r>
        <w:rPr>
          <w:szCs w:val="24"/>
        </w:rPr>
        <w:t xml:space="preserve"> блока «Тип</w:t>
      </w:r>
      <w:r>
        <w:rPr>
          <w:szCs w:val="24"/>
        </w:rPr>
        <w:t xml:space="preserve"> выписки</w:t>
      </w:r>
      <w:r>
        <w:rPr>
          <w:szCs w:val="24"/>
        </w:rPr>
        <w:t xml:space="preserve">»</w:t>
      </w:r>
      <w:r>
        <w:rPr>
          <w:szCs w:val="24"/>
        </w:rPr>
        <w:t xml:space="preserve">.</w:t>
      </w:r>
      <w:r>
        <w:rPr>
          <w:szCs w:val="24"/>
        </w:rPr>
      </w:r>
    </w:p>
    <w:p>
      <w:pPr>
        <w:pStyle w:val="1567"/>
      </w:pPr>
      <w:r/>
      <w:bookmarkStart w:id="552" w:name="_Ref529873729"/>
      <w:r>
        <w:fldChar w:fldCharType="begin"/>
      </w:r>
      <w:r>
        <w:instrText xml:space="preserve"> SEQ Таблица \* ARABIC </w:instrText>
      </w:r>
      <w:r>
        <w:fldChar w:fldCharType="separate"/>
      </w:r>
      <w:bookmarkStart w:id="553" w:name="_Ref529873748"/>
      <w:r/>
      <w:bookmarkStart w:id="554" w:name="_Ref530089090"/>
      <w:r/>
      <w:bookmarkStart w:id="555" w:name="_Toc213832118"/>
      <w:r>
        <w:t xml:space="preserve">33</w:t>
      </w:r>
      <w:bookmarkEnd w:id="553"/>
      <w:r/>
      <w:bookmarkEnd w:id="554"/>
      <w:r>
        <w:fldChar w:fldCharType="end"/>
      </w:r>
      <w:r>
        <w:t xml:space="preserve"> – </w:t>
      </w:r>
      <w:r>
        <w:t xml:space="preserve">Описание комплексного типа «</w:t>
      </w:r>
      <w:r>
        <w:rPr>
          <w:lang w:val="en-US"/>
        </w:rPr>
        <w:t xml:space="preserve">t</w:t>
      </w:r>
      <w:r>
        <w:t xml:space="preserve">DocType»</w:t>
      </w:r>
      <w:bookmarkEnd w:id="552"/>
      <w:r/>
      <w:bookmarkEnd w:id="555"/>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типа </w:t>
            </w:r>
            <w:r>
              <w:rPr>
                <w:szCs w:val="22"/>
              </w:rPr>
              <w:t xml:space="preserve">выписки</w:t>
            </w:r>
            <w:r>
              <w:rPr>
                <w:szCs w:val="22"/>
              </w:rPr>
            </w:r>
          </w:p>
        </w:tc>
        <w:tc>
          <w:tcPr>
            <w:tcW w:w="1701" w:type="dxa"/>
            <w:textDirection w:val="lrTb"/>
            <w:noWrap w:val="false"/>
          </w:tcPr>
          <w:p>
            <w:pPr>
              <w:pStyle w:val="1466"/>
              <w:rPr>
                <w:szCs w:val="22"/>
              </w:rPr>
            </w:pPr>
            <w:r>
              <w:rPr>
                <w:szCs w:val="22"/>
              </w:rPr>
              <w:t xml:space="preserve">с</w:t>
            </w:r>
            <w:r>
              <w:rPr>
                <w:szCs w:val="22"/>
                <w:lang w:val="en-US"/>
              </w:rPr>
              <w:t xml:space="preserve">ode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jc w:val="left"/>
              <w:rPr>
                <w:szCs w:val="22"/>
              </w:rPr>
            </w:pPr>
            <w:r>
              <w:rPr>
                <w:szCs w:val="22"/>
              </w:rPr>
              <w:t xml:space="preserve">Допустимые значения:</w:t>
            </w:r>
            <w:r>
              <w:rPr>
                <w:szCs w:val="22"/>
              </w:rPr>
            </w:r>
          </w:p>
          <w:p>
            <w:pPr>
              <w:pStyle w:val="1466"/>
              <w:numPr>
                <w:ilvl w:val="0"/>
                <w:numId w:val="52"/>
              </w:numPr>
              <w:ind w:left="284" w:hanging="227"/>
              <w:rPr>
                <w:b/>
                <w:bCs/>
                <w:szCs w:val="22"/>
                <w:lang w:val="en-US"/>
              </w:rPr>
            </w:pPr>
            <w:r>
              <w:rPr>
                <w:szCs w:val="22"/>
              </w:rPr>
              <w:t xml:space="preserve">«</w:t>
            </w:r>
            <w:r>
              <w:rPr>
                <w:szCs w:val="22"/>
              </w:rPr>
              <w:t xml:space="preserve">1</w:t>
            </w:r>
            <w:r>
              <w:rPr>
                <w:szCs w:val="22"/>
              </w:rPr>
              <w:t xml:space="preserve">»</w:t>
            </w:r>
            <w:r>
              <w:rPr>
                <w:szCs w:val="22"/>
              </w:rPr>
              <w:t xml:space="preserve"> – Промежуточный</w:t>
            </w:r>
            <w:r>
              <w:rPr>
                <w:szCs w:val="22"/>
                <w:lang w:val="en-US"/>
              </w:rPr>
              <w:t xml:space="preserve">;</w:t>
            </w:r>
            <w:r>
              <w:rPr>
                <w:b/>
                <w:bCs/>
                <w:szCs w:val="22"/>
                <w:lang w:val="en-US"/>
              </w:rPr>
            </w:r>
          </w:p>
          <w:p>
            <w:pPr>
              <w:pStyle w:val="1466"/>
              <w:numPr>
                <w:ilvl w:val="0"/>
                <w:numId w:val="52"/>
              </w:numPr>
              <w:ind w:left="284" w:hanging="227"/>
              <w:rPr>
                <w:b/>
                <w:bCs/>
                <w:szCs w:val="22"/>
              </w:rPr>
            </w:pPr>
            <w:r>
              <w:rPr>
                <w:szCs w:val="22"/>
              </w:rPr>
              <w:t xml:space="preserve">«</w:t>
            </w:r>
            <w:r>
              <w:rPr>
                <w:szCs w:val="22"/>
              </w:rPr>
              <w:t xml:space="preserve">2</w:t>
            </w:r>
            <w:r>
              <w:rPr>
                <w:szCs w:val="22"/>
              </w:rPr>
              <w:t xml:space="preserve">»</w:t>
            </w:r>
            <w:r>
              <w:rPr>
                <w:szCs w:val="22"/>
              </w:rPr>
              <w:t xml:space="preserve"> – Итоговый</w:t>
            </w:r>
            <w:r>
              <w:rPr>
                <w:b/>
                <w:bCs/>
                <w:szCs w:val="22"/>
              </w:rPr>
            </w:r>
          </w:p>
        </w:tc>
      </w:tr>
      <w:tr>
        <w:tblPrEx/>
        <w:trPr/>
        <w:tc>
          <w:tcPr>
            <w:tcW w:w="1700" w:type="dxa"/>
            <w:textDirection w:val="lrTb"/>
            <w:noWrap w:val="false"/>
          </w:tcPr>
          <w:p>
            <w:pPr>
              <w:pStyle w:val="1466"/>
              <w:rPr>
                <w:szCs w:val="22"/>
              </w:rPr>
            </w:pPr>
            <w:r>
              <w:rPr>
                <w:szCs w:val="22"/>
              </w:rPr>
              <w:t xml:space="preserve">Тип </w:t>
            </w:r>
            <w:r>
              <w:rPr>
                <w:szCs w:val="22"/>
              </w:rPr>
              <w:t xml:space="preserve">выписки</w:t>
            </w:r>
            <w:r>
              <w:rPr>
                <w:szCs w:val="22"/>
              </w:rPr>
            </w:r>
          </w:p>
        </w:tc>
        <w:tc>
          <w:tcPr>
            <w:tcW w:w="1701" w:type="dxa"/>
            <w:textDirection w:val="lrTb"/>
            <w:noWrap w:val="false"/>
          </w:tcPr>
          <w:p>
            <w:pPr>
              <w:pStyle w:val="1466"/>
              <w:rPr>
                <w:szCs w:val="22"/>
              </w:rPr>
            </w:pPr>
            <w:r>
              <w:rPr>
                <w:szCs w:val="22"/>
                <w:lang w:val="en-US"/>
              </w:rPr>
              <w:t xml:space="preserve">value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66"/>
              <w:numPr>
                <w:ilvl w:val="0"/>
                <w:numId w:val="52"/>
              </w:numPr>
              <w:ind w:left="284" w:hanging="227"/>
              <w:rPr>
                <w:szCs w:val="22"/>
              </w:rPr>
            </w:pPr>
            <w:r>
              <w:rPr>
                <w:szCs w:val="22"/>
              </w:rPr>
              <w:t xml:space="preserve">Промежуточный;</w:t>
            </w:r>
            <w:r>
              <w:rPr>
                <w:szCs w:val="22"/>
              </w:rPr>
            </w:r>
          </w:p>
          <w:p>
            <w:pPr>
              <w:pStyle w:val="1466"/>
              <w:numPr>
                <w:ilvl w:val="0"/>
                <w:numId w:val="52"/>
              </w:numPr>
              <w:ind w:left="284" w:hanging="227"/>
              <w:rPr>
                <w:b/>
                <w:bCs/>
                <w:szCs w:val="22"/>
              </w:rPr>
            </w:pPr>
            <w:r>
              <w:rPr>
                <w:szCs w:val="22"/>
              </w:rPr>
              <w:t xml:space="preserve">Итоговый</w:t>
            </w:r>
            <w:r>
              <w:rPr>
                <w:b/>
                <w:bCs/>
                <w:szCs w:val="22"/>
              </w:rPr>
            </w:r>
          </w:p>
        </w:tc>
      </w:tr>
    </w:tbl>
    <w:p>
      <w:pPr>
        <w:pStyle w:val="1193"/>
      </w:pPr>
      <w:r/>
      <w:bookmarkStart w:id="556" w:name="_Toc213831878"/>
      <w:r>
        <w:t xml:space="preserve">Описание </w:t>
      </w:r>
      <w:r>
        <w:rPr>
          <w:rFonts w:cs="Times New Roman"/>
        </w:rPr>
        <w:t xml:space="preserve">комплексного типа «</w:t>
      </w:r>
      <w:r>
        <w:t xml:space="preserve">tPrivacyComplex</w:t>
      </w:r>
      <w:r>
        <w:rPr>
          <w:rFonts w:cs="Times New Roman"/>
        </w:rPr>
        <w:t xml:space="preserve">»</w:t>
      </w:r>
      <w:bookmarkEnd w:id="556"/>
      <w:r/>
      <w:r/>
    </w:p>
    <w:p>
      <w:pPr>
        <w:pStyle w:val="1463"/>
        <w:rPr>
          <w:szCs w:val="24"/>
        </w:rPr>
      </w:pPr>
      <w:r/>
      <w:bookmarkStart w:id="557" w:name="_Toc530095191"/>
      <w:r/>
      <w:bookmarkStart w:id="558" w:name="_Toc4689772"/>
      <w:r/>
      <w:bookmarkStart w:id="559" w:name="_Toc5268716"/>
      <w:r/>
      <w:bookmarkStart w:id="560" w:name="_Toc8599043"/>
      <w:r/>
      <w:bookmarkStart w:id="561" w:name="_Toc8637185"/>
      <w:r/>
      <w:bookmarkStart w:id="562" w:name="_Toc9936683"/>
      <w:r/>
      <w:bookmarkEnd w:id="557"/>
      <w:r/>
      <w:bookmarkEnd w:id="558"/>
      <w:r/>
      <w:bookmarkEnd w:id="559"/>
      <w:r/>
      <w:bookmarkEnd w:id="560"/>
      <w:r/>
      <w:bookmarkEnd w:id="561"/>
      <w:r/>
      <w:bookmarkEnd w:id="562"/>
      <w:r>
        <w:rPr>
          <w:szCs w:val="24"/>
        </w:rPr>
        <w:t xml:space="preserve">Описание комплексного типа «</w:t>
      </w:r>
      <w:r>
        <w:rPr>
          <w:szCs w:val="22"/>
        </w:rPr>
        <w:t xml:space="preserve">tPrivacyComplex</w:t>
      </w:r>
      <w:r>
        <w:rPr>
          <w:szCs w:val="24"/>
        </w:rPr>
        <w:t xml:space="preserve">»</w:t>
      </w:r>
      <w:r>
        <w:rPr>
          <w:szCs w:val="24"/>
        </w:rPr>
        <w:t xml:space="preserve"> блока «Метка конфиденциальности»</w:t>
      </w:r>
      <w:r>
        <w:rPr>
          <w:szCs w:val="24"/>
        </w:rPr>
        <w:t xml:space="preserve">.</w:t>
      </w:r>
      <w:r>
        <w:rPr>
          <w:szCs w:val="24"/>
        </w:rPr>
      </w:r>
    </w:p>
    <w:p>
      <w:pPr>
        <w:pStyle w:val="1567"/>
      </w:pPr>
      <w:r/>
      <w:bookmarkStart w:id="563" w:name="_Ref530038002"/>
      <w:r>
        <w:fldChar w:fldCharType="begin"/>
      </w:r>
      <w:r>
        <w:instrText xml:space="preserve"> SEQ Таблица \* ARABIC </w:instrText>
      </w:r>
      <w:r>
        <w:fldChar w:fldCharType="separate"/>
      </w:r>
      <w:bookmarkStart w:id="564" w:name="_Ref529875112"/>
      <w:r/>
      <w:bookmarkStart w:id="565" w:name="_Ref530038018"/>
      <w:r/>
      <w:bookmarkStart w:id="566" w:name="_Ref530089054"/>
      <w:r/>
      <w:bookmarkStart w:id="567" w:name="_Toc213832119"/>
      <w:r>
        <w:t xml:space="preserve">34</w:t>
      </w:r>
      <w:bookmarkEnd w:id="564"/>
      <w:r/>
      <w:bookmarkEnd w:id="565"/>
      <w:r/>
      <w:bookmarkEnd w:id="566"/>
      <w:r>
        <w:fldChar w:fldCharType="end"/>
      </w:r>
      <w:r>
        <w:t xml:space="preserve"> – </w:t>
      </w:r>
      <w:r>
        <w:t xml:space="preserve">Описание комплексного типа «tPrivacyComplex»</w:t>
      </w:r>
      <w:bookmarkEnd w:id="563"/>
      <w:r/>
      <w:bookmarkEnd w:id="567"/>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метки </w:t>
            </w:r>
            <w:r>
              <w:rPr>
                <w:szCs w:val="22"/>
              </w:rPr>
              <w:t xml:space="preserve">конфиденциальности</w:t>
            </w:r>
            <w:r>
              <w:rPr>
                <w:szCs w:val="22"/>
              </w:rPr>
            </w:r>
          </w:p>
        </w:tc>
        <w:tc>
          <w:tcPr>
            <w:tcW w:w="1701" w:type="dxa"/>
            <w:textDirection w:val="lrTb"/>
            <w:noWrap w:val="false"/>
          </w:tcPr>
          <w:p>
            <w:pPr>
              <w:pStyle w:val="1466"/>
              <w:rPr>
                <w:szCs w:val="22"/>
              </w:rPr>
            </w:pPr>
            <w:r>
              <w:rPr>
                <w:szCs w:val="22"/>
                <w:lang w:val="en-US"/>
              </w:rPr>
              <w:t xml:space="preserve">c</w:t>
            </w:r>
            <w:r>
              <w:rPr>
                <w:szCs w:val="22"/>
                <w:lang w:val="en-US"/>
              </w:rPr>
              <w:t xml:space="preserve">ode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jc w:val="left"/>
              <w:rPr>
                <w:szCs w:val="22"/>
              </w:rPr>
            </w:pPr>
            <w:r>
              <w:rPr>
                <w:szCs w:val="22"/>
              </w:rPr>
              <w:t xml:space="preserve">Допустимые значения:</w:t>
            </w:r>
            <w:r>
              <w:rPr>
                <w:szCs w:val="22"/>
              </w:rPr>
            </w:r>
          </w:p>
          <w:p>
            <w:pPr>
              <w:pStyle w:val="1466"/>
              <w:numPr>
                <w:ilvl w:val="0"/>
                <w:numId w:val="53"/>
              </w:numPr>
              <w:ind w:left="341" w:hanging="284"/>
              <w:rPr>
                <w:b/>
                <w:bCs/>
                <w:szCs w:val="22"/>
              </w:rPr>
            </w:pPr>
            <w:r>
              <w:rPr>
                <w:szCs w:val="22"/>
              </w:rPr>
              <w:t xml:space="preserve">«</w:t>
            </w:r>
            <w:r>
              <w:rPr>
                <w:szCs w:val="22"/>
              </w:rPr>
              <w:t xml:space="preserve">0</w:t>
            </w:r>
            <w:r>
              <w:rPr>
                <w:szCs w:val="22"/>
              </w:rPr>
              <w:t xml:space="preserve">»</w:t>
            </w:r>
            <w:r>
              <w:rPr>
                <w:szCs w:val="22"/>
              </w:rPr>
              <w:t xml:space="preserve"> – </w:t>
            </w:r>
            <w:r>
              <w:rPr>
                <w:szCs w:val="22"/>
              </w:rPr>
              <w:t xml:space="preserve">Несекретно</w:t>
            </w:r>
            <w:r>
              <w:rPr>
                <w:b/>
                <w:bCs/>
                <w:szCs w:val="22"/>
              </w:rPr>
            </w:r>
          </w:p>
        </w:tc>
      </w:tr>
      <w:tr>
        <w:tblPrEx/>
        <w:trPr/>
        <w:tc>
          <w:tcPr>
            <w:tcW w:w="1700" w:type="dxa"/>
            <w:textDirection w:val="lrTb"/>
            <w:noWrap w:val="false"/>
          </w:tcPr>
          <w:p>
            <w:pPr>
              <w:pStyle w:val="1466"/>
              <w:rPr>
                <w:szCs w:val="22"/>
              </w:rPr>
            </w:pPr>
            <w:r>
              <w:rPr>
                <w:szCs w:val="22"/>
              </w:rPr>
              <w:t xml:space="preserve">Значение метки конфиденциальности</w:t>
            </w:r>
            <w:r>
              <w:rPr>
                <w:szCs w:val="22"/>
              </w:rPr>
            </w:r>
          </w:p>
        </w:tc>
        <w:tc>
          <w:tcPr>
            <w:tcW w:w="1701" w:type="dxa"/>
            <w:textDirection w:val="lrTb"/>
            <w:noWrap w:val="false"/>
          </w:tcPr>
          <w:p>
            <w:pPr>
              <w:pStyle w:val="1466"/>
              <w:rPr>
                <w:szCs w:val="22"/>
              </w:rPr>
            </w:pPr>
            <w:r>
              <w:rPr>
                <w:szCs w:val="22"/>
                <w:lang w:val="en-US"/>
              </w:rPr>
              <w:t xml:space="preserve">value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98"/>
              <w:numPr>
                <w:ilvl w:val="0"/>
                <w:numId w:val="53"/>
              </w:numPr>
              <w:ind w:left="341" w:hanging="284"/>
              <w:rPr>
                <w:b/>
                <w:bCs/>
                <w:szCs w:val="22"/>
              </w:rPr>
            </w:pPr>
            <w:r>
              <w:rPr>
                <w:szCs w:val="22"/>
              </w:rPr>
              <w:t xml:space="preserve">Несекретно</w:t>
            </w:r>
            <w:r>
              <w:rPr>
                <w:b/>
                <w:bCs/>
                <w:szCs w:val="22"/>
              </w:rPr>
            </w:r>
          </w:p>
        </w:tc>
      </w:tr>
    </w:tbl>
    <w:p>
      <w:pPr>
        <w:pStyle w:val="1193"/>
      </w:pPr>
      <w:r/>
      <w:bookmarkStart w:id="568" w:name="_Toc213831879"/>
      <w:r>
        <w:t xml:space="preserve">Пример </w:t>
      </w:r>
      <w:r>
        <w:rPr>
          <w:lang w:val="en-US"/>
        </w:rPr>
        <w:t xml:space="preserve">XML</w:t>
      </w:r>
      <w:bookmarkEnd w:id="568"/>
      <w:r/>
      <w:r/>
    </w:p>
    <w:p>
      <w:pPr>
        <w:pStyle w:val="1572"/>
        <w:ind w:left="142" w:firstLine="284"/>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284"/>
      </w:pPr>
      <w:r>
        <w:t xml:space="preserve">&lt;self:TSE_StatemAccNubp_D13 Version=</w:t>
      </w:r>
      <w:r>
        <w:t xml:space="preserve">"</w:t>
      </w:r>
      <w:r>
        <w:t xml:space="preserve">4</w:t>
      </w:r>
      <w:r>
        <w:t xml:space="preserve">.0</w:t>
      </w:r>
      <w:r>
        <w:t xml:space="preserve">"</w:t>
      </w:r>
      <w:r>
        <w:t xml:space="preserve"> xsi:schemaLocation=</w:t>
      </w:r>
      <w:r>
        <w:t xml:space="preserve">"</w:t>
      </w:r>
      <w:r>
        <w:t xml:space="preserve">http://www.roskazna.ru/eb/domain/TSE_StatemAccNubp_D13/formular formulars.xsd</w:t>
      </w:r>
      <w:r>
        <w:t xml:space="preserve">"</w:t>
      </w:r>
      <w:r>
        <w:t xml:space="preserve"> xmlns:self=</w:t>
      </w:r>
      <w:r>
        <w:t xml:space="preserve">"</w:t>
      </w:r>
      <w:r>
        <w:t xml:space="preserve">http://www.roskazna.ru/eb/domain/TSE_StatemAccNubp_D13/formular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284"/>
      </w:pPr>
      <w:r>
        <w:tab/>
        <w:t xml:space="preserve">&lt;BasicRequisites_DocDate&gt;2021-01-17&lt;/BasicRequisites_DocDate&gt;</w:t>
      </w:r>
      <w:r/>
    </w:p>
    <w:p>
      <w:pPr>
        <w:pStyle w:val="1572"/>
        <w:ind w:left="142" w:firstLine="284"/>
      </w:pPr>
      <w:r>
        <w:tab/>
        <w:t xml:space="preserve">&lt;BasicRequisites_DatePrevStatement&gt;2021-01-16&lt;/BasicRequisites_DatePrevStatement&gt;</w:t>
      </w:r>
      <w:r/>
    </w:p>
    <w:p>
      <w:pPr>
        <w:pStyle w:val="1572"/>
        <w:ind w:left="142" w:firstLine="284"/>
      </w:pPr>
      <w:r>
        <w:tab/>
        <w:t xml:space="preserve">&lt;BasicRequisites_PrivacyLabel code=</w:t>
      </w:r>
      <w:r>
        <w:t xml:space="preserve">"</w:t>
      </w:r>
      <w:r>
        <w:t xml:space="preserve">0</w:t>
      </w:r>
      <w:r>
        <w:t xml:space="preserve">"</w:t>
      </w:r>
      <w:r>
        <w:t xml:space="preserve">&gt;Несекретно&lt;/BasicRequisites_PrivacyLabel&gt;</w:t>
      </w:r>
      <w:r/>
    </w:p>
    <w:p>
      <w:pPr>
        <w:pStyle w:val="1572"/>
        <w:ind w:left="142" w:firstLine="284"/>
      </w:pPr>
      <w:r>
        <w:tab/>
        <w:t xml:space="preserve">&lt;BasicRequisites_ListItem&gt;1&lt;/BasicRequisites_ListItem&gt;</w:t>
      </w:r>
      <w:r/>
    </w:p>
    <w:p>
      <w:pPr>
        <w:pStyle w:val="1572"/>
        <w:ind w:left="142" w:firstLine="284"/>
      </w:pPr>
      <w:r>
        <w:tab/>
        <w:t xml:space="preserve">&lt;BasicRequisites_AccNum&gt;71736Э23440&lt;/BasicRequisites_AccNum&gt;</w:t>
      </w:r>
      <w:r/>
    </w:p>
    <w:p>
      <w:pPr>
        <w:pStyle w:val="1572"/>
        <w:ind w:left="142" w:firstLine="284"/>
      </w:pPr>
      <w:r>
        <w:tab/>
        <w:t xml:space="preserve">&lt;BasicRequisites_DocType code=</w:t>
      </w:r>
      <w:r>
        <w:t xml:space="preserve">"</w:t>
      </w:r>
      <w:r>
        <w:t xml:space="preserve">1</w:t>
      </w:r>
      <w:r>
        <w:t xml:space="preserve">"</w:t>
      </w:r>
      <w:r>
        <w:t xml:space="preserve">&gt;Промежуточный&lt;/BasicRequisites_DocType&gt;</w:t>
      </w:r>
      <w:r/>
    </w:p>
    <w:p>
      <w:pPr>
        <w:pStyle w:val="1572"/>
        <w:ind w:left="142" w:firstLine="284"/>
      </w:pPr>
      <w:r>
        <w:tab/>
        <w:t xml:space="preserve">&lt;BasicRequisites_BudgetCode&gt;13025648&lt;/BasicRequisites_BudgetCode&gt;</w:t>
      </w:r>
      <w:r/>
    </w:p>
    <w:p>
      <w:pPr>
        <w:pStyle w:val="1572"/>
        <w:ind w:left="142" w:firstLine="284"/>
      </w:pPr>
      <w:r>
        <w:tab/>
        <w:t xml:space="preserve">&lt;ORFK_NameFK&gt;Управление Федереального казначейства по г.Москва&lt;/ORFK_NameFK&gt;</w:t>
      </w:r>
      <w:r/>
    </w:p>
    <w:p>
      <w:pPr>
        <w:pStyle w:val="1572"/>
        <w:ind w:left="142" w:firstLine="284"/>
      </w:pPr>
      <w:r>
        <w:tab/>
        <w:t xml:space="preserve">&lt;ORFK_CodeFK&gt;3205&lt;/ORFK_CodeFK&gt;</w:t>
      </w:r>
      <w:r/>
    </w:p>
    <w:p>
      <w:pPr>
        <w:pStyle w:val="1572"/>
        <w:ind w:left="142" w:firstLine="284"/>
      </w:pPr>
      <w:r>
        <w:tab/>
        <w:t xml:space="preserve">&lt;LegalEntity_NameUL&gt;АО </w:t>
      </w:r>
      <w:r>
        <w:t xml:space="preserve">"</w:t>
      </w:r>
      <w:r>
        <w:t xml:space="preserve">РОССИЙСКИЕ КОСМИЧЕСКИЕ СИСТЕМЫ</w:t>
      </w:r>
      <w:r>
        <w:t xml:space="preserve">"</w:t>
      </w:r>
      <w:r>
        <w:t xml:space="preserve">&lt;/LegalEntity_NameUL&gt;</w:t>
      </w:r>
      <w:r/>
    </w:p>
    <w:p>
      <w:pPr>
        <w:pStyle w:val="1572"/>
        <w:ind w:left="142" w:firstLine="284"/>
      </w:pPr>
      <w:r>
        <w:tab/>
        <w:t xml:space="preserve">&lt;LegalEntity_CodeReestr&gt;001Э2344&lt;/LegalEntity_CodeReestr&gt;</w:t>
      </w:r>
      <w:r/>
    </w:p>
    <w:p>
      <w:pPr>
        <w:pStyle w:val="1572"/>
        <w:ind w:left="142" w:firstLine="284"/>
      </w:pPr>
      <w:r>
        <w:t xml:space="preserve">  &lt;LegalEntity_BudgetLevel&gt;6&lt;/LegalEntity_BudgetLevel&gt;</w:t>
      </w:r>
      <w:r/>
    </w:p>
    <w:p>
      <w:pPr>
        <w:pStyle w:val="1572"/>
        <w:ind w:left="142" w:firstLine="284"/>
      </w:pPr>
      <w:r>
        <w:tab/>
      </w:r>
      <w:r>
        <w:tab/>
        <w:t xml:space="preserve">&lt;TSE_BalanAcc_D13&gt;</w:t>
      </w:r>
      <w:r/>
    </w:p>
    <w:p>
      <w:pPr>
        <w:pStyle w:val="1572"/>
        <w:ind w:left="142" w:firstLine="284"/>
      </w:pPr>
      <w:r>
        <w:tab/>
      </w:r>
      <w:r>
        <w:tab/>
        <w:t xml:space="preserve">&lt;TSE_BalanAcc_D13_ITEM&gt;</w:t>
      </w:r>
      <w:r/>
    </w:p>
    <w:p>
      <w:pPr>
        <w:pStyle w:val="1572"/>
        <w:ind w:left="142" w:firstLine="284"/>
      </w:pPr>
      <w:r>
        <w:tab/>
      </w:r>
      <w:r>
        <w:tab/>
      </w:r>
      <w:r>
        <w:tab/>
        <w:t xml:space="preserve">&lt;AnalitCode&gt;18333333&lt;/AnalitCode&gt;</w:t>
      </w:r>
      <w:r/>
    </w:p>
    <w:p>
      <w:pPr>
        <w:pStyle w:val="1572"/>
        <w:ind w:left="142" w:firstLine="284"/>
      </w:pPr>
      <w:r>
        <w:tab/>
      </w:r>
      <w:r>
        <w:tab/>
      </w:r>
      <w:r>
        <w:tab/>
        <w:t xml:space="preserve">&lt;SDTotal&gt;35000.00&lt;/SDTotal&gt;</w:t>
      </w:r>
      <w:r/>
    </w:p>
    <w:p>
      <w:pPr>
        <w:pStyle w:val="1572"/>
        <w:ind w:left="142" w:firstLine="284"/>
      </w:pPr>
      <w:r>
        <w:tab/>
      </w:r>
      <w:r>
        <w:tab/>
      </w:r>
      <w:r>
        <w:tab/>
        <w:t xml:space="preserve">&lt;EDTotal&gt;30000.00&lt;/EDTotal&gt;</w:t>
      </w:r>
      <w:r/>
    </w:p>
    <w:p>
      <w:pPr>
        <w:pStyle w:val="1572"/>
        <w:ind w:left="142" w:firstLine="284"/>
      </w:pPr>
      <w:r>
        <w:tab/>
      </w:r>
      <w:r>
        <w:tab/>
      </w:r>
      <w:r>
        <w:tab/>
        <w:t xml:space="preserve">&lt;SDNotPerm&gt;20000.00&lt;/SDNotPerm&gt;</w:t>
      </w:r>
      <w:r/>
    </w:p>
    <w:p>
      <w:pPr>
        <w:pStyle w:val="1572"/>
        <w:ind w:left="142" w:firstLine="284"/>
      </w:pPr>
      <w:r>
        <w:tab/>
      </w:r>
      <w:r>
        <w:tab/>
      </w:r>
      <w:r>
        <w:tab/>
        <w:t xml:space="preserve">&lt;EDNotPerm&gt;10000.00&lt;/EDNotPerm&gt;</w:t>
      </w:r>
      <w:r/>
    </w:p>
    <w:p>
      <w:pPr>
        <w:pStyle w:val="1572"/>
        <w:ind w:left="142" w:firstLine="284"/>
      </w:pPr>
      <w:r>
        <w:tab/>
      </w:r>
      <w:r>
        <w:tab/>
        <w:t xml:space="preserve">&lt;/TSE_BalanAcc_D13_ITEM&gt;</w:t>
      </w:r>
      <w:r/>
    </w:p>
    <w:p>
      <w:pPr>
        <w:pStyle w:val="1572"/>
        <w:ind w:left="142" w:firstLine="284"/>
      </w:pPr>
      <w:r>
        <w:tab/>
        <w:t xml:space="preserve">&lt;/TSE_BalanAcc_D13&gt;</w:t>
      </w:r>
      <w:r/>
    </w:p>
    <w:p>
      <w:pPr>
        <w:pStyle w:val="1572"/>
        <w:ind w:left="142" w:firstLine="284"/>
      </w:pPr>
      <w:r>
        <w:tab/>
        <w:t xml:space="preserve">&lt;TSE_Razdel1_D13&gt;</w:t>
      </w:r>
      <w:r/>
    </w:p>
    <w:p>
      <w:pPr>
        <w:pStyle w:val="1572"/>
        <w:ind w:left="142" w:firstLine="284"/>
      </w:pPr>
      <w:r>
        <w:tab/>
      </w:r>
      <w:r>
        <w:tab/>
        <w:t xml:space="preserve">&lt;TSE_Razdel1_D13_ITEM&gt;</w:t>
      </w:r>
      <w:r/>
    </w:p>
    <w:p>
      <w:pPr>
        <w:pStyle w:val="1572"/>
        <w:ind w:left="142" w:firstLine="284"/>
      </w:pPr>
      <w:r>
        <w:tab/>
      </w:r>
      <w:r>
        <w:tab/>
      </w:r>
      <w:r>
        <w:tab/>
        <w:t xml:space="preserve">&lt;DocName&gt;Контракт&lt;/DocName&gt;</w:t>
      </w:r>
      <w:r/>
    </w:p>
    <w:p>
      <w:pPr>
        <w:pStyle w:val="1572"/>
        <w:ind w:left="142" w:firstLine="284"/>
      </w:pPr>
      <w:r>
        <w:tab/>
      </w:r>
      <w:r>
        <w:tab/>
      </w:r>
      <w:r>
        <w:tab/>
        <w:t xml:space="preserve">&lt;DocNum&gt;1235&lt;/DocNum&gt;</w:t>
      </w:r>
      <w:r/>
    </w:p>
    <w:p>
      <w:pPr>
        <w:pStyle w:val="1572"/>
        <w:ind w:left="142" w:firstLine="284"/>
      </w:pPr>
      <w:r>
        <w:tab/>
      </w:r>
      <w:r>
        <w:tab/>
      </w:r>
      <w:r>
        <w:tab/>
        <w:t xml:space="preserve">&lt;DocDate&gt;2018-11-14&lt;/DocDate&gt;</w:t>
      </w:r>
      <w:r/>
    </w:p>
    <w:p>
      <w:pPr>
        <w:pStyle w:val="1572"/>
        <w:ind w:left="142" w:firstLine="284"/>
      </w:pPr>
      <w:r>
        <w:tab/>
      </w:r>
      <w:r>
        <w:tab/>
      </w:r>
      <w:r>
        <w:tab/>
        <w:t xml:space="preserve">&lt;IGKID&gt;2015511541515121541541626&lt;/IGKID&gt;</w:t>
      </w:r>
      <w:r/>
    </w:p>
    <w:p>
      <w:pPr>
        <w:pStyle w:val="1572"/>
        <w:ind w:left="142" w:firstLine="284"/>
      </w:pPr>
      <w:r>
        <w:tab/>
      </w:r>
      <w:r>
        <w:tab/>
      </w:r>
      <w:r>
        <w:tab/>
        <w:t xml:space="preserve">&lt;AnalyticalCode&gt;18333333&lt;/AnalyticalCode&gt;</w:t>
      </w:r>
      <w:r/>
    </w:p>
    <w:p>
      <w:pPr>
        <w:pStyle w:val="1572"/>
        <w:ind w:left="142" w:firstLine="284"/>
      </w:pPr>
      <w:r>
        <w:tab/>
      </w:r>
      <w:r>
        <w:tab/>
      </w:r>
      <w:r>
        <w:tab/>
        <w:t xml:space="preserve">&lt;</w:t>
      </w:r>
      <w:r>
        <w:t xml:space="preserve">TBalanse</w:t>
      </w:r>
      <w:r>
        <w:t xml:space="preserve">_SDTotal&gt;35000.00&lt;/</w:t>
      </w:r>
      <w:r>
        <w:t xml:space="preserve">TBalanse</w:t>
      </w:r>
      <w:r>
        <w:t xml:space="preserve">_SDTotal&gt;</w:t>
      </w:r>
      <w:r/>
    </w:p>
    <w:p>
      <w:pPr>
        <w:pStyle w:val="1572"/>
        <w:ind w:left="142" w:firstLine="284"/>
      </w:pPr>
      <w:r>
        <w:tab/>
      </w:r>
      <w:r>
        <w:tab/>
      </w:r>
      <w:r>
        <w:tab/>
        <w:t xml:space="preserve">&lt;</w:t>
      </w:r>
      <w:r>
        <w:t xml:space="preserve">TBalanse</w:t>
      </w:r>
      <w:r>
        <w:t xml:space="preserve">_RecTotal&gt;20000.00&lt;/</w:t>
      </w:r>
      <w:r>
        <w:t xml:space="preserve">TBalanse</w:t>
      </w:r>
      <w:r>
        <w:t xml:space="preserve">_RecTotal&gt;</w:t>
      </w:r>
      <w:r/>
    </w:p>
    <w:p>
      <w:pPr>
        <w:pStyle w:val="1572"/>
        <w:ind w:left="142" w:firstLine="284"/>
      </w:pPr>
      <w:r>
        <w:tab/>
      </w:r>
      <w:r>
        <w:tab/>
      </w:r>
      <w:r>
        <w:tab/>
        <w:t xml:space="preserve">&lt;</w:t>
      </w:r>
      <w:r>
        <w:t xml:space="preserve">TBalanse</w:t>
      </w:r>
      <w:r>
        <w:t xml:space="preserve">_PayTotal&gt;20000.00&lt;/</w:t>
      </w:r>
      <w:r>
        <w:t xml:space="preserve">TBalanse</w:t>
      </w:r>
      <w:r>
        <w:t xml:space="preserve">_PayTotal&gt;</w:t>
      </w:r>
      <w:r/>
    </w:p>
    <w:p>
      <w:pPr>
        <w:pStyle w:val="1572"/>
        <w:ind w:left="142" w:firstLine="284"/>
      </w:pPr>
      <w:r>
        <w:tab/>
      </w:r>
      <w:r>
        <w:tab/>
      </w:r>
      <w:r>
        <w:tab/>
        <w:t xml:space="preserve">&lt;</w:t>
      </w:r>
      <w:r>
        <w:t xml:space="preserve">TBalanse</w:t>
      </w:r>
      <w:r>
        <w:t xml:space="preserve">_EDTotal&gt;30000.00&lt;/</w:t>
      </w:r>
      <w:r>
        <w:t xml:space="preserve">TBalanse</w:t>
      </w:r>
      <w:r>
        <w:t xml:space="preserve">_EDTotal&gt;</w:t>
      </w:r>
      <w:r/>
    </w:p>
    <w:p>
      <w:pPr>
        <w:pStyle w:val="1572"/>
        <w:ind w:left="142" w:firstLine="284"/>
      </w:pPr>
      <w:r>
        <w:tab/>
      </w:r>
      <w:r>
        <w:tab/>
      </w:r>
      <w:r>
        <w:tab/>
        <w:t xml:space="preserve">&lt;</w:t>
      </w:r>
      <w:r>
        <w:t xml:space="preserve">TBalanse</w:t>
      </w:r>
      <w:r>
        <w:t xml:space="preserve">_SDNotPerm&gt;20000.00&lt;/</w:t>
      </w:r>
      <w:r>
        <w:t xml:space="preserve">TBalanse</w:t>
      </w:r>
      <w:r>
        <w:t xml:space="preserve">_SDNotPerm&gt;</w:t>
      </w:r>
      <w:r/>
    </w:p>
    <w:p>
      <w:pPr>
        <w:pStyle w:val="1572"/>
        <w:ind w:left="142" w:firstLine="284"/>
      </w:pPr>
      <w:r>
        <w:tab/>
      </w:r>
      <w:r>
        <w:tab/>
      </w:r>
      <w:r>
        <w:tab/>
        <w:t xml:space="preserve">&lt;</w:t>
      </w:r>
      <w:r>
        <w:t xml:space="preserve">TBalanse</w:t>
      </w:r>
      <w:r>
        <w:t xml:space="preserve">_RecNotPerm&gt;20000.00&lt;/</w:t>
      </w:r>
      <w:r>
        <w:t xml:space="preserve">TBalanse</w:t>
      </w:r>
      <w:r>
        <w:t xml:space="preserve">_RecNotPerm&gt;</w:t>
      </w:r>
      <w:r/>
    </w:p>
    <w:p>
      <w:pPr>
        <w:pStyle w:val="1572"/>
        <w:ind w:left="142" w:firstLine="284"/>
      </w:pPr>
      <w:r>
        <w:tab/>
      </w:r>
      <w:r>
        <w:tab/>
      </w:r>
      <w:r>
        <w:tab/>
        <w:t xml:space="preserve">&lt;</w:t>
      </w:r>
      <w:r>
        <w:t xml:space="preserve">TBalanse</w:t>
      </w:r>
      <w:r>
        <w:t xml:space="preserve">_EDNotPerm&gt;10000.00&lt;/</w:t>
      </w:r>
      <w:r>
        <w:t xml:space="preserve">TBalanse</w:t>
      </w:r>
      <w:r>
        <w:t xml:space="preserve">_EDNotPerm&gt;</w:t>
      </w:r>
      <w:r/>
    </w:p>
    <w:p>
      <w:pPr>
        <w:pStyle w:val="1572"/>
        <w:ind w:left="142" w:firstLine="284"/>
      </w:pPr>
      <w:r>
        <w:t xml:space="preserve">    &lt;Sum3_1&gt;1500000.00&lt;/Sum3_1&gt;</w:t>
      </w:r>
      <w:r/>
    </w:p>
    <w:p>
      <w:pPr>
        <w:pStyle w:val="1572"/>
        <w:ind w:left="142" w:firstLine="284"/>
      </w:pPr>
      <w:r>
        <w:t xml:space="preserve">    &lt;Sum3_2&gt;30000.00&lt;/Sum3_2&gt;</w:t>
      </w:r>
      <w:r/>
    </w:p>
    <w:p>
      <w:pPr>
        <w:pStyle w:val="1572"/>
        <w:ind w:left="142" w:firstLine="284"/>
      </w:pPr>
      <w:r>
        <w:t xml:space="preserve">    &lt;Sum4_1&gt;70000&lt;/Sum4_1&gt;</w:t>
      </w:r>
      <w:r/>
    </w:p>
    <w:p>
      <w:pPr>
        <w:pStyle w:val="1572"/>
        <w:ind w:left="142" w:firstLine="284"/>
      </w:pPr>
      <w:r>
        <w:t xml:space="preserve">    &lt;Sum4_2&gt;30000&lt;/Sum4_2&gt;</w:t>
      </w:r>
      <w:r/>
    </w:p>
    <w:p>
      <w:pPr>
        <w:pStyle w:val="1572"/>
        <w:ind w:left="142" w:firstLine="284"/>
      </w:pPr>
      <w:r>
        <w:t xml:space="preserve">    &lt;Sum4_3&gt;50000&lt;/Sum4_3&gt;</w:t>
      </w:r>
      <w:r/>
    </w:p>
    <w:p>
      <w:pPr>
        <w:pStyle w:val="1572"/>
        <w:ind w:left="142" w:firstLine="284"/>
      </w:pPr>
      <w:r>
        <w:t xml:space="preserve">    &lt;SDReceived&gt;150000&lt;/SDReceived&gt;</w:t>
      </w:r>
      <w:r/>
    </w:p>
    <w:p>
      <w:pPr>
        <w:pStyle w:val="1572"/>
        <w:ind w:left="142" w:firstLine="284"/>
      </w:pPr>
      <w:r>
        <w:t xml:space="preserve">     &lt;SDTransfered&gt;70000&lt;/SDTransfered&gt; </w:t>
      </w:r>
      <w:r/>
    </w:p>
    <w:p>
      <w:pPr>
        <w:pStyle w:val="1572"/>
        <w:ind w:left="142" w:firstLine="284"/>
      </w:pPr>
      <w:r>
        <w:t xml:space="preserve">     &lt;SDExecuted&gt;250000&lt;/SDExecuted&gt;</w:t>
      </w:r>
      <w:r/>
    </w:p>
    <w:p>
      <w:pPr>
        <w:pStyle w:val="1572"/>
        <w:ind w:left="142" w:firstLine="284"/>
      </w:pPr>
      <w:r>
        <w:t xml:space="preserve">     &lt;EDReceived&gt;130000&lt;/EDReceived&gt;</w:t>
      </w:r>
      <w:r/>
    </w:p>
    <w:p>
      <w:pPr>
        <w:pStyle w:val="1572"/>
        <w:ind w:left="142" w:firstLine="284"/>
      </w:pPr>
      <w:r>
        <w:t xml:space="preserve">     &lt;EDTransfered&gt;70000&lt;/EDTransfered&gt;</w:t>
      </w:r>
      <w:r/>
    </w:p>
    <w:p>
      <w:pPr>
        <w:pStyle w:val="1572"/>
        <w:ind w:left="142" w:firstLine="284"/>
      </w:pPr>
      <w:r>
        <w:t xml:space="preserve">     &lt;EDExecuted&gt;70000&lt;/EDExecuted&gt;</w:t>
      </w:r>
      <w:r/>
    </w:p>
    <w:p>
      <w:pPr>
        <w:pStyle w:val="1572"/>
        <w:ind w:left="142" w:firstLine="284"/>
      </w:pPr>
      <w:r>
        <w:t xml:space="preserve">     </w:t>
      </w:r>
      <w:r>
        <w:tab/>
      </w:r>
      <w:r>
        <w:tab/>
        <w:t xml:space="preserve">&lt;TSE_OperUL_D13&gt;</w:t>
      </w:r>
      <w:r/>
    </w:p>
    <w:p>
      <w:pPr>
        <w:pStyle w:val="1572"/>
        <w:ind w:left="142" w:firstLine="284"/>
      </w:pPr>
      <w:r>
        <w:tab/>
      </w:r>
      <w:r>
        <w:tab/>
      </w:r>
      <w:r>
        <w:tab/>
      </w:r>
      <w:r>
        <w:tab/>
        <w:t xml:space="preserve">&lt;TSE_OperUL_D13_ITEM&gt;</w:t>
      </w:r>
      <w:r/>
    </w:p>
    <w:p>
      <w:pPr>
        <w:pStyle w:val="1572"/>
        <w:ind w:left="142" w:firstLine="284"/>
      </w:pPr>
      <w:r>
        <w:tab/>
      </w:r>
      <w:r>
        <w:tab/>
      </w:r>
      <w:r>
        <w:tab/>
      </w:r>
      <w:r>
        <w:tab/>
      </w:r>
      <w:r>
        <w:tab/>
        <w:t xml:space="preserve">&lt;DocName&gt;ПП&lt;/DocName&gt;</w:t>
      </w:r>
      <w:r/>
    </w:p>
    <w:p>
      <w:pPr>
        <w:pStyle w:val="1572"/>
        <w:ind w:left="142" w:firstLine="284"/>
      </w:pPr>
      <w:r>
        <w:tab/>
      </w:r>
      <w:r>
        <w:tab/>
      </w:r>
      <w:r>
        <w:tab/>
        <w:t xml:space="preserve">        &lt;DocNumber&gt;3&lt;/DocNumber&gt;</w:t>
      </w:r>
      <w:r/>
    </w:p>
    <w:p>
      <w:pPr>
        <w:pStyle w:val="1572"/>
        <w:ind w:left="142" w:firstLine="284"/>
      </w:pPr>
      <w:r>
        <w:tab/>
      </w:r>
      <w:r>
        <w:tab/>
      </w:r>
      <w:r>
        <w:tab/>
        <w:t xml:space="preserve">        &lt;DocDate&gt;2018-11-14&lt;/DocDate&gt;</w:t>
      </w:r>
      <w:r/>
    </w:p>
    <w:p>
      <w:pPr>
        <w:pStyle w:val="1572"/>
        <w:ind w:left="142" w:firstLine="284"/>
      </w:pPr>
      <w:r>
        <w:tab/>
      </w:r>
      <w:r>
        <w:tab/>
      </w:r>
      <w:r>
        <w:tab/>
      </w:r>
      <w:r>
        <w:tab/>
      </w:r>
      <w:r>
        <w:tab/>
        <w:t xml:space="preserve">&lt;ConfDoc_Num&gt;358&lt;/ConfDoc_Num&gt;</w:t>
      </w:r>
      <w:r/>
    </w:p>
    <w:p>
      <w:pPr>
        <w:pStyle w:val="1572"/>
        <w:ind w:left="142" w:firstLine="284"/>
      </w:pPr>
      <w:r>
        <w:tab/>
      </w:r>
      <w:r>
        <w:tab/>
      </w:r>
      <w:r>
        <w:tab/>
      </w:r>
      <w:r>
        <w:tab/>
      </w:r>
      <w:r>
        <w:tab/>
        <w:t xml:space="preserve">&lt;ConfDoc_Date&gt;2020-11-14&lt;/ConfDoc_Date&gt;</w:t>
      </w:r>
      <w:r/>
    </w:p>
    <w:p>
      <w:pPr>
        <w:pStyle w:val="1572"/>
        <w:ind w:left="142" w:firstLine="284"/>
      </w:pPr>
      <w:r>
        <w:tab/>
      </w:r>
      <w:r>
        <w:tab/>
      </w:r>
      <w:r>
        <w:tab/>
      </w:r>
      <w:r>
        <w:tab/>
      </w:r>
      <w:r>
        <w:tab/>
        <w:t xml:space="preserve">&lt;CodFAIP&gt;16515616515115&lt;/CodFAIP&gt;</w:t>
      </w:r>
      <w:r/>
    </w:p>
    <w:p>
      <w:pPr>
        <w:pStyle w:val="1572"/>
        <w:ind w:left="142" w:firstLine="284"/>
      </w:pPr>
      <w:r>
        <w:tab/>
      </w:r>
      <w:r>
        <w:tab/>
      </w:r>
      <w:r>
        <w:tab/>
        <w:t xml:space="preserve">        &lt;CodeSourceExpend&gt;7111&lt;/CodeSourceExpend&gt;</w:t>
      </w:r>
      <w:r/>
    </w:p>
    <w:p>
      <w:pPr>
        <w:pStyle w:val="1572"/>
        <w:ind w:left="142" w:firstLine="284"/>
      </w:pPr>
      <w:r>
        <w:tab/>
      </w:r>
      <w:r>
        <w:tab/>
      </w:r>
      <w:r>
        <w:tab/>
        <w:t xml:space="preserve">        &lt;Receipts&gt;50.00&lt;/Receipts&gt;</w:t>
      </w:r>
      <w:r/>
    </w:p>
    <w:p>
      <w:pPr>
        <w:pStyle w:val="1572"/>
        <w:ind w:left="142" w:firstLine="284"/>
      </w:pPr>
      <w:r>
        <w:tab/>
      </w:r>
      <w:r>
        <w:tab/>
      </w:r>
      <w:r>
        <w:tab/>
        <w:t xml:space="preserve">        &lt;Payments&gt;50.00&lt;/Payments&gt;</w:t>
      </w:r>
      <w:r/>
    </w:p>
    <w:p>
      <w:pPr>
        <w:pStyle w:val="1572"/>
        <w:ind w:left="142" w:firstLine="284"/>
      </w:pPr>
      <w:r>
        <w:tab/>
      </w:r>
      <w:r>
        <w:tab/>
      </w:r>
      <w:r>
        <w:tab/>
        <w:t xml:space="preserve">        &lt;Note&gt;Денежные средства&lt;/Note&gt;</w:t>
      </w:r>
      <w:r/>
    </w:p>
    <w:p>
      <w:pPr>
        <w:pStyle w:val="1572"/>
        <w:ind w:left="142" w:firstLine="284"/>
      </w:pPr>
      <w:r>
        <w:tab/>
      </w:r>
      <w:r>
        <w:tab/>
      </w:r>
      <w:r>
        <w:tab/>
      </w:r>
      <w:r>
        <w:tab/>
        <w:t xml:space="preserve">&lt;/TSE_OperUL_D13_ITEM&gt;</w:t>
      </w:r>
      <w:r/>
    </w:p>
    <w:p>
      <w:pPr>
        <w:pStyle w:val="1572"/>
        <w:ind w:left="142" w:firstLine="284"/>
      </w:pPr>
      <w:r>
        <w:tab/>
      </w:r>
      <w:r>
        <w:tab/>
      </w:r>
      <w:r>
        <w:tab/>
        <w:t xml:space="preserve">&lt;/TSE_OperUL_D13&gt;</w:t>
      </w:r>
      <w:r/>
    </w:p>
    <w:p>
      <w:pPr>
        <w:pStyle w:val="1572"/>
        <w:ind w:left="142" w:firstLine="284"/>
      </w:pPr>
      <w:r>
        <w:tab/>
      </w:r>
      <w:r>
        <w:tab/>
      </w:r>
      <w:r>
        <w:tab/>
        <w:t xml:space="preserve">&lt;TSE_KaznOO_D13&gt;</w:t>
      </w:r>
      <w:r/>
    </w:p>
    <w:p>
      <w:pPr>
        <w:pStyle w:val="1572"/>
        <w:ind w:left="142" w:firstLine="284"/>
      </w:pPr>
      <w:r>
        <w:tab/>
      </w:r>
      <w:r>
        <w:tab/>
      </w:r>
      <w:r>
        <w:tab/>
      </w:r>
      <w:r>
        <w:tab/>
        <w:t xml:space="preserve">&lt;TSE_KaznOO_D13_ITEM&gt;</w:t>
      </w:r>
      <w:r/>
    </w:p>
    <w:p>
      <w:pPr>
        <w:pStyle w:val="1572"/>
        <w:ind w:left="142" w:firstLine="284"/>
      </w:pPr>
      <w:r>
        <w:tab/>
      </w:r>
      <w:r>
        <w:tab/>
      </w:r>
      <w:r>
        <w:tab/>
      </w:r>
      <w:r>
        <w:tab/>
      </w:r>
      <w:r>
        <w:tab/>
        <w:t xml:space="preserve">&lt;ConfDocNum&gt;253&lt;/ConfDocNum&gt;</w:t>
      </w:r>
      <w:r/>
    </w:p>
    <w:p>
      <w:pPr>
        <w:pStyle w:val="1572"/>
        <w:ind w:left="142" w:firstLine="284"/>
      </w:pPr>
      <w:r>
        <w:tab/>
      </w:r>
      <w:r>
        <w:tab/>
      </w:r>
      <w:r>
        <w:tab/>
      </w:r>
      <w:r>
        <w:tab/>
      </w:r>
      <w:r>
        <w:tab/>
        <w:t xml:space="preserve">&lt;ConfDocDate&gt;2020-11-14&lt;/ConfDocDate&gt;</w:t>
      </w:r>
      <w:r/>
    </w:p>
    <w:p>
      <w:pPr>
        <w:pStyle w:val="1572"/>
        <w:ind w:left="142" w:firstLine="284"/>
      </w:pPr>
      <w:r>
        <w:tab/>
      </w:r>
      <w:r>
        <w:tab/>
      </w:r>
      <w:r>
        <w:tab/>
      </w:r>
      <w:r>
        <w:tab/>
      </w:r>
      <w:r>
        <w:tab/>
        <w:t xml:space="preserve">&lt;DocULNum&gt;365&lt;/DocULNum&gt;</w:t>
      </w:r>
      <w:r/>
    </w:p>
    <w:p>
      <w:pPr>
        <w:pStyle w:val="1572"/>
        <w:ind w:left="142" w:firstLine="284"/>
      </w:pPr>
      <w:r>
        <w:tab/>
      </w:r>
      <w:r>
        <w:tab/>
      </w:r>
      <w:r>
        <w:tab/>
      </w:r>
      <w:r>
        <w:tab/>
      </w:r>
      <w:r>
        <w:tab/>
        <w:t xml:space="preserve">&lt;DocULDate&gt;2018-11-14&lt;/DocULDate&gt;</w:t>
      </w:r>
      <w:r/>
    </w:p>
    <w:p>
      <w:pPr>
        <w:pStyle w:val="1572"/>
        <w:ind w:left="142" w:firstLine="284"/>
      </w:pPr>
      <w:r>
        <w:tab/>
      </w:r>
      <w:r>
        <w:tab/>
      </w:r>
      <w:r>
        <w:tab/>
      </w:r>
      <w:r>
        <w:tab/>
      </w:r>
      <w:r>
        <w:tab/>
        <w:t xml:space="preserve">&lt;Received&gt;30000.00&lt;/Received&gt;</w:t>
      </w:r>
      <w:r/>
    </w:p>
    <w:p>
      <w:pPr>
        <w:pStyle w:val="1572"/>
        <w:ind w:left="142" w:firstLine="284"/>
      </w:pPr>
      <w:r>
        <w:tab/>
      </w:r>
      <w:r>
        <w:tab/>
      </w:r>
      <w:r>
        <w:tab/>
      </w:r>
      <w:r>
        <w:tab/>
      </w:r>
      <w:r>
        <w:tab/>
        <w:t xml:space="preserve">&lt;Executed&gt;150000.00&lt;/Executed&gt;</w:t>
      </w:r>
      <w:r/>
    </w:p>
    <w:p>
      <w:pPr>
        <w:pStyle w:val="1572"/>
        <w:ind w:left="142" w:firstLine="284"/>
      </w:pPr>
      <w:r>
        <w:tab/>
      </w:r>
      <w:r>
        <w:tab/>
      </w:r>
      <w:r>
        <w:tab/>
      </w:r>
      <w:r>
        <w:tab/>
      </w:r>
      <w:r>
        <w:tab/>
        <w:t xml:space="preserve">&lt;Note&gt;Денежные средства&lt;/Note&gt;</w:t>
      </w:r>
      <w:r>
        <w:tab/>
      </w:r>
      <w:r>
        <w:tab/>
      </w:r>
      <w:r>
        <w:tab/>
      </w:r>
      <w:r/>
    </w:p>
    <w:p>
      <w:pPr>
        <w:pStyle w:val="1572"/>
        <w:ind w:left="142" w:firstLine="284"/>
      </w:pPr>
      <w:r>
        <w:tab/>
      </w:r>
      <w:r>
        <w:tab/>
      </w:r>
      <w:r>
        <w:tab/>
      </w:r>
      <w:r>
        <w:tab/>
        <w:t xml:space="preserve">&lt;/TSE_KaznOO_D13_ITEM&gt;</w:t>
      </w:r>
      <w:r/>
    </w:p>
    <w:p>
      <w:pPr>
        <w:pStyle w:val="1572"/>
        <w:ind w:left="142" w:firstLine="284"/>
      </w:pPr>
      <w:r>
        <w:tab/>
      </w:r>
      <w:r>
        <w:tab/>
      </w:r>
      <w:r>
        <w:tab/>
        <w:t xml:space="preserve">&lt;/TSE_KaznOO_D13&gt;</w:t>
      </w:r>
      <w:r/>
    </w:p>
    <w:p>
      <w:pPr>
        <w:pStyle w:val="1572"/>
        <w:ind w:left="142" w:firstLine="284"/>
      </w:pPr>
      <w:r>
        <w:tab/>
      </w:r>
      <w:r>
        <w:tab/>
        <w:t xml:space="preserve">&lt;/TSE_Razdel1_D13_ITEM&gt;</w:t>
      </w:r>
      <w:r/>
    </w:p>
    <w:p>
      <w:pPr>
        <w:pStyle w:val="1572"/>
        <w:ind w:left="142" w:firstLine="284"/>
      </w:pPr>
      <w:r>
        <w:tab/>
        <w:t xml:space="preserve">&lt;/TSE_Razdel1_D13&gt;</w:t>
      </w:r>
      <w:r/>
    </w:p>
    <w:p>
      <w:pPr>
        <w:pStyle w:val="1572"/>
        <w:ind w:left="142" w:firstLine="284"/>
      </w:pPr>
      <w:r>
        <w:t xml:space="preserve">&lt;SDTotalSum&gt;850000.00&lt;/SDTotalSum&gt;</w:t>
      </w:r>
      <w:r/>
    </w:p>
    <w:p>
      <w:pPr>
        <w:pStyle w:val="1572"/>
        <w:ind w:left="142" w:firstLine="284"/>
      </w:pPr>
      <w:r>
        <w:tab/>
        <w:t xml:space="preserve">&lt;EDTotalSum&gt;700000.00&lt;/EDTotalSum&gt;</w:t>
      </w:r>
      <w:r/>
    </w:p>
    <w:p>
      <w:pPr>
        <w:pStyle w:val="1572"/>
        <w:ind w:left="142" w:firstLine="284"/>
      </w:pPr>
      <w:r>
        <w:tab/>
        <w:t xml:space="preserve">&lt;SDNotPermSum&gt;330000.00&lt;/SDNotPermSum&gt;</w:t>
      </w:r>
      <w:r/>
    </w:p>
    <w:p>
      <w:pPr>
        <w:pStyle w:val="1572"/>
        <w:ind w:left="142" w:firstLine="284"/>
      </w:pPr>
      <w:r>
        <w:tab/>
        <w:t xml:space="preserve">&lt;EDNotPermSum&gt;270000.00&lt;/EDNotPermSum&gt;</w:t>
      </w:r>
      <w:r/>
    </w:p>
    <w:p>
      <w:pPr>
        <w:pStyle w:val="1572"/>
        <w:ind w:left="142" w:firstLine="284"/>
      </w:pPr>
      <w:r>
        <w:t xml:space="preserve">    &lt;Sign_FIO&gt;Ли Ю Ань&lt;/Sign_FIO&gt;</w:t>
      </w:r>
      <w:r/>
    </w:p>
    <w:p>
      <w:pPr>
        <w:pStyle w:val="1572"/>
        <w:ind w:left="142" w:firstLine="284"/>
      </w:pPr>
      <w:r>
        <w:tab/>
        <w:t xml:space="preserve">&lt;Sign_Position&gt;Начальник&lt;/Sign_Position&gt;</w:t>
      </w:r>
      <w:r/>
    </w:p>
    <w:p>
      <w:pPr>
        <w:pStyle w:val="1572"/>
        <w:ind w:left="142" w:firstLine="284"/>
      </w:pPr>
      <w:r>
        <w:tab/>
        <w:t xml:space="preserve">&lt;Sign_Phone&gt;333-33-33&lt;/Sign_Phone&gt;</w:t>
      </w:r>
      <w:r/>
    </w:p>
    <w:p>
      <w:pPr>
        <w:pStyle w:val="1572"/>
        <w:ind w:left="142" w:firstLine="284"/>
      </w:pPr>
      <w:r>
        <w:tab/>
        <w:t xml:space="preserve">&lt;Sign_DateSign&gt;2021-01-17&lt;/Sign_DateSign&gt;</w:t>
      </w:r>
      <w:r/>
    </w:p>
    <w:p>
      <w:pPr>
        <w:pStyle w:val="1572"/>
        <w:ind w:left="142" w:firstLine="284"/>
      </w:pPr>
      <w:r>
        <w:t xml:space="preserve">&lt;/self:TSE_StatemAccNubp_D13&gt;</w:t>
      </w:r>
      <w:r/>
    </w:p>
    <w:p>
      <w:pPr>
        <w:pStyle w:val="1192"/>
      </w:pPr>
      <w:r/>
      <w:bookmarkStart w:id="569" w:name="_Toc213831880"/>
      <w:r>
        <w:t xml:space="preserve">Описание документа «Приложение к выписке из лицевого счета</w:t>
      </w:r>
      <w:r>
        <w:t xml:space="preserve">»</w:t>
      </w:r>
      <w:r>
        <w:t xml:space="preserve"> (ф. 0531373)</w:t>
      </w:r>
      <w:bookmarkEnd w:id="569"/>
      <w:r/>
      <w:r/>
    </w:p>
    <w:p>
      <w:pPr>
        <w:pStyle w:val="1463"/>
      </w:pPr>
      <w:r>
        <w:t xml:space="preserve">Документ «</w:t>
      </w:r>
      <w:bookmarkStart w:id="570" w:name="OLE_LINK253"/>
      <w:r/>
      <w:bookmarkStart w:id="571" w:name="OLE_LINK254"/>
      <w:r>
        <w:t xml:space="preserve">Приложение к выписке из лицевого счета</w:t>
      </w:r>
      <w:r>
        <w:t xml:space="preserve">»</w:t>
      </w:r>
      <w:r>
        <w:t xml:space="preserve"> (ф. 0531373)</w:t>
      </w:r>
      <w:bookmarkEnd w:id="570"/>
      <w:r/>
      <w:bookmarkEnd w:id="571"/>
      <w:r>
        <w:t xml:space="preserve"> предназначен для предоставления сведений об операциях, учтенных на лицевом счете клиента.</w:t>
      </w:r>
      <w:r/>
    </w:p>
    <w:p>
      <w:pPr>
        <w:pStyle w:val="1567"/>
      </w:pPr>
      <w:r>
        <w:fldChar w:fldCharType="begin"/>
      </w:r>
      <w:r>
        <w:instrText xml:space="preserve">SEQ Таблица \* ARABIC</w:instrText>
      </w:r>
      <w:r>
        <w:fldChar w:fldCharType="separate"/>
      </w:r>
      <w:bookmarkStart w:id="572" w:name="_Toc12604868"/>
      <w:r/>
      <w:bookmarkStart w:id="573" w:name="_Toc213832120"/>
      <w:r>
        <w:t xml:space="preserve">35</w:t>
      </w:r>
      <w:r>
        <w:fldChar w:fldCharType="end"/>
      </w:r>
      <w:r>
        <w:t xml:space="preserve"> – </w:t>
      </w:r>
      <w:r>
        <w:t xml:space="preserve">Маршрут документа «Приложение к выписке из лицевого счета» (ф. 0531373)</w:t>
      </w:r>
      <w:bookmarkEnd w:id="572"/>
      <w:r/>
      <w:bookmarkEnd w:id="573"/>
      <w:r/>
      <w:r/>
    </w:p>
    <w:tbl>
      <w:tblPr>
        <w:tblStyle w:val="1540"/>
        <w:tblW w:w="5000" w:type="pct"/>
        <w:tblLook w:val="01E0" w:firstRow="1" w:lastRow="1" w:firstColumn="1" w:lastColumn="1" w:noHBand="0" w:noVBand="0"/>
      </w:tblPr>
      <w:tblGrid>
        <w:gridCol w:w="2554"/>
        <w:gridCol w:w="2553"/>
        <w:gridCol w:w="4587"/>
      </w:tblGrid>
      <w:tr>
        <w:tblPrEx/>
        <w:trPr/>
        <w:tc>
          <w:tcPr>
            <w:tcW w:w="1317" w:type="pct"/>
            <w:textDirection w:val="lrTb"/>
            <w:noWrap w:val="false"/>
          </w:tcPr>
          <w:p>
            <w:pPr>
              <w:pStyle w:val="1467"/>
              <w:ind w:left="57" w:right="57"/>
            </w:pPr>
            <w:r>
              <w:t xml:space="preserve">Отправитель</w:t>
            </w:r>
            <w:r/>
          </w:p>
        </w:tc>
        <w:tc>
          <w:tcPr>
            <w:tcW w:w="1317" w:type="pct"/>
            <w:textDirection w:val="lrTb"/>
            <w:noWrap w:val="false"/>
          </w:tcPr>
          <w:p>
            <w:pPr>
              <w:pStyle w:val="1467"/>
              <w:ind w:left="57" w:right="57"/>
            </w:pPr>
            <w:r>
              <w:t xml:space="preserve">Получатель</w:t>
            </w:r>
            <w:r/>
          </w:p>
        </w:tc>
        <w:tc>
          <w:tcPr>
            <w:tcW w:w="2366" w:type="pct"/>
            <w:textDirection w:val="lrTb"/>
            <w:noWrap w:val="false"/>
          </w:tcPr>
          <w:p>
            <w:pPr>
              <w:pStyle w:val="1467"/>
              <w:ind w:left="57" w:right="57"/>
            </w:pPr>
            <w:r>
              <w:t xml:space="preserve">Примечание</w:t>
            </w:r>
            <w:r/>
          </w:p>
        </w:tc>
      </w:tr>
      <w:tr>
        <w:tblPrEx/>
        <w:trPr>
          <w:trHeight w:val="310"/>
        </w:trPr>
        <w:tc>
          <w:tcPr>
            <w:tcW w:w="1317" w:type="pct"/>
            <w:textDirection w:val="lrTb"/>
            <w:noWrap w:val="false"/>
          </w:tcPr>
          <w:p>
            <w:pPr>
              <w:pStyle w:val="1466"/>
            </w:pPr>
            <w:r>
              <w:rPr>
                <w:szCs w:val="22"/>
              </w:rPr>
              <w:t xml:space="preserve">ТОФК (</w:t>
            </w:r>
            <w:r>
              <w:t xml:space="preserve">Модуль ЛС КС ПУР ЭБ</w:t>
            </w:r>
            <w:r>
              <w:rPr>
                <w:szCs w:val="22"/>
              </w:rPr>
              <w:t xml:space="preserve">)</w:t>
            </w:r>
            <w:r/>
          </w:p>
        </w:tc>
        <w:tc>
          <w:tcPr>
            <w:tcW w:w="1317" w:type="pct"/>
            <w:textDirection w:val="lrTb"/>
            <w:noWrap w:val="false"/>
          </w:tcPr>
          <w:p>
            <w:pPr>
              <w:pStyle w:val="1466"/>
            </w:pPr>
            <w:r>
              <w:t xml:space="preserve">ЮЛ/ИП/КФХ</w:t>
            </w:r>
            <w:r/>
          </w:p>
        </w:tc>
        <w:tc>
          <w:tcPr>
            <w:tcW w:w="2366" w:type="pct"/>
            <w:textDirection w:val="lrTb"/>
            <w:noWrap w:val="false"/>
          </w:tcPr>
          <w:p>
            <w:pPr>
              <w:pStyle w:val="1466"/>
            </w:pPr>
            <w:r/>
            <w:r/>
          </w:p>
        </w:tc>
      </w:tr>
    </w:tbl>
    <w:p>
      <w:pPr>
        <w:pStyle w:val="1193"/>
      </w:pPr>
      <w:r/>
      <w:bookmarkStart w:id="574" w:name="_Toc9948011"/>
      <w:r/>
      <w:bookmarkStart w:id="575" w:name="_Toc54291635"/>
      <w:r/>
      <w:bookmarkStart w:id="576" w:name="_Toc58931434"/>
      <w:r/>
      <w:bookmarkStart w:id="577" w:name="_Toc213831881"/>
      <w:r>
        <w:t xml:space="preserve">Описание </w:t>
      </w:r>
      <w:bookmarkEnd w:id="574"/>
      <w:r/>
      <w:bookmarkEnd w:id="575"/>
      <w:r/>
      <w:bookmarkEnd w:id="576"/>
      <w:r>
        <w:t xml:space="preserve">комплексного типа «</w:t>
      </w:r>
      <w:r>
        <w:rPr>
          <w:lang w:val="en-US"/>
        </w:rPr>
        <w:t xml:space="preserve">t</w:t>
      </w:r>
      <w:r>
        <w:t xml:space="preserve">TSE_StatemAccNubp_D13»</w:t>
      </w:r>
      <w:bookmarkEnd w:id="577"/>
      <w:r/>
      <w:r/>
    </w:p>
    <w:p>
      <w:pPr>
        <w:pStyle w:val="1567"/>
      </w:pPr>
      <w:r>
        <w:fldChar w:fldCharType="begin"/>
      </w:r>
      <w:r>
        <w:instrText xml:space="preserve"> SEQ Таблица \* ARABIC </w:instrText>
      </w:r>
      <w:r>
        <w:fldChar w:fldCharType="separate"/>
      </w:r>
      <w:bookmarkStart w:id="578" w:name="_Ref12444247"/>
      <w:r/>
      <w:bookmarkStart w:id="579" w:name="_Toc9948127"/>
      <w:r/>
      <w:bookmarkStart w:id="580" w:name="_Toc54022255"/>
      <w:r/>
      <w:bookmarkStart w:id="581" w:name="_Toc213832121"/>
      <w:r>
        <w:t xml:space="preserve">36</w:t>
      </w:r>
      <w:bookmarkEnd w:id="578"/>
      <w:r>
        <w:fldChar w:fldCharType="end"/>
      </w:r>
      <w:r>
        <w:t xml:space="preserve"> – </w:t>
      </w:r>
      <w:r>
        <w:t xml:space="preserve">Описание комплексного типа «</w:t>
      </w:r>
      <w:r>
        <w:rPr>
          <w:lang w:val="en-US"/>
        </w:rPr>
        <w:t xml:space="preserve">t</w:t>
      </w:r>
      <w:r>
        <w:t xml:space="preserve">TSE_StatemAccNubp_D13»</w:t>
      </w:r>
      <w:bookmarkEnd w:id="579"/>
      <w:r/>
      <w:bookmarkEnd w:id="580"/>
      <w:r/>
      <w:bookmarkEnd w:id="581"/>
      <w:r>
        <w:t xml:space="preserve"> </w:t>
      </w: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rHeight w:val="283"/>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05"/>
        </w:trPr>
        <w:tc>
          <w:tcPr>
            <w:tcW w:w="1700" w:type="dxa"/>
            <w:textDirection w:val="lrTb"/>
            <w:noWrap w:val="false"/>
          </w:tcPr>
          <w:p>
            <w:pPr>
              <w:pStyle w:val="1467"/>
              <w:ind w:left="57" w:right="57"/>
              <w:jc w:val="both"/>
              <w:rPr>
                <w:b w:val="0"/>
                <w:szCs w:val="22"/>
              </w:rPr>
            </w:pPr>
            <w:r>
              <w:rPr>
                <w:b w:val="0"/>
                <w:szCs w:val="22"/>
              </w:rPr>
              <w:t xml:space="preserve">Тип документа</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metaType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7"/>
              <w:ind w:left="57" w:right="57"/>
              <w:jc w:val="both"/>
              <w:rPr>
                <w:b w:val="0"/>
                <w:szCs w:val="22"/>
              </w:rPr>
            </w:pPr>
            <w:r>
              <w:rPr>
                <w:b w:val="0"/>
                <w:szCs w:val="22"/>
              </w:rPr>
              <w:t xml:space="preserve">Служебный атрибут, обозначающий тип используемого документа. Указывается значение «</w:t>
            </w:r>
            <w:r>
              <w:rPr>
                <w:b w:val="0"/>
                <w:szCs w:val="22"/>
                <w:lang w:val="en-US"/>
              </w:rPr>
              <w:t xml:space="preserve">formular</w:t>
            </w:r>
            <w:r>
              <w:rPr>
                <w:b w:val="0"/>
                <w:szCs w:val="22"/>
              </w:rPr>
              <w:t xml:space="preserve">»</w:t>
            </w:r>
            <w:r>
              <w:rPr>
                <w:b w:val="0"/>
                <w:szCs w:val="22"/>
              </w:rPr>
            </w:r>
          </w:p>
        </w:tc>
      </w:tr>
      <w:tr>
        <w:tblPrEx/>
        <w:trPr>
          <w:trHeight w:val="282"/>
        </w:trPr>
        <w:tc>
          <w:tcPr>
            <w:tcW w:w="1700" w:type="dxa"/>
            <w:textDirection w:val="lrTb"/>
            <w:noWrap w:val="false"/>
          </w:tcPr>
          <w:p>
            <w:pPr>
              <w:pStyle w:val="1467"/>
              <w:ind w:left="57" w:right="57"/>
              <w:jc w:val="both"/>
              <w:rPr>
                <w:b w:val="0"/>
                <w:szCs w:val="22"/>
              </w:rPr>
            </w:pPr>
            <w:r>
              <w:rPr>
                <w:b w:val="0"/>
                <w:szCs w:val="22"/>
              </w:rPr>
              <w:t xml:space="preserve">Версия структуры формуляра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Version</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7"/>
              <w:ind w:left="57" w:right="57"/>
              <w:jc w:val="both"/>
              <w:rPr>
                <w:b w:val="0"/>
                <w:szCs w:val="22"/>
              </w:rPr>
            </w:pPr>
            <w:r>
              <w:rPr>
                <w:b w:val="0"/>
                <w:szCs w:val="22"/>
              </w:rPr>
              <w:t xml:space="preserve">Атрибут, содержащий номер версии документа согласно </w:t>
            </w:r>
            <w:r>
              <w:rPr>
                <w:rFonts w:eastAsia="Calibri"/>
                <w:b w:val="0"/>
                <w:szCs w:val="22"/>
              </w:rPr>
              <w:t xml:space="preserve">таблице </w:t>
            </w:r>
            <w:r>
              <w:rPr>
                <w:b w:val="0"/>
                <w:szCs w:val="22"/>
              </w:rPr>
              <w:fldChar w:fldCharType="begin"/>
            </w:r>
            <w:r>
              <w:rPr>
                <w:rFonts w:eastAsia="Calibri"/>
                <w:b w:val="0"/>
                <w:szCs w:val="22"/>
              </w:rPr>
              <w:instrText xml:space="preserve"> REF _Ref536477439 \h </w:instrText>
            </w:r>
            <w:r>
              <w:rPr>
                <w:b w:val="0"/>
                <w:szCs w:val="22"/>
              </w:rPr>
              <w:instrText xml:space="preserve"> \* MERGEFORMAT </w:instrText>
            </w:r>
            <w:r>
              <w:rPr>
                <w:b w:val="0"/>
                <w:szCs w:val="22"/>
              </w:rPr>
              <w:fldChar w:fldCharType="separate"/>
            </w:r>
            <w:r>
              <w:rPr>
                <w:b w:val="0"/>
                <w:szCs w:val="22"/>
              </w:rPr>
              <w:t xml:space="preserve">2</w:t>
            </w:r>
            <w:r>
              <w:rPr>
                <w:b w:val="0"/>
                <w:szCs w:val="22"/>
              </w:rPr>
              <w:fldChar w:fldCharType="end"/>
            </w:r>
            <w:r>
              <w:rPr>
                <w:b w:val="0"/>
                <w:szCs w:val="22"/>
              </w:rPr>
            </w:r>
          </w:p>
        </w:tc>
      </w:tr>
      <w:tr>
        <w:tblPrEx/>
        <w:trPr>
          <w:trHeight w:val="282"/>
        </w:trPr>
        <w:tc>
          <w:tcPr>
            <w:gridSpan w:val="6"/>
            <w:tcW w:w="9694" w:type="dxa"/>
            <w:textDirection w:val="lrTb"/>
            <w:noWrap w:val="false"/>
          </w:tcPr>
          <w:p>
            <w:pPr>
              <w:pStyle w:val="1467"/>
              <w:ind w:left="57" w:right="57"/>
              <w:jc w:val="both"/>
              <w:rPr>
                <w:b w:val="0"/>
                <w:szCs w:val="22"/>
              </w:rPr>
            </w:pPr>
            <w:r>
              <w:rPr>
                <w:szCs w:val="22"/>
              </w:rPr>
              <w:t xml:space="preserve">Основная информация</w:t>
            </w:r>
            <w:r>
              <w:rPr>
                <w:b w:val="0"/>
                <w:szCs w:val="22"/>
              </w:rPr>
            </w:r>
          </w:p>
        </w:tc>
      </w:tr>
      <w:tr>
        <w:tblPrEx/>
        <w:trPr>
          <w:trHeight w:val="282"/>
        </w:trPr>
        <w:tc>
          <w:tcPr>
            <w:tcW w:w="1700" w:type="dxa"/>
            <w:textDirection w:val="lrTb"/>
            <w:noWrap w:val="false"/>
          </w:tcPr>
          <w:p>
            <w:pPr>
              <w:pStyle w:val="1466"/>
              <w:rPr>
                <w:szCs w:val="22"/>
              </w:rPr>
            </w:pPr>
            <w:r>
              <w:rPr>
                <w:szCs w:val="22"/>
              </w:rPr>
              <w:t xml:space="preserve">Дата выписки</w:t>
            </w:r>
            <w:r>
              <w:rPr>
                <w:szCs w:val="22"/>
              </w:rPr>
            </w:r>
          </w:p>
        </w:tc>
        <w:tc>
          <w:tcPr>
            <w:tcW w:w="1701" w:type="dxa"/>
            <w:textDirection w:val="lrTb"/>
            <w:noWrap w:val="false"/>
          </w:tcPr>
          <w:p>
            <w:pPr>
              <w:pStyle w:val="1466"/>
              <w:rPr>
                <w:szCs w:val="22"/>
              </w:rPr>
            </w:pPr>
            <w:r>
              <w:rPr>
                <w:szCs w:val="22"/>
              </w:rPr>
              <w:t xml:space="preserve">BasicRequisites_</w:t>
            </w:r>
            <w:r>
              <w:rPr>
                <w:szCs w:val="22"/>
              </w:rPr>
              <w:t xml:space="preserve">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выписки</w:t>
            </w:r>
            <w:r>
              <w:rPr>
                <w:szCs w:val="22"/>
              </w:rPr>
            </w:r>
          </w:p>
        </w:tc>
      </w:tr>
      <w:tr>
        <w:tblPrEx/>
        <w:trPr>
          <w:trHeight w:val="282"/>
        </w:trPr>
        <w:tc>
          <w:tcPr>
            <w:tcW w:w="1700" w:type="dxa"/>
            <w:textDirection w:val="lrTb"/>
            <w:noWrap w:val="false"/>
          </w:tcPr>
          <w:p>
            <w:pPr>
              <w:pStyle w:val="1466"/>
              <w:rPr>
                <w:szCs w:val="22"/>
              </w:rPr>
            </w:pPr>
            <w:r>
              <w:rPr>
                <w:szCs w:val="22"/>
              </w:rPr>
              <w:t xml:space="preserve">Дата предыдущей выписки</w:t>
            </w:r>
            <w:r>
              <w:rPr>
                <w:szCs w:val="22"/>
              </w:rPr>
            </w:r>
          </w:p>
        </w:tc>
        <w:tc>
          <w:tcPr>
            <w:tcW w:w="1701" w:type="dxa"/>
            <w:textDirection w:val="lrTb"/>
            <w:noWrap w:val="false"/>
          </w:tcPr>
          <w:p>
            <w:pPr>
              <w:pStyle w:val="1466"/>
              <w:rPr>
                <w:color w:val="000000"/>
                <w:szCs w:val="22"/>
              </w:rPr>
            </w:pPr>
            <w:r>
              <w:rPr>
                <w:szCs w:val="22"/>
              </w:rPr>
              <w:t xml:space="preserve">BasicRequisites_DatePrevStatement</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Date</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w:t>
            </w:r>
            <w:r>
              <w:rPr>
                <w:szCs w:val="22"/>
              </w:rPr>
              <w:t xml:space="preserve">ывается дата предыдущей выписки</w:t>
            </w:r>
            <w:r>
              <w:rPr>
                <w:szCs w:val="22"/>
              </w:rPr>
            </w:r>
          </w:p>
        </w:tc>
      </w:tr>
      <w:tr>
        <w:tblPrEx/>
        <w:trPr>
          <w:trHeight w:val="282"/>
        </w:trPr>
        <w:tc>
          <w:tcPr>
            <w:tcW w:w="1700" w:type="dxa"/>
            <w:textDirection w:val="lrTb"/>
            <w:noWrap w:val="false"/>
          </w:tcPr>
          <w:p>
            <w:pPr>
              <w:pStyle w:val="1466"/>
              <w:rPr>
                <w:szCs w:val="22"/>
              </w:rPr>
            </w:pPr>
            <w:r>
              <w:rPr>
                <w:szCs w:val="22"/>
              </w:rPr>
              <w:t xml:space="preserve">Метка конфиденциальности</w:t>
            </w:r>
            <w:r>
              <w:rPr>
                <w:szCs w:val="22"/>
              </w:rPr>
            </w:r>
          </w:p>
        </w:tc>
        <w:tc>
          <w:tcPr>
            <w:tcW w:w="1701" w:type="dxa"/>
            <w:textDirection w:val="lrTb"/>
            <w:noWrap w:val="false"/>
          </w:tcPr>
          <w:p>
            <w:pPr>
              <w:pStyle w:val="1466"/>
              <w:rPr>
                <w:color w:val="000000"/>
                <w:szCs w:val="22"/>
              </w:rPr>
            </w:pPr>
            <w:r>
              <w:rPr>
                <w:szCs w:val="22"/>
              </w:rPr>
              <w:t xml:space="preserve">BasicRequisites_PrivacyLabel</w:t>
            </w:r>
            <w:r>
              <w:rPr>
                <w:color w:val="000000"/>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rStyle w:val="1575"/>
                <w:i w:val="0"/>
                <w:szCs w:val="22"/>
                <w:lang w:val="en-US"/>
              </w:rPr>
            </w:pPr>
            <w:r>
              <w:rPr>
                <w:szCs w:val="22"/>
              </w:rPr>
              <w:t xml:space="preserve">tPrivacyComplex</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_Ref530089054 \h  \* MERGEFORMAT </w:instrText>
            </w:r>
            <w:r>
              <w:rPr>
                <w:szCs w:val="22"/>
              </w:rPr>
              <w:fldChar w:fldCharType="separate"/>
            </w:r>
            <w:r>
              <w:rPr>
                <w:rFonts w:eastAsia="Calibri"/>
                <w:szCs w:val="22"/>
              </w:rPr>
              <w:t xml:space="preserve">34</w:t>
            </w:r>
            <w:r>
              <w:rPr>
                <w:szCs w:val="22"/>
              </w:rPr>
              <w:fldChar w:fldCharType="end"/>
            </w:r>
            <w:r>
              <w:rPr>
                <w:szCs w:val="22"/>
              </w:rPr>
            </w:r>
          </w:p>
        </w:tc>
      </w:tr>
      <w:tr>
        <w:tblPrEx/>
        <w:trPr>
          <w:trHeight w:val="282"/>
        </w:trPr>
        <w:tc>
          <w:tcPr>
            <w:tcW w:w="1700" w:type="dxa"/>
            <w:textDirection w:val="lrTb"/>
            <w:noWrap w:val="false"/>
          </w:tcPr>
          <w:p>
            <w:pPr>
              <w:pStyle w:val="1466"/>
              <w:rPr>
                <w:szCs w:val="22"/>
              </w:rPr>
            </w:pPr>
            <w:r>
              <w:rPr>
                <w:szCs w:val="22"/>
              </w:rPr>
              <w:t xml:space="preserve">Пункт перечня</w:t>
            </w:r>
            <w:r>
              <w:rPr>
                <w:szCs w:val="22"/>
              </w:rPr>
            </w:r>
          </w:p>
        </w:tc>
        <w:tc>
          <w:tcPr>
            <w:tcW w:w="1701" w:type="dxa"/>
            <w:textDirection w:val="lrTb"/>
            <w:noWrap w:val="false"/>
          </w:tcPr>
          <w:p>
            <w:pPr>
              <w:pStyle w:val="1466"/>
              <w:rPr>
                <w:color w:val="000000"/>
                <w:szCs w:val="22"/>
              </w:rPr>
            </w:pPr>
            <w:r>
              <w:rPr>
                <w:szCs w:val="22"/>
              </w:rPr>
              <w:t xml:space="preserve">BasicRequisites_ListItem</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T</w:t>
            </w:r>
            <w:r>
              <w:rPr>
                <w:szCs w:val="22"/>
              </w:rPr>
              <w:t xml:space="preserve">(1-150)</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Не заполняется</w:t>
            </w:r>
            <w:r>
              <w:rPr>
                <w:szCs w:val="22"/>
              </w:rPr>
            </w:r>
          </w:p>
        </w:tc>
      </w:tr>
      <w:tr>
        <w:tblPrEx/>
        <w:trPr>
          <w:trHeight w:val="282"/>
        </w:trPr>
        <w:tc>
          <w:tcPr>
            <w:tcW w:w="1700" w:type="dxa"/>
            <w:textDirection w:val="lrTb"/>
            <w:noWrap w:val="false"/>
          </w:tcPr>
          <w:p>
            <w:pPr>
              <w:pStyle w:val="1466"/>
              <w:rPr>
                <w:szCs w:val="22"/>
              </w:rPr>
            </w:pPr>
            <w:r>
              <w:rPr>
                <w:szCs w:val="22"/>
              </w:rPr>
              <w:t xml:space="preserve">Лицевой счет</w:t>
            </w:r>
            <w:r>
              <w:rPr>
                <w:szCs w:val="22"/>
              </w:rPr>
            </w:r>
          </w:p>
        </w:tc>
        <w:tc>
          <w:tcPr>
            <w:tcW w:w="1701" w:type="dxa"/>
            <w:textDirection w:val="lrTb"/>
            <w:noWrap w:val="false"/>
          </w:tcPr>
          <w:p>
            <w:pPr>
              <w:pStyle w:val="1466"/>
              <w:rPr>
                <w:color w:val="000000"/>
                <w:szCs w:val="22"/>
              </w:rPr>
            </w:pPr>
            <w:r>
              <w:rPr>
                <w:szCs w:val="22"/>
              </w:rPr>
              <w:t xml:space="preserve">BasicRequisites_AccNum</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T</w:t>
            </w:r>
            <w:r>
              <w:rPr>
                <w:szCs w:val="22"/>
              </w:rPr>
              <w:t xml:space="preserve">(11)</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лицевого счета клиента, </w:t>
            </w:r>
            <w:r>
              <w:rPr>
                <w:szCs w:val="22"/>
              </w:rPr>
              <w:t xml:space="preserve">по которому формируется выписка</w:t>
            </w:r>
            <w:r>
              <w:rPr>
                <w:szCs w:val="22"/>
              </w:rPr>
            </w:r>
          </w:p>
        </w:tc>
      </w:tr>
      <w:tr>
        <w:tblPrEx/>
        <w:trPr>
          <w:trHeight w:val="282"/>
        </w:trPr>
        <w:tc>
          <w:tcPr>
            <w:tcW w:w="1700" w:type="dxa"/>
            <w:textDirection w:val="lrTb"/>
            <w:noWrap w:val="false"/>
          </w:tcPr>
          <w:p>
            <w:pPr>
              <w:pStyle w:val="1466"/>
              <w:rPr>
                <w:szCs w:val="22"/>
              </w:rPr>
            </w:pPr>
            <w:r>
              <w:rPr>
                <w:szCs w:val="22"/>
              </w:rPr>
              <w:t xml:space="preserve">Тип выписки</w:t>
            </w:r>
            <w:r>
              <w:rPr>
                <w:szCs w:val="22"/>
              </w:rPr>
            </w:r>
          </w:p>
        </w:tc>
        <w:tc>
          <w:tcPr>
            <w:tcW w:w="1701" w:type="dxa"/>
            <w:textDirection w:val="lrTb"/>
            <w:noWrap w:val="false"/>
          </w:tcPr>
          <w:p>
            <w:pPr>
              <w:pStyle w:val="1466"/>
              <w:rPr>
                <w:color w:val="000000"/>
                <w:szCs w:val="22"/>
              </w:rPr>
            </w:pPr>
            <w:r>
              <w:rPr>
                <w:szCs w:val="22"/>
              </w:rPr>
              <w:t xml:space="preserve">BasicRequisites_DocType</w:t>
            </w:r>
            <w:r>
              <w:rPr>
                <w:color w:val="000000"/>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rStyle w:val="1575"/>
                <w:i w:val="0"/>
                <w:szCs w:val="22"/>
                <w:lang w:val="en-US"/>
              </w:rPr>
            </w:pPr>
            <w:r>
              <w:rPr>
                <w:szCs w:val="22"/>
                <w:lang w:val="en-US"/>
              </w:rPr>
              <w:t xml:space="preserve">t</w:t>
            </w:r>
            <w:r>
              <w:rPr>
                <w:szCs w:val="22"/>
              </w:rPr>
              <w:t xml:space="preserve">DocType</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_Ref530089090 \h  \* MERGEFORMAT </w:instrText>
            </w:r>
            <w:r>
              <w:rPr>
                <w:szCs w:val="22"/>
              </w:rPr>
              <w:fldChar w:fldCharType="separate"/>
            </w:r>
            <w:r>
              <w:rPr>
                <w:rFonts w:eastAsia="Calibri"/>
                <w:szCs w:val="22"/>
              </w:rPr>
              <w:t xml:space="preserve">33</w:t>
            </w:r>
            <w:r>
              <w:rPr>
                <w:szCs w:val="22"/>
              </w:rPr>
              <w:fldChar w:fldCharType="end"/>
            </w:r>
            <w:r>
              <w:rPr>
                <w:szCs w:val="22"/>
              </w:rPr>
            </w:r>
          </w:p>
        </w:tc>
      </w:tr>
      <w:tr>
        <w:tblPrEx/>
        <w:trPr>
          <w:trHeight w:val="282"/>
        </w:trPr>
        <w:tc>
          <w:tcPr>
            <w:tcW w:w="1700" w:type="dxa"/>
            <w:textDirection w:val="lrTb"/>
            <w:noWrap w:val="false"/>
          </w:tcPr>
          <w:p>
            <w:pPr>
              <w:pStyle w:val="1466"/>
              <w:rPr>
                <w:szCs w:val="22"/>
              </w:rPr>
            </w:pPr>
            <w:r>
              <w:rPr>
                <w:szCs w:val="22"/>
              </w:rPr>
              <w:t xml:space="preserve">Код бюджета</w:t>
            </w:r>
            <w:r>
              <w:rPr>
                <w:szCs w:val="22"/>
              </w:rPr>
            </w:r>
          </w:p>
        </w:tc>
        <w:tc>
          <w:tcPr>
            <w:tcW w:w="1701" w:type="dxa"/>
            <w:textDirection w:val="lrTb"/>
            <w:noWrap w:val="false"/>
          </w:tcPr>
          <w:p>
            <w:pPr>
              <w:pStyle w:val="1466"/>
              <w:rPr>
                <w:color w:val="000000"/>
                <w:szCs w:val="22"/>
              </w:rPr>
            </w:pPr>
            <w:r>
              <w:rPr>
                <w:szCs w:val="22"/>
              </w:rPr>
              <w:t xml:space="preserve">BasicRequisites_BudgetCode</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rPr>
              <w:t xml:space="preserve">Т(8)</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бюджета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ЦС обслуживания</w:t>
            </w:r>
            <w:r>
              <w:rPr>
                <w:szCs w:val="22"/>
              </w:rPr>
            </w:r>
          </w:p>
        </w:tc>
      </w:tr>
      <w:tr>
        <w:tblPrEx/>
        <w:trPr>
          <w:trHeight w:val="282"/>
        </w:trPr>
        <w:tc>
          <w:tcPr>
            <w:tcW w:w="1700" w:type="dxa"/>
            <w:textDirection w:val="lrTb"/>
            <w:noWrap w:val="false"/>
          </w:tcPr>
          <w:p>
            <w:pPr>
              <w:pStyle w:val="1466"/>
              <w:rPr>
                <w:szCs w:val="22"/>
              </w:rPr>
            </w:pPr>
            <w:r>
              <w:rPr>
                <w:szCs w:val="22"/>
              </w:rPr>
              <w:t xml:space="preserve">Наименование ЦС обслуживания</w:t>
            </w:r>
            <w:r>
              <w:rPr>
                <w:szCs w:val="22"/>
              </w:rPr>
            </w:r>
          </w:p>
        </w:tc>
        <w:tc>
          <w:tcPr>
            <w:tcW w:w="1701" w:type="dxa"/>
            <w:textDirection w:val="lrTb"/>
            <w:noWrap w:val="false"/>
          </w:tcPr>
          <w:p>
            <w:pPr>
              <w:pStyle w:val="1466"/>
              <w:rPr>
                <w:color w:val="000000"/>
                <w:szCs w:val="22"/>
              </w:rPr>
            </w:pPr>
            <w:r>
              <w:rPr>
                <w:szCs w:val="22"/>
              </w:rPr>
              <w:t xml:space="preserve">ORFK_NameFK</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rPr>
              <w:t xml:space="preserve">Т(1-2000)</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наименование ЦС</w:t>
            </w:r>
            <w:r>
              <w:rPr>
                <w:szCs w:val="22"/>
              </w:rPr>
            </w:r>
          </w:p>
        </w:tc>
      </w:tr>
      <w:tr>
        <w:tblPrEx/>
        <w:trPr>
          <w:trHeight w:val="282"/>
        </w:trPr>
        <w:tc>
          <w:tcPr>
            <w:tcW w:w="1700" w:type="dxa"/>
            <w:textDirection w:val="lrTb"/>
            <w:noWrap w:val="false"/>
          </w:tcPr>
          <w:p>
            <w:pPr>
              <w:pStyle w:val="1466"/>
              <w:rPr>
                <w:szCs w:val="22"/>
              </w:rPr>
            </w:pPr>
            <w:r>
              <w:rPr>
                <w:szCs w:val="22"/>
              </w:rPr>
              <w:t xml:space="preserve">Код ЦС обслуживания</w:t>
            </w:r>
            <w:r>
              <w:rPr>
                <w:szCs w:val="22"/>
              </w:rPr>
            </w:r>
          </w:p>
        </w:tc>
        <w:tc>
          <w:tcPr>
            <w:tcW w:w="1701" w:type="dxa"/>
            <w:textDirection w:val="lrTb"/>
            <w:noWrap w:val="false"/>
          </w:tcPr>
          <w:p>
            <w:pPr>
              <w:pStyle w:val="1466"/>
              <w:rPr>
                <w:color w:val="000000"/>
                <w:szCs w:val="22"/>
              </w:rPr>
            </w:pPr>
            <w:r>
              <w:rPr>
                <w:szCs w:val="22"/>
              </w:rPr>
              <w:t xml:space="preserve">ORFK_CodeFK</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rPr>
              <w:t xml:space="preserve">Т(4)</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ЦС обслуживания</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Клиент</w:t>
            </w:r>
            <w:r>
              <w:rPr>
                <w:szCs w:val="22"/>
              </w:rPr>
            </w:r>
          </w:p>
        </w:tc>
      </w:tr>
      <w:tr>
        <w:tblPrEx/>
        <w:trPr>
          <w:trHeight w:val="282"/>
        </w:trPr>
        <w:tc>
          <w:tcPr>
            <w:tcW w:w="1700" w:type="dxa"/>
            <w:textDirection w:val="lrTb"/>
            <w:noWrap w:val="false"/>
          </w:tcPr>
          <w:p>
            <w:pPr>
              <w:pStyle w:val="1466"/>
              <w:rPr>
                <w:szCs w:val="22"/>
              </w:rPr>
            </w:pPr>
            <w:r>
              <w:rPr>
                <w:szCs w:val="22"/>
              </w:rPr>
              <w:t xml:space="preserve">Наименование клиента</w:t>
            </w:r>
            <w:r>
              <w:rPr>
                <w:szCs w:val="22"/>
              </w:rPr>
            </w:r>
          </w:p>
        </w:tc>
        <w:tc>
          <w:tcPr>
            <w:tcW w:w="1701" w:type="dxa"/>
            <w:textDirection w:val="lrTb"/>
            <w:noWrap w:val="false"/>
          </w:tcPr>
          <w:p>
            <w:pPr>
              <w:pStyle w:val="1466"/>
              <w:rPr>
                <w:color w:val="000000"/>
                <w:szCs w:val="22"/>
              </w:rPr>
            </w:pPr>
            <w:r>
              <w:rPr>
                <w:szCs w:val="22"/>
              </w:rPr>
              <w:t xml:space="preserve">LegalEntity_NameUL</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T(1-2000)</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казывается наименование клиента</w:t>
            </w:r>
            <w:r>
              <w:rPr>
                <w:szCs w:val="22"/>
              </w:rPr>
            </w:r>
          </w:p>
        </w:tc>
      </w:tr>
      <w:tr>
        <w:tblPrEx/>
        <w:trPr>
          <w:trHeight w:val="282"/>
        </w:trPr>
        <w:tc>
          <w:tcPr>
            <w:tcW w:w="1700" w:type="dxa"/>
            <w:textDirection w:val="lrTb"/>
            <w:noWrap w:val="false"/>
          </w:tcPr>
          <w:p>
            <w:pPr>
              <w:pStyle w:val="1466"/>
              <w:rPr>
                <w:szCs w:val="22"/>
              </w:rPr>
            </w:pPr>
            <w:r>
              <w:rPr>
                <w:szCs w:val="22"/>
              </w:rPr>
              <w:t xml:space="preserve">Код клиента</w:t>
            </w:r>
            <w:r>
              <w:rPr>
                <w:szCs w:val="22"/>
              </w:rPr>
            </w:r>
          </w:p>
        </w:tc>
        <w:tc>
          <w:tcPr>
            <w:tcW w:w="1701" w:type="dxa"/>
            <w:textDirection w:val="lrTb"/>
            <w:noWrap w:val="false"/>
          </w:tcPr>
          <w:p>
            <w:pPr>
              <w:pStyle w:val="1466"/>
              <w:rPr>
                <w:color w:val="000000"/>
                <w:szCs w:val="22"/>
              </w:rPr>
            </w:pPr>
            <w:r>
              <w:rPr>
                <w:szCs w:val="22"/>
              </w:rPr>
              <w:t xml:space="preserve">LegalEntity_CodeReestr</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T(8)</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код клиента</w:t>
            </w:r>
            <w:r>
              <w:rPr>
                <w:szCs w:val="22"/>
              </w:rPr>
            </w:r>
          </w:p>
        </w:tc>
      </w:tr>
      <w:tr>
        <w:tblPrEx/>
        <w:trPr>
          <w:trHeight w:val="282"/>
        </w:trPr>
        <w:tc>
          <w:tcPr>
            <w:tcW w:w="1700" w:type="dxa"/>
            <w:textDirection w:val="lrTb"/>
            <w:noWrap w:val="false"/>
          </w:tcPr>
          <w:p>
            <w:pPr>
              <w:pStyle w:val="1466"/>
              <w:rPr>
                <w:szCs w:val="22"/>
              </w:rPr>
            </w:pPr>
            <w:r>
              <w:rPr>
                <w:szCs w:val="22"/>
              </w:rPr>
              <w:t xml:space="preserve">Уровень бюджета</w:t>
            </w:r>
            <w:r>
              <w:rPr>
                <w:szCs w:val="22"/>
              </w:rPr>
            </w:r>
          </w:p>
        </w:tc>
        <w:tc>
          <w:tcPr>
            <w:tcW w:w="1701" w:type="dxa"/>
            <w:textDirection w:val="lrTb"/>
            <w:noWrap w:val="false"/>
          </w:tcPr>
          <w:p>
            <w:pPr>
              <w:pStyle w:val="1466"/>
              <w:rPr>
                <w:color w:val="000000"/>
                <w:szCs w:val="22"/>
              </w:rPr>
            </w:pPr>
            <w:r>
              <w:rPr>
                <w:szCs w:val="22"/>
              </w:rPr>
              <w:t xml:space="preserve">LegalEntity_BudgetLevel</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T(1)</w:t>
            </w:r>
            <w:r>
              <w:rPr>
                <w:rStyle w:val="1575"/>
                <w:i w:val="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уровень бюджета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Итоговые суммы раздела «Остаток средств на лицевом счете»</w:t>
            </w:r>
            <w:r>
              <w:rPr>
                <w:szCs w:val="22"/>
              </w:rPr>
            </w:r>
          </w:p>
        </w:tc>
      </w:tr>
      <w:tr>
        <w:tblPrEx/>
        <w:trPr>
          <w:trHeight w:val="282"/>
        </w:trPr>
        <w:tc>
          <w:tcPr>
            <w:tcW w:w="1700" w:type="dxa"/>
            <w:textDirection w:val="lrTb"/>
            <w:noWrap w:val="false"/>
          </w:tcPr>
          <w:p>
            <w:pPr>
              <w:pStyle w:val="1466"/>
              <w:rPr>
                <w:szCs w:val="22"/>
              </w:rPr>
            </w:pPr>
            <w:r>
              <w:rPr>
                <w:szCs w:val="22"/>
              </w:rPr>
              <w:t xml:space="preserve">Итого на начало года</w:t>
            </w:r>
            <w:r>
              <w:rPr>
                <w:szCs w:val="22"/>
              </w:rPr>
            </w:r>
          </w:p>
        </w:tc>
        <w:tc>
          <w:tcPr>
            <w:tcW w:w="1701" w:type="dxa"/>
            <w:textDirection w:val="lrTb"/>
            <w:noWrap w:val="false"/>
          </w:tcPr>
          <w:p>
            <w:pPr>
              <w:pStyle w:val="1466"/>
              <w:rPr>
                <w:szCs w:val="22"/>
              </w:rPr>
            </w:pPr>
            <w:r>
              <w:rPr>
                <w:szCs w:val="22"/>
                <w:lang w:val="en-US"/>
              </w:rPr>
              <w:t xml:space="preserve">SYTotalSum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w:t>
            </w:r>
            <w:r>
              <w:rPr>
                <w:szCs w:val="22"/>
              </w:rPr>
              <w:t xml:space="preserve">я итоговая сумма на начало года</w:t>
            </w:r>
            <w:r>
              <w:rPr>
                <w:szCs w:val="22"/>
              </w:rPr>
            </w:r>
          </w:p>
        </w:tc>
      </w:tr>
      <w:tr>
        <w:tblPrEx/>
        <w:trPr>
          <w:trHeight w:val="282"/>
        </w:trPr>
        <w:tc>
          <w:tcPr>
            <w:tcW w:w="1700" w:type="dxa"/>
            <w:textDirection w:val="lrTb"/>
            <w:noWrap w:val="false"/>
          </w:tcPr>
          <w:p>
            <w:pPr>
              <w:pStyle w:val="1466"/>
              <w:rPr>
                <w:szCs w:val="22"/>
              </w:rPr>
            </w:pPr>
            <w:r>
              <w:rPr>
                <w:szCs w:val="22"/>
              </w:rPr>
              <w:t xml:space="preserve">Итого остаток средств на начало дня</w:t>
            </w:r>
            <w:r>
              <w:rPr>
                <w:szCs w:val="22"/>
              </w:rPr>
            </w:r>
          </w:p>
        </w:tc>
        <w:tc>
          <w:tcPr>
            <w:tcW w:w="1701" w:type="dxa"/>
            <w:textDirection w:val="lrTb"/>
            <w:noWrap w:val="false"/>
          </w:tcPr>
          <w:p>
            <w:pPr>
              <w:pStyle w:val="1466"/>
              <w:rPr>
                <w:szCs w:val="22"/>
              </w:rPr>
            </w:pPr>
            <w:r>
              <w:rPr>
                <w:szCs w:val="22"/>
                <w:lang w:val="en-US"/>
              </w:rPr>
              <w:t xml:space="preserve">SDTotalSum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итоговы</w:t>
            </w:r>
            <w:r>
              <w:rPr>
                <w:szCs w:val="22"/>
              </w:rPr>
              <w:t xml:space="preserve">й остаток средств на начало дня</w:t>
            </w:r>
            <w:r>
              <w:rPr>
                <w:szCs w:val="22"/>
              </w:rPr>
            </w:r>
          </w:p>
        </w:tc>
      </w:tr>
      <w:tr>
        <w:tblPrEx/>
        <w:trPr>
          <w:trHeight w:val="282"/>
        </w:trPr>
        <w:tc>
          <w:tcPr>
            <w:tcW w:w="1700" w:type="dxa"/>
            <w:textDirection w:val="lrTb"/>
            <w:noWrap w:val="false"/>
          </w:tcPr>
          <w:p>
            <w:pPr>
              <w:pStyle w:val="1466"/>
              <w:rPr>
                <w:szCs w:val="22"/>
              </w:rPr>
            </w:pPr>
            <w:r>
              <w:rPr>
                <w:szCs w:val="22"/>
              </w:rPr>
              <w:t xml:space="preserve">Итого остаток средств на конец дня</w:t>
            </w:r>
            <w:r>
              <w:rPr>
                <w:szCs w:val="22"/>
              </w:rPr>
            </w:r>
          </w:p>
        </w:tc>
        <w:tc>
          <w:tcPr>
            <w:tcW w:w="1701" w:type="dxa"/>
            <w:textDirection w:val="lrTb"/>
            <w:noWrap w:val="false"/>
          </w:tcPr>
          <w:p>
            <w:pPr>
              <w:pStyle w:val="1466"/>
              <w:rPr>
                <w:szCs w:val="22"/>
              </w:rPr>
            </w:pPr>
            <w:r>
              <w:rPr>
                <w:szCs w:val="22"/>
                <w:lang w:val="en-US"/>
              </w:rPr>
              <w:t xml:space="preserve">EDTotalSum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w:t>
            </w:r>
            <w:r>
              <w:rPr>
                <w:szCs w:val="22"/>
              </w:rPr>
              <w:t xml:space="preserve">ый остаток средств на конец дня</w:t>
            </w:r>
            <w:r>
              <w:rPr>
                <w:szCs w:val="22"/>
              </w:rPr>
            </w:r>
          </w:p>
        </w:tc>
      </w:tr>
      <w:tr>
        <w:tblPrEx/>
        <w:trPr>
          <w:trHeight w:val="282"/>
        </w:trPr>
        <w:tc>
          <w:tcPr>
            <w:tcW w:w="1700" w:type="dxa"/>
            <w:textDirection w:val="lrTb"/>
            <w:noWrap w:val="false"/>
          </w:tcPr>
          <w:p>
            <w:pPr>
              <w:pStyle w:val="1466"/>
              <w:rPr>
                <w:szCs w:val="22"/>
              </w:rPr>
            </w:pPr>
            <w:r>
              <w:rPr>
                <w:szCs w:val="22"/>
              </w:rPr>
              <w:t xml:space="preserve">Неразрешенный к использованию остаток средств прошлого года на начало дня сумма</w:t>
            </w:r>
            <w:r>
              <w:rPr>
                <w:szCs w:val="22"/>
              </w:rPr>
            </w:r>
          </w:p>
        </w:tc>
        <w:tc>
          <w:tcPr>
            <w:tcW w:w="1701" w:type="dxa"/>
            <w:textDirection w:val="lrTb"/>
            <w:noWrap w:val="false"/>
          </w:tcPr>
          <w:p>
            <w:pPr>
              <w:pStyle w:val="1466"/>
              <w:rPr>
                <w:szCs w:val="22"/>
                <w:lang w:val="en-US"/>
              </w:rPr>
            </w:pPr>
            <w:r>
              <w:rPr>
                <w:szCs w:val="22"/>
                <w:lang w:val="en-US"/>
              </w:rPr>
              <w:t xml:space="preserve">LYSDNotPermTotalSum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средств пр</w:t>
            </w:r>
            <w:r>
              <w:rPr>
                <w:szCs w:val="22"/>
              </w:rPr>
              <w:t xml:space="preserve">ошлого года на начало дня сумма</w:t>
            </w:r>
            <w:r>
              <w:rPr>
                <w:szCs w:val="22"/>
              </w:rPr>
            </w:r>
          </w:p>
        </w:tc>
      </w:tr>
      <w:tr>
        <w:tblPrEx/>
        <w:trPr>
          <w:trHeight w:val="282"/>
        </w:trPr>
        <w:tc>
          <w:tcPr>
            <w:tcW w:w="1700" w:type="dxa"/>
            <w:textDirection w:val="lrTb"/>
            <w:noWrap w:val="false"/>
          </w:tcPr>
          <w:p>
            <w:pPr>
              <w:pStyle w:val="1466"/>
              <w:rPr>
                <w:szCs w:val="22"/>
              </w:rPr>
            </w:pPr>
            <w:r>
              <w:rPr>
                <w:szCs w:val="22"/>
              </w:rPr>
              <w:t xml:space="preserve">Неразрешенный к использованию остаток средств прошлого года на конец дня сумма</w:t>
            </w:r>
            <w:r>
              <w:rPr>
                <w:szCs w:val="22"/>
              </w:rPr>
            </w:r>
          </w:p>
        </w:tc>
        <w:tc>
          <w:tcPr>
            <w:tcW w:w="1701" w:type="dxa"/>
            <w:textDirection w:val="lrTb"/>
            <w:noWrap w:val="false"/>
          </w:tcPr>
          <w:p>
            <w:pPr>
              <w:pStyle w:val="1466"/>
              <w:rPr>
                <w:szCs w:val="22"/>
                <w:lang w:val="en-US"/>
              </w:rPr>
            </w:pPr>
            <w:r>
              <w:rPr>
                <w:szCs w:val="22"/>
                <w:lang w:val="en-US"/>
              </w:rPr>
              <w:t xml:space="preserve">LYEDNotPermTotalSum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средств п</w:t>
            </w:r>
            <w:r>
              <w:rPr>
                <w:szCs w:val="22"/>
              </w:rPr>
              <w:t xml:space="preserve">рошлого года на конец дня сумма</w:t>
            </w:r>
            <w:r>
              <w:rPr>
                <w:szCs w:val="22"/>
              </w:rPr>
            </w:r>
          </w:p>
        </w:tc>
      </w:tr>
      <w:tr>
        <w:tblPrEx/>
        <w:trPr>
          <w:trHeight w:val="282"/>
        </w:trPr>
        <w:tc>
          <w:tcPr>
            <w:tcW w:w="1700" w:type="dxa"/>
            <w:textDirection w:val="lrTb"/>
            <w:noWrap w:val="false"/>
          </w:tcPr>
          <w:p>
            <w:pPr>
              <w:pStyle w:val="1466"/>
              <w:rPr>
                <w:szCs w:val="22"/>
              </w:rPr>
            </w:pPr>
            <w:r>
              <w:rPr>
                <w:szCs w:val="22"/>
              </w:rPr>
              <w:t xml:space="preserve">Неразрешенный к использованию остаток средств текущего года на начало дня сумма</w:t>
            </w:r>
            <w:r>
              <w:rPr>
                <w:szCs w:val="22"/>
              </w:rPr>
            </w:r>
          </w:p>
        </w:tc>
        <w:tc>
          <w:tcPr>
            <w:tcW w:w="1701" w:type="dxa"/>
            <w:textDirection w:val="lrTb"/>
            <w:noWrap w:val="false"/>
          </w:tcPr>
          <w:p>
            <w:pPr>
              <w:pStyle w:val="1466"/>
              <w:rPr>
                <w:szCs w:val="22"/>
                <w:lang w:val="en-US"/>
              </w:rPr>
            </w:pPr>
            <w:r>
              <w:rPr>
                <w:szCs w:val="22"/>
                <w:lang w:val="en-US"/>
              </w:rPr>
              <w:t xml:space="preserve">CYSDNotPermTotalSum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средств те</w:t>
            </w:r>
            <w:r>
              <w:rPr>
                <w:szCs w:val="22"/>
              </w:rPr>
              <w:t xml:space="preserve">кущего года на начало дня сумма</w:t>
            </w:r>
            <w:r>
              <w:rPr>
                <w:szCs w:val="22"/>
              </w:rPr>
            </w:r>
          </w:p>
        </w:tc>
      </w:tr>
      <w:tr>
        <w:tblPrEx/>
        <w:trPr>
          <w:trHeight w:val="282"/>
        </w:trPr>
        <w:tc>
          <w:tcPr>
            <w:tcW w:w="1700" w:type="dxa"/>
            <w:textDirection w:val="lrTb"/>
            <w:noWrap w:val="false"/>
          </w:tcPr>
          <w:p>
            <w:pPr>
              <w:pStyle w:val="1466"/>
              <w:rPr>
                <w:szCs w:val="22"/>
              </w:rPr>
            </w:pPr>
            <w:r>
              <w:rPr>
                <w:szCs w:val="22"/>
              </w:rPr>
              <w:t xml:space="preserve">Неразрешенный к использованию остаток средств текущего года </w:t>
            </w:r>
            <w:r>
              <w:rPr>
                <w:szCs w:val="22"/>
              </w:rPr>
              <w:t xml:space="preserve">на конец дня сумма</w:t>
            </w:r>
            <w:r>
              <w:rPr>
                <w:szCs w:val="22"/>
              </w:rPr>
            </w:r>
          </w:p>
        </w:tc>
        <w:tc>
          <w:tcPr>
            <w:tcW w:w="1701" w:type="dxa"/>
            <w:textDirection w:val="lrTb"/>
            <w:noWrap w:val="false"/>
          </w:tcPr>
          <w:p>
            <w:pPr>
              <w:pStyle w:val="1466"/>
              <w:rPr>
                <w:szCs w:val="22"/>
                <w:lang w:val="en-US"/>
              </w:rPr>
            </w:pPr>
            <w:r>
              <w:rPr>
                <w:szCs w:val="22"/>
                <w:lang w:val="en-US"/>
              </w:rPr>
              <w:t xml:space="preserve">CYEDNotPermTotalSum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средств текущего года на конец дня </w:t>
            </w:r>
            <w:r>
              <w:rPr>
                <w:szCs w:val="22"/>
              </w:rPr>
              <w:t xml:space="preserve">сумма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Итоговые суммы раздела «Изменение остатков»</w:t>
            </w:r>
            <w:r>
              <w:rPr>
                <w:szCs w:val="22"/>
              </w:rPr>
            </w:r>
          </w:p>
        </w:tc>
      </w:tr>
      <w:tr>
        <w:tblPrEx/>
        <w:trPr>
          <w:trHeight w:val="282"/>
        </w:trPr>
        <w:tc>
          <w:tcPr>
            <w:tcW w:w="1700" w:type="dxa"/>
            <w:textDirection w:val="lrTb"/>
            <w:noWrap w:val="false"/>
          </w:tcPr>
          <w:p>
            <w:pPr>
              <w:pStyle w:val="1466"/>
              <w:rPr>
                <w:szCs w:val="22"/>
              </w:rPr>
            </w:pPr>
            <w:r>
              <w:t xml:space="preserve">Остаток средств на начало года</w:t>
            </w:r>
            <w:r>
              <w:rPr>
                <w:szCs w:val="22"/>
              </w:rPr>
            </w:r>
          </w:p>
        </w:tc>
        <w:tc>
          <w:tcPr>
            <w:tcW w:w="1701" w:type="dxa"/>
            <w:textDirection w:val="lrTb"/>
            <w:noWrap w:val="false"/>
          </w:tcPr>
          <w:p>
            <w:pPr>
              <w:pStyle w:val="1466"/>
              <w:rPr>
                <w:szCs w:val="22"/>
              </w:rPr>
            </w:pPr>
            <w:r>
              <w:rPr>
                <w:szCs w:val="22"/>
              </w:rPr>
              <w:t xml:space="preserve">S</w:t>
            </w:r>
            <w:r>
              <w:rPr>
                <w:szCs w:val="22"/>
              </w:rPr>
              <w:t xml:space="preserve">b</w:t>
            </w:r>
            <w:r>
              <w:rPr>
                <w:szCs w:val="22"/>
              </w:rPr>
              <w:t xml:space="preserve">alanceBeginningYear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t xml:space="preserve">Указывается остаток средств на начало года</w:t>
            </w:r>
            <w:r>
              <w:rPr>
                <w:szCs w:val="22"/>
              </w:rPr>
            </w:r>
          </w:p>
        </w:tc>
      </w:tr>
      <w:tr>
        <w:tblPrEx/>
        <w:trPr>
          <w:trHeight w:val="282"/>
        </w:trPr>
        <w:tc>
          <w:tcPr>
            <w:tcW w:w="1700" w:type="dxa"/>
            <w:textDirection w:val="lrTb"/>
            <w:noWrap w:val="false"/>
          </w:tcPr>
          <w:p>
            <w:pPr>
              <w:pStyle w:val="1466"/>
            </w:pPr>
            <w:r>
              <w:t xml:space="preserve">Остаток средств на отчетную дату</w:t>
            </w:r>
            <w:r/>
          </w:p>
          <w:p>
            <w:pPr>
              <w:pStyle w:val="1466"/>
              <w:rPr>
                <w:szCs w:val="22"/>
              </w:rPr>
            </w:pPr>
            <w:r>
              <w:t xml:space="preserve">На начало дня</w:t>
            </w:r>
            <w:r>
              <w:rPr>
                <w:szCs w:val="22"/>
              </w:rPr>
            </w:r>
          </w:p>
        </w:tc>
        <w:tc>
          <w:tcPr>
            <w:tcW w:w="1701" w:type="dxa"/>
            <w:textDirection w:val="lrTb"/>
            <w:noWrap w:val="false"/>
          </w:tcPr>
          <w:p>
            <w:pPr>
              <w:pStyle w:val="1466"/>
              <w:rPr>
                <w:szCs w:val="22"/>
              </w:rPr>
            </w:pPr>
            <w:r>
              <w:rPr>
                <w:szCs w:val="22"/>
              </w:rPr>
              <w:t xml:space="preserve">S</w:t>
            </w:r>
            <w:r>
              <w:rPr>
                <w:szCs w:val="22"/>
              </w:rPr>
              <w:t xml:space="preserve">b</w:t>
            </w:r>
            <w:r>
              <w:rPr>
                <w:szCs w:val="22"/>
              </w:rPr>
              <w:t xml:space="preserve">alanceBeginningDay</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t xml:space="preserve">Указывается остаток средств</w:t>
            </w:r>
            <w:r>
              <w:t xml:space="preserve"> на отчетную дату на начало дня</w:t>
            </w:r>
            <w:r>
              <w:rPr>
                <w:szCs w:val="22"/>
              </w:rPr>
            </w:r>
          </w:p>
        </w:tc>
      </w:tr>
      <w:tr>
        <w:tblPrEx/>
        <w:trPr>
          <w:trHeight w:val="282"/>
        </w:trPr>
        <w:tc>
          <w:tcPr>
            <w:tcW w:w="1700" w:type="dxa"/>
            <w:textDirection w:val="lrTb"/>
            <w:noWrap w:val="false"/>
          </w:tcPr>
          <w:p>
            <w:pPr>
              <w:pStyle w:val="1466"/>
            </w:pPr>
            <w:r>
              <w:t xml:space="preserve">Остаток средств на отчетную дату </w:t>
            </w:r>
            <w:r/>
          </w:p>
          <w:p>
            <w:pPr>
              <w:pStyle w:val="1466"/>
              <w:rPr>
                <w:szCs w:val="22"/>
              </w:rPr>
            </w:pPr>
            <w:r>
              <w:t xml:space="preserve">На конец дня</w:t>
            </w:r>
            <w:r>
              <w:rPr>
                <w:szCs w:val="22"/>
              </w:rPr>
            </w:r>
          </w:p>
        </w:tc>
        <w:tc>
          <w:tcPr>
            <w:tcW w:w="1701" w:type="dxa"/>
            <w:textDirection w:val="lrTb"/>
            <w:noWrap w:val="false"/>
          </w:tcPr>
          <w:p>
            <w:pPr>
              <w:pStyle w:val="1466"/>
              <w:rPr>
                <w:szCs w:val="22"/>
              </w:rPr>
            </w:pPr>
            <w:r>
              <w:rPr>
                <w:szCs w:val="22"/>
              </w:rPr>
              <w:t xml:space="preserve">S</w:t>
            </w:r>
            <w:r>
              <w:rPr>
                <w:szCs w:val="22"/>
              </w:rPr>
              <w:t xml:space="preserve">b</w:t>
            </w:r>
            <w:r>
              <w:rPr>
                <w:szCs w:val="22"/>
              </w:rPr>
              <w:t xml:space="preserve">alanceEndingDay</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t xml:space="preserve">Указывается остаток средст</w:t>
            </w:r>
            <w:r>
              <w:t xml:space="preserve">в на отчетную дату на конец дня</w:t>
            </w:r>
            <w:r>
              <w:rPr>
                <w:szCs w:val="22"/>
              </w:rPr>
            </w:r>
          </w:p>
        </w:tc>
      </w:tr>
      <w:tr>
        <w:tblPrEx/>
        <w:trPr>
          <w:trHeight w:val="282"/>
        </w:trPr>
        <w:tc>
          <w:tcPr>
            <w:gridSpan w:val="6"/>
            <w:tcW w:w="9694" w:type="dxa"/>
            <w:textDirection w:val="lrTb"/>
            <w:noWrap w:val="false"/>
          </w:tcPr>
          <w:p>
            <w:pPr>
              <w:pStyle w:val="1466"/>
            </w:pPr>
            <w:r>
              <w:rPr>
                <w:b/>
                <w:szCs w:val="22"/>
              </w:rPr>
              <w:t xml:space="preserve">Остаток средств на лицевом счете</w:t>
            </w:r>
            <w:r/>
          </w:p>
        </w:tc>
      </w:tr>
      <w:tr>
        <w:tblPrEx/>
        <w:trPr>
          <w:trHeight w:val="282"/>
        </w:trPr>
        <w:tc>
          <w:tcPr>
            <w:tcW w:w="1700" w:type="dxa"/>
            <w:textDirection w:val="lrTb"/>
            <w:noWrap w:val="false"/>
          </w:tcPr>
          <w:p>
            <w:pPr>
              <w:pStyle w:val="1466"/>
              <w:rPr>
                <w:szCs w:val="22"/>
              </w:rPr>
            </w:pPr>
            <w:r>
              <w:rPr>
                <w:szCs w:val="22"/>
              </w:rPr>
              <w:t xml:space="preserve">Остаток средств на лицевом счете</w:t>
            </w:r>
            <w:r>
              <w:rPr>
                <w:szCs w:val="22"/>
              </w:rPr>
            </w:r>
          </w:p>
        </w:tc>
        <w:tc>
          <w:tcPr>
            <w:tcW w:w="1701" w:type="dxa"/>
            <w:textDirection w:val="lrTb"/>
            <w:noWrap w:val="false"/>
          </w:tcPr>
          <w:p>
            <w:pPr>
              <w:pStyle w:val="1466"/>
              <w:rPr>
                <w:szCs w:val="22"/>
              </w:rPr>
            </w:pPr>
            <w:r>
              <w:rPr>
                <w:szCs w:val="22"/>
              </w:rPr>
              <w:t xml:space="preserve">TSE_BalanAcc2_D13</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TSE_BalanAcc2_D13</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_Ref12462490 \h  \* MERGEFORMAT </w:instrText>
            </w:r>
            <w:r>
              <w:rPr>
                <w:szCs w:val="22"/>
              </w:rPr>
              <w:fldChar w:fldCharType="separate"/>
            </w:r>
            <w:r>
              <w:rPr>
                <w:szCs w:val="22"/>
              </w:rPr>
              <w:t xml:space="preserve">37</w:t>
            </w:r>
            <w:r>
              <w:rPr>
                <w:szCs w:val="22"/>
              </w:rPr>
              <w:fldChar w:fldCharType="end"/>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Документ-основание</w:t>
            </w:r>
            <w:r>
              <w:rPr>
                <w:szCs w:val="22"/>
              </w:rPr>
            </w:r>
          </w:p>
        </w:tc>
      </w:tr>
      <w:tr>
        <w:tblPrEx/>
        <w:trPr>
          <w:trHeight w:val="282"/>
        </w:trPr>
        <w:tc>
          <w:tcPr>
            <w:tcW w:w="1700" w:type="dxa"/>
            <w:textDirection w:val="lrTb"/>
            <w:noWrap w:val="false"/>
          </w:tcPr>
          <w:p>
            <w:pPr>
              <w:pStyle w:val="1466"/>
              <w:rPr>
                <w:szCs w:val="22"/>
              </w:rPr>
            </w:pPr>
            <w:r>
              <w:rPr>
                <w:szCs w:val="22"/>
              </w:rPr>
              <w:t xml:space="preserve">Документ-основание</w:t>
            </w:r>
            <w:r>
              <w:rPr>
                <w:szCs w:val="22"/>
              </w:rPr>
            </w:r>
          </w:p>
        </w:tc>
        <w:tc>
          <w:tcPr>
            <w:tcW w:w="1701" w:type="dxa"/>
            <w:textDirection w:val="lrTb"/>
            <w:noWrap w:val="false"/>
          </w:tcPr>
          <w:p>
            <w:pPr>
              <w:pStyle w:val="1466"/>
              <w:rPr>
                <w:szCs w:val="22"/>
              </w:rPr>
            </w:pPr>
            <w:r>
              <w:rPr>
                <w:szCs w:val="22"/>
              </w:rPr>
              <w:t xml:space="preserve">TSE_Attach_D13</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TSE_Attach_D13</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_Ref12462781 \h  \* MERGEFORMAT </w:instrText>
            </w:r>
            <w:r>
              <w:rPr>
                <w:szCs w:val="22"/>
              </w:rPr>
              <w:fldChar w:fldCharType="separate"/>
            </w:r>
            <w:r>
              <w:rPr>
                <w:szCs w:val="22"/>
              </w:rPr>
              <w:t xml:space="preserve">39</w:t>
            </w:r>
            <w:r>
              <w:rPr>
                <w:szCs w:val="22"/>
              </w:rPr>
              <w:fldChar w:fldCharType="end"/>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rHeight w:val="282"/>
        </w:trPr>
        <w:tc>
          <w:tcPr>
            <w:tcW w:w="1700" w:type="dxa"/>
            <w:textDirection w:val="lrTb"/>
            <w:noWrap w:val="false"/>
          </w:tcPr>
          <w:p>
            <w:pPr>
              <w:pStyle w:val="1466"/>
              <w:rPr>
                <w:szCs w:val="22"/>
              </w:rPr>
            </w:pPr>
            <w:r>
              <w:rPr>
                <w:szCs w:val="22"/>
              </w:rPr>
              <w:t xml:space="preserve">Должность</w:t>
            </w:r>
            <w:r>
              <w:rPr>
                <w:szCs w:val="22"/>
              </w:rPr>
            </w:r>
          </w:p>
        </w:tc>
        <w:tc>
          <w:tcPr>
            <w:tcW w:w="1701" w:type="dxa"/>
            <w:textDirection w:val="lrTb"/>
            <w:noWrap w:val="false"/>
          </w:tcPr>
          <w:p>
            <w:pPr>
              <w:pStyle w:val="1466"/>
              <w:rPr>
                <w:szCs w:val="22"/>
              </w:rPr>
            </w:pPr>
            <w:r>
              <w:rPr>
                <w:szCs w:val="22"/>
              </w:rPr>
              <w:t xml:space="preserve">Sign_Position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100</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пользователя, который формирует документ</w:t>
            </w:r>
            <w:r>
              <w:rPr>
                <w:szCs w:val="22"/>
              </w:rPr>
            </w:r>
          </w:p>
        </w:tc>
      </w:tr>
      <w:tr>
        <w:tblPrEx/>
        <w:trPr>
          <w:trHeight w:val="282"/>
        </w:trPr>
        <w:tc>
          <w:tcPr>
            <w:tcW w:w="1700" w:type="dxa"/>
            <w:textDirection w:val="lrTb"/>
            <w:noWrap w:val="false"/>
          </w:tcPr>
          <w:p>
            <w:pPr>
              <w:pStyle w:val="1466"/>
              <w:rPr>
                <w:szCs w:val="22"/>
              </w:rPr>
            </w:pPr>
            <w:r>
              <w:rPr>
                <w:szCs w:val="22"/>
              </w:rPr>
              <w:t xml:space="preserve">Расшифровка подписи</w:t>
            </w:r>
            <w:r>
              <w:rPr>
                <w:szCs w:val="22"/>
              </w:rPr>
            </w:r>
          </w:p>
        </w:tc>
        <w:tc>
          <w:tcPr>
            <w:tcW w:w="1701" w:type="dxa"/>
            <w:textDirection w:val="lrTb"/>
            <w:noWrap w:val="false"/>
          </w:tcPr>
          <w:p>
            <w:pPr>
              <w:pStyle w:val="1466"/>
              <w:rPr>
                <w:szCs w:val="22"/>
              </w:rPr>
            </w:pPr>
            <w:r>
              <w:rPr>
                <w:szCs w:val="22"/>
              </w:rPr>
              <w:t xml:space="preserve">Sign_FIO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50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пользователя, который формирует документ</w:t>
            </w:r>
            <w:r>
              <w:rPr>
                <w:szCs w:val="22"/>
              </w:rPr>
            </w:r>
          </w:p>
        </w:tc>
      </w:tr>
      <w:tr>
        <w:tblPrEx/>
        <w:trPr>
          <w:trHeight w:val="282"/>
        </w:trPr>
        <w:tc>
          <w:tcPr>
            <w:tcW w:w="1700" w:type="dxa"/>
            <w:textDirection w:val="lrTb"/>
            <w:noWrap w:val="false"/>
          </w:tcPr>
          <w:p>
            <w:pPr>
              <w:pStyle w:val="1466"/>
              <w:rPr>
                <w:szCs w:val="22"/>
              </w:rPr>
            </w:pPr>
            <w:r>
              <w:rPr>
                <w:szCs w:val="22"/>
              </w:rPr>
              <w:t xml:space="preserve">Телефон</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Sign_Phone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T(</w:t>
            </w:r>
            <w:r>
              <w:rPr>
                <w:szCs w:val="22"/>
              </w:rPr>
              <w:t xml:space="preserve">1-50</w:t>
            </w:r>
            <w:r>
              <w:rPr>
                <w:szCs w:val="22"/>
                <w:lang w:val="en-US"/>
              </w:rPr>
              <w:t xml:space="preserve">)</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телефон пользоват</w:t>
            </w:r>
            <w:r>
              <w:rPr>
                <w:szCs w:val="22"/>
              </w:rPr>
              <w:t xml:space="preserve">еля, который формирует документ</w:t>
            </w:r>
            <w:r>
              <w:rPr>
                <w:szCs w:val="22"/>
              </w:rPr>
            </w:r>
          </w:p>
        </w:tc>
      </w:tr>
      <w:tr>
        <w:tblPrEx/>
        <w:trPr>
          <w:trHeight w:val="282"/>
        </w:trPr>
        <w:tc>
          <w:tcPr>
            <w:tcW w:w="1700" w:type="dxa"/>
            <w:textDirection w:val="lrTb"/>
            <w:noWrap w:val="false"/>
          </w:tcPr>
          <w:p>
            <w:pPr>
              <w:pStyle w:val="1466"/>
              <w:rPr>
                <w:szCs w:val="22"/>
              </w:rPr>
            </w:pPr>
            <w:r>
              <w:rPr>
                <w:szCs w:val="22"/>
              </w:rPr>
              <w:t xml:space="preserve">Дата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Sign_DateSign</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Date</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текущая дата</w:t>
            </w:r>
            <w:r>
              <w:rPr>
                <w:szCs w:val="22"/>
              </w:rPr>
            </w:r>
          </w:p>
        </w:tc>
      </w:tr>
    </w:tbl>
    <w:p>
      <w:pPr>
        <w:pStyle w:val="1193"/>
      </w:pPr>
      <w:r/>
      <w:bookmarkStart w:id="582" w:name="_Toc12604601"/>
      <w:r/>
      <w:bookmarkStart w:id="583" w:name="_Toc12604696"/>
      <w:r/>
      <w:bookmarkStart w:id="584" w:name="_Toc12604697"/>
      <w:r/>
      <w:bookmarkStart w:id="585" w:name="_Toc12604714"/>
      <w:r/>
      <w:bookmarkStart w:id="586" w:name="_Toc54291636"/>
      <w:r/>
      <w:bookmarkStart w:id="587" w:name="_Toc58931435"/>
      <w:r/>
      <w:bookmarkStart w:id="588" w:name="_Toc213831882"/>
      <w:r/>
      <w:bookmarkEnd w:id="582"/>
      <w:r/>
      <w:bookmarkEnd w:id="583"/>
      <w:r/>
      <w:bookmarkEnd w:id="584"/>
      <w:r/>
      <w:bookmarkEnd w:id="585"/>
      <w:r>
        <w:t xml:space="preserve">Описание комплексного типа «</w:t>
      </w:r>
      <w:r>
        <w:rPr>
          <w:szCs w:val="22"/>
          <w:lang w:val="en-US"/>
        </w:rPr>
        <w:t xml:space="preserve">t</w:t>
      </w:r>
      <w:r>
        <w:rPr>
          <w:szCs w:val="22"/>
        </w:rPr>
        <w:t xml:space="preserve">TSE_BalanAcc2_D13</w:t>
      </w:r>
      <w:r>
        <w:t xml:space="preserve">»</w:t>
      </w:r>
      <w:bookmarkEnd w:id="586"/>
      <w:r/>
      <w:bookmarkEnd w:id="587"/>
      <w:r/>
      <w:bookmarkEnd w:id="588"/>
      <w:r/>
      <w:r/>
    </w:p>
    <w:p>
      <w:pPr>
        <w:pStyle w:val="1463"/>
        <w:rPr>
          <w:szCs w:val="24"/>
        </w:rPr>
      </w:pPr>
      <w:r>
        <w:rPr>
          <w:szCs w:val="24"/>
        </w:rPr>
        <w:t xml:space="preserve">Описание комплексного типа «</w:t>
      </w:r>
      <w:r>
        <w:rPr>
          <w:szCs w:val="22"/>
          <w:lang w:val="en-US"/>
        </w:rPr>
        <w:t xml:space="preserve">t</w:t>
      </w:r>
      <w:r>
        <w:rPr>
          <w:szCs w:val="22"/>
        </w:rPr>
        <w:t xml:space="preserve">TSE_BalanAcc2_D13</w:t>
      </w:r>
      <w:r>
        <w:rPr>
          <w:szCs w:val="24"/>
        </w:rPr>
        <w:t xml:space="preserve">» блока «Остаток средств на лицевом счете».</w:t>
      </w:r>
      <w:r>
        <w:rPr>
          <w:szCs w:val="24"/>
        </w:rPr>
      </w:r>
    </w:p>
    <w:p>
      <w:pPr>
        <w:pStyle w:val="1567"/>
      </w:pPr>
      <w:r>
        <w:fldChar w:fldCharType="begin"/>
      </w:r>
      <w:r>
        <w:instrText xml:space="preserve"> SEQ Таблица \* ARABIC </w:instrText>
      </w:r>
      <w:r>
        <w:fldChar w:fldCharType="separate"/>
      </w:r>
      <w:bookmarkStart w:id="589" w:name="_Ref8260516"/>
      <w:r/>
      <w:bookmarkStart w:id="590" w:name="_Ref12462490"/>
      <w:r/>
      <w:bookmarkStart w:id="591" w:name="_Toc9948130"/>
      <w:r/>
      <w:bookmarkStart w:id="592" w:name="_Toc54022256"/>
      <w:r/>
      <w:bookmarkStart w:id="593" w:name="_Toc213832122"/>
      <w:r>
        <w:t xml:space="preserve">37</w:t>
      </w:r>
      <w:bookmarkEnd w:id="589"/>
      <w:r/>
      <w:bookmarkEnd w:id="590"/>
      <w:r>
        <w:fldChar w:fldCharType="end"/>
      </w:r>
      <w:r>
        <w:t xml:space="preserve"> – </w:t>
      </w:r>
      <w:r>
        <w:t xml:space="preserve">Описание комплексного типа «</w:t>
      </w:r>
      <w:r>
        <w:rPr>
          <w:szCs w:val="22"/>
          <w:lang w:val="en-US"/>
        </w:rPr>
        <w:t xml:space="preserve">t</w:t>
      </w:r>
      <w:r>
        <w:rPr>
          <w:szCs w:val="22"/>
        </w:rPr>
        <w:t xml:space="preserve">TSE_BalanAcc2_D13</w:t>
      </w:r>
      <w:r>
        <w:t xml:space="preserve">»</w:t>
      </w:r>
      <w:bookmarkEnd w:id="591"/>
      <w:r/>
      <w:bookmarkEnd w:id="592"/>
      <w:r/>
      <w:bookmarkEnd w:id="593"/>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4"/>
              </w:rPr>
              <w:t xml:space="preserve">Остаток средств на лицевом счете</w:t>
            </w:r>
            <w:r>
              <w:rPr>
                <w:szCs w:val="22"/>
              </w:rPr>
              <w:t xml:space="preserve"> (строка)</w:t>
            </w:r>
            <w:r>
              <w:rPr>
                <w:szCs w:val="22"/>
              </w:rPr>
            </w:r>
          </w:p>
        </w:tc>
        <w:tc>
          <w:tcPr>
            <w:tcW w:w="1701" w:type="dxa"/>
            <w:textDirection w:val="lrTb"/>
            <w:noWrap w:val="false"/>
          </w:tcPr>
          <w:p>
            <w:pPr>
              <w:pStyle w:val="1466"/>
              <w:rPr>
                <w:szCs w:val="22"/>
                <w:lang w:val="en-US"/>
              </w:rPr>
            </w:pPr>
            <w:r>
              <w:rPr>
                <w:szCs w:val="22"/>
              </w:rPr>
              <w:t xml:space="preserve">TSE_BalanAcc2_D13</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lang w:val="en-US"/>
              </w:rPr>
              <w:t xml:space="preserve">t</w:t>
            </w:r>
            <w:r>
              <w:rPr>
                <w:szCs w:val="22"/>
              </w:rPr>
              <w:t xml:space="preserve">TSE_BalanAcc2_D13</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_Ref12462542 \h  \* MERGEFORMAT </w:instrText>
            </w:r>
            <w:r>
              <w:rPr>
                <w:sz w:val="22"/>
                <w:szCs w:val="22"/>
              </w:rPr>
              <w:fldChar w:fldCharType="separate"/>
            </w:r>
            <w:r>
              <w:rPr>
                <w:sz w:val="22"/>
                <w:szCs w:val="22"/>
              </w:rPr>
              <w:t xml:space="preserve">38</w:t>
            </w:r>
            <w:r>
              <w:rPr>
                <w:sz w:val="22"/>
                <w:szCs w:val="22"/>
              </w:rPr>
              <w:fldChar w:fldCharType="end"/>
            </w:r>
            <w:r>
              <w:rPr>
                <w:szCs w:val="22"/>
              </w:rPr>
            </w:r>
          </w:p>
        </w:tc>
      </w:tr>
    </w:tbl>
    <w:p>
      <w:pPr>
        <w:pStyle w:val="1193"/>
      </w:pPr>
      <w:r/>
      <w:bookmarkStart w:id="594" w:name="_Toc9948015"/>
      <w:r/>
      <w:bookmarkStart w:id="595" w:name="_Toc54291637"/>
      <w:r/>
      <w:bookmarkStart w:id="596" w:name="_Toc58931436"/>
      <w:r/>
      <w:bookmarkStart w:id="597" w:name="_Toc213831883"/>
      <w:r>
        <w:t xml:space="preserve">Описание комплексного типа «</w:t>
      </w:r>
      <w:r>
        <w:rPr>
          <w:lang w:val="en-US"/>
        </w:rPr>
        <w:t xml:space="preserve">t</w:t>
      </w:r>
      <w:r>
        <w:rPr>
          <w:szCs w:val="22"/>
        </w:rPr>
        <w:t xml:space="preserve">TSE_BalanAcc2_D13_</w:t>
      </w:r>
      <w:r>
        <w:rPr>
          <w:szCs w:val="22"/>
          <w:lang w:val="en-US"/>
        </w:rPr>
        <w:t xml:space="preserve">ITEM</w:t>
      </w:r>
      <w:r>
        <w:t xml:space="preserve">»</w:t>
      </w:r>
      <w:bookmarkEnd w:id="594"/>
      <w:r/>
      <w:bookmarkEnd w:id="595"/>
      <w:r/>
      <w:bookmarkEnd w:id="596"/>
      <w:r/>
      <w:bookmarkEnd w:id="597"/>
      <w:r/>
      <w:r/>
    </w:p>
    <w:p>
      <w:pPr>
        <w:pStyle w:val="1463"/>
        <w:rPr>
          <w:szCs w:val="24"/>
        </w:rPr>
      </w:pPr>
      <w:r>
        <w:rPr>
          <w:szCs w:val="24"/>
        </w:rPr>
        <w:t xml:space="preserve">Описание комплексного типа «</w:t>
      </w:r>
      <w:r>
        <w:rPr>
          <w:lang w:val="en-US"/>
        </w:rPr>
        <w:t xml:space="preserve">t</w:t>
      </w:r>
      <w:r>
        <w:rPr>
          <w:szCs w:val="22"/>
        </w:rPr>
        <w:t xml:space="preserve">TSE_BalanAcc2_D13_</w:t>
      </w:r>
      <w:r>
        <w:rPr>
          <w:szCs w:val="22"/>
          <w:lang w:val="en-US"/>
        </w:rPr>
        <w:t xml:space="preserve">ITEM</w:t>
      </w:r>
      <w:r>
        <w:rPr>
          <w:szCs w:val="24"/>
        </w:rPr>
        <w:t xml:space="preserve">» блока «Остаток средств на лицевом счете (строка)».</w:t>
      </w:r>
      <w:r>
        <w:rPr>
          <w:szCs w:val="24"/>
        </w:rPr>
      </w:r>
    </w:p>
    <w:p>
      <w:pPr>
        <w:pStyle w:val="1567"/>
      </w:pPr>
      <w:r>
        <w:fldChar w:fldCharType="begin"/>
      </w:r>
      <w:r>
        <w:instrText xml:space="preserve"> SEQ Таблица \* ARABIC </w:instrText>
      </w:r>
      <w:r>
        <w:fldChar w:fldCharType="separate"/>
      </w:r>
      <w:bookmarkStart w:id="598" w:name="_Ref8260646"/>
      <w:r/>
      <w:bookmarkStart w:id="599" w:name="_Ref12462542"/>
      <w:r/>
      <w:bookmarkStart w:id="600" w:name="_Toc9948131"/>
      <w:r/>
      <w:bookmarkStart w:id="601" w:name="_Toc54022257"/>
      <w:r/>
      <w:bookmarkStart w:id="602" w:name="_Toc213832123"/>
      <w:r>
        <w:t xml:space="preserve">38</w:t>
      </w:r>
      <w:bookmarkEnd w:id="598"/>
      <w:r/>
      <w:bookmarkEnd w:id="599"/>
      <w:r>
        <w:fldChar w:fldCharType="end"/>
      </w:r>
      <w:r>
        <w:t xml:space="preserve"> – </w:t>
      </w:r>
      <w:r>
        <w:t xml:space="preserve">Описание комплексного типа «</w:t>
      </w:r>
      <w:r>
        <w:rPr>
          <w:lang w:val="en-US"/>
        </w:rPr>
        <w:t xml:space="preserve">t</w:t>
      </w:r>
      <w:r>
        <w:rPr>
          <w:szCs w:val="22"/>
        </w:rPr>
        <w:t xml:space="preserve">TSE_BalanAcc2_D13_</w:t>
      </w:r>
      <w:r>
        <w:rPr>
          <w:szCs w:val="22"/>
          <w:lang w:val="en-US"/>
        </w:rPr>
        <w:t xml:space="preserve">ITEM</w:t>
      </w:r>
      <w:r>
        <w:t xml:space="preserve">»</w:t>
      </w:r>
      <w:bookmarkEnd w:id="600"/>
      <w:r/>
      <w:bookmarkEnd w:id="601"/>
      <w:r/>
      <w:bookmarkEnd w:id="60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lang w:val="en-US"/>
              </w:rPr>
            </w:pPr>
            <w:r>
              <w:rPr>
                <w:szCs w:val="22"/>
              </w:rPr>
              <w:t xml:space="preserve">AnalitCode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1-</w:t>
            </w:r>
            <w:r>
              <w:rPr>
                <w:szCs w:val="22"/>
              </w:rPr>
              <w:t xml:space="preserve">8)</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w:t>
            </w:r>
            <w:r>
              <w:rPr>
                <w:szCs w:val="22"/>
              </w:rPr>
              <w:t xml:space="preserve">ается аналитический код раздела</w:t>
            </w:r>
            <w:r>
              <w:rPr>
                <w:b/>
                <w:bCs/>
                <w:szCs w:val="22"/>
              </w:rPr>
            </w:r>
          </w:p>
        </w:tc>
      </w:tr>
      <w:tr>
        <w:tblPrEx/>
        <w:trPr/>
        <w:tc>
          <w:tcPr>
            <w:tcW w:w="1700" w:type="dxa"/>
            <w:textDirection w:val="lrTb"/>
            <w:noWrap w:val="false"/>
          </w:tcPr>
          <w:p>
            <w:pPr>
              <w:pStyle w:val="1466"/>
              <w:rPr>
                <w:szCs w:val="22"/>
              </w:rPr>
            </w:pPr>
            <w:r>
              <w:rPr>
                <w:szCs w:val="22"/>
              </w:rPr>
              <w:t xml:space="preserve">Остаток средств на начало дня</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SDTotal</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lang w:val="en-US"/>
              </w:rPr>
              <w:t xml:space="preserve">N</w:t>
            </w:r>
            <w:r>
              <w:rPr>
                <w:szCs w:val="22"/>
              </w:rPr>
              <w:t xml:space="preserve">(20.2)</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w:t>
            </w:r>
            <w:r>
              <w:rPr>
                <w:szCs w:val="22"/>
              </w:rPr>
              <w:t xml:space="preserve">я остаток средств на начало дня</w:t>
            </w:r>
            <w:r>
              <w:rPr>
                <w:szCs w:val="22"/>
              </w:rPr>
            </w:r>
          </w:p>
        </w:tc>
      </w:tr>
      <w:tr>
        <w:tblPrEx/>
        <w:trPr/>
        <w:tc>
          <w:tcPr>
            <w:tcW w:w="1700" w:type="dxa"/>
            <w:textDirection w:val="lrTb"/>
            <w:noWrap w:val="false"/>
          </w:tcPr>
          <w:p>
            <w:pPr>
              <w:pStyle w:val="1466"/>
              <w:rPr>
                <w:szCs w:val="22"/>
              </w:rPr>
            </w:pPr>
            <w:r>
              <w:rPr>
                <w:szCs w:val="22"/>
              </w:rPr>
              <w:t xml:space="preserve">Остаток средств на конец дня</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EDTotal</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lang w:val="en-US"/>
              </w:rPr>
              <w:t xml:space="preserve">N</w:t>
            </w:r>
            <w:r>
              <w:rPr>
                <w:szCs w:val="22"/>
              </w:rPr>
              <w:t xml:space="preserve">(20.2)</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остаток средств на конец дн</w:t>
            </w:r>
            <w:r>
              <w:rPr>
                <w:szCs w:val="22"/>
              </w:rPr>
              <w:t xml:space="preserve">я</w:t>
            </w:r>
            <w:r>
              <w:rPr>
                <w:szCs w:val="22"/>
              </w:rPr>
            </w:r>
          </w:p>
        </w:tc>
      </w:tr>
      <w:tr>
        <w:tblPrEx/>
        <w:trPr/>
        <w:tc>
          <w:tcPr>
            <w:tcW w:w="1700" w:type="dxa"/>
            <w:textDirection w:val="lrTb"/>
            <w:noWrap w:val="false"/>
          </w:tcPr>
          <w:p>
            <w:pPr>
              <w:pStyle w:val="1466"/>
              <w:rPr>
                <w:szCs w:val="22"/>
              </w:rPr>
            </w:pPr>
            <w:r>
              <w:rPr>
                <w:szCs w:val="22"/>
              </w:rPr>
              <w:t xml:space="preserve">Остаток на начало года всего</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SYTotal</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остат</w:t>
            </w:r>
            <w:r>
              <w:rPr>
                <w:szCs w:val="22"/>
              </w:rPr>
              <w:t xml:space="preserve">ок средств на начало года всего</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прошлого года на начало дня</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LYSDNotPerm</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w:t>
            </w:r>
            <w:r>
              <w:rPr>
                <w:szCs w:val="22"/>
              </w:rPr>
              <w:t xml:space="preserve">ств прошлого года на начало дня</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прошлого года на конец дня</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LYEDNotPerm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w:t>
            </w:r>
            <w:r>
              <w:rPr>
                <w:szCs w:val="22"/>
              </w:rPr>
              <w:t xml:space="preserve">дств прошлого года на конец дня</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текущего года на начало дня</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CYSDNotPerm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w:t>
            </w:r>
            <w:r>
              <w:rPr>
                <w:szCs w:val="22"/>
              </w:rPr>
              <w:t xml:space="preserve">ств текущего года на начало дня</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текущего года на конец дня</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CESDNotPerm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w:t>
            </w:r>
            <w:r>
              <w:rPr>
                <w:szCs w:val="22"/>
              </w:rPr>
              <w:t xml:space="preserve">дств текущего года на конец дня</w:t>
            </w:r>
            <w:r>
              <w:rPr>
                <w:szCs w:val="22"/>
              </w:rPr>
            </w:r>
          </w:p>
        </w:tc>
      </w:tr>
    </w:tbl>
    <w:p>
      <w:pPr>
        <w:pStyle w:val="1193"/>
      </w:pPr>
      <w:r/>
      <w:bookmarkStart w:id="603" w:name="_Toc54291638"/>
      <w:r/>
      <w:bookmarkStart w:id="604" w:name="_Toc58931437"/>
      <w:r/>
      <w:bookmarkStart w:id="605" w:name="_Toc213831884"/>
      <w:r>
        <w:t xml:space="preserve">Описание комплексного типа «</w:t>
      </w:r>
      <w:r>
        <w:rPr>
          <w:szCs w:val="22"/>
          <w:lang w:val="en-US"/>
        </w:rPr>
        <w:t xml:space="preserve">t</w:t>
      </w:r>
      <w:r>
        <w:rPr>
          <w:szCs w:val="22"/>
        </w:rPr>
        <w:t xml:space="preserve">TSE_Attach_D13</w:t>
      </w:r>
      <w:r>
        <w:t xml:space="preserve">»</w:t>
      </w:r>
      <w:bookmarkEnd w:id="603"/>
      <w:r/>
      <w:bookmarkEnd w:id="604"/>
      <w:r/>
      <w:bookmarkEnd w:id="605"/>
      <w:r/>
      <w:r/>
    </w:p>
    <w:p>
      <w:pPr>
        <w:pStyle w:val="1463"/>
        <w:rPr>
          <w:szCs w:val="24"/>
        </w:rPr>
      </w:pPr>
      <w:r>
        <w:rPr>
          <w:szCs w:val="24"/>
        </w:rPr>
        <w:t xml:space="preserve">Описание комплексного типа «</w:t>
      </w:r>
      <w:r>
        <w:rPr>
          <w:szCs w:val="22"/>
          <w:lang w:val="en-US"/>
        </w:rPr>
        <w:t xml:space="preserve">t</w:t>
      </w:r>
      <w:r>
        <w:rPr>
          <w:szCs w:val="22"/>
        </w:rPr>
        <w:t xml:space="preserve">TSE_Attach_D13</w:t>
      </w:r>
      <w:r>
        <w:rPr>
          <w:szCs w:val="24"/>
        </w:rPr>
        <w:t xml:space="preserve">» блока «Документ-основание».</w:t>
      </w:r>
      <w:r>
        <w:rPr>
          <w:szCs w:val="24"/>
        </w:rPr>
      </w:r>
    </w:p>
    <w:p>
      <w:pPr>
        <w:pStyle w:val="1567"/>
      </w:pPr>
      <w:r>
        <w:fldChar w:fldCharType="begin"/>
      </w:r>
      <w:r>
        <w:instrText xml:space="preserve"> SEQ Таблица \* ARABIC </w:instrText>
      </w:r>
      <w:r>
        <w:fldChar w:fldCharType="separate"/>
      </w:r>
      <w:bookmarkStart w:id="606" w:name="_Ref12462781"/>
      <w:r/>
      <w:bookmarkStart w:id="607" w:name="_Toc54022258"/>
      <w:r/>
      <w:bookmarkStart w:id="608" w:name="_Toc213832124"/>
      <w:r>
        <w:t xml:space="preserve">39</w:t>
      </w:r>
      <w:bookmarkEnd w:id="606"/>
      <w:r>
        <w:fldChar w:fldCharType="end"/>
      </w:r>
      <w:r>
        <w:t xml:space="preserve"> – </w:t>
      </w:r>
      <w:r>
        <w:t xml:space="preserve">Описание комплексного типа «</w:t>
      </w:r>
      <w:r>
        <w:rPr>
          <w:szCs w:val="22"/>
          <w:lang w:val="en-US"/>
        </w:rPr>
        <w:t xml:space="preserve">t</w:t>
      </w:r>
      <w:r>
        <w:rPr>
          <w:szCs w:val="22"/>
        </w:rPr>
        <w:t xml:space="preserve">TSE_Attach_D13</w:t>
      </w:r>
      <w:r>
        <w:t xml:space="preserve">»</w:t>
      </w:r>
      <w:bookmarkEnd w:id="607"/>
      <w:r/>
      <w:bookmarkEnd w:id="608"/>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4"/>
              </w:rPr>
              <w:t xml:space="preserve">Документ-основание</w:t>
            </w:r>
            <w:r>
              <w:rPr>
                <w:szCs w:val="22"/>
              </w:rPr>
              <w:t xml:space="preserve"> (строка)</w:t>
            </w:r>
            <w:r>
              <w:rPr>
                <w:szCs w:val="22"/>
              </w:rPr>
            </w:r>
          </w:p>
        </w:tc>
        <w:tc>
          <w:tcPr>
            <w:tcW w:w="1701" w:type="dxa"/>
            <w:textDirection w:val="lrTb"/>
            <w:noWrap w:val="false"/>
          </w:tcPr>
          <w:p>
            <w:pPr>
              <w:pStyle w:val="1466"/>
              <w:rPr>
                <w:szCs w:val="22"/>
                <w:lang w:val="en-US"/>
              </w:rPr>
            </w:pPr>
            <w:r>
              <w:rPr>
                <w:szCs w:val="22"/>
              </w:rPr>
              <w:t xml:space="preserve">TSE_Attach_D13</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lang w:val="en-US"/>
              </w:rPr>
              <w:t xml:space="preserve">t</w:t>
            </w:r>
            <w:r>
              <w:rPr>
                <w:szCs w:val="22"/>
              </w:rPr>
              <w:t xml:space="preserve">TSE_Attach_D13</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_Ref12462795 \h  \* MERGEFORMAT </w:instrText>
            </w:r>
            <w:r>
              <w:rPr>
                <w:sz w:val="22"/>
                <w:szCs w:val="22"/>
              </w:rPr>
              <w:fldChar w:fldCharType="separate"/>
            </w:r>
            <w:r>
              <w:rPr>
                <w:sz w:val="22"/>
                <w:szCs w:val="22"/>
              </w:rPr>
              <w:t xml:space="preserve">40</w:t>
            </w:r>
            <w:r>
              <w:rPr>
                <w:sz w:val="22"/>
                <w:szCs w:val="22"/>
              </w:rPr>
              <w:fldChar w:fldCharType="end"/>
            </w:r>
            <w:r>
              <w:rPr>
                <w:szCs w:val="22"/>
              </w:rPr>
            </w:r>
          </w:p>
        </w:tc>
      </w:tr>
    </w:tbl>
    <w:p>
      <w:pPr>
        <w:pStyle w:val="1193"/>
      </w:pPr>
      <w:r/>
      <w:bookmarkStart w:id="609" w:name="_Toc54291639"/>
      <w:r/>
      <w:bookmarkStart w:id="610" w:name="_Toc58931438"/>
      <w:r/>
      <w:bookmarkStart w:id="611" w:name="_Toc213831885"/>
      <w:r>
        <w:t xml:space="preserve">Описание комплексного типа «</w:t>
      </w:r>
      <w:r>
        <w:rPr>
          <w:lang w:val="en-US"/>
        </w:rPr>
        <w:t xml:space="preserve">t</w:t>
      </w:r>
      <w:r>
        <w:rPr>
          <w:szCs w:val="22"/>
        </w:rPr>
        <w:t xml:space="preserve">TSE_Attach_D13_</w:t>
      </w:r>
      <w:r>
        <w:rPr>
          <w:szCs w:val="22"/>
          <w:lang w:val="en-US"/>
        </w:rPr>
        <w:t xml:space="preserve">ITEM</w:t>
      </w:r>
      <w:r>
        <w:t xml:space="preserve">»</w:t>
      </w:r>
      <w:bookmarkEnd w:id="609"/>
      <w:r/>
      <w:bookmarkEnd w:id="610"/>
      <w:r/>
      <w:bookmarkEnd w:id="611"/>
      <w:r/>
      <w:r/>
    </w:p>
    <w:p>
      <w:pPr>
        <w:pStyle w:val="1463"/>
        <w:rPr>
          <w:szCs w:val="24"/>
        </w:rPr>
      </w:pPr>
      <w:r>
        <w:rPr>
          <w:szCs w:val="24"/>
        </w:rPr>
        <w:t xml:space="preserve">Описание комплексного типа «</w:t>
      </w:r>
      <w:r>
        <w:rPr>
          <w:lang w:val="en-US"/>
        </w:rPr>
        <w:t xml:space="preserve">t</w:t>
      </w:r>
      <w:r>
        <w:rPr>
          <w:szCs w:val="22"/>
        </w:rPr>
        <w:t xml:space="preserve">TSE_Attach_D13_</w:t>
      </w:r>
      <w:r>
        <w:rPr>
          <w:szCs w:val="22"/>
          <w:lang w:val="en-US"/>
        </w:rPr>
        <w:t xml:space="preserve">ITEM</w:t>
      </w:r>
      <w:r>
        <w:rPr>
          <w:szCs w:val="24"/>
        </w:rPr>
        <w:t xml:space="preserve">» блока «Документ-основание (строка)».</w:t>
      </w:r>
      <w:r>
        <w:rPr>
          <w:szCs w:val="24"/>
        </w:rPr>
      </w:r>
    </w:p>
    <w:p>
      <w:pPr>
        <w:pStyle w:val="1567"/>
      </w:pPr>
      <w:r>
        <w:fldChar w:fldCharType="begin"/>
      </w:r>
      <w:r>
        <w:instrText xml:space="preserve"> SEQ Таблица \* ARABIC </w:instrText>
      </w:r>
      <w:r>
        <w:fldChar w:fldCharType="separate"/>
      </w:r>
      <w:bookmarkStart w:id="612" w:name="_Ref12462795"/>
      <w:r/>
      <w:bookmarkStart w:id="613" w:name="_Toc54022259"/>
      <w:r/>
      <w:bookmarkStart w:id="614" w:name="_Toc213832125"/>
      <w:r>
        <w:t xml:space="preserve">40</w:t>
      </w:r>
      <w:bookmarkEnd w:id="612"/>
      <w:r>
        <w:fldChar w:fldCharType="end"/>
      </w:r>
      <w:r>
        <w:t xml:space="preserve"> – </w:t>
      </w:r>
      <w:r>
        <w:t xml:space="preserve">Описание комплексного типа «</w:t>
      </w:r>
      <w:r>
        <w:rPr>
          <w:lang w:val="en-US"/>
        </w:rPr>
        <w:t xml:space="preserve">t</w:t>
      </w:r>
      <w:r>
        <w:rPr>
          <w:szCs w:val="22"/>
        </w:rPr>
        <w:t xml:space="preserve">TSE_Attach_D13_</w:t>
      </w:r>
      <w:r>
        <w:rPr>
          <w:szCs w:val="22"/>
          <w:lang w:val="en-US"/>
        </w:rPr>
        <w:t xml:space="preserve">ITEM</w:t>
      </w:r>
      <w:r>
        <w:t xml:space="preserve">»</w:t>
      </w:r>
      <w:bookmarkEnd w:id="613"/>
      <w:r/>
      <w:bookmarkEnd w:id="614"/>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Тип документа-основания</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DocName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rPr>
              <w:t xml:space="preserve">Т(1-2000)</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w:t>
            </w:r>
            <w:r>
              <w:rPr>
                <w:szCs w:val="22"/>
              </w:rPr>
              <w:t xml:space="preserve">ывается тип документа-основания</w:t>
            </w:r>
            <w:r>
              <w:rPr>
                <w:szCs w:val="22"/>
              </w:rPr>
            </w:r>
          </w:p>
        </w:tc>
      </w:tr>
      <w:tr>
        <w:tblPrEx/>
        <w:trPr/>
        <w:tc>
          <w:tcPr>
            <w:tcW w:w="1700" w:type="dxa"/>
            <w:textDirection w:val="lrTb"/>
            <w:noWrap w:val="false"/>
          </w:tcPr>
          <w:p>
            <w:pPr>
              <w:pStyle w:val="1466"/>
              <w:rPr>
                <w:szCs w:val="22"/>
              </w:rPr>
            </w:pPr>
            <w:r>
              <w:rPr>
                <w:szCs w:val="22"/>
              </w:rPr>
              <w:t xml:space="preserve">Номер документа-основания</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DocNum</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rPr>
              <w:t xml:space="preserve">Т(1-100)</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номер документа-основания</w:t>
            </w:r>
            <w:r>
              <w:rPr>
                <w:szCs w:val="22"/>
              </w:rPr>
            </w:r>
          </w:p>
        </w:tc>
      </w:tr>
      <w:tr>
        <w:tblPrEx/>
        <w:trPr/>
        <w:tc>
          <w:tcPr>
            <w:tcW w:w="1700" w:type="dxa"/>
            <w:textDirection w:val="lrTb"/>
            <w:noWrap w:val="false"/>
          </w:tcPr>
          <w:p>
            <w:pPr>
              <w:pStyle w:val="1466"/>
              <w:rPr>
                <w:szCs w:val="22"/>
              </w:rPr>
            </w:pPr>
            <w:r>
              <w:rPr>
                <w:szCs w:val="22"/>
              </w:rPr>
              <w:t xml:space="preserve">Дата заключения документа-основания</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DocDate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lang w:val="en-US"/>
              </w:rPr>
              <w:t xml:space="preserve">Date</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w:t>
            </w:r>
            <w:r>
              <w:rPr>
                <w:szCs w:val="22"/>
              </w:rPr>
              <w:t xml:space="preserve"> заключения документа-основания</w:t>
            </w:r>
            <w:r>
              <w:rPr>
                <w:szCs w:val="22"/>
              </w:rPr>
            </w:r>
          </w:p>
        </w:tc>
      </w:tr>
      <w:tr>
        <w:tblPrEx/>
        <w:trPr/>
        <w:tc>
          <w:tcPr>
            <w:tcW w:w="1700" w:type="dxa"/>
            <w:textDirection w:val="lrTb"/>
            <w:noWrap w:val="false"/>
          </w:tcPr>
          <w:p>
            <w:pPr>
              <w:pStyle w:val="1466"/>
              <w:rPr>
                <w:szCs w:val="22"/>
              </w:rPr>
            </w:pPr>
            <w:r>
              <w:rPr>
                <w:szCs w:val="22"/>
              </w:rPr>
              <w:t xml:space="preserve">ИГК</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IGKID</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jc w:val="both"/>
              <w:rPr>
                <w:rStyle w:val="1575"/>
                <w:sz w:val="24"/>
                <w:szCs w:val="22"/>
                <w:lang w:val="en-US"/>
              </w:rPr>
            </w:pPr>
            <w:r>
              <w:rPr>
                <w:b w:val="0"/>
                <w:szCs w:val="22"/>
              </w:rPr>
              <w:t xml:space="preserve">Т(</w:t>
            </w:r>
            <w:r>
              <w:rPr>
                <w:b w:val="0"/>
                <w:szCs w:val="22"/>
              </w:rPr>
              <w:t xml:space="preserve">1-</w:t>
            </w:r>
            <w:r>
              <w:rPr>
                <w:b w:val="0"/>
                <w:szCs w:val="22"/>
              </w:rPr>
              <w:t xml:space="preserve">25)</w:t>
            </w:r>
            <w:r>
              <w:rPr>
                <w:rStyle w:val="1575"/>
                <w:sz w:val="24"/>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идентификационный н</w:t>
            </w:r>
            <w:r>
              <w:rPr>
                <w:szCs w:val="22"/>
              </w:rPr>
              <w:t xml:space="preserve">омер государственного контракта</w:t>
            </w:r>
            <w:r>
              <w:rPr>
                <w:szCs w:val="22"/>
              </w:rPr>
            </w:r>
          </w:p>
        </w:tc>
      </w:tr>
      <w:tr>
        <w:tblPrEx/>
        <w:trPr/>
        <w:tc>
          <w:tcPr>
            <w:tcW w:w="1700"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AKR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rPr>
              <w:t xml:space="preserve">Т(</w:t>
            </w:r>
            <w:r>
              <w:rPr>
                <w:szCs w:val="22"/>
              </w:rPr>
              <w:t xml:space="preserve">1-</w:t>
            </w:r>
            <w:r>
              <w:rPr>
                <w:szCs w:val="22"/>
              </w:rPr>
              <w:t xml:space="preserve">8)</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аналитический код раздела</w:t>
            </w:r>
            <w:r>
              <w:rPr>
                <w:szCs w:val="22"/>
              </w:rPr>
            </w:r>
          </w:p>
        </w:tc>
      </w:tr>
      <w:tr>
        <w:tblPrEx/>
        <w:trPr/>
        <w:tc>
          <w:tcPr>
            <w:tcW w:w="1700" w:type="dxa"/>
            <w:textDirection w:val="lrTb"/>
            <w:noWrap w:val="false"/>
          </w:tcPr>
          <w:p>
            <w:pPr>
              <w:pStyle w:val="1466"/>
              <w:rPr>
                <w:szCs w:val="22"/>
              </w:rPr>
            </w:pPr>
            <w:r>
              <w:rPr>
                <w:szCs w:val="22"/>
              </w:rPr>
              <w:t xml:space="preserve">Сведения об операциях с целевыми средствами</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TSE_AllowOp2_D13</w:t>
            </w:r>
            <w:r>
              <w:rPr>
                <w:rFonts w:eastAsiaTheme="minorHAnsi"/>
                <w:color w:val="000000"/>
                <w:szCs w:val="22"/>
                <w:lang w:eastAsia="en-US"/>
              </w:rPr>
            </w:r>
          </w:p>
        </w:tc>
        <w:tc>
          <w:tcPr>
            <w:tcW w:w="567" w:type="dxa"/>
            <w:textDirection w:val="lrTb"/>
            <w:noWrap w:val="false"/>
          </w:tcPr>
          <w:p>
            <w:pPr>
              <w:pStyle w:val="1466"/>
              <w:rPr>
                <w:szCs w:val="22"/>
              </w:rPr>
            </w:pPr>
            <w:r>
              <w:rPr>
                <w:szCs w:val="22"/>
                <w:lang w:val="en-US"/>
              </w:rPr>
              <w:t xml:space="preserve">C</w:t>
            </w:r>
            <w:r>
              <w:rPr>
                <w:szCs w:val="22"/>
              </w:rPr>
            </w:r>
          </w:p>
        </w:tc>
        <w:tc>
          <w:tcPr>
            <w:tcW w:w="1134" w:type="dxa"/>
            <w:textDirection w:val="lrTb"/>
            <w:noWrap w:val="false"/>
          </w:tcPr>
          <w:p>
            <w:pPr>
              <w:pStyle w:val="1466"/>
              <w:rPr>
                <w:rStyle w:val="1575"/>
                <w:szCs w:val="22"/>
                <w:lang w:val="en-US"/>
              </w:rPr>
            </w:pPr>
            <w:r>
              <w:rPr>
                <w:szCs w:val="22"/>
                <w:lang w:val="en-US"/>
              </w:rPr>
              <w:t xml:space="preserve">t</w:t>
            </w:r>
            <w:r>
              <w:rPr>
                <w:szCs w:val="22"/>
              </w:rPr>
              <w:t xml:space="preserve">TSE_AllowOp2_D13</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_Ref12600144 \h  \* MERGEFORMAT </w:instrText>
            </w:r>
            <w:r>
              <w:rPr>
                <w:szCs w:val="22"/>
              </w:rPr>
              <w:fldChar w:fldCharType="separate"/>
            </w:r>
            <w:r>
              <w:rPr>
                <w:szCs w:val="22"/>
              </w:rPr>
              <w:t xml:space="preserve">43</w:t>
            </w:r>
            <w:r>
              <w:rPr>
                <w:szCs w:val="22"/>
              </w:rPr>
              <w:fldChar w:fldCharType="end"/>
            </w:r>
            <w:r>
              <w:rPr>
                <w:szCs w:val="22"/>
              </w:rPr>
            </w:r>
          </w:p>
        </w:tc>
      </w:tr>
      <w:tr>
        <w:tblPrEx/>
        <w:trPr/>
        <w:tc>
          <w:tcPr>
            <w:tcW w:w="1700" w:type="dxa"/>
            <w:textDirection w:val="lrTb"/>
            <w:noWrap w:val="false"/>
          </w:tcPr>
          <w:p>
            <w:pPr>
              <w:pStyle w:val="1466"/>
              <w:rPr>
                <w:szCs w:val="22"/>
              </w:rPr>
            </w:pPr>
            <w:r>
              <w:t xml:space="preserve">Изменение остатков</w:t>
            </w:r>
            <w:r>
              <w:rPr>
                <w:szCs w:val="22"/>
              </w:rPr>
            </w:r>
          </w:p>
        </w:tc>
        <w:tc>
          <w:tcPr>
            <w:tcW w:w="1701" w:type="dxa"/>
            <w:textDirection w:val="lrTb"/>
            <w:noWrap w:val="false"/>
          </w:tcPr>
          <w:p>
            <w:pPr>
              <w:pStyle w:val="1466"/>
              <w:rPr>
                <w:szCs w:val="22"/>
              </w:rPr>
            </w:pPr>
            <w:r>
              <w:rPr>
                <w:szCs w:val="22"/>
              </w:rPr>
              <w:t xml:space="preserve">ChangeBalances</w:t>
            </w:r>
            <w:r>
              <w:rPr>
                <w:szCs w:val="22"/>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lang w:val="en-US"/>
              </w:rPr>
              <w:t xml:space="preserve">tChangeBalances</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_Ref54021228 \h  \* MERGEFORMAT </w:instrText>
            </w:r>
            <w:r>
              <w:rPr>
                <w:szCs w:val="22"/>
              </w:rPr>
              <w:fldChar w:fldCharType="separate"/>
            </w:r>
            <w:r>
              <w:t xml:space="preserve">41</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Операции по казначейскому обеспечению обязательств</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OperKOO_D13</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rStyle w:val="1575"/>
                <w:szCs w:val="22"/>
                <w:lang w:val="en-US"/>
              </w:rPr>
            </w:pPr>
            <w:r>
              <w:rPr>
                <w:szCs w:val="22"/>
                <w:lang w:val="en-US"/>
              </w:rPr>
              <w:t xml:space="preserve">t</w:t>
            </w:r>
            <w:r>
              <w:rPr>
                <w:color w:val="000000"/>
                <w:szCs w:val="22"/>
              </w:rPr>
              <w:t xml:space="preserve">OperKOO_D13</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_Ref12600157 \h  \* MERGEFORMAT </w:instrText>
            </w:r>
            <w:r>
              <w:rPr>
                <w:szCs w:val="22"/>
              </w:rPr>
              <w:fldChar w:fldCharType="separate"/>
            </w:r>
            <w:r>
              <w:rPr>
                <w:szCs w:val="22"/>
              </w:rPr>
              <w:t xml:space="preserve">45</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Итоговые данные сведений об операциях с целевыми средствами</w:t>
            </w:r>
            <w:r>
              <w:rPr>
                <w:szCs w:val="22"/>
              </w:rPr>
            </w:r>
          </w:p>
        </w:tc>
      </w:tr>
      <w:tr>
        <w:tblPrEx/>
        <w:trPr/>
        <w:tc>
          <w:tcPr>
            <w:tcW w:w="1700" w:type="dxa"/>
            <w:textDirection w:val="lrTb"/>
            <w:noWrap w:val="false"/>
          </w:tcPr>
          <w:p>
            <w:pPr>
              <w:pStyle w:val="1466"/>
              <w:rPr>
                <w:szCs w:val="22"/>
              </w:rPr>
            </w:pPr>
            <w:r>
              <w:rPr>
                <w:szCs w:val="22"/>
              </w:rPr>
              <w:t xml:space="preserve">Разрешенный к использованию остаток целевых средств на начало года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b</w:t>
            </w:r>
            <w:r>
              <w:rPr>
                <w:rFonts w:eastAsiaTheme="minorHAnsi"/>
                <w:color w:val="000000"/>
                <w:szCs w:val="22"/>
                <w:lang w:eastAsia="en-US"/>
              </w:rPr>
              <w:t xml:space="preserve">alanceTrustFunds</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разрешенный к использованию остаток целевых средств на начало года</w:t>
            </w:r>
            <w:r>
              <w:rPr>
                <w:szCs w:val="22"/>
              </w:rPr>
            </w:r>
          </w:p>
        </w:tc>
      </w:tr>
      <w:tr>
        <w:tblPrEx/>
        <w:trPr/>
        <w:tc>
          <w:tcPr>
            <w:tcW w:w="1700" w:type="dxa"/>
            <w:textDirection w:val="lrTb"/>
            <w:noWrap w:val="false"/>
          </w:tcPr>
          <w:p>
            <w:pPr>
              <w:pStyle w:val="1466"/>
              <w:rPr>
                <w:szCs w:val="22"/>
              </w:rPr>
            </w:pPr>
            <w:r>
              <w:rPr>
                <w:szCs w:val="22"/>
              </w:rPr>
              <w:t xml:space="preserve">Суммы возврата дебиторской задолженности прошлых лет, разрешенные к использованию</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s</w:t>
            </w:r>
            <w:r>
              <w:rPr>
                <w:rFonts w:eastAsiaTheme="minorHAnsi"/>
                <w:color w:val="000000"/>
                <w:szCs w:val="22"/>
                <w:lang w:eastAsia="en-US"/>
              </w:rPr>
              <w:t xml:space="preserve">umDbtBackPerm</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возврата дебиторской задолженности прошлых л</w:t>
            </w:r>
            <w:r>
              <w:rPr>
                <w:szCs w:val="22"/>
              </w:rPr>
              <w:t xml:space="preserve">ет, разрешенные к использованию</w:t>
            </w:r>
            <w:r>
              <w:rPr>
                <w:szCs w:val="22"/>
              </w:rPr>
            </w:r>
          </w:p>
        </w:tc>
      </w:tr>
      <w:tr>
        <w:tblPrEx/>
        <w:trPr/>
        <w:tc>
          <w:tcPr>
            <w:tcW w:w="1700" w:type="dxa"/>
            <w:textDirection w:val="lrTb"/>
            <w:noWrap w:val="false"/>
          </w:tcPr>
          <w:p>
            <w:pPr>
              <w:pStyle w:val="1466"/>
              <w:rPr>
                <w:szCs w:val="22"/>
              </w:rPr>
            </w:pPr>
            <w:r>
              <w:rPr>
                <w:szCs w:val="22"/>
              </w:rPr>
              <w:t xml:space="preserve">Планируемые поступления. Всего</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lanRecItog</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сумм</w:t>
            </w:r>
            <w:r>
              <w:rPr>
                <w:szCs w:val="22"/>
              </w:rPr>
              <w:t xml:space="preserve">а планируемых поступлений всего</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текущего финансового года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lanRec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поступлений, в том</w:t>
            </w:r>
            <w:r>
              <w:rPr>
                <w:szCs w:val="22"/>
              </w:rPr>
              <w:t xml:space="preserve"> числе текущего финанс</w:t>
            </w:r>
            <w:r>
              <w:rPr>
                <w:szCs w:val="22"/>
              </w:rPr>
              <w:t xml:space="preserve">о</w:t>
            </w:r>
            <w:r>
              <w:rPr>
                <w:szCs w:val="22"/>
              </w:rPr>
              <w:t xml:space="preserve">вого года</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первого года </w:t>
            </w:r>
            <w:r>
              <w:t xml:space="preserve">планируемого периода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lanRecFirstYear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планируемые суммы </w:t>
            </w:r>
            <w:r>
              <w:t xml:space="preserve">поступления, в том числе пе</w:t>
            </w:r>
            <w:r>
              <w:t xml:space="preserve">рвого года планируемого периода</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второго года планируемого периода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lanRecSecYear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планируемые суммы </w:t>
            </w:r>
            <w:r>
              <w:t xml:space="preserve">поступления, в том числе </w:t>
            </w:r>
            <w:r>
              <w:t xml:space="preserve">второго года</w:t>
            </w:r>
            <w:r>
              <w:t xml:space="preserve"> планируемого</w:t>
            </w:r>
            <w:r>
              <w:t xml:space="preserve"> периода</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последующие годы</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SPlanRecNextYear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планируемая сумма поступления, </w:t>
            </w:r>
            <w:r>
              <w:t xml:space="preserve">в том числе последующие</w:t>
            </w:r>
            <w:r>
              <w:t xml:space="preserve"> годы</w:t>
            </w:r>
            <w:r>
              <w:rPr>
                <w:szCs w:val="22"/>
              </w:rPr>
            </w:r>
          </w:p>
        </w:tc>
      </w:tr>
      <w:tr>
        <w:tblPrEx/>
        <w:trPr/>
        <w:tc>
          <w:tcPr>
            <w:tcW w:w="1700" w:type="dxa"/>
            <w:textDirection w:val="lrTb"/>
            <w:noWrap w:val="false"/>
          </w:tcPr>
          <w:p>
            <w:pPr>
              <w:pStyle w:val="1466"/>
            </w:pPr>
            <w:r>
              <w:t xml:space="preserve">Планируемые выплаты</w:t>
            </w:r>
            <w:r/>
          </w:p>
          <w:p>
            <w:pPr>
              <w:pStyle w:val="1466"/>
              <w:rPr>
                <w:szCs w:val="22"/>
              </w:rPr>
            </w:pPr>
            <w:r>
              <w:t xml:space="preserve">Всего</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lanPayItog</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сумма планируемых выплат всего</w:t>
            </w:r>
            <w:r>
              <w:rPr>
                <w:szCs w:val="22"/>
              </w:rPr>
            </w:r>
          </w:p>
        </w:tc>
      </w:tr>
      <w:tr>
        <w:tblPrEx/>
        <w:trPr/>
        <w:tc>
          <w:tcPr>
            <w:tcW w:w="1700" w:type="dxa"/>
            <w:textDirection w:val="lrTb"/>
            <w:noWrap w:val="false"/>
          </w:tcPr>
          <w:p>
            <w:pPr>
              <w:pStyle w:val="1466"/>
              <w:rPr>
                <w:szCs w:val="22"/>
              </w:rPr>
            </w:pPr>
            <w:r>
              <w:t xml:space="preserve">Планируемые выплаты, в том числе текущего финансового года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lanPay</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w:t>
            </w:r>
            <w:r>
              <w:t xml:space="preserve"> в том числе текущего финансового г</w:t>
            </w:r>
            <w:r>
              <w:t xml:space="preserve">ода</w:t>
            </w:r>
            <w:r>
              <w:rPr>
                <w:szCs w:val="22"/>
              </w:rPr>
            </w:r>
          </w:p>
        </w:tc>
      </w:tr>
      <w:tr>
        <w:tblPrEx/>
        <w:trPr/>
        <w:tc>
          <w:tcPr>
            <w:tcW w:w="1700" w:type="dxa"/>
            <w:textDirection w:val="lrTb"/>
            <w:noWrap w:val="false"/>
          </w:tcPr>
          <w:p>
            <w:pPr>
              <w:pStyle w:val="1466"/>
              <w:rPr>
                <w:szCs w:val="22"/>
              </w:rPr>
            </w:pPr>
            <w:r>
              <w:t xml:space="preserve">Планируемые выплаты, в том числе первого года планируемого периода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lanPayFirstYear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 </w:t>
            </w:r>
            <w:r>
              <w:t xml:space="preserve">в том числе первого года планируемого периода</w:t>
            </w:r>
            <w:r>
              <w:rPr>
                <w:szCs w:val="22"/>
              </w:rPr>
            </w:r>
          </w:p>
        </w:tc>
      </w:tr>
      <w:tr>
        <w:tblPrEx/>
        <w:trPr/>
        <w:tc>
          <w:tcPr>
            <w:tcW w:w="1700" w:type="dxa"/>
            <w:textDirection w:val="lrTb"/>
            <w:noWrap w:val="false"/>
          </w:tcPr>
          <w:p>
            <w:pPr>
              <w:pStyle w:val="1466"/>
              <w:rPr>
                <w:szCs w:val="22"/>
              </w:rPr>
            </w:pPr>
            <w:r>
              <w:t xml:space="preserve">Планируемые выплаты, в том числе второго года планируемого периода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lanPaySecYear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 </w:t>
            </w:r>
            <w:r>
              <w:t xml:space="preserve">в том числе второго года планируемого периода</w:t>
            </w:r>
            <w:r>
              <w:rPr>
                <w:szCs w:val="22"/>
              </w:rPr>
            </w:r>
          </w:p>
        </w:tc>
      </w:tr>
      <w:tr>
        <w:tblPrEx/>
        <w:trPr/>
        <w:tc>
          <w:tcPr>
            <w:tcW w:w="1700" w:type="dxa"/>
            <w:textDirection w:val="lrTb"/>
            <w:noWrap w:val="false"/>
          </w:tcPr>
          <w:p>
            <w:pPr>
              <w:pStyle w:val="1466"/>
              <w:rPr>
                <w:szCs w:val="22"/>
              </w:rPr>
            </w:pPr>
            <w:r>
              <w:t xml:space="preserve">Планируемые выплаты, в том числе последующие годы</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p</w:t>
            </w:r>
            <w:r>
              <w:rPr>
                <w:rFonts w:eastAsiaTheme="minorHAnsi"/>
                <w:color w:val="000000"/>
                <w:szCs w:val="22"/>
                <w:lang w:eastAsia="en-US"/>
              </w:rPr>
              <w:t xml:space="preserve">lanPayNextYear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w:t>
            </w:r>
            <w:r>
              <w:t xml:space="preserve"> в том числе последующие годы</w:t>
            </w:r>
            <w:r>
              <w:rPr>
                <w:szCs w:val="22"/>
              </w:rPr>
            </w:r>
          </w:p>
        </w:tc>
      </w:tr>
      <w:tr>
        <w:tblPrEx/>
        <w:trPr/>
        <w:tc>
          <w:tcPr>
            <w:tcW w:w="1700" w:type="dxa"/>
            <w:textDirection w:val="lrTb"/>
            <w:noWrap w:val="false"/>
          </w:tcPr>
          <w:p>
            <w:pPr>
              <w:pStyle w:val="1466"/>
              <w:rPr>
                <w:szCs w:val="22"/>
              </w:rPr>
            </w:pPr>
            <w:r>
              <w:rPr>
                <w:szCs w:val="22"/>
              </w:rPr>
              <w:t xml:space="preserve">Сумма фактических поступлений</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f</w:t>
            </w:r>
            <w:r>
              <w:rPr>
                <w:rFonts w:eastAsiaTheme="minorHAnsi"/>
                <w:color w:val="000000"/>
                <w:szCs w:val="22"/>
                <w:lang w:eastAsia="en-US"/>
              </w:rPr>
              <w:t xml:space="preserve">actRec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w:t>
            </w:r>
            <w:r>
              <w:rPr>
                <w:szCs w:val="22"/>
              </w:rPr>
              <w:t xml:space="preserve">я сумма фактических поступлений</w:t>
            </w:r>
            <w:r>
              <w:rPr>
                <w:szCs w:val="22"/>
              </w:rPr>
            </w:r>
          </w:p>
        </w:tc>
      </w:tr>
      <w:tr>
        <w:tblPrEx/>
        <w:trPr/>
        <w:tc>
          <w:tcPr>
            <w:tcW w:w="1700" w:type="dxa"/>
            <w:textDirection w:val="lrTb"/>
            <w:noWrap w:val="false"/>
          </w:tcPr>
          <w:p>
            <w:pPr>
              <w:pStyle w:val="1466"/>
              <w:rPr>
                <w:szCs w:val="22"/>
              </w:rPr>
            </w:pPr>
            <w:r>
              <w:rPr>
                <w:szCs w:val="22"/>
              </w:rPr>
              <w:t xml:space="preserve">Сумма фактических выплат</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w:t>
            </w:r>
            <w:r>
              <w:rPr>
                <w:rFonts w:eastAsiaTheme="minorHAnsi"/>
                <w:color w:val="000000"/>
                <w:szCs w:val="22"/>
                <w:lang w:eastAsia="en-US"/>
              </w:rPr>
              <w:t xml:space="preserve">f</w:t>
            </w:r>
            <w:r>
              <w:rPr>
                <w:rFonts w:eastAsiaTheme="minorHAnsi"/>
                <w:color w:val="000000"/>
                <w:szCs w:val="22"/>
                <w:lang w:eastAsia="en-US"/>
              </w:rPr>
              <w:t xml:space="preserve">actPay</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вается сумма фактических выплат</w:t>
            </w:r>
            <w:r>
              <w:rPr>
                <w:szCs w:val="22"/>
              </w:rPr>
            </w:r>
          </w:p>
        </w:tc>
      </w:tr>
      <w:tr>
        <w:tblPrEx/>
        <w:trPr/>
        <w:tc>
          <w:tcPr>
            <w:tcW w:w="1700" w:type="dxa"/>
            <w:textDirection w:val="lrTb"/>
            <w:noWrap w:val="false"/>
          </w:tcPr>
          <w:p>
            <w:pPr>
              <w:pStyle w:val="1466"/>
              <w:rPr>
                <w:szCs w:val="22"/>
              </w:rPr>
            </w:pPr>
            <w:r>
              <w:rPr>
                <w:szCs w:val="22"/>
              </w:rPr>
              <w:t xml:space="preserve">Неиспользованный разрешенный остаток поступлений</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SNotUsedPermRec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неиспользованный разрешенный остаток поступлений</w:t>
            </w:r>
            <w:r>
              <w:rPr>
                <w:szCs w:val="22"/>
              </w:rPr>
            </w:r>
          </w:p>
        </w:tc>
      </w:tr>
      <w:tr>
        <w:tblPrEx/>
        <w:trPr/>
        <w:tc>
          <w:tcPr>
            <w:tcW w:w="1700" w:type="dxa"/>
            <w:textDirection w:val="lrTb"/>
            <w:noWrap w:val="false"/>
          </w:tcPr>
          <w:p>
            <w:pPr>
              <w:pStyle w:val="1466"/>
              <w:rPr>
                <w:szCs w:val="22"/>
              </w:rPr>
            </w:pPr>
            <w:r>
              <w:rPr>
                <w:szCs w:val="22"/>
              </w:rPr>
              <w:t xml:space="preserve">Неиспользованный разрешенный остаток выплат</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rPr>
              <w:t xml:space="preserve">SNotUsedPermPay</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неиспользова</w:t>
            </w:r>
            <w:r>
              <w:rPr>
                <w:szCs w:val="22"/>
              </w:rPr>
              <w:t xml:space="preserve">нный разрешенный остаток выплат</w:t>
            </w:r>
            <w:r>
              <w:rPr>
                <w:szCs w:val="22"/>
              </w:rPr>
            </w:r>
          </w:p>
        </w:tc>
      </w:tr>
      <w:tr>
        <w:tblPrEx/>
        <w:trPr/>
        <w:tc>
          <w:tcPr>
            <w:gridSpan w:val="6"/>
            <w:tcW w:w="9694" w:type="dxa"/>
            <w:textDirection w:val="lrTb"/>
            <w:noWrap w:val="false"/>
          </w:tcPr>
          <w:p>
            <w:pPr>
              <w:pStyle w:val="1466"/>
              <w:rPr>
                <w:szCs w:val="22"/>
              </w:rPr>
            </w:pPr>
            <w:r>
              <w:rPr>
                <w:b/>
                <w:szCs w:val="22"/>
              </w:rPr>
              <w:t xml:space="preserve">Итого раздела «</w:t>
            </w:r>
            <w:r>
              <w:rPr>
                <w:b/>
                <w:szCs w:val="24"/>
              </w:rPr>
              <w:t xml:space="preserve">Операции по казначейскому обеспечению обязательств»</w:t>
            </w:r>
            <w:r>
              <w:rPr>
                <w:szCs w:val="22"/>
              </w:rPr>
            </w:r>
          </w:p>
        </w:tc>
      </w:tr>
      <w:tr>
        <w:tblPrEx/>
        <w:trPr/>
        <w:tc>
          <w:tcPr>
            <w:tcW w:w="1700" w:type="dxa"/>
            <w:textDirection w:val="lrTb"/>
            <w:noWrap w:val="false"/>
          </w:tcPr>
          <w:p>
            <w:pPr>
              <w:pStyle w:val="1466"/>
              <w:rPr>
                <w:szCs w:val="22"/>
              </w:rPr>
            </w:pPr>
            <w:r>
              <w:rPr>
                <w:szCs w:val="22"/>
              </w:rPr>
              <w:t xml:space="preserve">Сумма полученных средств</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TotalReceived</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w:t>
            </w:r>
            <w:r>
              <w:rPr>
                <w:szCs w:val="22"/>
              </w:rPr>
              <w:t xml:space="preserve">оговая сумма полученных средств</w:t>
            </w:r>
            <w:r>
              <w:rPr>
                <w:szCs w:val="22"/>
              </w:rPr>
            </w:r>
          </w:p>
        </w:tc>
      </w:tr>
      <w:tr>
        <w:tblPrEx/>
        <w:trPr/>
        <w:tc>
          <w:tcPr>
            <w:tcW w:w="1700" w:type="dxa"/>
            <w:textDirection w:val="lrTb"/>
            <w:noWrap w:val="false"/>
          </w:tcPr>
          <w:p>
            <w:pPr>
              <w:pStyle w:val="1466"/>
              <w:rPr>
                <w:szCs w:val="22"/>
              </w:rPr>
            </w:pPr>
            <w:r>
              <w:rPr>
                <w:szCs w:val="22"/>
              </w:rPr>
              <w:t xml:space="preserve">Сумма переведенных средств</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TotalTransfered</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w:t>
            </w:r>
            <w:r>
              <w:rPr>
                <w:szCs w:val="22"/>
              </w:rPr>
              <w:t xml:space="preserve">овая сумма переведенных средств</w:t>
            </w:r>
            <w:r>
              <w:rPr>
                <w:szCs w:val="22"/>
              </w:rPr>
            </w:r>
          </w:p>
        </w:tc>
      </w:tr>
      <w:tr>
        <w:tblPrEx/>
        <w:trPr/>
        <w:tc>
          <w:tcPr>
            <w:tcW w:w="1700" w:type="dxa"/>
            <w:textDirection w:val="lrTb"/>
            <w:noWrap w:val="false"/>
          </w:tcPr>
          <w:p>
            <w:pPr>
              <w:pStyle w:val="1466"/>
              <w:rPr>
                <w:szCs w:val="22"/>
              </w:rPr>
            </w:pPr>
            <w:r>
              <w:rPr>
                <w:szCs w:val="22"/>
              </w:rPr>
              <w:t xml:space="preserve">Сумма исполненных средств</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TotalExecuted</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w:t>
            </w:r>
            <w:r>
              <w:rPr>
                <w:szCs w:val="22"/>
              </w:rPr>
              <w:t xml:space="preserve">говая сумма исполненных средств</w:t>
            </w:r>
            <w:r>
              <w:rPr>
                <w:szCs w:val="22"/>
              </w:rPr>
            </w:r>
          </w:p>
        </w:tc>
      </w:tr>
      <w:tr>
        <w:tblPrEx/>
        <w:trPr/>
        <w:tc>
          <w:tcPr>
            <w:gridSpan w:val="6"/>
            <w:tcW w:w="9694" w:type="dxa"/>
            <w:textDirection w:val="lrTb"/>
            <w:noWrap w:val="false"/>
          </w:tcPr>
          <w:p>
            <w:pPr>
              <w:pStyle w:val="1466"/>
              <w:numPr>
                <w:ilvl w:val="0"/>
                <w:numId w:val="90"/>
              </w:numPr>
              <w:rPr>
                <w:szCs w:val="22"/>
              </w:rPr>
            </w:pPr>
            <w:r>
              <w:rPr>
                <w:b/>
                <w:szCs w:val="22"/>
              </w:rPr>
              <w:t xml:space="preserve">Остаток денежных средств</w:t>
            </w:r>
            <w:r>
              <w:rPr>
                <w:szCs w:val="22"/>
              </w:rPr>
            </w:r>
          </w:p>
        </w:tc>
      </w:tr>
      <w:tr>
        <w:tblPrEx/>
        <w:trPr/>
        <w:tc>
          <w:tcPr>
            <w:tcW w:w="1700" w:type="dxa"/>
            <w:textDirection w:val="lrTb"/>
            <w:noWrap w:val="false"/>
          </w:tcPr>
          <w:p>
            <w:pPr>
              <w:pStyle w:val="1466"/>
              <w:rPr>
                <w:szCs w:val="22"/>
              </w:rPr>
            </w:pPr>
            <w:r>
              <w:rPr>
                <w:szCs w:val="22"/>
              </w:rPr>
              <w:t xml:space="preserve">Неразрешенный </w:t>
            </w:r>
            <w:r>
              <w:rPr>
                <w:szCs w:val="22"/>
              </w:rPr>
              <w:t xml:space="preserve">к использованию остаток средств прошлого года на начало дня</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LYSDNotPerm</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w:t>
            </w:r>
            <w:r>
              <w:rPr>
                <w:szCs w:val="22"/>
              </w:rPr>
              <w:t xml:space="preserve">использованию остаток средств прошлого года</w:t>
            </w:r>
            <w:r>
              <w:rPr>
                <w:szCs w:val="22"/>
              </w:rPr>
              <w:t xml:space="preserve"> на начало дня</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прошлого года на конец дня</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LYEDNotPerm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w:t>
            </w:r>
            <w:r>
              <w:rPr>
                <w:szCs w:val="22"/>
              </w:rPr>
              <w:t xml:space="preserve">дств прошлого года на конец дня</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текущего года на начало дня</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CYSDNotPerm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сред</w:t>
            </w:r>
            <w:r>
              <w:rPr>
                <w:szCs w:val="22"/>
              </w:rPr>
              <w:t xml:space="preserve">ств текущего года на начало дня</w:t>
            </w:r>
            <w:r>
              <w:rPr>
                <w:szCs w:val="22"/>
              </w:rPr>
            </w:r>
          </w:p>
        </w:tc>
      </w:tr>
      <w:tr>
        <w:tblPrEx/>
        <w:trPr/>
        <w:tc>
          <w:tcPr>
            <w:tcW w:w="1700" w:type="dxa"/>
            <w:textDirection w:val="lrTb"/>
            <w:noWrap w:val="false"/>
          </w:tcPr>
          <w:p>
            <w:pPr>
              <w:pStyle w:val="1466"/>
              <w:rPr>
                <w:szCs w:val="22"/>
              </w:rPr>
            </w:pPr>
            <w:r>
              <w:rPr>
                <w:szCs w:val="22"/>
              </w:rPr>
              <w:t xml:space="preserve">Неразрешенный к использованию остаток средств текущего года на конец дня</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CESDNotPerm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неразрешенный к использованию остаток сре</w:t>
            </w:r>
            <w:r>
              <w:rPr>
                <w:szCs w:val="22"/>
              </w:rPr>
              <w:t xml:space="preserve">дств текущего года на конец дня</w:t>
            </w:r>
            <w:r>
              <w:rPr>
                <w:szCs w:val="22"/>
              </w:rPr>
            </w:r>
          </w:p>
        </w:tc>
      </w:tr>
      <w:tr>
        <w:tblPrEx/>
        <w:trPr/>
        <w:tc>
          <w:tcPr>
            <w:tcW w:w="1700" w:type="dxa"/>
            <w:textDirection w:val="lrTb"/>
            <w:noWrap w:val="false"/>
          </w:tcPr>
          <w:p>
            <w:pPr>
              <w:pStyle w:val="1466"/>
              <w:rPr>
                <w:szCs w:val="22"/>
              </w:rPr>
            </w:pPr>
            <w:r>
              <w:rPr>
                <w:szCs w:val="22"/>
              </w:rPr>
              <w:t xml:space="preserve">Итоговая сумма на начало года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SYTotal</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итоговая сумма</w:t>
            </w:r>
            <w:r>
              <w:rPr>
                <w:szCs w:val="22"/>
              </w:rPr>
            </w:r>
          </w:p>
        </w:tc>
      </w:tr>
      <w:tr>
        <w:tblPrEx/>
        <w:trPr/>
        <w:tc>
          <w:tcPr>
            <w:tcW w:w="1700" w:type="dxa"/>
            <w:textDirection w:val="lrTb"/>
            <w:noWrap w:val="false"/>
          </w:tcPr>
          <w:p>
            <w:pPr>
              <w:pStyle w:val="1466"/>
              <w:rPr>
                <w:szCs w:val="22"/>
              </w:rPr>
            </w:pPr>
            <w:r>
              <w:rPr>
                <w:szCs w:val="22"/>
              </w:rPr>
              <w:t xml:space="preserve">Остаток средств на начало дня</w:t>
            </w:r>
            <w:r>
              <w:rPr>
                <w:szCs w:val="22"/>
              </w:rPr>
            </w:r>
          </w:p>
        </w:tc>
        <w:tc>
          <w:tcPr>
            <w:tcW w:w="1701" w:type="dxa"/>
            <w:textDirection w:val="lrTb"/>
            <w:noWrap w:val="false"/>
          </w:tcPr>
          <w:p>
            <w:pPr>
              <w:pStyle w:val="1466"/>
              <w:rPr>
                <w:rFonts w:eastAsiaTheme="minorHAnsi"/>
                <w:color w:val="000000"/>
                <w:szCs w:val="22"/>
                <w:lang w:eastAsia="en-US"/>
              </w:rPr>
            </w:pPr>
            <w:r>
              <w:rPr>
                <w:szCs w:val="22"/>
                <w:lang w:val="en-US"/>
              </w:rPr>
              <w:t xml:space="preserve">SD</w:t>
            </w:r>
            <w:r>
              <w:rPr>
                <w:szCs w:val="22"/>
              </w:rPr>
              <w:t xml:space="preserve">Total</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lang w:val="en-US"/>
              </w:rPr>
              <w:t xml:space="preserve">N</w:t>
            </w:r>
            <w:r>
              <w:rPr>
                <w:szCs w:val="22"/>
              </w:rPr>
              <w:t xml:space="preserve">(20.2)</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w:t>
            </w:r>
            <w:r>
              <w:rPr>
                <w:szCs w:val="22"/>
              </w:rPr>
              <w:t xml:space="preserve">я остаток средств на начало дня</w:t>
            </w:r>
            <w:r>
              <w:rPr>
                <w:szCs w:val="22"/>
              </w:rPr>
            </w:r>
          </w:p>
        </w:tc>
      </w:tr>
      <w:tr>
        <w:tblPrEx/>
        <w:trPr/>
        <w:tc>
          <w:tcPr>
            <w:tcW w:w="1700" w:type="dxa"/>
            <w:textDirection w:val="lrTb"/>
            <w:noWrap w:val="false"/>
          </w:tcPr>
          <w:p>
            <w:pPr>
              <w:pStyle w:val="1466"/>
              <w:rPr>
                <w:szCs w:val="22"/>
              </w:rPr>
            </w:pPr>
            <w:r>
              <w:rPr>
                <w:szCs w:val="22"/>
              </w:rPr>
              <w:t xml:space="preserve">Остаток на конец дня</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EDTotal</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остаток средств на конец дня</w:t>
            </w:r>
            <w:r>
              <w:rPr>
                <w:szCs w:val="22"/>
              </w:rPr>
            </w:r>
          </w:p>
        </w:tc>
      </w:tr>
    </w:tbl>
    <w:p>
      <w:pPr>
        <w:pStyle w:val="1193"/>
      </w:pPr>
      <w:r/>
      <w:bookmarkStart w:id="615" w:name="_Toc54291640"/>
      <w:r/>
      <w:bookmarkStart w:id="616" w:name="_Toc58931439"/>
      <w:r/>
      <w:bookmarkStart w:id="617" w:name="_Toc213831886"/>
      <w:r>
        <w:t xml:space="preserve">Описание комплексного типа «</w:t>
      </w:r>
      <w:r>
        <w:rPr>
          <w:szCs w:val="22"/>
          <w:lang w:val="en-US"/>
        </w:rPr>
        <w:t xml:space="preserve">tChangeBalances</w:t>
      </w:r>
      <w:r>
        <w:t xml:space="preserve">»</w:t>
      </w:r>
      <w:bookmarkEnd w:id="615"/>
      <w:r/>
      <w:bookmarkEnd w:id="616"/>
      <w:r/>
      <w:bookmarkEnd w:id="617"/>
      <w:r/>
      <w:r/>
    </w:p>
    <w:p>
      <w:pPr>
        <w:pStyle w:val="1463"/>
        <w:rPr>
          <w:szCs w:val="24"/>
        </w:rPr>
      </w:pPr>
      <w:r>
        <w:rPr>
          <w:szCs w:val="24"/>
        </w:rPr>
        <w:t xml:space="preserve">Описание комплексного типа «</w:t>
      </w:r>
      <w:r>
        <w:rPr>
          <w:szCs w:val="22"/>
          <w:lang w:val="en-US"/>
        </w:rPr>
        <w:t xml:space="preserve">tChangeBalances</w:t>
      </w:r>
      <w:r>
        <w:rPr>
          <w:szCs w:val="24"/>
        </w:rPr>
        <w:t xml:space="preserve">» блока «Изменение остатков».</w:t>
      </w:r>
      <w:r>
        <w:rPr>
          <w:szCs w:val="24"/>
        </w:rPr>
      </w:r>
    </w:p>
    <w:p>
      <w:pPr>
        <w:pStyle w:val="1567"/>
      </w:pPr>
      <w:r>
        <w:fldChar w:fldCharType="begin"/>
      </w:r>
      <w:r>
        <w:instrText xml:space="preserve"> SEQ Таблица \* ARABIC </w:instrText>
      </w:r>
      <w:r>
        <w:fldChar w:fldCharType="separate"/>
      </w:r>
      <w:bookmarkStart w:id="618" w:name="_Ref54021228"/>
      <w:r/>
      <w:bookmarkStart w:id="619" w:name="_Toc54022260"/>
      <w:r/>
      <w:bookmarkStart w:id="620" w:name="_Toc213832126"/>
      <w:r>
        <w:t xml:space="preserve">41</w:t>
      </w:r>
      <w:bookmarkEnd w:id="618"/>
      <w:r>
        <w:fldChar w:fldCharType="end"/>
      </w:r>
      <w:r>
        <w:t xml:space="preserve"> – </w:t>
      </w:r>
      <w:r>
        <w:t xml:space="preserve">Описание комплексного типа «</w:t>
      </w:r>
      <w:r>
        <w:rPr>
          <w:szCs w:val="22"/>
          <w:lang w:val="en-US"/>
        </w:rPr>
        <w:t xml:space="preserve">tChangeBalances</w:t>
      </w:r>
      <w:r>
        <w:t xml:space="preserve">»</w:t>
      </w:r>
      <w:bookmarkEnd w:id="619"/>
      <w:r/>
      <w:bookmarkEnd w:id="620"/>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4"/>
              </w:rPr>
              <w:t xml:space="preserve">Изменение остатков</w:t>
            </w:r>
            <w:r>
              <w:rPr>
                <w:szCs w:val="22"/>
              </w:rPr>
              <w:t xml:space="preserve"> (строка)</w:t>
            </w:r>
            <w:r>
              <w:rPr>
                <w:szCs w:val="22"/>
              </w:rPr>
            </w:r>
          </w:p>
        </w:tc>
        <w:tc>
          <w:tcPr>
            <w:tcW w:w="1701" w:type="dxa"/>
            <w:textDirection w:val="lrTb"/>
            <w:noWrap w:val="false"/>
          </w:tcPr>
          <w:p>
            <w:pPr>
              <w:pStyle w:val="1466"/>
              <w:rPr>
                <w:szCs w:val="22"/>
                <w:lang w:val="en-US"/>
              </w:rPr>
            </w:pPr>
            <w:r>
              <w:rPr>
                <w:szCs w:val="22"/>
              </w:rPr>
              <w:t xml:space="preserve">ChangeBalances_ITEM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lang w:val="en-US"/>
              </w:rPr>
              <w:t xml:space="preserve">tChangeBalances_ITEM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_Ref54021229 \h  \* MERGEFORMAT </w:instrText>
            </w:r>
            <w:r>
              <w:fldChar w:fldCharType="separate"/>
            </w:r>
            <w:r>
              <w:t xml:space="preserve">42</w:t>
            </w:r>
            <w:r>
              <w:fldChar w:fldCharType="end"/>
            </w:r>
            <w:r/>
          </w:p>
        </w:tc>
      </w:tr>
    </w:tbl>
    <w:p>
      <w:pPr>
        <w:pStyle w:val="1193"/>
      </w:pPr>
      <w:r/>
      <w:bookmarkStart w:id="621" w:name="_Toc54291641"/>
      <w:r/>
      <w:bookmarkStart w:id="622" w:name="_Toc58931440"/>
      <w:r/>
      <w:bookmarkStart w:id="623" w:name="_Toc213831887"/>
      <w:r>
        <w:t xml:space="preserve">Описание комплексного типа «</w:t>
      </w:r>
      <w:r>
        <w:rPr>
          <w:lang w:val="en-US"/>
        </w:rPr>
        <w:t xml:space="preserve">tChangeBalances</w:t>
      </w:r>
      <w:r>
        <w:t xml:space="preserve">_</w:t>
      </w:r>
      <w:r>
        <w:rPr>
          <w:lang w:val="en-US"/>
        </w:rPr>
        <w:t xml:space="preserve">ITEM</w:t>
      </w:r>
      <w:r>
        <w:t xml:space="preserve">»</w:t>
      </w:r>
      <w:bookmarkEnd w:id="621"/>
      <w:r/>
      <w:bookmarkEnd w:id="622"/>
      <w:r/>
      <w:bookmarkEnd w:id="623"/>
      <w:r/>
      <w:r/>
    </w:p>
    <w:p>
      <w:pPr>
        <w:pStyle w:val="1463"/>
        <w:rPr>
          <w:szCs w:val="24"/>
        </w:rPr>
      </w:pPr>
      <w:r>
        <w:rPr>
          <w:szCs w:val="24"/>
        </w:rPr>
        <w:t xml:space="preserve">Описание комплексного типа «</w:t>
      </w:r>
      <w:r>
        <w:rPr>
          <w:lang w:val="en-US"/>
        </w:rPr>
        <w:t xml:space="preserve">tChangeBalances</w:t>
      </w:r>
      <w:r>
        <w:t xml:space="preserve">_</w:t>
      </w:r>
      <w:r>
        <w:rPr>
          <w:lang w:val="en-US"/>
        </w:rPr>
        <w:t xml:space="preserve">ITEM</w:t>
      </w:r>
      <w:r>
        <w:rPr>
          <w:szCs w:val="24"/>
        </w:rPr>
        <w:t xml:space="preserve">» блока «Изменение остатков (строка)».</w:t>
      </w:r>
      <w:r>
        <w:rPr>
          <w:szCs w:val="24"/>
        </w:rPr>
      </w:r>
    </w:p>
    <w:p>
      <w:pPr>
        <w:pStyle w:val="1567"/>
      </w:pPr>
      <w:r>
        <w:fldChar w:fldCharType="begin"/>
      </w:r>
      <w:r>
        <w:instrText xml:space="preserve"> SEQ Таблица \* ARABIC </w:instrText>
      </w:r>
      <w:r>
        <w:fldChar w:fldCharType="separate"/>
      </w:r>
      <w:bookmarkStart w:id="624" w:name="_Ref54021229"/>
      <w:r/>
      <w:bookmarkStart w:id="625" w:name="_Toc54022261"/>
      <w:r/>
      <w:bookmarkStart w:id="626" w:name="_Toc213832127"/>
      <w:r>
        <w:t xml:space="preserve">42</w:t>
      </w:r>
      <w:bookmarkEnd w:id="624"/>
      <w:r>
        <w:fldChar w:fldCharType="end"/>
      </w:r>
      <w:r>
        <w:t xml:space="preserve"> – </w:t>
      </w:r>
      <w:r>
        <w:t xml:space="preserve">Описание комплексного типа «</w:t>
      </w:r>
      <w:r>
        <w:rPr>
          <w:lang w:val="en-US"/>
        </w:rPr>
        <w:t xml:space="preserve">tChangeBalances</w:t>
      </w:r>
      <w:r>
        <w:t xml:space="preserve">_</w:t>
      </w:r>
      <w:r>
        <w:rPr>
          <w:lang w:val="en-US"/>
        </w:rPr>
        <w:t xml:space="preserve">ITEM</w:t>
      </w:r>
      <w:r>
        <w:t xml:space="preserve">»</w:t>
      </w:r>
      <w:bookmarkEnd w:id="625"/>
      <w:r/>
      <w:bookmarkEnd w:id="626"/>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t xml:space="preserve">Код источника поступлений целевых средств</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SourceCode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rPr>
              <w:t xml:space="preserve">Т(4)</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источника </w:t>
            </w:r>
            <w:r>
              <w:t xml:space="preserve">поступлений целевых средств</w:t>
            </w:r>
            <w:r>
              <w:rPr>
                <w:szCs w:val="22"/>
              </w:rPr>
            </w:r>
          </w:p>
        </w:tc>
      </w:tr>
      <w:tr>
        <w:tblPrEx/>
        <w:trPr/>
        <w:tc>
          <w:tcPr>
            <w:tcW w:w="1702" w:type="dxa"/>
            <w:textDirection w:val="lrTb"/>
            <w:noWrap w:val="false"/>
          </w:tcPr>
          <w:p>
            <w:pPr>
              <w:pStyle w:val="1466"/>
              <w:rPr>
                <w:szCs w:val="22"/>
              </w:rPr>
            </w:pPr>
            <w:r>
              <w:t xml:space="preserve">Уникальный код объекта (код мероприятия по информатизации)</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CodFAIP</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szCs w:val="22"/>
                <w:lang w:val="en-US"/>
              </w:rPr>
            </w:pPr>
            <w:r>
              <w:rPr>
                <w:szCs w:val="22"/>
              </w:rPr>
              <w:t xml:space="preserve">Т(1-</w:t>
            </w:r>
            <w:r>
              <w:rPr>
                <w:szCs w:val="22"/>
              </w:rPr>
              <w:t xml:space="preserve">24</w:t>
            </w:r>
            <w:r>
              <w:rPr>
                <w:szCs w:val="22"/>
              </w:rPr>
              <w:t xml:space="preserve">)</w:t>
            </w:r>
            <w:r>
              <w:rPr>
                <w:rStyle w:val="1575"/>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t xml:space="preserve">Указывается </w:t>
            </w:r>
            <w:r>
              <w:t xml:space="preserve">уникальный код объекта (код мероприятия по информатизации)</w:t>
            </w:r>
            <w:r>
              <w:rPr>
                <w:szCs w:val="22"/>
              </w:rPr>
            </w:r>
          </w:p>
        </w:tc>
      </w:tr>
      <w:tr>
        <w:tblPrEx/>
        <w:trPr/>
        <w:tc>
          <w:tcPr>
            <w:tcW w:w="1702" w:type="dxa"/>
            <w:textDirection w:val="lrTb"/>
            <w:noWrap w:val="false"/>
          </w:tcPr>
          <w:p>
            <w:pPr>
              <w:pStyle w:val="1466"/>
            </w:pPr>
            <w:r>
              <w:t xml:space="preserve">Остаток средств на начало года</w:t>
            </w: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BalanceBeginningYear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szCs w:val="22"/>
                <w:lang w:val="en-US"/>
              </w:rPr>
              <w:t xml:space="preserve">N</w:t>
            </w:r>
            <w:r>
              <w:rPr>
                <w:szCs w:val="22"/>
              </w:rPr>
              <w:t xml:space="preserve">(20.2)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остаток средств на начало года</w:t>
            </w:r>
            <w:r/>
          </w:p>
        </w:tc>
      </w:tr>
      <w:tr>
        <w:tblPrEx/>
        <w:trPr/>
        <w:tc>
          <w:tcPr>
            <w:tcW w:w="1702" w:type="dxa"/>
            <w:textDirection w:val="lrTb"/>
            <w:noWrap w:val="false"/>
          </w:tcPr>
          <w:p>
            <w:pPr>
              <w:pStyle w:val="1466"/>
            </w:pPr>
            <w:r>
              <w:t xml:space="preserve">Остаток средств на отчетную дату. На начало дня</w:t>
            </w: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BalanceBeginningDay</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остаток средств</w:t>
            </w:r>
            <w:r>
              <w:t xml:space="preserve"> на отчетную дату на начало дня</w:t>
            </w:r>
            <w:r/>
          </w:p>
        </w:tc>
      </w:tr>
      <w:tr>
        <w:tblPrEx/>
        <w:trPr/>
        <w:tc>
          <w:tcPr>
            <w:tcW w:w="1702" w:type="dxa"/>
            <w:textDirection w:val="lrTb"/>
            <w:noWrap w:val="false"/>
          </w:tcPr>
          <w:p>
            <w:pPr>
              <w:pStyle w:val="1466"/>
            </w:pPr>
            <w:r>
              <w:t xml:space="preserve">Остаток </w:t>
            </w:r>
            <w:r>
              <w:t xml:space="preserve">средств на отчетную дату. На конец дня</w:t>
            </w: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BalanceEndingD</w:t>
            </w:r>
            <w:r>
              <w:rPr>
                <w:rFonts w:eastAsiaTheme="minorHAnsi"/>
                <w:color w:val="000000"/>
                <w:szCs w:val="22"/>
                <w:lang w:eastAsia="en-US"/>
              </w:rPr>
              <w:t xml:space="preserve">ay</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остаток средст</w:t>
            </w:r>
            <w:r>
              <w:t xml:space="preserve">в на </w:t>
            </w:r>
            <w:r>
              <w:t xml:space="preserve">отчетную дату на конец дня</w:t>
            </w:r>
            <w:r/>
          </w:p>
        </w:tc>
      </w:tr>
      <w:tr>
        <w:tblPrEx/>
        <w:trPr/>
        <w:tc>
          <w:tcPr>
            <w:tcW w:w="1702" w:type="dxa"/>
            <w:textDirection w:val="lrTb"/>
            <w:noWrap w:val="false"/>
          </w:tcPr>
          <w:p>
            <w:pPr>
              <w:pStyle w:val="1466"/>
              <w:rPr>
                <w:szCs w:val="22"/>
              </w:rPr>
            </w:pPr>
            <w:r>
              <w:t xml:space="preserve">Примечание</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Note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jc w:val="both"/>
              <w:rPr>
                <w:rStyle w:val="1575"/>
                <w:i w:val="0"/>
                <w:szCs w:val="22"/>
                <w:lang w:val="en-US"/>
              </w:rPr>
            </w:pPr>
            <w:r>
              <w:rPr>
                <w:b w:val="0"/>
                <w:szCs w:val="22"/>
              </w:rPr>
              <w:t xml:space="preserve">Т(1-2000)</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примечание</w:t>
            </w:r>
            <w:r>
              <w:rPr>
                <w:szCs w:val="22"/>
              </w:rPr>
            </w:r>
          </w:p>
        </w:tc>
      </w:tr>
    </w:tbl>
    <w:p>
      <w:pPr>
        <w:pStyle w:val="1193"/>
        <w:rPr>
          <w:rFonts w:cs="Times New Roman"/>
        </w:rPr>
      </w:pPr>
      <w:r/>
      <w:bookmarkStart w:id="627" w:name="_Toc54291642"/>
      <w:r/>
      <w:bookmarkStart w:id="628" w:name="_Toc58931441"/>
      <w:r/>
      <w:bookmarkStart w:id="629" w:name="_Toc213831888"/>
      <w:r>
        <w:t xml:space="preserve">Описание </w:t>
      </w:r>
      <w:r>
        <w:rPr>
          <w:rFonts w:cs="Times New Roman"/>
        </w:rPr>
        <w:t xml:space="preserve">комплексного типа «</w:t>
      </w:r>
      <w:r>
        <w:rPr>
          <w:rFonts w:cs="Times New Roman"/>
          <w:lang w:val="en-US"/>
        </w:rPr>
        <w:t xml:space="preserve">t</w:t>
      </w:r>
      <w:r>
        <w:rPr>
          <w:szCs w:val="22"/>
        </w:rPr>
        <w:t xml:space="preserve">TSE_AllowOp2_D13</w:t>
      </w:r>
      <w:r>
        <w:rPr>
          <w:rFonts w:cs="Times New Roman"/>
        </w:rPr>
        <w:t xml:space="preserve">»</w:t>
      </w:r>
      <w:bookmarkEnd w:id="627"/>
      <w:r/>
      <w:bookmarkEnd w:id="628"/>
      <w:r/>
      <w:bookmarkEnd w:id="629"/>
      <w:r/>
      <w:r>
        <w:rPr>
          <w:rFonts w:cs="Times New Roman"/>
        </w:rPr>
      </w:r>
    </w:p>
    <w:p>
      <w:pPr>
        <w:pStyle w:val="1463"/>
      </w:pPr>
      <w:r>
        <w:t xml:space="preserve">Описание комплексного типа «tTSE_AllowOp2_D13» блока «Сведения об операциях с целевыми средствами»</w:t>
      </w:r>
      <w:r>
        <w:rPr>
          <w:szCs w:val="22"/>
        </w:rPr>
        <w:t xml:space="preserve">.</w:t>
      </w:r>
      <w:r/>
    </w:p>
    <w:p>
      <w:pPr>
        <w:pStyle w:val="1567"/>
      </w:pPr>
      <w:r>
        <w:fldChar w:fldCharType="begin"/>
      </w:r>
      <w:r>
        <w:instrText xml:space="preserve"> SEQ Таблица \* ARABIC </w:instrText>
      </w:r>
      <w:r>
        <w:fldChar w:fldCharType="separate"/>
      </w:r>
      <w:bookmarkStart w:id="630" w:name="_Ref12600144"/>
      <w:r/>
      <w:bookmarkStart w:id="631" w:name="_Toc54022262"/>
      <w:r/>
      <w:bookmarkStart w:id="632" w:name="_Toc213832128"/>
      <w:r>
        <w:t xml:space="preserve">43</w:t>
      </w:r>
      <w:bookmarkEnd w:id="630"/>
      <w:r>
        <w:fldChar w:fldCharType="end"/>
      </w:r>
      <w:r>
        <w:t xml:space="preserve"> – </w:t>
      </w:r>
      <w:r>
        <w:t xml:space="preserve">Описание комплексного типа «</w:t>
      </w:r>
      <w:r>
        <w:rPr>
          <w:lang w:val="en-US"/>
        </w:rPr>
        <w:t xml:space="preserve">t</w:t>
      </w:r>
      <w:r>
        <w:t xml:space="preserve">TSE_AllowOp2_D13»</w:t>
      </w:r>
      <w:bookmarkEnd w:id="631"/>
      <w:r/>
      <w:bookmarkEnd w:id="63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Сведения об операциях с целевыми средствами</w:t>
            </w:r>
            <w:r>
              <w:rPr>
                <w:szCs w:val="22"/>
              </w:rPr>
              <w:t xml:space="preserve"> </w:t>
            </w:r>
            <w:r>
              <w:rPr>
                <w:szCs w:val="22"/>
              </w:rPr>
              <w:t xml:space="preserve">(строка)</w:t>
            </w:r>
            <w:r>
              <w:rPr>
                <w:szCs w:val="22"/>
              </w:rPr>
            </w:r>
          </w:p>
        </w:tc>
        <w:tc>
          <w:tcPr>
            <w:tcW w:w="1701" w:type="dxa"/>
            <w:textDirection w:val="lrTb"/>
            <w:noWrap w:val="false"/>
          </w:tcPr>
          <w:p>
            <w:pPr>
              <w:pStyle w:val="1466"/>
              <w:rPr>
                <w:szCs w:val="22"/>
                <w:lang w:val="en-US"/>
              </w:rPr>
            </w:pPr>
            <w:r>
              <w:rPr>
                <w:szCs w:val="22"/>
              </w:rPr>
              <w:t xml:space="preserve">TSE_AllowOp2_D13</w:t>
            </w:r>
            <w:r>
              <w:rPr>
                <w:szCs w:val="22"/>
                <w:lang w:val="en-US"/>
              </w:rPr>
              <w:t xml:space="preserve">_</w:t>
            </w:r>
            <w:r>
              <w:rPr>
                <w:lang w:val="en-US"/>
              </w:rPr>
              <w:t xml:space="preserve">ITEM</w:t>
            </w:r>
            <w:r>
              <w:rPr>
                <w:szCs w:val="22"/>
                <w:lang w:val="en-US"/>
              </w:rPr>
              <w:t xml:space="preserve"> </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TSE_AllowOp2_D13</w:t>
            </w:r>
            <w:r>
              <w:rPr>
                <w:szCs w:val="22"/>
                <w:lang w:val="en-US"/>
              </w:rPr>
              <w:t xml:space="preserve">_</w:t>
            </w:r>
            <w:r>
              <w:rPr>
                <w:lang w:val="en-US"/>
              </w:rPr>
              <w:t xml:space="preserve">ITEM</w:t>
            </w:r>
            <w:r>
              <w:rPr>
                <w:szCs w:val="22"/>
                <w:lang w:val="en-US"/>
              </w:rPr>
              <w:t xml:space="preserve"> </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_Ref12604425 \h  \* MERGEFORMAT </w:instrText>
            </w:r>
            <w:r>
              <w:rPr>
                <w:sz w:val="22"/>
                <w:szCs w:val="22"/>
              </w:rPr>
              <w:fldChar w:fldCharType="separate"/>
            </w:r>
            <w:r>
              <w:rPr>
                <w:sz w:val="22"/>
                <w:szCs w:val="22"/>
              </w:rPr>
              <w:t xml:space="preserve">44</w:t>
            </w:r>
            <w:r>
              <w:rPr>
                <w:sz w:val="22"/>
                <w:szCs w:val="22"/>
              </w:rPr>
              <w:fldChar w:fldCharType="end"/>
            </w:r>
            <w:r>
              <w:rPr>
                <w:szCs w:val="22"/>
              </w:rPr>
            </w:r>
          </w:p>
        </w:tc>
      </w:tr>
    </w:tbl>
    <w:p>
      <w:pPr>
        <w:pStyle w:val="1193"/>
      </w:pPr>
      <w:r/>
      <w:bookmarkStart w:id="633" w:name="_Toc54291643"/>
      <w:r/>
      <w:bookmarkStart w:id="634" w:name="_Toc58931442"/>
      <w:r/>
      <w:bookmarkStart w:id="635" w:name="_Toc213831889"/>
      <w:r>
        <w:t xml:space="preserve">Описание комплексного типа «</w:t>
      </w:r>
      <w:r>
        <w:rPr>
          <w:rFonts w:cs="Times New Roman"/>
          <w:lang w:val="en-US"/>
        </w:rPr>
        <w:t xml:space="preserve">t</w:t>
      </w:r>
      <w:r>
        <w:t xml:space="preserve">TSE_AllowOp2_D13_</w:t>
      </w:r>
      <w:r>
        <w:rPr>
          <w:lang w:val="en-US"/>
        </w:rPr>
        <w:t xml:space="preserve">ITEM</w:t>
      </w:r>
      <w:r>
        <w:t xml:space="preserve">»</w:t>
      </w:r>
      <w:bookmarkEnd w:id="633"/>
      <w:r/>
      <w:bookmarkEnd w:id="634"/>
      <w:r/>
      <w:bookmarkEnd w:id="635"/>
      <w:r/>
      <w:r/>
    </w:p>
    <w:p>
      <w:pPr>
        <w:pStyle w:val="1463"/>
        <w:rPr>
          <w:szCs w:val="24"/>
        </w:rPr>
      </w:pPr>
      <w:r>
        <w:rPr>
          <w:szCs w:val="24"/>
        </w:rPr>
        <w:t xml:space="preserve">Описание комплексного типа «</w:t>
      </w:r>
      <w:r>
        <w:rPr>
          <w:szCs w:val="24"/>
          <w:lang w:val="en-US"/>
        </w:rPr>
        <w:t xml:space="preserve">t</w:t>
      </w:r>
      <w:r>
        <w:rPr>
          <w:szCs w:val="24"/>
        </w:rPr>
        <w:t xml:space="preserve">TSE_AllowOp2_D13_</w:t>
      </w:r>
      <w:r>
        <w:rPr>
          <w:szCs w:val="24"/>
          <w:lang w:val="en-US"/>
        </w:rPr>
        <w:t xml:space="preserve">ITEM</w:t>
      </w:r>
      <w:r>
        <w:rPr>
          <w:szCs w:val="24"/>
        </w:rPr>
        <w:t xml:space="preserve">» блока «Сведения об операциях с целевыми средствами</w:t>
      </w:r>
      <w:r>
        <w:rPr>
          <w:szCs w:val="24"/>
        </w:rPr>
        <w:t xml:space="preserve"> </w:t>
      </w:r>
      <w:r>
        <w:rPr>
          <w:szCs w:val="24"/>
        </w:rPr>
        <w:t xml:space="preserve">(строка)».</w:t>
      </w:r>
      <w:r>
        <w:rPr>
          <w:szCs w:val="24"/>
        </w:rPr>
      </w:r>
    </w:p>
    <w:p>
      <w:pPr>
        <w:pStyle w:val="1567"/>
      </w:pPr>
      <w:r>
        <w:fldChar w:fldCharType="begin"/>
      </w:r>
      <w:r>
        <w:instrText xml:space="preserve"> SEQ Таблица \* ARABIC </w:instrText>
      </w:r>
      <w:r>
        <w:fldChar w:fldCharType="separate"/>
      </w:r>
      <w:bookmarkStart w:id="636" w:name="_Ref12604425"/>
      <w:r/>
      <w:bookmarkStart w:id="637" w:name="_Toc54022263"/>
      <w:r/>
      <w:bookmarkStart w:id="638" w:name="_Toc213832129"/>
      <w:r>
        <w:t xml:space="preserve">44</w:t>
      </w:r>
      <w:bookmarkEnd w:id="636"/>
      <w:r>
        <w:fldChar w:fldCharType="end"/>
      </w:r>
      <w:r>
        <w:t xml:space="preserve"> – </w:t>
      </w:r>
      <w:r>
        <w:t xml:space="preserve">Описание комплексного типа «</w:t>
      </w:r>
      <w:r>
        <w:rPr>
          <w:szCs w:val="24"/>
          <w:lang w:val="en-US"/>
        </w:rPr>
        <w:t xml:space="preserve">t</w:t>
      </w:r>
      <w:r>
        <w:rPr>
          <w:szCs w:val="24"/>
        </w:rPr>
        <w:t xml:space="preserve">TSE_AllowOp2_D13_</w:t>
      </w:r>
      <w:r>
        <w:rPr>
          <w:szCs w:val="24"/>
          <w:lang w:val="en-US"/>
        </w:rPr>
        <w:t xml:space="preserve">ITEM</w:t>
      </w:r>
      <w:r>
        <w:t xml:space="preserve">»</w:t>
      </w:r>
      <w:bookmarkEnd w:id="637"/>
      <w:r/>
      <w:bookmarkEnd w:id="638"/>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numPr>
                <w:ilvl w:val="0"/>
                <w:numId w:val="3"/>
              </w:numPr>
              <w:ind w:left="0" w:hanging="432"/>
              <w:tabs>
                <w:tab w:val="num" w:pos="432" w:leader="none"/>
                <w:tab w:val="num" w:pos="567" w:leader="none"/>
                <w:tab w:val="num" w:pos="926" w:leader="none"/>
                <w:tab w:val="left" w:pos="1985" w:leader="none"/>
              </w:tabs>
              <w:rPr>
                <w:szCs w:val="22"/>
              </w:rPr>
            </w:pPr>
            <w:r>
              <w:rPr>
                <w:szCs w:val="22"/>
              </w:rPr>
              <w:t xml:space="preserve">Формат элемента</w:t>
            </w:r>
            <w:r>
              <w:rPr>
                <w:szCs w:val="22"/>
              </w:rPr>
            </w:r>
          </w:p>
        </w:tc>
        <w:tc>
          <w:tcPr>
            <w:tcW w:w="567" w:type="dxa"/>
            <w:textDirection w:val="lrTb"/>
            <w:noWrap w:val="false"/>
          </w:tcPr>
          <w:p>
            <w:pPr>
              <w:pStyle w:val="1467"/>
              <w:numPr>
                <w:ilvl w:val="0"/>
                <w:numId w:val="3"/>
              </w:numPr>
              <w:ind w:left="0" w:hanging="432"/>
              <w:tabs>
                <w:tab w:val="num" w:pos="432" w:leader="none"/>
                <w:tab w:val="num" w:pos="567" w:leader="none"/>
                <w:tab w:val="num" w:pos="926" w:leader="none"/>
                <w:tab w:val="left" w:pos="1985" w:leader="none"/>
              </w:tabs>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источника поступлений </w:t>
            </w:r>
            <w:r>
              <w:rPr>
                <w:szCs w:val="22"/>
              </w:rPr>
              <w:t xml:space="preserve">целевых средств</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CodeCS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1-</w:t>
            </w:r>
            <w:r>
              <w:rPr>
                <w:szCs w:val="22"/>
              </w:rPr>
              <w:t xml:space="preserve">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код источн</w:t>
            </w:r>
            <w:r>
              <w:rPr>
                <w:szCs w:val="22"/>
              </w:rPr>
              <w:t xml:space="preserve">ика поступлений целевых средств</w:t>
            </w:r>
            <w:r>
              <w:rPr>
                <w:b/>
                <w:bCs/>
                <w:szCs w:val="22"/>
              </w:rPr>
            </w:r>
          </w:p>
        </w:tc>
      </w:tr>
      <w:tr>
        <w:tblPrEx/>
        <w:trPr/>
        <w:tc>
          <w:tcPr>
            <w:tcW w:w="1700" w:type="dxa"/>
            <w:textDirection w:val="lrTb"/>
            <w:noWrap w:val="false"/>
          </w:tcPr>
          <w:p>
            <w:pPr>
              <w:pStyle w:val="1466"/>
              <w:rPr>
                <w:szCs w:val="22"/>
              </w:rPr>
            </w:pPr>
            <w:r>
              <w:rPr>
                <w:szCs w:val="22"/>
              </w:rPr>
              <w:t xml:space="preserve">Код направления расходования целевых средств</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CodeCS1</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Т(1-7)</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направлен</w:t>
            </w:r>
            <w:r>
              <w:rPr>
                <w:szCs w:val="22"/>
              </w:rPr>
              <w:t xml:space="preserve">ия расходования целевых средств</w:t>
            </w:r>
            <w:r>
              <w:rPr>
                <w:szCs w:val="22"/>
              </w:rPr>
            </w:r>
          </w:p>
        </w:tc>
      </w:tr>
      <w:tr>
        <w:tblPrEx/>
        <w:trPr/>
        <w:tc>
          <w:tcPr>
            <w:tcW w:w="1700" w:type="dxa"/>
            <w:textDirection w:val="lrTb"/>
            <w:noWrap w:val="false"/>
          </w:tcPr>
          <w:p>
            <w:pPr>
              <w:pStyle w:val="1466"/>
              <w:rPr>
                <w:szCs w:val="22"/>
              </w:rPr>
            </w:pPr>
            <w:r>
              <w:rPr>
                <w:szCs w:val="22"/>
              </w:rPr>
              <w:t xml:space="preserve">Уникальный код объекта (код мероприятия по информатизации)</w:t>
            </w:r>
            <w:r>
              <w:rPr>
                <w:szCs w:val="22"/>
              </w:rPr>
            </w:r>
          </w:p>
        </w:tc>
        <w:tc>
          <w:tcPr>
            <w:tcW w:w="1701" w:type="dxa"/>
            <w:textDirection w:val="lrTb"/>
            <w:noWrap w:val="false"/>
          </w:tcPr>
          <w:p>
            <w:pPr>
              <w:pStyle w:val="1466"/>
              <w:rPr>
                <w:szCs w:val="22"/>
                <w:lang w:val="en-US"/>
              </w:rPr>
            </w:pPr>
            <w:r>
              <w:rPr>
                <w:color w:val="000000"/>
                <w:szCs w:val="22"/>
              </w:rPr>
              <w:t xml:space="preserve">CodFAIP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rPr>
              <w:t xml:space="preserve">24</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уникальный код объекта (код мероприятия по информатизации)</w:t>
            </w:r>
            <w:r>
              <w:rPr>
                <w:szCs w:val="22"/>
              </w:rPr>
            </w:r>
          </w:p>
        </w:tc>
      </w:tr>
      <w:tr>
        <w:tblPrEx/>
        <w:trPr/>
        <w:tc>
          <w:tcPr>
            <w:tcW w:w="1700" w:type="dxa"/>
            <w:textDirection w:val="lrTb"/>
            <w:noWrap w:val="false"/>
          </w:tcPr>
          <w:p>
            <w:pPr>
              <w:pStyle w:val="1466"/>
              <w:rPr>
                <w:szCs w:val="22"/>
              </w:rPr>
            </w:pPr>
            <w:r>
              <w:rPr>
                <w:szCs w:val="22"/>
              </w:rPr>
              <w:t xml:space="preserve">Разрешенный к использованию остаток целевых средств на начало года</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BalanceTrustFunds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разрешенный к использованию остаток</w:t>
            </w:r>
            <w:r>
              <w:rPr>
                <w:szCs w:val="22"/>
              </w:rPr>
              <w:t xml:space="preserve"> целевых средств на начало года</w:t>
            </w:r>
            <w:r>
              <w:rPr>
                <w:szCs w:val="22"/>
              </w:rPr>
            </w:r>
          </w:p>
        </w:tc>
      </w:tr>
      <w:tr>
        <w:tblPrEx/>
        <w:trPr/>
        <w:tc>
          <w:tcPr>
            <w:tcW w:w="1700" w:type="dxa"/>
            <w:textDirection w:val="lrTb"/>
            <w:noWrap w:val="false"/>
          </w:tcPr>
          <w:p>
            <w:pPr>
              <w:pStyle w:val="1466"/>
              <w:rPr>
                <w:szCs w:val="22"/>
              </w:rPr>
            </w:pPr>
            <w:r>
              <w:rPr>
                <w:szCs w:val="22"/>
              </w:rPr>
              <w:t xml:space="preserve">Сумма возврата дебиторской задолженности прошлых лет, разрешенная к использованию</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SumDbtBackPerm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возврата дебиторской задолженности прошлых л</w:t>
            </w:r>
            <w:r>
              <w:rPr>
                <w:szCs w:val="22"/>
              </w:rPr>
              <w:t xml:space="preserve">ет, разрешенная к использованию</w:t>
            </w:r>
            <w:r>
              <w:rPr>
                <w:szCs w:val="22"/>
              </w:rPr>
            </w:r>
          </w:p>
        </w:tc>
      </w:tr>
      <w:tr>
        <w:tblPrEx/>
        <w:trPr/>
        <w:tc>
          <w:tcPr>
            <w:tcW w:w="1700" w:type="dxa"/>
            <w:textDirection w:val="lrTb"/>
            <w:noWrap w:val="false"/>
          </w:tcPr>
          <w:p>
            <w:pPr>
              <w:pStyle w:val="1466"/>
              <w:rPr>
                <w:szCs w:val="22"/>
              </w:rPr>
            </w:pPr>
            <w:r>
              <w:t xml:space="preserve">Планируемые поступления Всего</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PlanRecItog</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w:t>
            </w:r>
            <w:r>
              <w:rPr>
                <w:szCs w:val="22"/>
              </w:rPr>
              <w:t xml:space="preserve">а планируемых поступлений всего</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текущего финансового года</w:t>
            </w:r>
            <w:r>
              <w:rPr>
                <w:szCs w:val="22"/>
              </w:rPr>
            </w:r>
          </w:p>
        </w:tc>
        <w:tc>
          <w:tcPr>
            <w:tcW w:w="1701" w:type="dxa"/>
            <w:textDirection w:val="lrTb"/>
            <w:noWrap w:val="false"/>
          </w:tcPr>
          <w:p>
            <w:pPr>
              <w:pStyle w:val="1466"/>
              <w:rPr>
                <w:rFonts w:eastAsiaTheme="minorHAnsi"/>
                <w:lang w:eastAsia="en-US"/>
              </w:rPr>
            </w:pPr>
            <w:r>
              <w:rPr>
                <w:rFonts w:eastAsiaTheme="minorHAnsi"/>
                <w:color w:val="000000"/>
                <w:szCs w:val="22"/>
                <w:lang w:eastAsia="en-US"/>
              </w:rPr>
              <w:t xml:space="preserve">PlanRec</w:t>
            </w:r>
            <w:r>
              <w:rPr>
                <w:rFonts w:eastAsiaTheme="minorHAnsi"/>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поступлений, в том</w:t>
            </w:r>
            <w:r>
              <w:rPr>
                <w:szCs w:val="22"/>
              </w:rPr>
              <w:t xml:space="preserve"> числе текущего финанс</w:t>
            </w:r>
            <w:r>
              <w:rPr>
                <w:szCs w:val="22"/>
              </w:rPr>
              <w:t xml:space="preserve">о</w:t>
            </w:r>
            <w:r>
              <w:rPr>
                <w:szCs w:val="22"/>
              </w:rPr>
              <w:t xml:space="preserve">вого года</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первого года планируемого периода</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PlanRecFirstYear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планируемые суммы </w:t>
            </w:r>
            <w:r>
              <w:t xml:space="preserve">поступления, в том числе пе</w:t>
            </w:r>
            <w:r>
              <w:t xml:space="preserve">рвого года планируемого периода</w:t>
            </w:r>
            <w:r>
              <w:rPr>
                <w:szCs w:val="22"/>
              </w:rPr>
            </w:r>
          </w:p>
        </w:tc>
      </w:tr>
      <w:tr>
        <w:tblPrEx/>
        <w:trPr/>
        <w:tc>
          <w:tcPr>
            <w:tcW w:w="1700" w:type="dxa"/>
            <w:textDirection w:val="lrTb"/>
            <w:noWrap w:val="false"/>
          </w:tcPr>
          <w:p>
            <w:pPr>
              <w:pStyle w:val="1466"/>
              <w:rPr>
                <w:szCs w:val="22"/>
              </w:rPr>
            </w:pPr>
            <w:r>
              <w:t xml:space="preserve">Планируемые поступления, в том числе второго года планируемого периода</w:t>
            </w:r>
            <w:r>
              <w:rPr>
                <w:szCs w:val="22"/>
              </w:rPr>
            </w:r>
          </w:p>
        </w:tc>
        <w:tc>
          <w:tcPr>
            <w:tcW w:w="1701" w:type="dxa"/>
            <w:textDirection w:val="lrTb"/>
            <w:noWrap w:val="false"/>
          </w:tcPr>
          <w:p>
            <w:pPr>
              <w:pStyle w:val="1466"/>
              <w:rPr>
                <w:rFonts w:eastAsiaTheme="minorHAnsi"/>
                <w:lang w:eastAsia="en-US"/>
              </w:rPr>
            </w:pPr>
            <w:r>
              <w:rPr>
                <w:rFonts w:eastAsiaTheme="minorHAnsi"/>
                <w:color w:val="000000"/>
                <w:szCs w:val="22"/>
                <w:lang w:eastAsia="en-US"/>
              </w:rPr>
              <w:t xml:space="preserve">PlanRecSecYear</w:t>
            </w:r>
            <w:r>
              <w:rPr>
                <w:rFonts w:eastAsiaTheme="minorHAnsi"/>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планируемые суммы </w:t>
            </w:r>
            <w:r>
              <w:t xml:space="preserve">поступления, в том числе </w:t>
            </w:r>
            <w:r>
              <w:t xml:space="preserve">второго года</w:t>
            </w:r>
            <w:r>
              <w:t xml:space="preserve"> планируемого</w:t>
            </w:r>
            <w:r>
              <w:t xml:space="preserve"> периода</w:t>
            </w:r>
            <w:r>
              <w:rPr>
                <w:szCs w:val="22"/>
              </w:rPr>
            </w:r>
          </w:p>
        </w:tc>
      </w:tr>
      <w:tr>
        <w:tblPrEx/>
        <w:trPr/>
        <w:tc>
          <w:tcPr>
            <w:tcW w:w="1700" w:type="dxa"/>
            <w:textDirection w:val="lrTb"/>
            <w:noWrap w:val="false"/>
          </w:tcPr>
          <w:p>
            <w:pPr>
              <w:pStyle w:val="1466"/>
            </w:pPr>
            <w:r>
              <w:t xml:space="preserve">Планируемые поступления, в том числе последующие годы</w:t>
            </w: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PlanRecNextYear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планируемая сумма поступления, </w:t>
            </w:r>
            <w:r>
              <w:t xml:space="preserve">в том числе последующие годы</w:t>
            </w:r>
            <w:r>
              <w:rPr>
                <w:szCs w:val="22"/>
              </w:rPr>
            </w:r>
          </w:p>
        </w:tc>
      </w:tr>
      <w:tr>
        <w:tblPrEx/>
        <w:trPr/>
        <w:tc>
          <w:tcPr>
            <w:tcW w:w="1700" w:type="dxa"/>
            <w:textDirection w:val="lrTb"/>
            <w:noWrap w:val="false"/>
          </w:tcPr>
          <w:p>
            <w:pPr>
              <w:pStyle w:val="1466"/>
            </w:pPr>
            <w:r>
              <w:t xml:space="preserve">Планируемые выплаты</w:t>
            </w:r>
            <w:r/>
          </w:p>
          <w:p>
            <w:pPr>
              <w:pStyle w:val="1466"/>
            </w:pPr>
            <w:r>
              <w:t xml:space="preserve"> Всего</w:t>
            </w: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PlanPayItog</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сумма планируемых выплат всего</w:t>
            </w:r>
            <w:r>
              <w:rPr>
                <w:szCs w:val="22"/>
              </w:rPr>
            </w:r>
          </w:p>
        </w:tc>
      </w:tr>
      <w:tr>
        <w:tblPrEx/>
        <w:trPr/>
        <w:tc>
          <w:tcPr>
            <w:tcW w:w="1700" w:type="dxa"/>
            <w:textDirection w:val="lrTb"/>
            <w:noWrap w:val="false"/>
          </w:tcPr>
          <w:p>
            <w:pPr>
              <w:pStyle w:val="1466"/>
              <w:rPr>
                <w:szCs w:val="22"/>
              </w:rPr>
            </w:pPr>
            <w:r>
              <w:t xml:space="preserve">Планируемые выплаты, в том числе текущего финансового года</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PlanPay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w:t>
            </w:r>
            <w:r>
              <w:t xml:space="preserve"> в том </w:t>
            </w:r>
            <w:r>
              <w:t xml:space="preserve">числе текущего финансового года</w:t>
            </w:r>
            <w:r>
              <w:rPr>
                <w:szCs w:val="22"/>
              </w:rPr>
            </w:r>
          </w:p>
        </w:tc>
      </w:tr>
      <w:tr>
        <w:tblPrEx/>
        <w:trPr/>
        <w:tc>
          <w:tcPr>
            <w:tcW w:w="1700" w:type="dxa"/>
            <w:textDirection w:val="lrTb"/>
            <w:noWrap w:val="false"/>
          </w:tcPr>
          <w:p>
            <w:pPr>
              <w:pStyle w:val="1466"/>
              <w:rPr>
                <w:szCs w:val="22"/>
              </w:rPr>
            </w:pPr>
            <w:r>
              <w:t xml:space="preserve">Планируемые выплаты, в том числе первого года планируемого периода</w:t>
            </w:r>
            <w:r>
              <w:rPr>
                <w:szCs w:val="22"/>
              </w:rPr>
            </w:r>
          </w:p>
        </w:tc>
        <w:tc>
          <w:tcPr>
            <w:tcW w:w="1701" w:type="dxa"/>
            <w:textDirection w:val="lrTb"/>
            <w:noWrap w:val="false"/>
          </w:tcPr>
          <w:p>
            <w:pPr>
              <w:pStyle w:val="1466"/>
              <w:rPr>
                <w:rFonts w:eastAsiaTheme="minorHAnsi"/>
                <w:lang w:eastAsia="en-US"/>
              </w:rPr>
            </w:pPr>
            <w:r>
              <w:rPr>
                <w:rFonts w:eastAsiaTheme="minorHAnsi"/>
                <w:color w:val="000000"/>
                <w:szCs w:val="22"/>
                <w:lang w:eastAsia="en-US"/>
              </w:rPr>
              <w:t xml:space="preserve">PlanPayFirstYear</w:t>
            </w:r>
            <w:r>
              <w:rPr>
                <w:rFonts w:eastAsiaTheme="minorHAnsi"/>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 </w:t>
            </w:r>
            <w:r>
              <w:t xml:space="preserve">в том числе первого года планируемого периода</w:t>
            </w:r>
            <w:r>
              <w:rPr>
                <w:szCs w:val="22"/>
              </w:rPr>
            </w:r>
          </w:p>
        </w:tc>
      </w:tr>
      <w:tr>
        <w:tblPrEx/>
        <w:trPr/>
        <w:tc>
          <w:tcPr>
            <w:tcW w:w="1700" w:type="dxa"/>
            <w:textDirection w:val="lrTb"/>
            <w:noWrap w:val="false"/>
          </w:tcPr>
          <w:p>
            <w:pPr>
              <w:pStyle w:val="1466"/>
              <w:rPr>
                <w:szCs w:val="22"/>
              </w:rPr>
            </w:pPr>
            <w:r>
              <w:t xml:space="preserve">Планируемые выплаты, в том числе второго </w:t>
            </w:r>
            <w:r>
              <w:t xml:space="preserve">года планируемого периода</w:t>
            </w:r>
            <w:r>
              <w:rPr>
                <w:szCs w:val="22"/>
              </w:rPr>
            </w:r>
          </w:p>
        </w:tc>
        <w:tc>
          <w:tcPr>
            <w:tcW w:w="1701" w:type="dxa"/>
            <w:textDirection w:val="lrTb"/>
            <w:noWrap w:val="false"/>
          </w:tcPr>
          <w:p>
            <w:pPr>
              <w:pStyle w:val="1466"/>
              <w:rPr>
                <w:rFonts w:eastAsiaTheme="minorHAnsi"/>
                <w:lang w:eastAsia="en-US"/>
              </w:rPr>
            </w:pPr>
            <w:r>
              <w:rPr>
                <w:rFonts w:eastAsiaTheme="minorHAnsi"/>
                <w:color w:val="000000"/>
                <w:szCs w:val="22"/>
                <w:lang w:eastAsia="en-US"/>
              </w:rPr>
              <w:t xml:space="preserve">PlanPaySecYear</w:t>
            </w:r>
            <w:r>
              <w:rPr>
                <w:rFonts w:eastAsiaTheme="minorHAnsi"/>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 </w:t>
            </w:r>
            <w:r>
              <w:t xml:space="preserve">в том числе второго года планируемого периода</w:t>
            </w:r>
            <w:r>
              <w:rPr>
                <w:szCs w:val="22"/>
              </w:rPr>
            </w:r>
          </w:p>
        </w:tc>
      </w:tr>
      <w:tr>
        <w:tblPrEx/>
        <w:trPr/>
        <w:tc>
          <w:tcPr>
            <w:tcW w:w="1700" w:type="dxa"/>
            <w:textDirection w:val="lrTb"/>
            <w:noWrap w:val="false"/>
          </w:tcPr>
          <w:p>
            <w:pPr>
              <w:pStyle w:val="1466"/>
              <w:rPr>
                <w:szCs w:val="22"/>
              </w:rPr>
            </w:pPr>
            <w:r>
              <w:t xml:space="preserve">Планируемые выплаты, в том числе последующие годы</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PlanPayNextYear</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rPr>
            </w:pPr>
            <w:r>
              <w:rPr>
                <w:rStyle w:val="1575"/>
                <w:i w:val="0"/>
                <w:szCs w:val="22"/>
                <w:lang w:val="en-US"/>
              </w:rPr>
              <w:t xml:space="preserve">N(20.2)</w:t>
            </w:r>
            <w:r>
              <w:rPr>
                <w:rStyle w:val="1575"/>
                <w:i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планируемых выплат,</w:t>
            </w:r>
            <w:r>
              <w:t xml:space="preserve"> в том числе последующие годы</w:t>
            </w:r>
            <w:r>
              <w:rPr>
                <w:szCs w:val="22"/>
              </w:rPr>
            </w:r>
          </w:p>
        </w:tc>
      </w:tr>
      <w:tr>
        <w:tblPrEx/>
        <w:trPr/>
        <w:tc>
          <w:tcPr>
            <w:tcW w:w="1700" w:type="dxa"/>
            <w:textDirection w:val="lrTb"/>
            <w:noWrap w:val="false"/>
          </w:tcPr>
          <w:p>
            <w:pPr>
              <w:pStyle w:val="1466"/>
              <w:rPr>
                <w:szCs w:val="22"/>
              </w:rPr>
            </w:pPr>
            <w:r>
              <w:rPr>
                <w:szCs w:val="22"/>
              </w:rPr>
              <w:t xml:space="preserve">Сумма фактических поступлений</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FactReс</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w:t>
            </w:r>
            <w:r>
              <w:rPr>
                <w:szCs w:val="22"/>
              </w:rPr>
              <w:t xml:space="preserve">я сумма фактических поступлений</w:t>
            </w:r>
            <w:r>
              <w:rPr>
                <w:szCs w:val="22"/>
              </w:rPr>
            </w:r>
          </w:p>
        </w:tc>
      </w:tr>
      <w:tr>
        <w:tblPrEx/>
        <w:trPr/>
        <w:tc>
          <w:tcPr>
            <w:tcW w:w="1700" w:type="dxa"/>
            <w:textDirection w:val="lrTb"/>
            <w:noWrap w:val="false"/>
          </w:tcPr>
          <w:p>
            <w:pPr>
              <w:pStyle w:val="1466"/>
              <w:rPr>
                <w:szCs w:val="22"/>
              </w:rPr>
            </w:pPr>
            <w:r>
              <w:rPr>
                <w:szCs w:val="22"/>
              </w:rPr>
              <w:t xml:space="preserve">Сумма фактических выплат</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FactPay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вается сумма фактических выплат</w:t>
            </w:r>
            <w:r>
              <w:rPr>
                <w:szCs w:val="22"/>
              </w:rPr>
            </w:r>
          </w:p>
        </w:tc>
      </w:tr>
      <w:tr>
        <w:tblPrEx/>
        <w:trPr/>
        <w:tc>
          <w:tcPr>
            <w:tcW w:w="1700" w:type="dxa"/>
            <w:textDirection w:val="lrTb"/>
            <w:noWrap w:val="false"/>
          </w:tcPr>
          <w:p>
            <w:pPr>
              <w:pStyle w:val="1466"/>
              <w:rPr>
                <w:szCs w:val="22"/>
              </w:rPr>
            </w:pPr>
            <w:r>
              <w:rPr>
                <w:szCs w:val="22"/>
              </w:rPr>
              <w:t xml:space="preserve">Неиспользованный разрешенный остаток поступлений</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NotUsedPermRec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rStyle w:val="1575"/>
                <w:i w:val="0"/>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неиспользованный разрешенный остаток поступлений</w:t>
            </w:r>
            <w:r>
              <w:rPr>
                <w:szCs w:val="22"/>
              </w:rPr>
            </w:r>
          </w:p>
        </w:tc>
      </w:tr>
      <w:tr>
        <w:tblPrEx/>
        <w:trPr/>
        <w:tc>
          <w:tcPr>
            <w:tcW w:w="1700" w:type="dxa"/>
            <w:textDirection w:val="lrTb"/>
            <w:noWrap w:val="false"/>
          </w:tcPr>
          <w:p>
            <w:pPr>
              <w:pStyle w:val="1466"/>
              <w:rPr>
                <w:szCs w:val="22"/>
              </w:rPr>
            </w:pPr>
            <w:r>
              <w:rPr>
                <w:szCs w:val="22"/>
              </w:rPr>
              <w:t xml:space="preserve">Неиспользованный разрешенный остаток выплат</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NotUsedPermPay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неиспользова</w:t>
            </w:r>
            <w:r>
              <w:rPr>
                <w:szCs w:val="22"/>
              </w:rPr>
              <w:t xml:space="preserve">нный разрешенный остаток выплат</w:t>
            </w:r>
            <w:r>
              <w:rPr>
                <w:szCs w:val="22"/>
              </w:rPr>
            </w:r>
          </w:p>
        </w:tc>
      </w:tr>
      <w:tr>
        <w:tblPrEx/>
        <w:trPr/>
        <w:tc>
          <w:tcPr>
            <w:tcW w:w="1700"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Note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Т(1-</w:t>
            </w:r>
            <w:r>
              <w:rPr>
                <w:szCs w:val="22"/>
              </w:rPr>
              <w:t xml:space="preserve">2000)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примечание</w:t>
            </w:r>
            <w:r>
              <w:rPr>
                <w:szCs w:val="22"/>
              </w:rPr>
            </w:r>
          </w:p>
        </w:tc>
      </w:tr>
    </w:tbl>
    <w:p>
      <w:pPr>
        <w:pStyle w:val="1193"/>
      </w:pPr>
      <w:r/>
      <w:bookmarkStart w:id="639" w:name="_Toc54291644"/>
      <w:r/>
      <w:bookmarkStart w:id="640" w:name="_Toc58931443"/>
      <w:r/>
      <w:bookmarkStart w:id="641" w:name="_Toc213831890"/>
      <w:r>
        <w:t xml:space="preserve">Описание комплексного типа «</w:t>
      </w:r>
      <w:r>
        <w:rPr>
          <w:lang w:val="en-US"/>
        </w:rPr>
        <w:t xml:space="preserve">t</w:t>
      </w:r>
      <w:r>
        <w:rPr>
          <w:color w:val="000000"/>
        </w:rPr>
        <w:t xml:space="preserve">OperKOO_D13</w:t>
      </w:r>
      <w:r>
        <w:t xml:space="preserve">»</w:t>
      </w:r>
      <w:bookmarkEnd w:id="639"/>
      <w:r/>
      <w:bookmarkEnd w:id="640"/>
      <w:r/>
      <w:bookmarkEnd w:id="641"/>
      <w:r/>
      <w:r/>
    </w:p>
    <w:p>
      <w:pPr>
        <w:pStyle w:val="1463"/>
        <w:rPr>
          <w:szCs w:val="24"/>
        </w:rPr>
      </w:pPr>
      <w:r>
        <w:rPr>
          <w:szCs w:val="24"/>
        </w:rPr>
        <w:t xml:space="preserve">Описание комплексного типа «</w:t>
      </w:r>
      <w:r>
        <w:rPr>
          <w:szCs w:val="24"/>
          <w:lang w:val="en-US"/>
        </w:rPr>
        <w:t xml:space="preserve">t</w:t>
      </w:r>
      <w:r>
        <w:rPr>
          <w:color w:val="000000"/>
          <w:szCs w:val="24"/>
        </w:rPr>
        <w:t xml:space="preserve">OperKOO_D13</w:t>
      </w:r>
      <w:r>
        <w:rPr>
          <w:szCs w:val="24"/>
        </w:rPr>
        <w:t xml:space="preserve">» блока «Операции по казначейскому обеспечению обязательств».</w:t>
      </w:r>
      <w:r>
        <w:rPr>
          <w:szCs w:val="24"/>
        </w:rPr>
      </w:r>
    </w:p>
    <w:p>
      <w:pPr>
        <w:pStyle w:val="1567"/>
      </w:pPr>
      <w:r>
        <w:fldChar w:fldCharType="begin"/>
      </w:r>
      <w:r>
        <w:instrText xml:space="preserve"> SEQ Таблица \* ARABIC </w:instrText>
      </w:r>
      <w:r>
        <w:fldChar w:fldCharType="separate"/>
      </w:r>
      <w:bookmarkStart w:id="642" w:name="_Ref12600157"/>
      <w:r/>
      <w:bookmarkStart w:id="643" w:name="_Ref12604472"/>
      <w:r/>
      <w:bookmarkStart w:id="644" w:name="_Toc54022264"/>
      <w:r/>
      <w:bookmarkStart w:id="645" w:name="_Toc213832130"/>
      <w:r>
        <w:t xml:space="preserve">45</w:t>
      </w:r>
      <w:bookmarkEnd w:id="642"/>
      <w:r/>
      <w:bookmarkEnd w:id="643"/>
      <w:r>
        <w:fldChar w:fldCharType="end"/>
      </w:r>
      <w:r>
        <w:t xml:space="preserve"> – </w:t>
      </w:r>
      <w:r>
        <w:t xml:space="preserve">Описание комплексного типа «</w:t>
      </w:r>
      <w:r>
        <w:rPr>
          <w:lang w:val="en-US"/>
        </w:rPr>
        <w:t xml:space="preserve">t</w:t>
      </w:r>
      <w:r>
        <w:rPr>
          <w:color w:val="000000"/>
        </w:rPr>
        <w:t xml:space="preserve">OperKOO_D13</w:t>
      </w:r>
      <w:r>
        <w:t xml:space="preserve">»</w:t>
      </w:r>
      <w:bookmarkEnd w:id="644"/>
      <w:r/>
      <w:bookmarkEnd w:id="645"/>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t xml:space="preserve">Операции по казначейскому обеспечению обязательств</w:t>
            </w:r>
            <w:r>
              <w:rPr>
                <w:szCs w:val="22"/>
              </w:rPr>
              <w:t xml:space="preserve"> </w:t>
            </w:r>
            <w:r>
              <w:rPr>
                <w:szCs w:val="22"/>
              </w:rPr>
              <w:t xml:space="preserve">(строка)</w:t>
            </w:r>
            <w:r>
              <w:rPr>
                <w:szCs w:val="22"/>
              </w:rPr>
            </w:r>
          </w:p>
        </w:tc>
        <w:tc>
          <w:tcPr>
            <w:tcW w:w="1701" w:type="dxa"/>
            <w:textDirection w:val="lrTb"/>
            <w:noWrap w:val="false"/>
          </w:tcPr>
          <w:p>
            <w:pPr>
              <w:pStyle w:val="1466"/>
              <w:rPr>
                <w:szCs w:val="22"/>
                <w:lang w:val="en-US"/>
              </w:rPr>
            </w:pPr>
            <w:r>
              <w:rPr>
                <w:color w:val="000000"/>
                <w:sz w:val="20"/>
              </w:rPr>
              <w:t xml:space="preserve">OperKOO_D13</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lang w:val="en-US"/>
              </w:rPr>
              <w:t xml:space="preserve">t</w:t>
            </w:r>
            <w:r>
              <w:rPr>
                <w:color w:val="000000"/>
                <w:sz w:val="20"/>
              </w:rPr>
              <w:t xml:space="preserve">OperKOO_D13</w:t>
            </w:r>
            <w:r>
              <w:rPr>
                <w:szCs w:val="22"/>
                <w:lang w:val="en-US"/>
              </w:rPr>
              <w:t xml:space="preserve">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_Ref12604493 \h  \* MERGEFORMAT </w:instrText>
            </w:r>
            <w:r>
              <w:rPr>
                <w:sz w:val="22"/>
                <w:szCs w:val="22"/>
              </w:rPr>
              <w:fldChar w:fldCharType="separate"/>
            </w:r>
            <w:r>
              <w:rPr>
                <w:sz w:val="22"/>
                <w:szCs w:val="22"/>
              </w:rPr>
              <w:t xml:space="preserve">46</w:t>
            </w:r>
            <w:r>
              <w:rPr>
                <w:sz w:val="22"/>
                <w:szCs w:val="22"/>
              </w:rPr>
              <w:fldChar w:fldCharType="end"/>
            </w:r>
            <w:r>
              <w:rPr>
                <w:szCs w:val="22"/>
              </w:rPr>
            </w:r>
          </w:p>
        </w:tc>
      </w:tr>
    </w:tbl>
    <w:p>
      <w:pPr>
        <w:pStyle w:val="1193"/>
      </w:pPr>
      <w:r/>
      <w:bookmarkStart w:id="646" w:name="_Toc54291645"/>
      <w:r/>
      <w:bookmarkStart w:id="647" w:name="_Toc58931444"/>
      <w:r/>
      <w:bookmarkStart w:id="648" w:name="_Toc213831891"/>
      <w:r>
        <w:t xml:space="preserve">Описание комплексного типа «</w:t>
      </w:r>
      <w:r>
        <w:rPr>
          <w:lang w:val="en-US"/>
        </w:rPr>
        <w:t xml:space="preserve">t</w:t>
      </w:r>
      <w:r>
        <w:rPr>
          <w:color w:val="000000"/>
        </w:rPr>
        <w:t xml:space="preserve">OperKOO_D13</w:t>
      </w:r>
      <w:r>
        <w:t xml:space="preserve">_</w:t>
      </w:r>
      <w:r>
        <w:rPr>
          <w:lang w:val="en-US"/>
        </w:rPr>
        <w:t xml:space="preserve">ITEM</w:t>
      </w:r>
      <w:r>
        <w:t xml:space="preserve">»</w:t>
      </w:r>
      <w:bookmarkEnd w:id="646"/>
      <w:r/>
      <w:bookmarkEnd w:id="647"/>
      <w:r/>
      <w:bookmarkEnd w:id="648"/>
      <w:r/>
      <w:r/>
    </w:p>
    <w:p>
      <w:pPr>
        <w:pStyle w:val="1463"/>
        <w:rPr>
          <w:szCs w:val="24"/>
        </w:rPr>
      </w:pPr>
      <w:r>
        <w:rPr>
          <w:szCs w:val="24"/>
        </w:rPr>
        <w:t xml:space="preserve">Описание комплексного типа «</w:t>
      </w:r>
      <w:r>
        <w:rPr>
          <w:szCs w:val="24"/>
          <w:lang w:val="en-US"/>
        </w:rPr>
        <w:t xml:space="preserve">t</w:t>
      </w:r>
      <w:r>
        <w:rPr>
          <w:color w:val="000000"/>
          <w:szCs w:val="24"/>
        </w:rPr>
        <w:t xml:space="preserve">OperKOO_D13</w:t>
      </w:r>
      <w:r>
        <w:rPr>
          <w:szCs w:val="24"/>
        </w:rPr>
        <w:t xml:space="preserve">_</w:t>
      </w:r>
      <w:r>
        <w:rPr>
          <w:szCs w:val="24"/>
          <w:lang w:val="en-US"/>
        </w:rPr>
        <w:t xml:space="preserve">ITEM</w:t>
      </w:r>
      <w:r>
        <w:rPr>
          <w:szCs w:val="24"/>
        </w:rPr>
        <w:t xml:space="preserve">» блока «Операции по казначейскому обеспечению обязательств (строка)».</w:t>
      </w:r>
      <w:r>
        <w:rPr>
          <w:szCs w:val="24"/>
        </w:rPr>
      </w:r>
    </w:p>
    <w:p>
      <w:pPr>
        <w:pStyle w:val="1567"/>
      </w:pPr>
      <w:r>
        <w:fldChar w:fldCharType="begin"/>
      </w:r>
      <w:r>
        <w:instrText xml:space="preserve"> SEQ Таблица \* ARABIC </w:instrText>
      </w:r>
      <w:r>
        <w:fldChar w:fldCharType="separate"/>
      </w:r>
      <w:bookmarkStart w:id="649" w:name="_Ref12604493"/>
      <w:r/>
      <w:bookmarkStart w:id="650" w:name="_Toc54022265"/>
      <w:r/>
      <w:bookmarkStart w:id="651" w:name="_Toc213832131"/>
      <w:r>
        <w:t xml:space="preserve">46</w:t>
      </w:r>
      <w:bookmarkEnd w:id="649"/>
      <w:r>
        <w:fldChar w:fldCharType="end"/>
      </w:r>
      <w:r>
        <w:t xml:space="preserve"> – </w:t>
      </w:r>
      <w:r>
        <w:t xml:space="preserve">Описание комплексного типа «</w:t>
      </w:r>
      <w:r>
        <w:rPr>
          <w:lang w:val="en-US"/>
        </w:rPr>
        <w:t xml:space="preserve">t</w:t>
      </w:r>
      <w:r>
        <w:rPr>
          <w:color w:val="000000"/>
        </w:rPr>
        <w:t xml:space="preserve">OperKOO_D13</w:t>
      </w:r>
      <w:r>
        <w:t xml:space="preserve">_</w:t>
      </w:r>
      <w:r>
        <w:rPr>
          <w:lang w:val="en-US"/>
        </w:rPr>
        <w:t xml:space="preserve">ITEM</w:t>
      </w:r>
      <w:r>
        <w:t xml:space="preserve">»</w:t>
      </w:r>
      <w:bookmarkEnd w:id="650"/>
      <w:r/>
      <w:bookmarkEnd w:id="651"/>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источника поступлений целевых средств</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CodeCS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1-</w:t>
            </w:r>
            <w:r>
              <w:rPr>
                <w:szCs w:val="22"/>
              </w:rPr>
              <w:t xml:space="preserve">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код источн</w:t>
            </w:r>
            <w:r>
              <w:rPr>
                <w:szCs w:val="22"/>
              </w:rPr>
              <w:t xml:space="preserve">ика поступлений целевых средств</w:t>
            </w:r>
            <w:r>
              <w:rPr>
                <w:b/>
                <w:bCs/>
                <w:szCs w:val="22"/>
              </w:rPr>
            </w:r>
          </w:p>
        </w:tc>
      </w:tr>
      <w:tr>
        <w:tblPrEx/>
        <w:trPr/>
        <w:tc>
          <w:tcPr>
            <w:tcW w:w="1700" w:type="dxa"/>
            <w:textDirection w:val="lrTb"/>
            <w:noWrap w:val="false"/>
          </w:tcPr>
          <w:p>
            <w:pPr>
              <w:pStyle w:val="1466"/>
              <w:rPr>
                <w:szCs w:val="22"/>
              </w:rPr>
            </w:pPr>
            <w:r>
              <w:rPr>
                <w:szCs w:val="22"/>
              </w:rPr>
              <w:t xml:space="preserve">Код направления расходования целевых средств</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CodeCS1</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направлен</w:t>
            </w:r>
            <w:r>
              <w:rPr>
                <w:szCs w:val="22"/>
              </w:rPr>
              <w:t xml:space="preserve">ия расходования целевых средств</w:t>
            </w:r>
            <w:r>
              <w:rPr>
                <w:szCs w:val="22"/>
              </w:rPr>
            </w:r>
          </w:p>
        </w:tc>
      </w:tr>
      <w:tr>
        <w:tblPrEx/>
        <w:trPr/>
        <w:tc>
          <w:tcPr>
            <w:tcW w:w="1700" w:type="dxa"/>
            <w:textDirection w:val="lrTb"/>
            <w:noWrap w:val="false"/>
          </w:tcPr>
          <w:p>
            <w:pPr>
              <w:pStyle w:val="1466"/>
              <w:rPr>
                <w:szCs w:val="22"/>
              </w:rPr>
            </w:pPr>
            <w:r>
              <w:rPr>
                <w:szCs w:val="22"/>
              </w:rPr>
              <w:t xml:space="preserve">Уникальный код объекта (код мероприятия по информатизации)</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CodFAIP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rPr>
              <w:t xml:space="preserve">24</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уникальный код объекта (код мероприятия по информатизации)</w:t>
            </w:r>
            <w:r>
              <w:rPr>
                <w:szCs w:val="22"/>
              </w:rPr>
            </w:r>
          </w:p>
        </w:tc>
      </w:tr>
      <w:tr>
        <w:tblPrEx/>
        <w:trPr/>
        <w:tc>
          <w:tcPr>
            <w:tcW w:w="1700" w:type="dxa"/>
            <w:textDirection w:val="lrTb"/>
            <w:noWrap w:val="false"/>
          </w:tcPr>
          <w:p>
            <w:pPr>
              <w:pStyle w:val="1466"/>
              <w:rPr>
                <w:szCs w:val="22"/>
              </w:rPr>
            </w:pPr>
            <w:r>
              <w:rPr>
                <w:szCs w:val="22"/>
              </w:rPr>
              <w:t xml:space="preserve">Сумма </w:t>
            </w:r>
            <w:r>
              <w:rPr>
                <w:szCs w:val="22"/>
              </w:rPr>
              <w:t xml:space="preserve">полученных средств</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Received</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вается сумма полученных средств</w:t>
            </w:r>
            <w:r>
              <w:rPr>
                <w:szCs w:val="22"/>
              </w:rPr>
            </w:r>
          </w:p>
        </w:tc>
      </w:tr>
      <w:tr>
        <w:tblPrEx/>
        <w:trPr/>
        <w:tc>
          <w:tcPr>
            <w:tcW w:w="1700" w:type="dxa"/>
            <w:textDirection w:val="lrTb"/>
            <w:noWrap w:val="false"/>
          </w:tcPr>
          <w:p>
            <w:pPr>
              <w:pStyle w:val="1466"/>
              <w:rPr>
                <w:szCs w:val="22"/>
              </w:rPr>
            </w:pPr>
            <w:r>
              <w:rPr>
                <w:szCs w:val="22"/>
              </w:rPr>
              <w:t xml:space="preserve">Сумма переведенных средств</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Transfered</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rStyle w:val="1575"/>
                <w:i w:val="0"/>
                <w:szCs w:val="22"/>
                <w:lang w:val="en-US"/>
              </w:rPr>
            </w:pPr>
            <w:r>
              <w:rPr>
                <w:rStyle w:val="1575"/>
                <w:i w:val="0"/>
                <w:szCs w:val="22"/>
                <w:lang w:val="en-US"/>
              </w:rPr>
              <w:t xml:space="preserve">N(20.2)</w:t>
            </w:r>
            <w:r>
              <w:rPr>
                <w:rStyle w:val="1575"/>
                <w:i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w:t>
            </w:r>
            <w:r>
              <w:rPr>
                <w:szCs w:val="22"/>
              </w:rPr>
              <w:t xml:space="preserve">ется сумма переведенных средств</w:t>
            </w:r>
            <w:r>
              <w:rPr>
                <w:szCs w:val="22"/>
              </w:rPr>
            </w:r>
          </w:p>
        </w:tc>
      </w:tr>
      <w:tr>
        <w:tblPrEx/>
        <w:trPr/>
        <w:tc>
          <w:tcPr>
            <w:tcW w:w="1700" w:type="dxa"/>
            <w:textDirection w:val="lrTb"/>
            <w:noWrap w:val="false"/>
          </w:tcPr>
          <w:p>
            <w:pPr>
              <w:pStyle w:val="1466"/>
              <w:rPr>
                <w:szCs w:val="22"/>
              </w:rPr>
            </w:pPr>
            <w:r>
              <w:rPr>
                <w:szCs w:val="22"/>
              </w:rPr>
              <w:t xml:space="preserve">Сумма исполненных средств</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Executed</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lang w:val="en-US"/>
              </w:rPr>
            </w:pPr>
            <w:r>
              <w:rPr>
                <w:rStyle w:val="1575"/>
                <w:i w:val="0"/>
                <w:szCs w:val="22"/>
                <w:lang w:val="en-US"/>
              </w:rPr>
              <w:t xml:space="preserve">N(20.2)</w:t>
            </w:r>
            <w:r>
              <w:rPr>
                <w:i/>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сумма исполненных средств</w:t>
            </w:r>
            <w:r>
              <w:rPr>
                <w:szCs w:val="22"/>
              </w:rPr>
            </w:r>
          </w:p>
        </w:tc>
      </w:tr>
      <w:tr>
        <w:tblPrEx/>
        <w:trPr/>
        <w:tc>
          <w:tcPr>
            <w:tcW w:w="1700"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Note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Т(1-2000)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примечание</w:t>
            </w:r>
            <w:r>
              <w:rPr>
                <w:szCs w:val="22"/>
              </w:rPr>
            </w:r>
          </w:p>
        </w:tc>
      </w:tr>
    </w:tbl>
    <w:p>
      <w:pPr>
        <w:pStyle w:val="1193"/>
      </w:pPr>
      <w:r/>
      <w:bookmarkStart w:id="652" w:name="_Toc12604787"/>
      <w:r/>
      <w:bookmarkStart w:id="653" w:name="_Toc12604788"/>
      <w:r/>
      <w:bookmarkStart w:id="654" w:name="_Toc54291646"/>
      <w:r/>
      <w:bookmarkStart w:id="655" w:name="_Toc58931445"/>
      <w:r/>
      <w:bookmarkStart w:id="656" w:name="_Toc213831892"/>
      <w:r/>
      <w:bookmarkEnd w:id="652"/>
      <w:r/>
      <w:bookmarkEnd w:id="653"/>
      <w:r>
        <w:t xml:space="preserve">Пример </w:t>
      </w:r>
      <w:r>
        <w:rPr>
          <w:lang w:val="en-US"/>
        </w:rPr>
        <w:t xml:space="preserve">XML</w:t>
      </w:r>
      <w:bookmarkEnd w:id="654"/>
      <w:r/>
      <w:bookmarkEnd w:id="655"/>
      <w:r/>
      <w:bookmarkEnd w:id="656"/>
      <w: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&lt;self:TSE_StatemAccNubp_D13 Version=</w:t>
      </w:r>
      <w:r>
        <w:t xml:space="preserve">"</w:t>
      </w:r>
      <w:r>
        <w:t xml:space="preserve">3</w:t>
      </w:r>
      <w:r>
        <w:t xml:space="preserve">.0</w:t>
      </w:r>
      <w:r>
        <w:t xml:space="preserve">"</w:t>
      </w:r>
      <w:r>
        <w:t xml:space="preserve"> xsi:schemaLocation=</w:t>
      </w:r>
      <w:r>
        <w:t xml:space="preserve">"</w:t>
      </w:r>
      <w:r>
        <w:t xml:space="preserve">http://www.roskazna.ru/eb/domain/TSE_StatemAccNubp_D13/formular formulars.xsd</w:t>
      </w:r>
      <w:r>
        <w:t xml:space="preserve">"</w:t>
      </w:r>
      <w:r>
        <w:t xml:space="preserve"> xmlns:self=</w:t>
      </w:r>
      <w:r>
        <w:t xml:space="preserve">"</w:t>
      </w:r>
      <w:r>
        <w:t xml:space="preserve">http://www.roskazna.ru/eb/domain/TSE_StatemAccNubp_D13/formular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&lt;BasicRequisites_DocDate&gt;2021-11-17&lt;/BasicRequisites_DocDate&gt;</w:t>
      </w:r>
      <w:r/>
    </w:p>
    <w:p>
      <w:pPr>
        <w:pStyle w:val="1572"/>
        <w:ind w:left="142" w:firstLine="142"/>
      </w:pPr>
      <w:r>
        <w:tab/>
        <w:t xml:space="preserve">&lt;BasicRequisites_DatePrevStatement&gt;2021-11-16&lt;/BasicRequisites_DatePrevStatement&gt;</w:t>
      </w:r>
      <w:r/>
    </w:p>
    <w:p>
      <w:pPr>
        <w:pStyle w:val="1572"/>
        <w:ind w:left="142" w:firstLine="142"/>
      </w:pPr>
      <w:r>
        <w:tab/>
        <w:t xml:space="preserve">&lt;BasicRequisites_PrivacyLabel code=</w:t>
      </w:r>
      <w:r>
        <w:t xml:space="preserve">"</w:t>
      </w:r>
      <w:r>
        <w:t xml:space="preserve">0</w:t>
      </w:r>
      <w:r>
        <w:t xml:space="preserve">"</w:t>
      </w:r>
      <w:r>
        <w:t xml:space="preserve">&gt;Несекретно&lt;/BasicRequisites_PrivacyLabel&gt;</w:t>
      </w:r>
      <w:r/>
    </w:p>
    <w:p>
      <w:pPr>
        <w:pStyle w:val="1572"/>
        <w:ind w:left="142" w:firstLine="142"/>
      </w:pPr>
      <w:r>
        <w:tab/>
        <w:t xml:space="preserve">&lt;BasicRequisites_ListItem&gt;1&lt;/BasicRequisites_ListItem&gt;</w:t>
      </w:r>
      <w:r/>
    </w:p>
    <w:p>
      <w:pPr>
        <w:pStyle w:val="1572"/>
        <w:ind w:left="142" w:firstLine="142"/>
      </w:pPr>
      <w:r>
        <w:tab/>
        <w:t xml:space="preserve">&lt;BasicRequisites_AccNum&gt;71736Э23440&lt;/BasicRequisites_AccNum&gt;</w:t>
      </w:r>
      <w:r/>
    </w:p>
    <w:p>
      <w:pPr>
        <w:pStyle w:val="1572"/>
        <w:ind w:left="142" w:firstLine="142"/>
      </w:pPr>
      <w:r>
        <w:tab/>
        <w:t xml:space="preserve">&lt;BasicRequisites_DocType code=</w:t>
      </w:r>
      <w:r>
        <w:t xml:space="preserve">"</w:t>
      </w:r>
      <w:r>
        <w:t xml:space="preserve">1</w:t>
      </w:r>
      <w:r>
        <w:t xml:space="preserve">"</w:t>
      </w:r>
      <w:r>
        <w:t xml:space="preserve">&gt;Промежуточный&lt;/BasicRequisites_DocType&gt;</w:t>
      </w:r>
      <w:r/>
    </w:p>
    <w:p>
      <w:pPr>
        <w:pStyle w:val="1572"/>
        <w:ind w:left="142" w:firstLine="142"/>
      </w:pPr>
      <w:r>
        <w:tab/>
        <w:t xml:space="preserve">&lt;BasicRequisites_BudgetCode&gt;13025648&lt;/BasicRequisites_BudgetCode&gt;</w:t>
      </w:r>
      <w:r/>
    </w:p>
    <w:p>
      <w:pPr>
        <w:pStyle w:val="1572"/>
        <w:ind w:left="142" w:firstLine="142"/>
      </w:pPr>
      <w:r>
        <w:tab/>
        <w:t xml:space="preserve">&lt;ORFK_NameFK&gt;Управление Федереального казначейства по г.Москва&lt;/ORFK_NameFK&gt;</w:t>
      </w:r>
      <w:r/>
    </w:p>
    <w:p>
      <w:pPr>
        <w:pStyle w:val="1572"/>
        <w:ind w:left="142" w:firstLine="142"/>
      </w:pPr>
      <w:r>
        <w:tab/>
        <w:t xml:space="preserve">&lt;ORFK_CodeFK&gt;3205&lt;/ORFK_CodeFK&gt;</w:t>
      </w:r>
      <w:r/>
    </w:p>
    <w:p>
      <w:pPr>
        <w:pStyle w:val="1572"/>
        <w:ind w:left="142" w:firstLine="142"/>
      </w:pPr>
      <w:r>
        <w:tab/>
        <w:t xml:space="preserve">&lt;LegalEntity_NameUL&gt;АО </w:t>
      </w:r>
      <w:r>
        <w:t xml:space="preserve">"</w:t>
      </w:r>
      <w:r>
        <w:t xml:space="preserve">РОССИЙСКИЕ КОСМИЧЕСКИЕ СИСТЕМЫ</w:t>
      </w:r>
      <w:r>
        <w:t xml:space="preserve">"</w:t>
      </w:r>
      <w:r>
        <w:t xml:space="preserve">&lt;/LegalEntity_NameUL&gt;</w:t>
      </w:r>
      <w:r/>
    </w:p>
    <w:p>
      <w:pPr>
        <w:pStyle w:val="1572"/>
        <w:ind w:left="142" w:firstLine="142"/>
      </w:pPr>
      <w:r>
        <w:tab/>
        <w:t xml:space="preserve">&lt;LegalEntity_CodeReestr&gt;001Э2344&lt;/LegalEntity_CodeReestr&gt;</w:t>
      </w:r>
      <w:r/>
    </w:p>
    <w:p>
      <w:pPr>
        <w:pStyle w:val="1572"/>
        <w:ind w:left="142" w:firstLine="142"/>
      </w:pPr>
      <w:r>
        <w:t xml:space="preserve">&lt;LegalEntity_BudgetLevel&gt;6&lt;/LegalEntity_BudgetLevel&gt;</w:t>
      </w:r>
      <w:r/>
    </w:p>
    <w:p>
      <w:pPr>
        <w:pStyle w:val="1572"/>
        <w:ind w:left="142" w:firstLine="142"/>
      </w:pPr>
      <w:r>
        <w:tab/>
        <w:t xml:space="preserve">&lt;SYTotalSum&gt;3000.00&lt;/SYTotalSum&gt;</w:t>
      </w:r>
      <w:r/>
    </w:p>
    <w:p>
      <w:pPr>
        <w:pStyle w:val="1572"/>
        <w:ind w:left="142" w:firstLine="142"/>
      </w:pPr>
      <w:r>
        <w:tab/>
        <w:t xml:space="preserve">&lt;SDTotalSum&gt;3000.00&lt;/SDTotalSum&gt;</w:t>
      </w:r>
      <w:r/>
    </w:p>
    <w:p>
      <w:pPr>
        <w:pStyle w:val="1572"/>
        <w:ind w:left="142" w:firstLine="142"/>
      </w:pPr>
      <w:r>
        <w:tab/>
        <w:t xml:space="preserve">&lt;EDTotalSum&gt;3000.00&lt;/EDTotalSum&gt;</w:t>
      </w:r>
      <w:r/>
    </w:p>
    <w:p>
      <w:pPr>
        <w:pStyle w:val="1572"/>
        <w:ind w:left="142" w:firstLine="142"/>
      </w:pPr>
      <w:r>
        <w:tab/>
        <w:t xml:space="preserve">&lt;LYSDNotPermTotalSum&gt;10.00&lt;/LYSDNotPermTotalSum&gt;</w:t>
      </w:r>
      <w:r/>
    </w:p>
    <w:p>
      <w:pPr>
        <w:pStyle w:val="1572"/>
        <w:ind w:left="142" w:firstLine="142"/>
      </w:pPr>
      <w:r>
        <w:tab/>
        <w:t xml:space="preserve">&lt;LYEDNotPermTotalSum&gt;10.00&lt;/LYEDNotPermTotalSum&gt;</w:t>
      </w:r>
      <w:r/>
    </w:p>
    <w:p>
      <w:pPr>
        <w:pStyle w:val="1572"/>
        <w:ind w:left="142" w:firstLine="142"/>
      </w:pPr>
      <w:r>
        <w:tab/>
        <w:t xml:space="preserve">&lt;CYSDNotPermTotalSum&gt;10.00&lt;/CYSDNotPermTotalSum&gt;</w:t>
      </w:r>
      <w:r/>
    </w:p>
    <w:p>
      <w:pPr>
        <w:pStyle w:val="1572"/>
        <w:ind w:left="142" w:firstLine="142"/>
      </w:pPr>
      <w:r>
        <w:tab/>
        <w:t xml:space="preserve">&lt;CYEDNotPermTotalSum&gt;10.00&lt;/CYEDNotPermTotalSum&gt;</w:t>
      </w:r>
      <w:r/>
    </w:p>
    <w:p>
      <w:pPr>
        <w:pStyle w:val="1572"/>
        <w:ind w:left="142" w:firstLine="142"/>
      </w:pPr>
      <w:r>
        <w:tab/>
        <w:t xml:space="preserve">&lt;TSE_BalanAcc2_D13&gt;</w:t>
      </w:r>
      <w:r/>
    </w:p>
    <w:p>
      <w:pPr>
        <w:pStyle w:val="1572"/>
        <w:ind w:left="142" w:firstLine="142"/>
      </w:pPr>
      <w:r>
        <w:tab/>
      </w:r>
      <w:r>
        <w:tab/>
        <w:t xml:space="preserve">&lt;TSE_BalanAcc2_D13_ITEM&gt;</w:t>
      </w:r>
      <w:r/>
    </w:p>
    <w:p>
      <w:pPr>
        <w:pStyle w:val="1572"/>
        <w:ind w:left="142" w:firstLine="142"/>
      </w:pPr>
      <w:r>
        <w:tab/>
      </w:r>
      <w:r>
        <w:tab/>
      </w:r>
      <w:r>
        <w:tab/>
        <w:t xml:space="preserve">&lt;AnalitCode&gt;18333333&lt;/AnalitCode&gt;</w:t>
      </w:r>
      <w:r/>
    </w:p>
    <w:p>
      <w:pPr>
        <w:pStyle w:val="1572"/>
        <w:ind w:left="142" w:firstLine="142"/>
      </w:pPr>
      <w:r>
        <w:tab/>
      </w:r>
      <w:r>
        <w:tab/>
      </w:r>
      <w:r>
        <w:tab/>
        <w:t xml:space="preserve">&lt;SDTotal&gt;3000.00&lt;/SDTotal&gt;</w:t>
      </w:r>
      <w:r/>
    </w:p>
    <w:p>
      <w:pPr>
        <w:pStyle w:val="1572"/>
        <w:ind w:left="142" w:firstLine="142"/>
      </w:pPr>
      <w:r>
        <w:tab/>
      </w:r>
      <w:r>
        <w:tab/>
      </w:r>
      <w:r>
        <w:tab/>
        <w:t xml:space="preserve">&lt;EDTotal&gt;3000.00&lt;/EDTotal&gt;</w:t>
      </w:r>
      <w:r/>
    </w:p>
    <w:p>
      <w:pPr>
        <w:pStyle w:val="1572"/>
        <w:ind w:left="142" w:firstLine="142"/>
      </w:pPr>
      <w:r>
        <w:tab/>
      </w:r>
      <w:r>
        <w:tab/>
      </w:r>
      <w:r>
        <w:tab/>
        <w:t xml:space="preserve">&lt;SYTotal&gt;3000.00&lt;/SYTotal&gt;</w:t>
      </w:r>
      <w:r/>
    </w:p>
    <w:p>
      <w:pPr>
        <w:pStyle w:val="1572"/>
        <w:ind w:left="142" w:firstLine="142"/>
      </w:pPr>
      <w:r>
        <w:tab/>
      </w:r>
      <w:r>
        <w:tab/>
      </w:r>
      <w:r>
        <w:tab/>
        <w:t xml:space="preserve">&lt;LYSDNotPerm&gt;10.00&lt;/LYSDNotPerm&gt;</w:t>
      </w:r>
      <w:r/>
    </w:p>
    <w:p>
      <w:pPr>
        <w:pStyle w:val="1572"/>
        <w:ind w:left="142" w:firstLine="142"/>
      </w:pPr>
      <w:r>
        <w:tab/>
      </w:r>
      <w:r>
        <w:tab/>
      </w:r>
      <w:r>
        <w:tab/>
        <w:t xml:space="preserve">&lt;LYEDNotPerm&gt;10.00&lt;/LYEDNotPerm&gt;</w:t>
      </w:r>
      <w:r/>
    </w:p>
    <w:p>
      <w:pPr>
        <w:pStyle w:val="1572"/>
        <w:ind w:left="142" w:firstLine="142"/>
      </w:pPr>
      <w:r>
        <w:tab/>
      </w:r>
      <w:r>
        <w:tab/>
      </w:r>
      <w:r>
        <w:tab/>
        <w:t xml:space="preserve">&lt;CYSDNotPerm&gt;10.00&lt;/CYSDNotPerm&gt;</w:t>
      </w:r>
      <w:r/>
    </w:p>
    <w:p>
      <w:pPr>
        <w:pStyle w:val="1572"/>
        <w:ind w:left="142" w:firstLine="142"/>
      </w:pPr>
      <w:r>
        <w:tab/>
      </w:r>
      <w:r>
        <w:tab/>
      </w:r>
      <w:r>
        <w:tab/>
        <w:t xml:space="preserve">&lt;CYEDNotPerm&gt;10.00&lt;/CYEDNotPerm&gt;</w:t>
      </w:r>
      <w:r/>
    </w:p>
    <w:p>
      <w:pPr>
        <w:pStyle w:val="1572"/>
        <w:ind w:left="142" w:firstLine="142"/>
      </w:pPr>
      <w:r>
        <w:tab/>
      </w:r>
      <w:r>
        <w:tab/>
        <w:t xml:space="preserve">&lt;/TSE_BalanAcc2_D13_ITEM&gt;</w:t>
      </w:r>
      <w:r/>
    </w:p>
    <w:p>
      <w:pPr>
        <w:pStyle w:val="1572"/>
        <w:ind w:left="142" w:firstLine="142"/>
      </w:pPr>
      <w:r>
        <w:tab/>
        <w:t xml:space="preserve">&lt;/TSE_BalanAcc2_D13&gt;</w:t>
      </w:r>
      <w:r/>
    </w:p>
    <w:p>
      <w:pPr>
        <w:pStyle w:val="1572"/>
        <w:ind w:left="142" w:firstLine="142"/>
      </w:pPr>
      <w:r>
        <w:tab/>
        <w:t xml:space="preserve">&lt;TSE_Attach_D13&gt;</w:t>
      </w:r>
      <w:r/>
    </w:p>
    <w:p>
      <w:pPr>
        <w:pStyle w:val="1572"/>
        <w:ind w:left="142" w:firstLine="142"/>
      </w:pPr>
      <w:r>
        <w:tab/>
      </w:r>
      <w:r>
        <w:tab/>
        <w:t xml:space="preserve">&lt;TSE_Attach_D13_ITEM&gt;</w:t>
      </w:r>
      <w:r/>
    </w:p>
    <w:p>
      <w:pPr>
        <w:pStyle w:val="1572"/>
        <w:ind w:left="142" w:firstLine="142"/>
      </w:pPr>
      <w:r>
        <w:tab/>
      </w:r>
      <w:r>
        <w:tab/>
      </w:r>
      <w:r>
        <w:tab/>
        <w:t xml:space="preserve">&lt;DocName&gt;Контракт&lt;/DocName&gt;</w:t>
      </w:r>
      <w:r/>
    </w:p>
    <w:p>
      <w:pPr>
        <w:pStyle w:val="1572"/>
        <w:ind w:left="142" w:firstLine="142"/>
      </w:pPr>
      <w:r>
        <w:tab/>
      </w:r>
      <w:r>
        <w:tab/>
      </w:r>
      <w:r>
        <w:tab/>
        <w:t xml:space="preserve">&lt;TSE_AllowOp2_D13&gt;</w:t>
      </w:r>
      <w:r/>
    </w:p>
    <w:p>
      <w:pPr>
        <w:pStyle w:val="1572"/>
        <w:ind w:left="142" w:firstLine="142"/>
      </w:pPr>
      <w:r>
        <w:tab/>
      </w:r>
      <w:r>
        <w:tab/>
      </w:r>
      <w:r>
        <w:tab/>
      </w:r>
      <w:r>
        <w:tab/>
        <w:t xml:space="preserve">&lt;TSE_AllowOp2_D13_ITEM&gt;</w:t>
      </w:r>
      <w:r/>
    </w:p>
    <w:p>
      <w:pPr>
        <w:pStyle w:val="1572"/>
        <w:ind w:left="142" w:firstLine="142"/>
      </w:pPr>
      <w:r>
        <w:tab/>
      </w:r>
      <w:r>
        <w:tab/>
      </w:r>
      <w:r>
        <w:tab/>
      </w:r>
      <w:r>
        <w:tab/>
      </w:r>
      <w:r>
        <w:tab/>
        <w:t xml:space="preserve">&lt;CodeCS&gt;12&lt;/CodeCS&gt;</w:t>
      </w:r>
      <w:r/>
    </w:p>
    <w:p>
      <w:pPr>
        <w:pStyle w:val="1572"/>
        <w:ind w:left="142" w:firstLine="142"/>
      </w:pPr>
      <w:r>
        <w:tab/>
      </w:r>
      <w:r>
        <w:tab/>
      </w:r>
      <w:r>
        <w:tab/>
      </w:r>
      <w:r>
        <w:tab/>
      </w:r>
      <w:r>
        <w:tab/>
        <w:t xml:space="preserve">&lt;CodeCS1&gt;14&lt;/CodeCS1&gt;</w:t>
      </w:r>
      <w:r/>
    </w:p>
    <w:p>
      <w:pPr>
        <w:pStyle w:val="1572"/>
        <w:ind w:left="142" w:firstLine="142"/>
      </w:pPr>
      <w:r>
        <w:tab/>
      </w:r>
      <w:r>
        <w:tab/>
      </w:r>
      <w:r>
        <w:tab/>
      </w:r>
      <w:r>
        <w:tab/>
      </w:r>
      <w:r>
        <w:tab/>
        <w:t xml:space="preserve">&lt;BalanceTrustFunds&gt;45000.00&lt;/BalanceTrustFunds&gt;</w:t>
      </w:r>
      <w:r/>
    </w:p>
    <w:p>
      <w:pPr>
        <w:pStyle w:val="1572"/>
        <w:ind w:left="142" w:firstLine="142"/>
      </w:pPr>
      <w:r>
        <w:tab/>
      </w:r>
      <w:r>
        <w:tab/>
      </w:r>
      <w:r>
        <w:tab/>
      </w:r>
      <w:r>
        <w:tab/>
      </w:r>
      <w:r>
        <w:tab/>
        <w:t xml:space="preserve">&lt;SumDbtBackPerm&gt;350000.00&lt;/SumDbtBackPerm&gt;</w:t>
      </w:r>
      <w:r/>
    </w:p>
    <w:p>
      <w:pPr>
        <w:pStyle w:val="1572"/>
        <w:ind w:left="142" w:firstLine="142"/>
      </w:pPr>
      <w:r>
        <w:tab/>
      </w:r>
      <w:r>
        <w:tab/>
      </w:r>
      <w:r>
        <w:tab/>
      </w:r>
      <w:r>
        <w:tab/>
      </w:r>
      <w:r>
        <w:tab/>
        <w:t xml:space="preserve">&lt;PlanRec&gt;30000.00&lt;/PlanRec&gt;</w:t>
      </w:r>
      <w:r/>
    </w:p>
    <w:p>
      <w:pPr>
        <w:pStyle w:val="1572"/>
        <w:ind w:left="142" w:firstLine="142"/>
      </w:pPr>
      <w:r>
        <w:tab/>
      </w:r>
      <w:r>
        <w:tab/>
      </w:r>
      <w:r>
        <w:tab/>
      </w:r>
      <w:r>
        <w:tab/>
      </w:r>
      <w:r>
        <w:tab/>
        <w:t xml:space="preserve">&lt;PlanPay&gt;70000.00&lt;/PlanPay&gt;</w:t>
      </w:r>
      <w:r/>
    </w:p>
    <w:p>
      <w:pPr>
        <w:pStyle w:val="1572"/>
        <w:ind w:left="142" w:firstLine="142"/>
      </w:pPr>
      <w:r>
        <w:tab/>
      </w:r>
      <w:r>
        <w:tab/>
      </w:r>
      <w:r>
        <w:tab/>
      </w:r>
      <w:r>
        <w:tab/>
      </w:r>
      <w:r>
        <w:tab/>
        <w:t xml:space="preserve">&lt;FactRec&gt;80000.00&lt;/FactRec&gt;</w:t>
      </w:r>
      <w:r/>
    </w:p>
    <w:p>
      <w:pPr>
        <w:pStyle w:val="1572"/>
        <w:ind w:left="142" w:firstLine="142"/>
      </w:pPr>
      <w:r>
        <w:tab/>
      </w:r>
      <w:r>
        <w:tab/>
      </w:r>
      <w:r>
        <w:tab/>
      </w:r>
      <w:r>
        <w:tab/>
      </w:r>
      <w:r>
        <w:tab/>
        <w:t xml:space="preserve">&lt;FactPay&gt;34000.00&lt;/FactPay&gt;</w:t>
      </w:r>
      <w:r/>
    </w:p>
    <w:p>
      <w:pPr>
        <w:pStyle w:val="1572"/>
        <w:ind w:left="142" w:firstLine="142"/>
      </w:pPr>
      <w:r>
        <w:tab/>
      </w:r>
      <w:r>
        <w:tab/>
      </w:r>
      <w:r>
        <w:tab/>
      </w:r>
      <w:r>
        <w:tab/>
      </w:r>
      <w:r>
        <w:tab/>
        <w:t xml:space="preserve">&lt;NotUsedPermRec&gt;20000.00&lt;/NotUsedPermRec&gt;</w:t>
      </w:r>
      <w:r/>
    </w:p>
    <w:p>
      <w:pPr>
        <w:pStyle w:val="1572"/>
        <w:ind w:left="142" w:firstLine="142"/>
      </w:pPr>
      <w:r>
        <w:tab/>
      </w:r>
      <w:r>
        <w:tab/>
      </w:r>
      <w:r>
        <w:tab/>
      </w:r>
      <w:r>
        <w:tab/>
      </w:r>
      <w:r>
        <w:tab/>
        <w:t xml:space="preserve">&lt;NotUsedPermPay&gt;15000.00&lt;/NotUsedPermPay&gt;</w:t>
      </w:r>
      <w:r/>
    </w:p>
    <w:p>
      <w:pPr>
        <w:pStyle w:val="1572"/>
        <w:ind w:left="142" w:firstLine="142"/>
      </w:pPr>
      <w:r>
        <w:tab/>
      </w:r>
      <w:r>
        <w:tab/>
      </w:r>
      <w:r>
        <w:tab/>
      </w:r>
      <w:r>
        <w:tab/>
        <w:t xml:space="preserve">&lt;/TSE_AllowOp2_D13_ITEM&gt;</w:t>
      </w:r>
      <w:r/>
    </w:p>
    <w:p>
      <w:pPr>
        <w:pStyle w:val="1572"/>
        <w:ind w:left="142" w:firstLine="142"/>
      </w:pPr>
      <w:r>
        <w:tab/>
      </w:r>
      <w:r>
        <w:tab/>
      </w:r>
      <w:r>
        <w:tab/>
        <w:t xml:space="preserve">&lt;/TSE_AllowOp2_D13&gt;</w:t>
      </w:r>
      <w:r/>
    </w:p>
    <w:p>
      <w:pPr>
        <w:pStyle w:val="1572"/>
        <w:ind w:left="142" w:firstLine="142"/>
      </w:pPr>
      <w:r>
        <w:tab/>
      </w:r>
      <w:r>
        <w:tab/>
      </w:r>
      <w:r>
        <w:tab/>
        <w:t xml:space="preserve">&lt;OperKOO_D13&gt;</w:t>
      </w:r>
      <w:r/>
    </w:p>
    <w:p>
      <w:pPr>
        <w:pStyle w:val="1572"/>
        <w:ind w:left="142" w:firstLine="142"/>
      </w:pPr>
      <w:r>
        <w:tab/>
      </w:r>
      <w:r>
        <w:tab/>
      </w:r>
      <w:r>
        <w:tab/>
      </w:r>
      <w:r>
        <w:tab/>
        <w:t xml:space="preserve">&lt;OperKOO_D13_ITEM&gt;</w:t>
      </w:r>
      <w:r/>
    </w:p>
    <w:p>
      <w:pPr>
        <w:pStyle w:val="1572"/>
        <w:ind w:left="142" w:firstLine="142"/>
      </w:pPr>
      <w:r>
        <w:tab/>
      </w:r>
      <w:r>
        <w:tab/>
      </w:r>
      <w:r>
        <w:tab/>
      </w:r>
      <w:r>
        <w:tab/>
      </w:r>
      <w:r>
        <w:tab/>
        <w:t xml:space="preserve">&lt;CodeCS&gt;0012&lt;/CodeCS&gt;</w:t>
      </w:r>
      <w:r/>
    </w:p>
    <w:p>
      <w:pPr>
        <w:pStyle w:val="1572"/>
        <w:ind w:left="142" w:firstLine="142"/>
      </w:pPr>
      <w:r>
        <w:tab/>
      </w:r>
      <w:r>
        <w:tab/>
      </w:r>
      <w:r>
        <w:tab/>
      </w:r>
      <w:r>
        <w:tab/>
      </w:r>
      <w:r>
        <w:tab/>
        <w:t xml:space="preserve">&lt;CodeCS1&gt;12&lt;/CodeCS1&gt;</w:t>
      </w:r>
      <w:r/>
    </w:p>
    <w:p>
      <w:pPr>
        <w:pStyle w:val="1572"/>
        <w:ind w:left="142" w:firstLine="142"/>
      </w:pPr>
      <w:r>
        <w:tab/>
      </w:r>
      <w:r>
        <w:tab/>
      </w:r>
      <w:r>
        <w:tab/>
      </w:r>
      <w:r>
        <w:tab/>
      </w:r>
      <w:r>
        <w:tab/>
        <w:t xml:space="preserve">&lt;CodFAIP&gt;45127896583658&lt;/CodFAIP&gt;</w:t>
      </w:r>
      <w:r/>
    </w:p>
    <w:p>
      <w:pPr>
        <w:pStyle w:val="1572"/>
        <w:ind w:left="142" w:firstLine="142"/>
      </w:pPr>
      <w:r>
        <w:tab/>
      </w:r>
      <w:r>
        <w:tab/>
      </w:r>
      <w:r>
        <w:tab/>
      </w:r>
      <w:r>
        <w:tab/>
      </w:r>
      <w:r>
        <w:tab/>
        <w:t xml:space="preserve">&lt;Received&gt;30000.00&lt;/Received&gt;</w:t>
      </w:r>
      <w:r/>
    </w:p>
    <w:p>
      <w:pPr>
        <w:pStyle w:val="1572"/>
        <w:ind w:left="142" w:firstLine="142"/>
      </w:pPr>
      <w:r>
        <w:tab/>
      </w:r>
      <w:r>
        <w:tab/>
      </w:r>
      <w:r>
        <w:tab/>
      </w:r>
      <w:r>
        <w:tab/>
      </w:r>
      <w:r>
        <w:tab/>
        <w:t xml:space="preserve">&lt;Executed&gt;50000.00&lt;/Executed&gt;</w:t>
      </w:r>
      <w:r/>
    </w:p>
    <w:p>
      <w:pPr>
        <w:pStyle w:val="1572"/>
        <w:ind w:left="142" w:firstLine="142"/>
      </w:pPr>
      <w:r>
        <w:tab/>
      </w:r>
      <w:r>
        <w:tab/>
      </w:r>
      <w:r>
        <w:tab/>
      </w:r>
      <w:r>
        <w:tab/>
        <w:t xml:space="preserve">&lt;/OperKOO_D13_ITEM&gt;</w:t>
      </w:r>
      <w:r/>
    </w:p>
    <w:p>
      <w:pPr>
        <w:pStyle w:val="1572"/>
        <w:ind w:left="142" w:firstLine="142"/>
      </w:pPr>
      <w:r>
        <w:tab/>
      </w:r>
      <w:r>
        <w:tab/>
      </w:r>
      <w:r>
        <w:tab/>
        <w:t xml:space="preserve">&lt;/OperKOO_D13&gt;</w:t>
      </w:r>
      <w:r/>
    </w:p>
    <w:p>
      <w:pPr>
        <w:pStyle w:val="1572"/>
        <w:ind w:left="142" w:firstLine="142"/>
      </w:pPr>
      <w:r>
        <w:tab/>
      </w:r>
      <w:r>
        <w:tab/>
      </w:r>
      <w:r>
        <w:tab/>
        <w:t xml:space="preserve">&lt;</w:t>
      </w:r>
      <w:r>
        <w:t xml:space="preserve">SBalanceTrustFunds</w:t>
      </w:r>
      <w:r>
        <w:t xml:space="preserve">&gt;9000.00&lt;/</w:t>
      </w:r>
      <w:r>
        <w:t xml:space="preserve">SBalanceTrustFunds</w:t>
      </w:r>
      <w:r>
        <w:t xml:space="preserve">&gt;</w:t>
      </w:r>
      <w:r/>
    </w:p>
    <w:p>
      <w:pPr>
        <w:pStyle w:val="1572"/>
        <w:ind w:left="142" w:firstLine="142"/>
      </w:pPr>
      <w:r>
        <w:tab/>
      </w:r>
      <w:r>
        <w:tab/>
      </w:r>
      <w:r>
        <w:tab/>
        <w:t xml:space="preserve">&lt;</w:t>
      </w:r>
      <w:r>
        <w:t xml:space="preserve">SSumDbtBackPerm</w:t>
      </w:r>
      <w:r>
        <w:t xml:space="preserve">&gt;15000.00&lt;/</w:t>
      </w:r>
      <w:r>
        <w:t xml:space="preserve">SSumDbtBackPerm</w:t>
      </w:r>
      <w:r>
        <w:t xml:space="preserve">&gt;</w:t>
      </w:r>
      <w:r/>
    </w:p>
    <w:p>
      <w:pPr>
        <w:pStyle w:val="1572"/>
        <w:ind w:left="142" w:firstLine="142"/>
      </w:pPr>
      <w:r>
        <w:tab/>
      </w:r>
      <w:r>
        <w:tab/>
      </w:r>
      <w:r>
        <w:tab/>
        <w:t xml:space="preserve">&lt;</w:t>
      </w:r>
      <w:r>
        <w:t xml:space="preserve">SPlanRec</w:t>
      </w:r>
      <w:r>
        <w:t xml:space="preserve">&gt;20000.00&lt;/</w:t>
      </w:r>
      <w:r>
        <w:t xml:space="preserve">SPlanRec</w:t>
      </w:r>
      <w:r>
        <w:t xml:space="preserve">&gt;</w:t>
      </w:r>
      <w:r/>
    </w:p>
    <w:p>
      <w:pPr>
        <w:pStyle w:val="1572"/>
        <w:ind w:left="142" w:firstLine="142"/>
      </w:pPr>
      <w:r>
        <w:tab/>
      </w:r>
      <w:r>
        <w:tab/>
      </w:r>
      <w:r>
        <w:tab/>
        <w:t xml:space="preserve">&lt;</w:t>
      </w:r>
      <w:r>
        <w:t xml:space="preserve">SPlanPay</w:t>
      </w:r>
      <w:r>
        <w:t xml:space="preserve">&gt;4000.00&lt;/</w:t>
      </w:r>
      <w:r>
        <w:t xml:space="preserve">SPlanPay</w:t>
      </w:r>
      <w:r>
        <w:t xml:space="preserve">&gt;</w:t>
      </w:r>
      <w:r/>
    </w:p>
    <w:p>
      <w:pPr>
        <w:pStyle w:val="1572"/>
        <w:ind w:left="142" w:firstLine="142"/>
      </w:pPr>
      <w:r>
        <w:tab/>
      </w:r>
      <w:r>
        <w:tab/>
      </w:r>
      <w:r>
        <w:tab/>
        <w:t xml:space="preserve">&lt;</w:t>
      </w:r>
      <w:r>
        <w:t xml:space="preserve">SFactRec</w:t>
      </w:r>
      <w:r>
        <w:t xml:space="preserve">&gt;50000.00&lt;/</w:t>
      </w:r>
      <w:r>
        <w:t xml:space="preserve">SFactRec</w:t>
      </w:r>
      <w:r>
        <w:t xml:space="preserve">&gt;</w:t>
      </w:r>
      <w:r/>
    </w:p>
    <w:p>
      <w:pPr>
        <w:pStyle w:val="1572"/>
        <w:ind w:left="142" w:firstLine="142"/>
      </w:pPr>
      <w:r>
        <w:tab/>
      </w:r>
      <w:r>
        <w:tab/>
      </w:r>
      <w:r>
        <w:tab/>
        <w:t xml:space="preserve">&lt;</w:t>
      </w:r>
      <w:r>
        <w:t xml:space="preserve">SFactPay</w:t>
      </w:r>
      <w:r>
        <w:t xml:space="preserve">&gt;60000.00&lt;/</w:t>
      </w:r>
      <w:r>
        <w:t xml:space="preserve">SFactPay</w:t>
      </w:r>
      <w:r>
        <w:t xml:space="preserve">&gt;</w:t>
      </w:r>
      <w:r/>
    </w:p>
    <w:p>
      <w:pPr>
        <w:pStyle w:val="1572"/>
        <w:ind w:left="142" w:firstLine="142"/>
      </w:pPr>
      <w:r>
        <w:tab/>
      </w:r>
      <w:r>
        <w:tab/>
      </w:r>
      <w:r>
        <w:tab/>
        <w:t xml:space="preserve">&lt;</w:t>
      </w:r>
      <w:r>
        <w:t xml:space="preserve">SNotUsedPermRec</w:t>
      </w:r>
      <w:r>
        <w:t xml:space="preserve">&gt;40000.00&lt;/</w:t>
      </w:r>
      <w:r>
        <w:t xml:space="preserve">SNotUsedPermRec</w:t>
      </w:r>
      <w:r>
        <w:t xml:space="preserve">&gt;</w:t>
      </w:r>
      <w:r/>
    </w:p>
    <w:p>
      <w:pPr>
        <w:pStyle w:val="1572"/>
        <w:ind w:left="142" w:firstLine="142"/>
      </w:pPr>
      <w:r>
        <w:tab/>
      </w:r>
      <w:r>
        <w:tab/>
      </w:r>
      <w:r>
        <w:tab/>
        <w:t xml:space="preserve">&lt;</w:t>
      </w:r>
      <w:r>
        <w:t xml:space="preserve">SNotUsedPermPay</w:t>
      </w:r>
      <w:r>
        <w:t xml:space="preserve">&gt;50000.00&lt;/</w:t>
      </w:r>
      <w:r>
        <w:t xml:space="preserve">SNotUsedPermPay</w:t>
      </w:r>
      <w:r>
        <w:t xml:space="preserve">&gt;</w:t>
      </w:r>
      <w:r/>
    </w:p>
    <w:p>
      <w:pPr>
        <w:pStyle w:val="1572"/>
        <w:ind w:left="142" w:firstLine="142"/>
      </w:pPr>
      <w:r>
        <w:tab/>
      </w:r>
      <w:r>
        <w:tab/>
      </w:r>
      <w:r>
        <w:tab/>
        <w:t xml:space="preserve">&lt;TotalReceived&gt;60000.00&lt;/TotalReceived&gt;</w:t>
      </w:r>
      <w:r/>
    </w:p>
    <w:p>
      <w:pPr>
        <w:pStyle w:val="1572"/>
        <w:ind w:left="142" w:firstLine="142"/>
      </w:pPr>
      <w:r>
        <w:tab/>
      </w:r>
      <w:r>
        <w:tab/>
      </w:r>
      <w:r>
        <w:tab/>
        <w:t xml:space="preserve">&lt;TotalTransfered&gt;30000.00&lt;/TotalTransfered&gt;</w:t>
      </w:r>
      <w:r/>
    </w:p>
    <w:p>
      <w:pPr>
        <w:pStyle w:val="1572"/>
        <w:ind w:left="142" w:firstLine="142"/>
      </w:pPr>
      <w:r>
        <w:tab/>
      </w:r>
      <w:r>
        <w:tab/>
      </w:r>
      <w:r>
        <w:tab/>
        <w:t xml:space="preserve">&lt;TotalExecuted&gt;50000.00&lt;/TotalExecuted&gt;</w:t>
      </w:r>
      <w:r/>
    </w:p>
    <w:p>
      <w:pPr>
        <w:pStyle w:val="1572"/>
        <w:ind w:left="142" w:firstLine="142"/>
      </w:pPr>
      <w:r>
        <w:tab/>
      </w:r>
      <w:r>
        <w:tab/>
      </w:r>
      <w:r>
        <w:tab/>
        <w:t xml:space="preserve">&lt;LYSDNotPerm&gt;120000.00&lt;/LYSDNotPerm&gt;</w:t>
      </w:r>
      <w:r/>
    </w:p>
    <w:p>
      <w:pPr>
        <w:pStyle w:val="1572"/>
        <w:ind w:left="142" w:firstLine="142"/>
      </w:pPr>
      <w:r>
        <w:tab/>
      </w:r>
      <w:r>
        <w:tab/>
      </w:r>
      <w:r>
        <w:tab/>
        <w:t xml:space="preserve">&lt;LYEDNotPerm&gt;30000.00&lt;/LYEDNotPerm&gt;</w:t>
      </w:r>
      <w:r/>
    </w:p>
    <w:p>
      <w:pPr>
        <w:pStyle w:val="1572"/>
        <w:ind w:left="142" w:firstLine="142"/>
      </w:pPr>
      <w:r>
        <w:tab/>
      </w:r>
      <w:r>
        <w:tab/>
      </w:r>
      <w:r>
        <w:tab/>
        <w:t xml:space="preserve">&lt;CYSDNotPerm&gt;40000.00&lt;/CYSDNotPerm&gt;</w:t>
      </w:r>
      <w:r/>
    </w:p>
    <w:p>
      <w:pPr>
        <w:pStyle w:val="1572"/>
        <w:ind w:left="142" w:firstLine="142"/>
      </w:pPr>
      <w:r>
        <w:tab/>
      </w:r>
      <w:r>
        <w:tab/>
      </w:r>
      <w:r>
        <w:tab/>
        <w:t xml:space="preserve">&lt;CYEDNotPerm&gt;30000.00&lt;/CYEDNotPerm&gt;</w:t>
      </w:r>
      <w:r/>
    </w:p>
    <w:p>
      <w:pPr>
        <w:pStyle w:val="1572"/>
        <w:ind w:left="142" w:firstLine="142"/>
      </w:pPr>
      <w:r>
        <w:tab/>
      </w:r>
      <w:r>
        <w:tab/>
      </w:r>
      <w:r>
        <w:tab/>
        <w:t xml:space="preserve">&lt;SYTotal&gt;100000.00&lt;/SYTotal&gt;</w:t>
      </w:r>
      <w:r/>
    </w:p>
    <w:p>
      <w:pPr>
        <w:pStyle w:val="1572"/>
        <w:ind w:left="142" w:firstLine="142"/>
      </w:pPr>
      <w:r>
        <w:tab/>
      </w:r>
      <w:r>
        <w:tab/>
      </w:r>
      <w:r>
        <w:tab/>
        <w:t xml:space="preserve">&lt;SDTotal&gt;70000.00&lt;/SDTotal&gt;</w:t>
      </w:r>
      <w:r/>
    </w:p>
    <w:p>
      <w:pPr>
        <w:pStyle w:val="1572"/>
        <w:ind w:left="142" w:firstLine="142"/>
      </w:pPr>
      <w:r>
        <w:tab/>
      </w:r>
      <w:r>
        <w:tab/>
      </w:r>
      <w:r>
        <w:tab/>
        <w:t xml:space="preserve">&lt;EDTotal&gt;90000.00&lt;/EDTotal&gt;</w:t>
      </w:r>
      <w:r/>
    </w:p>
    <w:p>
      <w:pPr>
        <w:pStyle w:val="1572"/>
        <w:ind w:left="142" w:firstLine="142"/>
      </w:pPr>
      <w:r>
        <w:tab/>
      </w:r>
      <w:r>
        <w:tab/>
        <w:t xml:space="preserve">&lt;/TSE_Attach_D13_ITEM&gt;</w:t>
      </w:r>
      <w:r/>
    </w:p>
    <w:p>
      <w:pPr>
        <w:pStyle w:val="1572"/>
        <w:ind w:left="142" w:firstLine="142"/>
      </w:pPr>
      <w:r>
        <w:tab/>
        <w:t xml:space="preserve">&lt;/TSE_Attach_D13&gt;</w:t>
      </w:r>
      <w:r/>
    </w:p>
    <w:p>
      <w:pPr>
        <w:pStyle w:val="1572"/>
        <w:ind w:left="142" w:firstLine="142"/>
      </w:pPr>
      <w:r>
        <w:t xml:space="preserve">&lt;/self:TSE_StatemAccNubp_D13&gt;</w:t>
      </w:r>
      <w:r/>
    </w:p>
    <w:p>
      <w:pPr>
        <w:pStyle w:val="1192"/>
      </w:pPr>
      <w:r/>
      <w:bookmarkStart w:id="657" w:name="_Toc12825922"/>
      <w:r/>
      <w:bookmarkStart w:id="658" w:name="_Toc12825923"/>
      <w:r/>
      <w:bookmarkStart w:id="659" w:name="_Toc12825935"/>
      <w:r/>
      <w:bookmarkStart w:id="660" w:name="_Toc12826110"/>
      <w:r/>
      <w:bookmarkStart w:id="661" w:name="_Toc12826325"/>
      <w:r/>
      <w:bookmarkStart w:id="662" w:name="_Toc533771579"/>
      <w:r/>
      <w:bookmarkStart w:id="663" w:name="_Toc534992082"/>
      <w:r/>
      <w:bookmarkStart w:id="664" w:name="_Toc535340144"/>
      <w:r/>
      <w:bookmarkStart w:id="665" w:name="_Toc530095195"/>
      <w:r/>
      <w:bookmarkStart w:id="666" w:name="_Toc508712702"/>
      <w:r/>
      <w:bookmarkStart w:id="667" w:name="_Toc213831893"/>
      <w:r/>
      <w:bookmarkEnd w:id="657"/>
      <w:r/>
      <w:bookmarkEnd w:id="658"/>
      <w:r/>
      <w:bookmarkEnd w:id="659"/>
      <w:r/>
      <w:bookmarkEnd w:id="660"/>
      <w:r/>
      <w:bookmarkEnd w:id="661"/>
      <w:r/>
      <w:bookmarkEnd w:id="662"/>
      <w:r/>
      <w:bookmarkEnd w:id="663"/>
      <w:r/>
      <w:bookmarkEnd w:id="664"/>
      <w:r/>
      <w:bookmarkEnd w:id="665"/>
      <w:r>
        <w:t xml:space="preserve">Описание документа «</w:t>
      </w:r>
      <w:bookmarkStart w:id="668" w:name="OLE_LINK257"/>
      <w:r/>
      <w:bookmarkStart w:id="669" w:name="OLE_LINK258"/>
      <w:r>
        <w:t xml:space="preserve">Отчет о состоянии лицевого счета</w:t>
      </w:r>
      <w:r>
        <w:t xml:space="preserve">»</w:t>
      </w:r>
      <w:bookmarkEnd w:id="666"/>
      <w:r>
        <w:t xml:space="preserve"> (ф</w:t>
      </w:r>
      <w:r>
        <w:t xml:space="preserve">. </w:t>
      </w:r>
      <w:r>
        <w:t xml:space="preserve">0531372</w:t>
      </w:r>
      <w:r>
        <w:t xml:space="preserve">)</w:t>
      </w:r>
      <w:bookmarkEnd w:id="667"/>
      <w:r/>
      <w:bookmarkEnd w:id="668"/>
      <w:r/>
      <w:bookmarkEnd w:id="669"/>
      <w:r/>
      <w:r/>
    </w:p>
    <w:p>
      <w:pPr>
        <w:pStyle w:val="1463"/>
      </w:pPr>
      <w:r/>
      <w:bookmarkStart w:id="670" w:name="_Toc508712703"/>
      <w:r>
        <w:t xml:space="preserve">Документ «</w:t>
      </w:r>
      <w:r>
        <w:t xml:space="preserve">Отчет о состоянии лицевого счета</w:t>
      </w:r>
      <w:r>
        <w:t xml:space="preserve">» </w:t>
      </w:r>
      <w:r>
        <w:t xml:space="preserve">(ф. </w:t>
      </w:r>
      <w:r>
        <w:t xml:space="preserve">0531372</w:t>
      </w:r>
      <w:r>
        <w:t xml:space="preserve">) </w:t>
      </w:r>
      <w:r>
        <w:t xml:space="preserve">предназначен</w:t>
      </w:r>
      <w:r>
        <w:t xml:space="preserve"> для</w:t>
      </w:r>
      <w:r>
        <w:t xml:space="preserve"> </w:t>
      </w:r>
      <w:r>
        <w:t xml:space="preserve">информирования </w:t>
      </w:r>
      <w:r>
        <w:t xml:space="preserve">клиента о каждой операции, отражаемой на лицевом счете </w:t>
      </w:r>
      <w:r>
        <w:t xml:space="preserve">ЮЛ/ИП/КФХ</w:t>
      </w:r>
      <w:r>
        <w:t xml:space="preserve">, за указанную дату в разрезе аналитических кодов</w:t>
      </w:r>
      <w:r>
        <w:t xml:space="preserve">. </w:t>
      </w:r>
      <w:r/>
    </w:p>
    <w:p>
      <w:pPr>
        <w:pStyle w:val="1567"/>
      </w:pPr>
      <w:r>
        <w:fldChar w:fldCharType="begin"/>
      </w:r>
      <w:r>
        <w:instrText xml:space="preserve">SEQ Таблица \* ARABIC</w:instrText>
      </w:r>
      <w:r>
        <w:fldChar w:fldCharType="separate"/>
      </w:r>
      <w:bookmarkStart w:id="671" w:name="_Toc213832132"/>
      <w:r>
        <w:t xml:space="preserve">47</w:t>
      </w:r>
      <w:r>
        <w:fldChar w:fldCharType="end"/>
      </w:r>
      <w:r>
        <w:t xml:space="preserve"> – </w:t>
      </w:r>
      <w:r>
        <w:t xml:space="preserve">Маршрут документа «</w:t>
      </w:r>
      <w:r>
        <w:t xml:space="preserve">Отчет о состоянии лицевого счета</w:t>
      </w:r>
      <w:r>
        <w:t xml:space="preserve">»</w:t>
      </w:r>
      <w:r>
        <w:t xml:space="preserve"> (ф</w:t>
      </w:r>
      <w:r>
        <w:t xml:space="preserve">. </w:t>
      </w:r>
      <w:r>
        <w:t xml:space="preserve">0531372</w:t>
      </w:r>
      <w:r>
        <w:t xml:space="preserve">)</w:t>
      </w:r>
      <w:bookmarkEnd w:id="671"/>
      <w:r/>
      <w:r/>
    </w:p>
    <w:tbl>
      <w:tblPr>
        <w:tblStyle w:val="1540"/>
        <w:tblW w:w="5000" w:type="pct"/>
        <w:tblLook w:val="01E0" w:firstRow="1" w:lastRow="1" w:firstColumn="1" w:lastColumn="1" w:noHBand="0" w:noVBand="0"/>
      </w:tblPr>
      <w:tblGrid>
        <w:gridCol w:w="2554"/>
        <w:gridCol w:w="2553"/>
        <w:gridCol w:w="4587"/>
      </w:tblGrid>
      <w:tr>
        <w:tblPrEx/>
        <w:trPr/>
        <w:tc>
          <w:tcPr>
            <w:tcW w:w="1317" w:type="pct"/>
            <w:textDirection w:val="lrTb"/>
            <w:noWrap w:val="false"/>
          </w:tcPr>
          <w:p>
            <w:pPr>
              <w:pStyle w:val="1467"/>
            </w:pPr>
            <w:r>
              <w:t xml:space="preserve">Отправитель</w:t>
            </w:r>
            <w:r/>
          </w:p>
        </w:tc>
        <w:tc>
          <w:tcPr>
            <w:tcW w:w="1317"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rHeight w:val="310"/>
        </w:trPr>
        <w:tc>
          <w:tcPr>
            <w:tcW w:w="1317" w:type="pct"/>
            <w:textDirection w:val="lrTb"/>
            <w:noWrap w:val="false"/>
          </w:tcPr>
          <w:p>
            <w:pPr>
              <w:pStyle w:val="1466"/>
            </w:pPr>
            <w:r>
              <w:rPr>
                <w:szCs w:val="22"/>
              </w:rPr>
              <w:t xml:space="preserve">ТОФК (</w:t>
            </w:r>
            <w:r>
              <w:t xml:space="preserve">Модуль ЛС КС ПУР ЭБ</w:t>
            </w:r>
            <w:r>
              <w:rPr>
                <w:szCs w:val="22"/>
              </w:rPr>
              <w:t xml:space="preserve">)</w:t>
            </w:r>
            <w:r/>
          </w:p>
        </w:tc>
        <w:tc>
          <w:tcPr>
            <w:tcW w:w="1317" w:type="pct"/>
            <w:textDirection w:val="lrTb"/>
            <w:noWrap w:val="false"/>
          </w:tcPr>
          <w:p>
            <w:pPr>
              <w:pStyle w:val="1466"/>
            </w:pPr>
            <w:r>
              <w:t xml:space="preserve">ЮЛ/ИП/КФХ</w:t>
            </w:r>
            <w:r/>
          </w:p>
        </w:tc>
        <w:tc>
          <w:tcPr>
            <w:tcW w:w="2366" w:type="pct"/>
            <w:textDirection w:val="lrTb"/>
            <w:noWrap w:val="false"/>
          </w:tcPr>
          <w:p>
            <w:pPr>
              <w:pStyle w:val="1466"/>
            </w:pPr>
            <w:r/>
            <w:r/>
          </w:p>
        </w:tc>
      </w:tr>
    </w:tbl>
    <w:p>
      <w:pPr>
        <w:pStyle w:val="1193"/>
      </w:pPr>
      <w:r/>
      <w:bookmarkStart w:id="672" w:name="_Toc213831894"/>
      <w:r>
        <w:t xml:space="preserve">Описание </w:t>
      </w:r>
      <w:bookmarkEnd w:id="670"/>
      <w:r>
        <w:t xml:space="preserve">комплексного типа «tTSE_ReportInfNUBP_D14»</w:t>
      </w:r>
      <w:bookmarkEnd w:id="672"/>
      <w:r/>
      <w:r/>
    </w:p>
    <w:p>
      <w:pPr>
        <w:pStyle w:val="1567"/>
      </w:pPr>
      <w:r>
        <w:fldChar w:fldCharType="begin"/>
      </w:r>
      <w:r>
        <w:instrText xml:space="preserve"> SEQ Таблица \* ARABIC </w:instrText>
      </w:r>
      <w:r>
        <w:fldChar w:fldCharType="separate"/>
      </w:r>
      <w:bookmarkStart w:id="673" w:name="_Ref530090587"/>
      <w:r/>
      <w:bookmarkStart w:id="674" w:name="_Ref503558646"/>
      <w:r/>
      <w:bookmarkStart w:id="675" w:name="_Toc213832133"/>
      <w:r>
        <w:t xml:space="preserve">48</w:t>
      </w:r>
      <w:bookmarkEnd w:id="673"/>
      <w:r/>
      <w:bookmarkEnd w:id="674"/>
      <w:r>
        <w:fldChar w:fldCharType="end"/>
      </w:r>
      <w:r>
        <w:t xml:space="preserve"> – </w:t>
      </w:r>
      <w:r>
        <w:t xml:space="preserve">Описание комплексного типа «tTSE_ReportInfNUBP_D14»</w:t>
      </w:r>
      <w:bookmarkEnd w:id="675"/>
      <w: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rHeight w:val="283"/>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05"/>
        </w:trPr>
        <w:tc>
          <w:tcPr>
            <w:tcW w:w="1700" w:type="dxa"/>
            <w:textDirection w:val="lrTb"/>
            <w:noWrap w:val="false"/>
          </w:tcPr>
          <w:p>
            <w:pPr>
              <w:pStyle w:val="1467"/>
              <w:ind w:left="57" w:right="57"/>
              <w:jc w:val="both"/>
              <w:rPr>
                <w:b w:val="0"/>
                <w:szCs w:val="22"/>
              </w:rPr>
            </w:pPr>
            <w:r>
              <w:rPr>
                <w:b w:val="0"/>
                <w:szCs w:val="22"/>
              </w:rPr>
              <w:t xml:space="preserve">Тип документа</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metaType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Н</w:t>
            </w:r>
            <w:r>
              <w:rPr>
                <w:b w:val="0"/>
                <w:szCs w:val="22"/>
              </w:rPr>
            </w:r>
          </w:p>
        </w:tc>
        <w:tc>
          <w:tcPr>
            <w:tcW w:w="4025" w:type="dxa"/>
            <w:textDirection w:val="lrTb"/>
            <w:noWrap w:val="false"/>
          </w:tcPr>
          <w:p>
            <w:pPr>
              <w:pStyle w:val="1467"/>
              <w:ind w:left="57" w:right="57"/>
              <w:jc w:val="both"/>
              <w:rPr>
                <w:b w:val="0"/>
                <w:szCs w:val="22"/>
              </w:rPr>
            </w:pPr>
            <w:r>
              <w:rPr>
                <w:b w:val="0"/>
                <w:szCs w:val="22"/>
              </w:rPr>
              <w:t xml:space="preserve">Служебный атрибут, обозначающий тип используемого документа. Указывается значение «</w:t>
            </w:r>
            <w:r>
              <w:rPr>
                <w:b w:val="0"/>
                <w:szCs w:val="22"/>
                <w:lang w:val="en-US"/>
              </w:rPr>
              <w:t xml:space="preserve">formular</w:t>
            </w:r>
            <w:r>
              <w:rPr>
                <w:b w:val="0"/>
                <w:szCs w:val="22"/>
              </w:rPr>
              <w:t xml:space="preserve">»</w:t>
            </w:r>
            <w:r>
              <w:rPr>
                <w:b w:val="0"/>
                <w:szCs w:val="22"/>
              </w:rPr>
            </w:r>
          </w:p>
        </w:tc>
      </w:tr>
      <w:tr>
        <w:tblPrEx/>
        <w:trPr>
          <w:trHeight w:val="282"/>
        </w:trPr>
        <w:tc>
          <w:tcPr>
            <w:tcW w:w="1700" w:type="dxa"/>
            <w:textDirection w:val="lrTb"/>
            <w:noWrap w:val="false"/>
          </w:tcPr>
          <w:p>
            <w:pPr>
              <w:pStyle w:val="1467"/>
              <w:ind w:left="57" w:right="57"/>
              <w:jc w:val="both"/>
              <w:rPr>
                <w:b w:val="0"/>
                <w:szCs w:val="22"/>
              </w:rPr>
            </w:pPr>
            <w:r>
              <w:rPr>
                <w:b w:val="0"/>
                <w:szCs w:val="22"/>
              </w:rPr>
              <w:t xml:space="preserve">Версия структуры формуляра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Version</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О</w:t>
            </w:r>
            <w:r>
              <w:rPr>
                <w:b w:val="0"/>
                <w:szCs w:val="22"/>
              </w:rPr>
            </w:r>
          </w:p>
        </w:tc>
        <w:tc>
          <w:tcPr>
            <w:tcW w:w="4025" w:type="dxa"/>
            <w:textDirection w:val="lrTb"/>
            <w:noWrap w:val="false"/>
          </w:tcPr>
          <w:p>
            <w:pPr>
              <w:pStyle w:val="1467"/>
              <w:ind w:left="57" w:right="57"/>
              <w:jc w:val="both"/>
              <w:rPr>
                <w:b w:val="0"/>
                <w:szCs w:val="22"/>
              </w:rPr>
            </w:pPr>
            <w:r>
              <w:rPr>
                <w:b w:val="0"/>
                <w:szCs w:val="22"/>
              </w:rPr>
              <w:t xml:space="preserve">Атрибут, содержащий номер версии документа согласно </w:t>
            </w:r>
            <w:r>
              <w:rPr>
                <w:rFonts w:eastAsia="Calibri"/>
                <w:b w:val="0"/>
                <w:szCs w:val="22"/>
              </w:rPr>
              <w:t xml:space="preserve">таблице </w:t>
            </w:r>
            <w:r>
              <w:rPr>
                <w:b w:val="0"/>
                <w:szCs w:val="22"/>
              </w:rPr>
              <w:fldChar w:fldCharType="begin"/>
            </w:r>
            <w:r>
              <w:rPr>
                <w:rFonts w:eastAsia="Calibri"/>
                <w:b w:val="0"/>
                <w:szCs w:val="22"/>
              </w:rPr>
              <w:instrText xml:space="preserve"> REF _Ref536477439 \h </w:instrText>
            </w:r>
            <w:r>
              <w:rPr>
                <w:b w:val="0"/>
                <w:szCs w:val="22"/>
              </w:rPr>
              <w:instrText xml:space="preserve"> \* MERGEFORMAT </w:instrText>
            </w:r>
            <w:r>
              <w:rPr>
                <w:b w:val="0"/>
                <w:szCs w:val="22"/>
              </w:rPr>
              <w:fldChar w:fldCharType="separate"/>
            </w:r>
            <w:r>
              <w:rPr>
                <w:b w:val="0"/>
                <w:szCs w:val="22"/>
              </w:rPr>
              <w:t xml:space="preserve">2</w:t>
            </w:r>
            <w:r>
              <w:rPr>
                <w:b w:val="0"/>
                <w:szCs w:val="22"/>
              </w:rPr>
              <w:fldChar w:fldCharType="end"/>
            </w:r>
            <w:r>
              <w:rPr>
                <w:b w:val="0"/>
                <w:szCs w:val="22"/>
              </w:rPr>
            </w:r>
          </w:p>
        </w:tc>
      </w:tr>
      <w:tr>
        <w:tblPrEx/>
        <w:trPr>
          <w:trHeight w:val="282"/>
        </w:trPr>
        <w:tc>
          <w:tcPr>
            <w:gridSpan w:val="6"/>
            <w:tcW w:w="9694" w:type="dxa"/>
            <w:textDirection w:val="lrTb"/>
            <w:noWrap w:val="false"/>
          </w:tcPr>
          <w:p>
            <w:pPr>
              <w:pStyle w:val="1467"/>
              <w:ind w:left="57" w:right="57"/>
              <w:jc w:val="both"/>
              <w:rPr>
                <w:b w:val="0"/>
                <w:szCs w:val="22"/>
              </w:rPr>
            </w:pPr>
            <w:r>
              <w:rPr>
                <w:szCs w:val="22"/>
              </w:rPr>
              <w:t xml:space="preserve">Общая информация</w:t>
            </w:r>
            <w:r>
              <w:rPr>
                <w:b w:val="0"/>
                <w:szCs w:val="22"/>
              </w:rPr>
            </w:r>
          </w:p>
        </w:tc>
      </w:tr>
      <w:tr>
        <w:tblPrEx/>
        <w:trPr>
          <w:trHeight w:val="282"/>
        </w:trPr>
        <w:tc>
          <w:tcPr>
            <w:tcW w:w="1700"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T(1-100</w:t>
            </w:r>
            <w:r>
              <w:rPr>
                <w:szCs w:val="22"/>
              </w:rPr>
              <w:t xml:space="preserve">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документа</w:t>
            </w:r>
            <w:r>
              <w:rPr>
                <w:szCs w:val="22"/>
              </w:rPr>
            </w:r>
          </w:p>
        </w:tc>
      </w:tr>
      <w:tr>
        <w:tblPrEx/>
        <w:trPr>
          <w:trHeight w:val="282"/>
        </w:trPr>
        <w:tc>
          <w:tcPr>
            <w:tcW w:w="1700" w:type="dxa"/>
            <w:textDirection w:val="lrTb"/>
            <w:noWrap w:val="false"/>
          </w:tcPr>
          <w:p>
            <w:pPr>
              <w:pStyle w:val="1466"/>
              <w:rPr>
                <w:szCs w:val="22"/>
              </w:rPr>
            </w:pPr>
            <w:r>
              <w:rPr>
                <w:szCs w:val="22"/>
              </w:rPr>
              <w:t xml:space="preserve">Отчетная дата</w:t>
            </w:r>
            <w:r>
              <w:rPr>
                <w:szCs w:val="22"/>
              </w:rPr>
            </w:r>
          </w:p>
        </w:tc>
        <w:tc>
          <w:tcPr>
            <w:tcW w:w="1701" w:type="dxa"/>
            <w:textDirection w:val="lrTb"/>
            <w:noWrap w:val="false"/>
          </w:tcPr>
          <w:p>
            <w:pPr>
              <w:pStyle w:val="1466"/>
              <w:rPr>
                <w:szCs w:val="22"/>
              </w:rPr>
            </w:pPr>
            <w:r>
              <w:rPr>
                <w:szCs w:val="22"/>
              </w:rPr>
              <w:t xml:space="preserve">BasicRequisites_DateReport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отчетная дата</w:t>
            </w:r>
            <w:r>
              <w:rPr>
                <w:szCs w:val="22"/>
              </w:rPr>
            </w:r>
          </w:p>
        </w:tc>
      </w:tr>
      <w:tr>
        <w:tblPrEx/>
        <w:trPr>
          <w:trHeight w:val="282"/>
        </w:trPr>
        <w:tc>
          <w:tcPr>
            <w:tcW w:w="1700" w:type="dxa"/>
            <w:textDirection w:val="lrTb"/>
            <w:noWrap w:val="false"/>
          </w:tcPr>
          <w:p>
            <w:pPr>
              <w:pStyle w:val="1466"/>
              <w:rPr>
                <w:szCs w:val="22"/>
              </w:rPr>
            </w:pPr>
            <w:r>
              <w:rPr>
                <w:szCs w:val="22"/>
              </w:rPr>
              <w:t xml:space="preserve">Метка конфиденциальности</w:t>
            </w:r>
            <w:r>
              <w:rPr>
                <w:szCs w:val="22"/>
              </w:rPr>
            </w:r>
          </w:p>
        </w:tc>
        <w:tc>
          <w:tcPr>
            <w:tcW w:w="1701" w:type="dxa"/>
            <w:textDirection w:val="lrTb"/>
            <w:noWrap w:val="false"/>
          </w:tcPr>
          <w:p>
            <w:pPr>
              <w:pStyle w:val="1466"/>
              <w:rPr>
                <w:szCs w:val="22"/>
              </w:rPr>
            </w:pPr>
            <w:r>
              <w:rPr>
                <w:szCs w:val="22"/>
              </w:rPr>
              <w:t xml:space="preserve">BasicRequisites_PrivacyLabel</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tPrivacyComplex</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_Ref530089054 \h </w:instrText>
            </w:r>
            <w:r>
              <w:rPr>
                <w:szCs w:val="22"/>
              </w:rPr>
              <w:instrText xml:space="preserve"> \* MERGEFORMAT </w:instrText>
            </w:r>
            <w:r>
              <w:rPr>
                <w:szCs w:val="22"/>
              </w:rPr>
              <w:fldChar w:fldCharType="separate"/>
            </w:r>
            <w:r>
              <w:rPr>
                <w:rFonts w:eastAsia="Calibri"/>
                <w:szCs w:val="22"/>
              </w:rPr>
              <w:t xml:space="preserve">34</w:t>
            </w:r>
            <w:r>
              <w:rPr>
                <w:szCs w:val="22"/>
              </w:rPr>
              <w:fldChar w:fldCharType="end"/>
            </w:r>
            <w:r>
              <w:rPr>
                <w:szCs w:val="22"/>
              </w:rPr>
            </w:r>
          </w:p>
        </w:tc>
      </w:tr>
      <w:tr>
        <w:tblPrEx/>
        <w:trPr>
          <w:trHeight w:val="283"/>
        </w:trPr>
        <w:tc>
          <w:tcPr>
            <w:tcW w:w="1700" w:type="dxa"/>
            <w:textDirection w:val="lrTb"/>
            <w:noWrap w:val="false"/>
          </w:tcPr>
          <w:p>
            <w:pPr>
              <w:pStyle w:val="1466"/>
              <w:rPr>
                <w:szCs w:val="22"/>
              </w:rPr>
            </w:pPr>
            <w:r>
              <w:rPr>
                <w:szCs w:val="22"/>
              </w:rPr>
              <w:t xml:space="preserve">Пункт перечня</w:t>
            </w:r>
            <w:r>
              <w:rPr>
                <w:szCs w:val="22"/>
              </w:rPr>
            </w:r>
          </w:p>
        </w:tc>
        <w:tc>
          <w:tcPr>
            <w:tcW w:w="1701" w:type="dxa"/>
            <w:textDirection w:val="lrTb"/>
            <w:noWrap w:val="false"/>
          </w:tcPr>
          <w:p>
            <w:pPr>
              <w:pStyle w:val="1466"/>
              <w:rPr>
                <w:szCs w:val="22"/>
              </w:rPr>
            </w:pPr>
            <w:r>
              <w:rPr>
                <w:szCs w:val="22"/>
              </w:rPr>
              <w:t xml:space="preserve">BasicRequisites_ListItem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Поле не заполняется</w:t>
            </w:r>
            <w:r>
              <w:rPr>
                <w:szCs w:val="22"/>
              </w:rPr>
            </w:r>
          </w:p>
        </w:tc>
      </w:tr>
      <w:tr>
        <w:tblPrEx/>
        <w:trPr>
          <w:trHeight w:val="283"/>
        </w:trPr>
        <w:tc>
          <w:tcPr>
            <w:tcW w:w="1700" w:type="dxa"/>
            <w:textDirection w:val="lrTb"/>
            <w:noWrap w:val="false"/>
          </w:tcPr>
          <w:p>
            <w:pPr>
              <w:pStyle w:val="1466"/>
              <w:rPr>
                <w:szCs w:val="22"/>
              </w:rPr>
            </w:pPr>
            <w:r>
              <w:rPr>
                <w:szCs w:val="22"/>
              </w:rPr>
              <w:t xml:space="preserve">Лицевой счет</w:t>
            </w:r>
            <w:r>
              <w:rPr>
                <w:szCs w:val="22"/>
              </w:rPr>
            </w:r>
          </w:p>
        </w:tc>
        <w:tc>
          <w:tcPr>
            <w:tcW w:w="1701" w:type="dxa"/>
            <w:textDirection w:val="lrTb"/>
            <w:noWrap w:val="false"/>
          </w:tcPr>
          <w:p>
            <w:pPr>
              <w:pStyle w:val="1466"/>
              <w:rPr>
                <w:szCs w:val="22"/>
              </w:rPr>
            </w:pPr>
            <w:r>
              <w:rPr>
                <w:szCs w:val="22"/>
              </w:rPr>
              <w:t xml:space="preserve">BasicRequisites_AccNum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Номер лицевого счета клиента</w:t>
            </w:r>
            <w:r>
              <w:rPr>
                <w:szCs w:val="22"/>
              </w:rPr>
              <w:t xml:space="preserve">, по которому формируется отчет</w:t>
            </w:r>
            <w:r>
              <w:rPr>
                <w:szCs w:val="22"/>
              </w:rPr>
            </w:r>
          </w:p>
        </w:tc>
      </w:tr>
      <w:tr>
        <w:tblPrEx/>
        <w:trPr>
          <w:trHeight w:val="283"/>
        </w:trPr>
        <w:tc>
          <w:tcPr>
            <w:tcW w:w="1700" w:type="dxa"/>
            <w:textDirection w:val="lrTb"/>
            <w:noWrap w:val="false"/>
          </w:tcPr>
          <w:p>
            <w:pPr>
              <w:pStyle w:val="1466"/>
              <w:rPr>
                <w:szCs w:val="22"/>
              </w:rPr>
            </w:pPr>
            <w:r>
              <w:rPr>
                <w:szCs w:val="22"/>
              </w:rPr>
              <w:t xml:space="preserve">Тип отчета</w:t>
            </w:r>
            <w:r>
              <w:rPr>
                <w:szCs w:val="22"/>
              </w:rPr>
            </w:r>
          </w:p>
        </w:tc>
        <w:tc>
          <w:tcPr>
            <w:tcW w:w="1701" w:type="dxa"/>
            <w:textDirection w:val="lrTb"/>
            <w:noWrap w:val="false"/>
          </w:tcPr>
          <w:p>
            <w:pPr>
              <w:pStyle w:val="1466"/>
              <w:rPr>
                <w:szCs w:val="22"/>
              </w:rPr>
            </w:pPr>
            <w:r>
              <w:rPr>
                <w:szCs w:val="22"/>
              </w:rPr>
              <w:t xml:space="preserve">BasicRequisites_DocType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lang w:val="en-US"/>
              </w:rPr>
              <w:t xml:space="preserve">t</w:t>
            </w:r>
            <w:r>
              <w:t xml:space="preserve">DocType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_Ref530089090 \h  \* MERGEFORMAT </w:instrText>
            </w:r>
            <w:r>
              <w:rPr>
                <w:szCs w:val="22"/>
              </w:rPr>
              <w:fldChar w:fldCharType="separate"/>
            </w:r>
            <w:r>
              <w:rPr>
                <w:rFonts w:eastAsia="Calibri"/>
                <w:szCs w:val="22"/>
              </w:rPr>
              <w:t xml:space="preserve">33</w:t>
            </w:r>
            <w:r>
              <w:rPr>
                <w:szCs w:val="22"/>
              </w:rPr>
              <w:fldChar w:fldCharType="end"/>
            </w:r>
            <w:r>
              <w:rPr>
                <w:szCs w:val="22"/>
              </w:rPr>
            </w:r>
          </w:p>
        </w:tc>
      </w:tr>
      <w:tr>
        <w:tblPrEx/>
        <w:trPr>
          <w:trHeight w:val="283"/>
        </w:trPr>
        <w:tc>
          <w:tcPr>
            <w:tcW w:w="1700" w:type="dxa"/>
            <w:textDirection w:val="lrTb"/>
            <w:noWrap w:val="false"/>
          </w:tcPr>
          <w:p>
            <w:pPr>
              <w:pStyle w:val="1466"/>
              <w:rPr>
                <w:szCs w:val="22"/>
              </w:rPr>
            </w:pPr>
            <w:r>
              <w:rPr>
                <w:szCs w:val="22"/>
              </w:rPr>
              <w:t xml:space="preserve">Код бюджета</w:t>
            </w:r>
            <w:r>
              <w:rPr>
                <w:szCs w:val="22"/>
              </w:rPr>
            </w:r>
          </w:p>
        </w:tc>
        <w:tc>
          <w:tcPr>
            <w:tcW w:w="1701" w:type="dxa"/>
            <w:textDirection w:val="lrTb"/>
            <w:noWrap w:val="false"/>
          </w:tcPr>
          <w:p>
            <w:pPr>
              <w:pStyle w:val="1466"/>
              <w:rPr>
                <w:szCs w:val="22"/>
              </w:rPr>
            </w:pPr>
            <w:r>
              <w:rPr>
                <w:szCs w:val="22"/>
              </w:rPr>
              <w:t xml:space="preserve">BasicRequisites_BudgetCode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8</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бюджета</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Реквизиты ТОФК, в котором открыт лицевой счет учреждения</w:t>
            </w:r>
            <w:r>
              <w:rPr>
                <w:szCs w:val="22"/>
              </w:rPr>
            </w:r>
          </w:p>
        </w:tc>
      </w:tr>
      <w:tr>
        <w:tblPrEx/>
        <w:trPr>
          <w:trHeight w:val="283"/>
        </w:trPr>
        <w:tc>
          <w:tcPr>
            <w:tcW w:w="1700" w:type="dxa"/>
            <w:textDirection w:val="lrTb"/>
            <w:noWrap w:val="false"/>
          </w:tcPr>
          <w:p>
            <w:pPr>
              <w:pStyle w:val="1466"/>
              <w:rPr>
                <w:szCs w:val="22"/>
              </w:rPr>
            </w:pPr>
            <w:r>
              <w:rPr>
                <w:szCs w:val="22"/>
              </w:rPr>
              <w:t xml:space="preserve">Наименование ТОФК</w:t>
            </w:r>
            <w:r>
              <w:rPr>
                <w:szCs w:val="22"/>
              </w:rPr>
            </w:r>
          </w:p>
        </w:tc>
        <w:tc>
          <w:tcPr>
            <w:tcW w:w="1701" w:type="dxa"/>
            <w:textDirection w:val="lrTb"/>
            <w:noWrap w:val="false"/>
          </w:tcPr>
          <w:p>
            <w:pPr>
              <w:pStyle w:val="1466"/>
              <w:rPr>
                <w:szCs w:val="22"/>
              </w:rPr>
            </w:pPr>
            <w:r>
              <w:rPr>
                <w:szCs w:val="22"/>
              </w:rPr>
              <w:t xml:space="preserve">ORFK_NameFK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полное наименование ТОФК, в котором</w:t>
            </w:r>
            <w:r>
              <w:rPr>
                <w:szCs w:val="22"/>
              </w:rPr>
              <w:t xml:space="preserve"> открыт лицевой счет учреждения</w:t>
            </w:r>
            <w:r>
              <w:rPr>
                <w:szCs w:val="22"/>
              </w:rPr>
            </w:r>
          </w:p>
        </w:tc>
      </w:tr>
      <w:tr>
        <w:tblPrEx/>
        <w:trPr>
          <w:trHeight w:val="283"/>
        </w:trPr>
        <w:tc>
          <w:tcPr>
            <w:tcW w:w="1700" w:type="dxa"/>
            <w:textDirection w:val="lrTb"/>
            <w:noWrap w:val="false"/>
          </w:tcPr>
          <w:p>
            <w:pPr>
              <w:pStyle w:val="1466"/>
              <w:rPr>
                <w:szCs w:val="22"/>
              </w:rPr>
            </w:pPr>
            <w:r>
              <w:rPr>
                <w:szCs w:val="22"/>
              </w:rPr>
              <w:t xml:space="preserve">Код ТОФК</w:t>
            </w:r>
            <w:r>
              <w:rPr>
                <w:szCs w:val="22"/>
              </w:rPr>
            </w:r>
          </w:p>
        </w:tc>
        <w:tc>
          <w:tcPr>
            <w:tcW w:w="1701" w:type="dxa"/>
            <w:textDirection w:val="lrTb"/>
            <w:noWrap w:val="false"/>
          </w:tcPr>
          <w:p>
            <w:pPr>
              <w:pStyle w:val="1466"/>
              <w:rPr>
                <w:szCs w:val="22"/>
              </w:rPr>
            </w:pPr>
            <w:r>
              <w:rPr>
                <w:szCs w:val="22"/>
              </w:rPr>
              <w:t xml:space="preserve">ORFK_CodeFK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T(4)</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ТОФК по КОФК, в </w:t>
            </w:r>
            <w:r>
              <w:rPr>
                <w:szCs w:val="22"/>
              </w:rPr>
              <w:t xml:space="preserve">котором</w:t>
            </w:r>
            <w:r>
              <w:rPr>
                <w:szCs w:val="22"/>
              </w:rPr>
              <w:t xml:space="preserve"> открыт лицевой счет учреждения</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Реквизиты</w:t>
            </w:r>
            <w:r>
              <w:rPr>
                <w:szCs w:val="22"/>
              </w:rPr>
              <w:t xml:space="preserve"> </w:t>
            </w:r>
            <w:r>
              <w:rPr>
                <w:b/>
                <w:szCs w:val="22"/>
              </w:rPr>
              <w:t xml:space="preserve">юридического лица</w:t>
            </w:r>
            <w:r>
              <w:rPr>
                <w:szCs w:val="22"/>
              </w:rPr>
            </w:r>
          </w:p>
        </w:tc>
      </w:tr>
      <w:tr>
        <w:tblPrEx/>
        <w:trPr>
          <w:trHeight w:val="283"/>
        </w:trPr>
        <w:tc>
          <w:tcPr>
            <w:tcW w:w="1700" w:type="dxa"/>
            <w:textDirection w:val="lrTb"/>
            <w:noWrap w:val="false"/>
          </w:tcPr>
          <w:p>
            <w:pPr>
              <w:pStyle w:val="1466"/>
              <w:rPr>
                <w:szCs w:val="22"/>
              </w:rPr>
            </w:pPr>
            <w:r>
              <w:rPr>
                <w:szCs w:val="22"/>
              </w:rPr>
              <w:t xml:space="preserve">Наименование клиента</w:t>
            </w:r>
            <w:r>
              <w:rPr>
                <w:szCs w:val="22"/>
              </w:rPr>
            </w:r>
          </w:p>
        </w:tc>
        <w:tc>
          <w:tcPr>
            <w:tcW w:w="1701" w:type="dxa"/>
            <w:textDirection w:val="lrTb"/>
            <w:noWrap w:val="false"/>
          </w:tcPr>
          <w:p>
            <w:pPr>
              <w:pStyle w:val="1466"/>
              <w:rPr>
                <w:szCs w:val="22"/>
              </w:rPr>
            </w:pPr>
            <w:r>
              <w:rPr>
                <w:szCs w:val="22"/>
              </w:rPr>
              <w:t xml:space="preserve">LegalEntity_NameUL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полное наименование клиента</w:t>
            </w:r>
            <w:r>
              <w:rPr>
                <w:szCs w:val="22"/>
              </w:rPr>
            </w:r>
          </w:p>
        </w:tc>
      </w:tr>
      <w:tr>
        <w:tblPrEx/>
        <w:trPr>
          <w:trHeight w:val="283"/>
        </w:trPr>
        <w:tc>
          <w:tcPr>
            <w:tcW w:w="1700" w:type="dxa"/>
            <w:textDirection w:val="lrTb"/>
            <w:noWrap w:val="false"/>
          </w:tcPr>
          <w:p>
            <w:pPr>
              <w:pStyle w:val="1466"/>
              <w:rPr>
                <w:szCs w:val="22"/>
              </w:rPr>
            </w:pPr>
            <w:r>
              <w:rPr>
                <w:szCs w:val="22"/>
              </w:rPr>
              <w:t xml:space="preserve">Код </w:t>
            </w:r>
            <w:r>
              <w:rPr>
                <w:szCs w:val="22"/>
              </w:rPr>
              <w:t xml:space="preserve">клиента</w:t>
            </w:r>
            <w:r>
              <w:rPr>
                <w:szCs w:val="22"/>
              </w:rPr>
            </w:r>
          </w:p>
        </w:tc>
        <w:tc>
          <w:tcPr>
            <w:tcW w:w="1701" w:type="dxa"/>
            <w:textDirection w:val="lrTb"/>
            <w:noWrap w:val="false"/>
          </w:tcPr>
          <w:p>
            <w:pPr>
              <w:pStyle w:val="1466"/>
              <w:rPr>
                <w:szCs w:val="22"/>
              </w:rPr>
            </w:pPr>
            <w:r>
              <w:rPr>
                <w:szCs w:val="22"/>
              </w:rPr>
              <w:t xml:space="preserve">LegalEntity_CodeReestr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казывается код </w:t>
            </w:r>
            <w:r>
              <w:rPr>
                <w:szCs w:val="22"/>
              </w:rPr>
              <w:t xml:space="preserve">клиента</w:t>
            </w:r>
            <w:r>
              <w:rPr>
                <w:szCs w:val="22"/>
              </w:rPr>
            </w:r>
          </w:p>
        </w:tc>
      </w:tr>
      <w:tr>
        <w:tblPrEx/>
        <w:trPr>
          <w:trHeight w:val="283"/>
        </w:trPr>
        <w:tc>
          <w:tcPr>
            <w:tcW w:w="1700" w:type="dxa"/>
            <w:textDirection w:val="lrTb"/>
            <w:noWrap w:val="false"/>
          </w:tcPr>
          <w:p>
            <w:pPr>
              <w:pStyle w:val="1466"/>
              <w:rPr>
                <w:szCs w:val="22"/>
              </w:rPr>
            </w:pPr>
            <w:r>
              <w:rPr>
                <w:szCs w:val="22"/>
              </w:rPr>
              <w:t xml:space="preserve">Уровень бюджета</w:t>
            </w:r>
            <w:r>
              <w:rPr>
                <w:szCs w:val="22"/>
              </w:rPr>
            </w:r>
          </w:p>
        </w:tc>
        <w:tc>
          <w:tcPr>
            <w:tcW w:w="1701" w:type="dxa"/>
            <w:textDirection w:val="lrTb"/>
            <w:noWrap w:val="false"/>
          </w:tcPr>
          <w:p>
            <w:pPr>
              <w:pStyle w:val="1466"/>
              <w:rPr>
                <w:szCs w:val="22"/>
              </w:rPr>
            </w:pPr>
            <w:r>
              <w:rPr>
                <w:szCs w:val="22"/>
              </w:rPr>
              <w:t xml:space="preserve">LegalEntity_BudgetLevel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763"/>
              <w:jc w:val="both"/>
              <w:rPr>
                <w:color w:val="auto"/>
                <w:sz w:val="22"/>
                <w:szCs w:val="22"/>
              </w:rPr>
            </w:pPr>
            <w:r>
              <w:rPr>
                <w:color w:val="auto"/>
                <w:sz w:val="22"/>
                <w:szCs w:val="22"/>
              </w:rPr>
              <w:t xml:space="preserve">Указывается </w:t>
            </w:r>
            <w:r>
              <w:rPr>
                <w:color w:val="auto"/>
                <w:sz w:val="22"/>
                <w:szCs w:val="22"/>
              </w:rPr>
              <w:t xml:space="preserve">уровень бюджета</w:t>
            </w:r>
            <w:r>
              <w:rPr>
                <w:color w:val="auto"/>
                <w:sz w:val="22"/>
                <w:szCs w:val="22"/>
              </w:rPr>
            </w:r>
          </w:p>
        </w:tc>
      </w:tr>
      <w:tr>
        <w:tblPrEx/>
        <w:trPr>
          <w:trHeight w:val="283"/>
        </w:trPr>
        <w:tc>
          <w:tcPr>
            <w:gridSpan w:val="6"/>
            <w:tcW w:w="9694" w:type="dxa"/>
            <w:textDirection w:val="lrTb"/>
            <w:noWrap w:val="false"/>
          </w:tcPr>
          <w:p>
            <w:pPr>
              <w:pStyle w:val="1763"/>
              <w:jc w:val="both"/>
              <w:rPr>
                <w:color w:val="auto"/>
                <w:sz w:val="22"/>
                <w:szCs w:val="22"/>
              </w:rPr>
            </w:pPr>
            <w:r>
              <w:rPr>
                <w:b/>
                <w:sz w:val="22"/>
                <w:szCs w:val="22"/>
              </w:rPr>
              <w:t xml:space="preserve">Итоговые суммы раздела «Остаток средств на лицевом счете»</w:t>
            </w:r>
            <w:r>
              <w:rPr>
                <w:color w:val="auto"/>
                <w:sz w:val="22"/>
                <w:szCs w:val="22"/>
              </w:rPr>
            </w:r>
          </w:p>
        </w:tc>
      </w:tr>
      <w:tr>
        <w:tblPrEx/>
        <w:trPr>
          <w:trHeight w:val="283"/>
        </w:trPr>
        <w:tc>
          <w:tcPr>
            <w:tcW w:w="1700" w:type="dxa"/>
            <w:textDirection w:val="lrTb"/>
            <w:noWrap w:val="false"/>
          </w:tcPr>
          <w:p>
            <w:pPr>
              <w:pStyle w:val="1466"/>
              <w:rPr>
                <w:szCs w:val="22"/>
              </w:rPr>
            </w:pPr>
            <w:r>
              <w:rPr>
                <w:szCs w:val="22"/>
              </w:rPr>
              <w:t xml:space="preserve">Итого остаток средств на начало года</w:t>
            </w:r>
            <w:r>
              <w:rPr>
                <w:szCs w:val="22"/>
              </w:rPr>
            </w:r>
          </w:p>
        </w:tc>
        <w:tc>
          <w:tcPr>
            <w:tcW w:w="1701" w:type="dxa"/>
            <w:textDirection w:val="lrTb"/>
            <w:noWrap w:val="false"/>
          </w:tcPr>
          <w:p>
            <w:pPr>
              <w:pStyle w:val="1466"/>
              <w:rPr>
                <w:szCs w:val="22"/>
              </w:rPr>
            </w:pPr>
            <w:r>
              <w:rPr>
                <w:szCs w:val="22"/>
              </w:rPr>
              <w:t xml:space="preserve">SYTotalSum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763"/>
              <w:jc w:val="both"/>
              <w:rPr>
                <w:color w:val="auto"/>
                <w:sz w:val="22"/>
                <w:szCs w:val="22"/>
              </w:rPr>
            </w:pPr>
            <w:r>
              <w:rPr>
                <w:color w:val="auto"/>
                <w:sz w:val="22"/>
                <w:szCs w:val="22"/>
              </w:rPr>
              <w:t xml:space="preserve">Указывается </w:t>
            </w:r>
            <w:r>
              <w:rPr>
                <w:sz w:val="22"/>
                <w:szCs w:val="22"/>
              </w:rPr>
              <w:t xml:space="preserve">итоговый</w:t>
            </w:r>
            <w:r>
              <w:rPr>
                <w:sz w:val="22"/>
                <w:szCs w:val="22"/>
              </w:rPr>
              <w:t xml:space="preserve"> остаток средств на начало года</w:t>
            </w:r>
            <w:r>
              <w:rPr>
                <w:color w:val="auto"/>
                <w:sz w:val="22"/>
                <w:szCs w:val="22"/>
              </w:rPr>
            </w:r>
          </w:p>
        </w:tc>
      </w:tr>
      <w:tr>
        <w:tblPrEx/>
        <w:trPr>
          <w:trHeight w:val="283"/>
        </w:trPr>
        <w:tc>
          <w:tcPr>
            <w:tcW w:w="1700" w:type="dxa"/>
            <w:textDirection w:val="lrTb"/>
            <w:noWrap w:val="false"/>
          </w:tcPr>
          <w:p>
            <w:pPr>
              <w:pStyle w:val="1466"/>
              <w:rPr>
                <w:szCs w:val="22"/>
              </w:rPr>
            </w:pPr>
            <w:r>
              <w:rPr>
                <w:szCs w:val="22"/>
              </w:rPr>
              <w:t xml:space="preserve">Итого остаток средств на отчетную дату</w:t>
            </w:r>
            <w:r>
              <w:rPr>
                <w:szCs w:val="22"/>
              </w:rPr>
            </w:r>
          </w:p>
        </w:tc>
        <w:tc>
          <w:tcPr>
            <w:tcW w:w="1701" w:type="dxa"/>
            <w:textDirection w:val="lrTb"/>
            <w:noWrap w:val="false"/>
          </w:tcPr>
          <w:p>
            <w:pPr>
              <w:pStyle w:val="1466"/>
              <w:rPr>
                <w:szCs w:val="22"/>
              </w:rPr>
            </w:pPr>
            <w:r>
              <w:rPr>
                <w:szCs w:val="22"/>
              </w:rPr>
              <w:t xml:space="preserve">RDTotalSum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763"/>
              <w:jc w:val="both"/>
              <w:rPr>
                <w:color w:val="auto"/>
                <w:sz w:val="22"/>
                <w:szCs w:val="22"/>
              </w:rPr>
            </w:pPr>
            <w:r>
              <w:rPr>
                <w:color w:val="auto"/>
                <w:sz w:val="22"/>
                <w:szCs w:val="22"/>
              </w:rPr>
              <w:t xml:space="preserve">Указывается </w:t>
            </w:r>
            <w:r>
              <w:rPr>
                <w:sz w:val="22"/>
                <w:szCs w:val="22"/>
              </w:rPr>
              <w:t xml:space="preserve">итоговый о</w:t>
            </w:r>
            <w:r>
              <w:rPr>
                <w:sz w:val="22"/>
                <w:szCs w:val="22"/>
              </w:rPr>
              <w:t xml:space="preserve">статок средств на отчетную дату</w:t>
            </w:r>
            <w:r>
              <w:rPr>
                <w:color w:val="auto"/>
                <w:sz w:val="22"/>
                <w:szCs w:val="22"/>
              </w:rPr>
            </w:r>
          </w:p>
        </w:tc>
      </w:tr>
      <w:tr>
        <w:tblPrEx/>
        <w:trPr>
          <w:trHeight w:val="283"/>
        </w:trPr>
        <w:tc>
          <w:tcPr>
            <w:tcW w:w="1700" w:type="dxa"/>
            <w:textDirection w:val="lrTb"/>
            <w:noWrap w:val="false"/>
          </w:tcPr>
          <w:p>
            <w:pPr>
              <w:pStyle w:val="1466"/>
              <w:rPr>
                <w:szCs w:val="22"/>
              </w:rPr>
            </w:pPr>
            <w:r>
              <w:rPr>
                <w:szCs w:val="22"/>
              </w:rPr>
              <w:t xml:space="preserve">Итого неразрешенный к использованию остаток прошлого года на отчетную дату</w:t>
            </w:r>
            <w:r>
              <w:rPr>
                <w:szCs w:val="22"/>
              </w:rPr>
            </w:r>
          </w:p>
        </w:tc>
        <w:tc>
          <w:tcPr>
            <w:tcW w:w="1701" w:type="dxa"/>
            <w:textDirection w:val="lrTb"/>
            <w:noWrap w:val="false"/>
          </w:tcPr>
          <w:p>
            <w:pPr>
              <w:pStyle w:val="1466"/>
              <w:rPr>
                <w:szCs w:val="22"/>
              </w:rPr>
            </w:pPr>
            <w:r>
              <w:rPr>
                <w:szCs w:val="22"/>
              </w:rPr>
              <w:t xml:space="preserve">RDNotPermLstYearSum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763"/>
              <w:jc w:val="both"/>
              <w:rPr>
                <w:color w:val="auto"/>
                <w:sz w:val="22"/>
                <w:szCs w:val="22"/>
              </w:rPr>
            </w:pPr>
            <w:r>
              <w:rPr>
                <w:color w:val="auto"/>
                <w:sz w:val="22"/>
                <w:szCs w:val="22"/>
              </w:rPr>
              <w:t xml:space="preserve">Указывается </w:t>
            </w:r>
            <w:r>
              <w:rPr>
                <w:sz w:val="22"/>
                <w:szCs w:val="22"/>
              </w:rPr>
              <w:t xml:space="preserve">итоговый неразрешенный к использованию остаток</w:t>
            </w:r>
            <w:r>
              <w:rPr>
                <w:sz w:val="22"/>
                <w:szCs w:val="22"/>
              </w:rPr>
              <w:t xml:space="preserve"> прошлого года на отчетную дату</w:t>
            </w:r>
            <w:r>
              <w:rPr>
                <w:color w:val="auto"/>
                <w:sz w:val="22"/>
                <w:szCs w:val="22"/>
              </w:rPr>
            </w:r>
          </w:p>
        </w:tc>
      </w:tr>
      <w:tr>
        <w:tblPrEx/>
        <w:trPr>
          <w:trHeight w:val="283"/>
        </w:trPr>
        <w:tc>
          <w:tcPr>
            <w:tcW w:w="1700" w:type="dxa"/>
            <w:textDirection w:val="lrTb"/>
            <w:noWrap w:val="false"/>
          </w:tcPr>
          <w:p>
            <w:pPr>
              <w:pStyle w:val="1466"/>
              <w:rPr>
                <w:szCs w:val="22"/>
              </w:rPr>
            </w:pPr>
            <w:r>
              <w:rPr>
                <w:szCs w:val="22"/>
              </w:rPr>
              <w:t xml:space="preserve">Итого неразрешенный к использованию остаток текущего года на отчетную дату</w:t>
            </w:r>
            <w:r>
              <w:rPr>
                <w:szCs w:val="22"/>
              </w:rPr>
            </w:r>
          </w:p>
        </w:tc>
        <w:tc>
          <w:tcPr>
            <w:tcW w:w="1701" w:type="dxa"/>
            <w:textDirection w:val="lrTb"/>
            <w:noWrap w:val="false"/>
          </w:tcPr>
          <w:p>
            <w:pPr>
              <w:pStyle w:val="1466"/>
              <w:rPr>
                <w:szCs w:val="22"/>
              </w:rPr>
            </w:pPr>
            <w:r>
              <w:rPr>
                <w:szCs w:val="22"/>
              </w:rPr>
              <w:t xml:space="preserve">RDNotPermThsYearSum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763"/>
              <w:jc w:val="both"/>
              <w:rPr>
                <w:color w:val="auto"/>
                <w:sz w:val="22"/>
                <w:szCs w:val="22"/>
              </w:rPr>
            </w:pPr>
            <w:r>
              <w:rPr>
                <w:color w:val="auto"/>
                <w:sz w:val="22"/>
                <w:szCs w:val="22"/>
              </w:rPr>
              <w:t xml:space="preserve">Указывается </w:t>
            </w:r>
            <w:r>
              <w:rPr>
                <w:sz w:val="22"/>
                <w:szCs w:val="22"/>
              </w:rPr>
              <w:t xml:space="preserve">итоговый неразрешенный к использованию остаток</w:t>
            </w:r>
            <w:r>
              <w:rPr>
                <w:sz w:val="22"/>
                <w:szCs w:val="22"/>
              </w:rPr>
              <w:t xml:space="preserve"> текущего года на отчетную дату</w:t>
            </w:r>
            <w:r>
              <w:rPr>
                <w:color w:val="auto"/>
                <w:sz w:val="22"/>
                <w:szCs w:val="22"/>
              </w:rPr>
            </w:r>
          </w:p>
        </w:tc>
      </w:tr>
      <w:tr>
        <w:tblPrEx/>
        <w:trPr>
          <w:trHeight w:val="283"/>
        </w:trPr>
        <w:tc>
          <w:tcPr>
            <w:gridSpan w:val="6"/>
            <w:tcW w:w="9694" w:type="dxa"/>
            <w:textDirection w:val="lrTb"/>
            <w:noWrap w:val="false"/>
          </w:tcPr>
          <w:p>
            <w:pPr>
              <w:pStyle w:val="1763"/>
              <w:jc w:val="both"/>
              <w:rPr>
                <w:color w:val="auto"/>
                <w:sz w:val="22"/>
                <w:szCs w:val="22"/>
              </w:rPr>
            </w:pPr>
            <w:r>
              <w:rPr>
                <w:b/>
                <w:color w:val="auto"/>
                <w:sz w:val="22"/>
                <w:szCs w:val="22"/>
              </w:rPr>
              <w:t xml:space="preserve">Подписи</w:t>
            </w:r>
            <w:r>
              <w:rPr>
                <w:color w:val="auto"/>
                <w:sz w:val="22"/>
                <w:szCs w:val="22"/>
              </w:rPr>
            </w:r>
          </w:p>
        </w:tc>
      </w:tr>
      <w:tr>
        <w:tblPrEx/>
        <w:trPr>
          <w:trHeight w:val="283"/>
        </w:trPr>
        <w:tc>
          <w:tcPr>
            <w:tcW w:w="1700" w:type="dxa"/>
            <w:textDirection w:val="lrTb"/>
            <w:noWrap w:val="false"/>
          </w:tcPr>
          <w:p>
            <w:pPr>
              <w:pStyle w:val="1466"/>
              <w:rPr>
                <w:szCs w:val="22"/>
              </w:rPr>
            </w:pPr>
            <w:r>
              <w:rPr>
                <w:szCs w:val="22"/>
              </w:rPr>
              <w:t xml:space="preserve">Должность</w:t>
            </w:r>
            <w:r>
              <w:rPr>
                <w:szCs w:val="22"/>
              </w:rPr>
            </w:r>
          </w:p>
        </w:tc>
        <w:tc>
          <w:tcPr>
            <w:tcW w:w="1701" w:type="dxa"/>
            <w:textDirection w:val="lrTb"/>
            <w:noWrap w:val="false"/>
          </w:tcPr>
          <w:p>
            <w:pPr>
              <w:pStyle w:val="1466"/>
              <w:rPr>
                <w:szCs w:val="22"/>
              </w:rPr>
            </w:pPr>
            <w:r>
              <w:rPr>
                <w:szCs w:val="22"/>
              </w:rPr>
              <w:t xml:space="preserve">Sign_Position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1</w:t>
            </w:r>
            <w:r>
              <w:rPr>
                <w:szCs w:val="22"/>
                <w:lang w:val="en-US"/>
              </w:rPr>
              <w:t xml:space="preserve">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пользоват</w:t>
            </w:r>
            <w:r>
              <w:rPr>
                <w:szCs w:val="22"/>
              </w:rPr>
              <w:t xml:space="preserve">еля, который формирует документ</w:t>
            </w:r>
            <w:r>
              <w:rPr>
                <w:szCs w:val="22"/>
              </w:rPr>
            </w:r>
          </w:p>
        </w:tc>
      </w:tr>
      <w:tr>
        <w:tblPrEx/>
        <w:trPr>
          <w:trHeight w:val="283"/>
        </w:trPr>
        <w:tc>
          <w:tcPr>
            <w:tcW w:w="1700" w:type="dxa"/>
            <w:textDirection w:val="lrTb"/>
            <w:noWrap w:val="false"/>
          </w:tcPr>
          <w:p>
            <w:pPr>
              <w:pStyle w:val="1466"/>
              <w:rPr>
                <w:szCs w:val="22"/>
              </w:rPr>
            </w:pPr>
            <w:r>
              <w:rPr>
                <w:szCs w:val="22"/>
              </w:rPr>
              <w:t xml:space="preserve">ФИО</w:t>
            </w:r>
            <w:r>
              <w:rPr>
                <w:szCs w:val="22"/>
              </w:rPr>
            </w:r>
          </w:p>
        </w:tc>
        <w:tc>
          <w:tcPr>
            <w:tcW w:w="1701" w:type="dxa"/>
            <w:textDirection w:val="lrTb"/>
            <w:noWrap w:val="false"/>
          </w:tcPr>
          <w:p>
            <w:pPr>
              <w:pStyle w:val="1466"/>
              <w:rPr>
                <w:szCs w:val="22"/>
              </w:rPr>
            </w:pPr>
            <w:r>
              <w:rPr>
                <w:szCs w:val="22"/>
              </w:rPr>
              <w:t xml:space="preserve">Sign_FIO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5</w:t>
            </w:r>
            <w:r>
              <w:rPr>
                <w:szCs w:val="22"/>
                <w:lang w:val="en-US"/>
              </w:rPr>
              <w:t xml:space="preserve">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пользоват</w:t>
            </w:r>
            <w:r>
              <w:rPr>
                <w:szCs w:val="22"/>
              </w:rPr>
              <w:t xml:space="preserve">еля, который формирует документ</w:t>
            </w:r>
            <w:r>
              <w:rPr>
                <w:szCs w:val="22"/>
              </w:rPr>
            </w:r>
          </w:p>
        </w:tc>
      </w:tr>
      <w:tr>
        <w:tblPrEx/>
        <w:trPr>
          <w:trHeight w:val="283"/>
        </w:trPr>
        <w:tc>
          <w:tcPr>
            <w:tcW w:w="1700" w:type="dxa"/>
            <w:textDirection w:val="lrTb"/>
            <w:noWrap w:val="false"/>
          </w:tcPr>
          <w:p>
            <w:pPr>
              <w:pStyle w:val="1466"/>
              <w:rPr>
                <w:szCs w:val="22"/>
              </w:rPr>
            </w:pPr>
            <w:r>
              <w:rPr>
                <w:szCs w:val="22"/>
              </w:rPr>
              <w:t xml:space="preserve">Телефон</w:t>
            </w:r>
            <w:r>
              <w:rPr>
                <w:szCs w:val="22"/>
              </w:rPr>
            </w:r>
          </w:p>
        </w:tc>
        <w:tc>
          <w:tcPr>
            <w:tcW w:w="1701" w:type="dxa"/>
            <w:textDirection w:val="lrTb"/>
            <w:noWrap w:val="false"/>
          </w:tcPr>
          <w:p>
            <w:pPr>
              <w:pStyle w:val="1466"/>
              <w:rPr>
                <w:szCs w:val="22"/>
              </w:rPr>
            </w:pPr>
            <w:r>
              <w:rPr>
                <w:szCs w:val="22"/>
              </w:rPr>
              <w:t xml:space="preserve">Sign_Phone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50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телефон пользоват</w:t>
            </w:r>
            <w:r>
              <w:rPr>
                <w:szCs w:val="22"/>
              </w:rPr>
              <w:t xml:space="preserve">еля, который формирует документ</w:t>
            </w:r>
            <w:r>
              <w:rPr>
                <w:szCs w:val="22"/>
              </w:rPr>
            </w:r>
          </w:p>
        </w:tc>
      </w:tr>
      <w:tr>
        <w:tblPrEx/>
        <w:trPr>
          <w:trHeight w:val="283"/>
        </w:trPr>
        <w:tc>
          <w:tcPr>
            <w:tcW w:w="1700" w:type="dxa"/>
            <w:textDirection w:val="lrTb"/>
            <w:noWrap w:val="false"/>
          </w:tcPr>
          <w:p>
            <w:pPr>
              <w:pStyle w:val="1466"/>
              <w:rPr>
                <w:szCs w:val="22"/>
              </w:rPr>
            </w:pPr>
            <w:r>
              <w:rPr>
                <w:szCs w:val="22"/>
              </w:rPr>
              <w:t xml:space="preserve">Дата</w:t>
            </w:r>
            <w:r>
              <w:rPr>
                <w:szCs w:val="22"/>
              </w:rPr>
            </w:r>
          </w:p>
        </w:tc>
        <w:tc>
          <w:tcPr>
            <w:tcW w:w="1701" w:type="dxa"/>
            <w:textDirection w:val="lrTb"/>
            <w:noWrap w:val="false"/>
          </w:tcPr>
          <w:p>
            <w:pPr>
              <w:pStyle w:val="1466"/>
              <w:rPr>
                <w:szCs w:val="22"/>
              </w:rPr>
            </w:pPr>
            <w:r>
              <w:rPr>
                <w:szCs w:val="22"/>
              </w:rPr>
              <w:t xml:space="preserve">Sign_DateSign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подписания</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Информация об остатках средств</w:t>
            </w:r>
            <w:r>
              <w:rPr>
                <w:szCs w:val="22"/>
              </w:rPr>
              <w:t xml:space="preserve"> </w:t>
            </w:r>
            <w:r>
              <w:rPr>
                <w:b/>
                <w:szCs w:val="22"/>
              </w:rPr>
              <w:t xml:space="preserve">на лицевом счете</w:t>
            </w:r>
            <w:r>
              <w:rPr>
                <w:szCs w:val="22"/>
              </w:rPr>
            </w:r>
          </w:p>
        </w:tc>
      </w:tr>
      <w:tr>
        <w:tblPrEx/>
        <w:trPr>
          <w:trHeight w:val="283"/>
        </w:trPr>
        <w:tc>
          <w:tcPr>
            <w:tcW w:w="1700" w:type="dxa"/>
            <w:textDirection w:val="lrTb"/>
            <w:noWrap w:val="false"/>
          </w:tcPr>
          <w:p>
            <w:pPr>
              <w:pStyle w:val="1466"/>
              <w:rPr>
                <w:szCs w:val="22"/>
              </w:rPr>
            </w:pPr>
            <w:r>
              <w:rPr>
                <w:szCs w:val="22"/>
              </w:rPr>
              <w:t xml:space="preserve">Остаток средств на лицевом счете</w:t>
            </w:r>
            <w:r>
              <w:rPr>
                <w:szCs w:val="22"/>
              </w:rPr>
            </w:r>
          </w:p>
        </w:tc>
        <w:tc>
          <w:tcPr>
            <w:tcW w:w="1701" w:type="dxa"/>
            <w:textDirection w:val="lrTb"/>
            <w:noWrap w:val="false"/>
          </w:tcPr>
          <w:p>
            <w:pPr>
              <w:pStyle w:val="1466"/>
              <w:rPr>
                <w:szCs w:val="22"/>
              </w:rPr>
            </w:pPr>
            <w:r>
              <w:rPr>
                <w:szCs w:val="22"/>
              </w:rPr>
              <w:t xml:space="preserve">TSE_BalanAcc_D14</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tTSE_BalanAcc_D14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_Ref530090702 \h  \* MERGEFORMAT </w:instrText>
            </w:r>
            <w:r>
              <w:rPr>
                <w:szCs w:val="22"/>
              </w:rPr>
              <w:fldChar w:fldCharType="separate"/>
            </w:r>
            <w:r>
              <w:rPr>
                <w:rFonts w:eastAsia="Calibri"/>
                <w:szCs w:val="22"/>
              </w:rPr>
              <w:t xml:space="preserve">49</w:t>
            </w:r>
            <w:r>
              <w:rPr>
                <w:szCs w:val="22"/>
              </w:rPr>
              <w:fldChar w:fldCharType="end"/>
            </w:r>
            <w:r>
              <w:rPr>
                <w:szCs w:val="22"/>
              </w:rPr>
            </w:r>
          </w:p>
        </w:tc>
      </w:tr>
      <w:tr>
        <w:tblPrEx/>
        <w:trPr>
          <w:trHeight w:val="283"/>
        </w:trPr>
        <w:tc>
          <w:tcPr>
            <w:tcW w:w="1700" w:type="dxa"/>
            <w:textDirection w:val="lrTb"/>
            <w:noWrap w:val="false"/>
          </w:tcPr>
          <w:p>
            <w:pPr>
              <w:pStyle w:val="1466"/>
              <w:rPr>
                <w:szCs w:val="22"/>
              </w:rPr>
            </w:pPr>
            <w:r>
              <w:rPr>
                <w:szCs w:val="22"/>
              </w:rPr>
              <w:t xml:space="preserve">Сведения о документах</w:t>
            </w:r>
            <w:r>
              <w:rPr>
                <w:szCs w:val="22"/>
              </w:rPr>
            </w:r>
          </w:p>
        </w:tc>
        <w:tc>
          <w:tcPr>
            <w:tcW w:w="1701" w:type="dxa"/>
            <w:textDirection w:val="lrTb"/>
            <w:noWrap w:val="false"/>
          </w:tcPr>
          <w:p>
            <w:pPr>
              <w:pStyle w:val="1466"/>
              <w:rPr>
                <w:szCs w:val="22"/>
              </w:rPr>
            </w:pPr>
            <w:r>
              <w:rPr>
                <w:szCs w:val="22"/>
              </w:rPr>
              <w:t xml:space="preserve">TSE_Razdel1_D14</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tTSE_Razdel1_D14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_Ref530090721 \h </w:instrText>
            </w:r>
            <w:r>
              <w:rPr>
                <w:szCs w:val="22"/>
              </w:rPr>
              <w:instrText xml:space="preserve"> \* MERGEFORMAT </w:instrText>
            </w:r>
            <w:r>
              <w:rPr>
                <w:szCs w:val="22"/>
              </w:rPr>
              <w:fldChar w:fldCharType="separate"/>
            </w:r>
            <w:r>
              <w:rPr>
                <w:rFonts w:eastAsia="Calibri"/>
                <w:szCs w:val="22"/>
              </w:rPr>
              <w:t xml:space="preserve">51</w:t>
            </w:r>
            <w:r>
              <w:rPr>
                <w:szCs w:val="22"/>
              </w:rPr>
              <w:fldChar w:fldCharType="end"/>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ЭП</w:t>
            </w:r>
            <w:r>
              <w:rPr>
                <w:szCs w:val="22"/>
              </w:rPr>
            </w:r>
          </w:p>
        </w:tc>
      </w:tr>
      <w:tr>
        <w:tblPrEx/>
        <w:trPr>
          <w:trHeight w:val="283"/>
        </w:trPr>
        <w:tc>
          <w:tcPr>
            <w:tcW w:w="1700"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szCs w:val="22"/>
              </w:rPr>
            </w:pPr>
            <w:r>
              <w:rPr>
                <w:szCs w:val="22"/>
              </w:rPr>
              <w:t xml:space="preserve">Signature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rFonts w:eastAsia="Calibri"/>
                <w:szCs w:val="22"/>
              </w:rPr>
              <w:t xml:space="preserve">SignatureType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Блок подписи в формате X</w:t>
            </w:r>
            <w:r>
              <w:rPr>
                <w:szCs w:val="22"/>
              </w:rPr>
              <w:t xml:space="preserve">a</w:t>
            </w:r>
            <w:r>
              <w:rPr>
                <w:szCs w:val="22"/>
              </w:rPr>
              <w:t xml:space="preserve">des. Указывается как референс согласно формату подписи X</w:t>
            </w:r>
            <w:r>
              <w:rPr>
                <w:szCs w:val="22"/>
              </w:rPr>
              <w:t xml:space="preserve">a</w:t>
            </w:r>
            <w:r>
              <w:rPr>
                <w:szCs w:val="22"/>
              </w:rPr>
              <w:t xml:space="preserve">des</w:t>
            </w:r>
            <w:r>
              <w:rPr>
                <w:szCs w:val="22"/>
              </w:rPr>
            </w:r>
          </w:p>
        </w:tc>
      </w:tr>
    </w:tbl>
    <w:p>
      <w:pPr>
        <w:pStyle w:val="1193"/>
      </w:pPr>
      <w:r/>
      <w:bookmarkStart w:id="676" w:name="_Toc530414048"/>
      <w:r/>
      <w:bookmarkStart w:id="677" w:name="_Toc530556221"/>
      <w:r/>
      <w:bookmarkStart w:id="678" w:name="_Toc530414049"/>
      <w:r/>
      <w:bookmarkStart w:id="679" w:name="_Toc530556222"/>
      <w:r/>
      <w:bookmarkStart w:id="680" w:name="_Toc530414050"/>
      <w:r/>
      <w:bookmarkStart w:id="681" w:name="_Toc530556223"/>
      <w:r/>
      <w:bookmarkStart w:id="682" w:name="_Toc213831895"/>
      <w:r/>
      <w:bookmarkStart w:id="683" w:name="_Toc508712775"/>
      <w:r/>
      <w:bookmarkStart w:id="684" w:name="_Ref524516925"/>
      <w:r/>
      <w:bookmarkStart w:id="685" w:name="_Toc527739964"/>
      <w:r/>
      <w:bookmarkEnd w:id="676"/>
      <w:r/>
      <w:bookmarkEnd w:id="677"/>
      <w:r/>
      <w:bookmarkEnd w:id="678"/>
      <w:r/>
      <w:bookmarkEnd w:id="679"/>
      <w:r/>
      <w:bookmarkEnd w:id="680"/>
      <w:r/>
      <w:bookmarkEnd w:id="681"/>
      <w:r>
        <w:t xml:space="preserve">Описание комплексного типа «</w:t>
      </w:r>
      <w:r>
        <w:rPr>
          <w:lang w:val="en-US"/>
        </w:rPr>
        <w:t xml:space="preserve">tTSE</w:t>
      </w:r>
      <w:r>
        <w:t xml:space="preserve">_</w:t>
      </w:r>
      <w:r>
        <w:rPr>
          <w:lang w:val="en-US"/>
        </w:rPr>
        <w:t xml:space="preserve">BalanAcc</w:t>
      </w:r>
      <w:r>
        <w:t xml:space="preserve">_</w:t>
      </w:r>
      <w:r>
        <w:rPr>
          <w:lang w:val="en-US"/>
        </w:rPr>
        <w:t xml:space="preserve">D</w:t>
      </w:r>
      <w:r>
        <w:t xml:space="preserve">14»</w:t>
      </w:r>
      <w:bookmarkEnd w:id="682"/>
      <w:r/>
      <w:r/>
    </w:p>
    <w:p>
      <w:pPr>
        <w:pStyle w:val="1463"/>
      </w:pPr>
      <w:r>
        <w:t xml:space="preserve">Описание комплексного типа «</w:t>
      </w:r>
      <w:r>
        <w:rPr>
          <w:lang w:val="en-US"/>
        </w:rPr>
        <w:t xml:space="preserve">tTSE</w:t>
      </w:r>
      <w:r>
        <w:t xml:space="preserve">_</w:t>
      </w:r>
      <w:r>
        <w:rPr>
          <w:lang w:val="en-US"/>
        </w:rPr>
        <w:t xml:space="preserve">BalanAcc</w:t>
      </w:r>
      <w:r>
        <w:t xml:space="preserve">_</w:t>
      </w:r>
      <w:r>
        <w:rPr>
          <w:lang w:val="en-US"/>
        </w:rPr>
        <w:t xml:space="preserve">D</w:t>
      </w:r>
      <w:r>
        <w:t xml:space="preserve">14» блока «Остаток средств на лицевом счете».</w:t>
      </w:r>
      <w:r/>
    </w:p>
    <w:p>
      <w:pPr>
        <w:pStyle w:val="1567"/>
      </w:pPr>
      <w:r>
        <w:fldChar w:fldCharType="begin"/>
      </w:r>
      <w:r>
        <w:instrText xml:space="preserve"> SEQ Таблица \* ARABIC </w:instrText>
      </w:r>
      <w:r>
        <w:fldChar w:fldCharType="separate"/>
      </w:r>
      <w:bookmarkStart w:id="686" w:name="_Ref529790983"/>
      <w:r/>
      <w:bookmarkStart w:id="687" w:name="_Ref530090702"/>
      <w:r/>
      <w:bookmarkStart w:id="688" w:name="_Toc213832134"/>
      <w:r>
        <w:t xml:space="preserve">49</w:t>
      </w:r>
      <w:bookmarkEnd w:id="686"/>
      <w:r/>
      <w:bookmarkEnd w:id="687"/>
      <w:r>
        <w:fldChar w:fldCharType="end"/>
      </w:r>
      <w:r>
        <w:t xml:space="preserve"> – </w:t>
      </w:r>
      <w:r>
        <w:t xml:space="preserve">Описание комплексного типа «</w:t>
      </w:r>
      <w:r>
        <w:rPr>
          <w:lang w:val="en-US"/>
        </w:rPr>
        <w:t xml:space="preserve">tTSE</w:t>
      </w:r>
      <w:r>
        <w:t xml:space="preserve">_</w:t>
      </w:r>
      <w:r>
        <w:rPr>
          <w:lang w:val="en-US"/>
        </w:rPr>
        <w:t xml:space="preserve">BalanAcc</w:t>
      </w:r>
      <w:r>
        <w:t xml:space="preserve">_</w:t>
      </w:r>
      <w:r>
        <w:rPr>
          <w:lang w:val="en-US"/>
        </w:rPr>
        <w:t xml:space="preserve">D</w:t>
      </w:r>
      <w:r>
        <w:t xml:space="preserve">14»</w:t>
      </w:r>
      <w:bookmarkEnd w:id="688"/>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Остаток </w:t>
            </w:r>
            <w:r>
              <w:rPr>
                <w:szCs w:val="22"/>
              </w:rPr>
              <w:t xml:space="preserve">средств на лицевом счете (строка)</w:t>
            </w:r>
            <w:r>
              <w:rPr>
                <w:szCs w:val="22"/>
              </w:rPr>
            </w:r>
          </w:p>
        </w:tc>
        <w:tc>
          <w:tcPr>
            <w:tcW w:w="1701" w:type="dxa"/>
            <w:textDirection w:val="lrTb"/>
            <w:noWrap w:val="false"/>
          </w:tcPr>
          <w:p>
            <w:pPr>
              <w:pStyle w:val="1466"/>
              <w:rPr>
                <w:szCs w:val="22"/>
                <w:lang w:val="en-US"/>
              </w:rPr>
            </w:pPr>
            <w:r>
              <w:rPr>
                <w:szCs w:val="22"/>
                <w:lang w:val="en-US"/>
              </w:rPr>
              <w:t xml:space="preserve">TSE_BalanAcc_</w:t>
            </w:r>
            <w:r>
              <w:rPr>
                <w:szCs w:val="22"/>
                <w:lang w:val="en-US"/>
              </w:rPr>
              <w:t xml:space="preserve">D14_ITEM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tTSE_Bal</w:t>
            </w:r>
            <w:r>
              <w:rPr>
                <w:szCs w:val="22"/>
                <w:lang w:val="en-US"/>
              </w:rPr>
              <w:t xml:space="preserve">anAcc_D14_ITEM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_Ref530090775 \h  \* MERGEFORMAT </w:instrText>
            </w:r>
            <w:r>
              <w:rPr>
                <w:sz w:val="22"/>
                <w:szCs w:val="22"/>
              </w:rPr>
              <w:fldChar w:fldCharType="separate"/>
            </w:r>
            <w:r>
              <w:rPr>
                <w:rFonts w:eastAsia="Calibri"/>
                <w:sz w:val="22"/>
                <w:szCs w:val="22"/>
              </w:rPr>
              <w:t xml:space="preserve">50</w:t>
            </w:r>
            <w:r>
              <w:rPr>
                <w:sz w:val="22"/>
                <w:szCs w:val="22"/>
              </w:rPr>
              <w:fldChar w:fldCharType="end"/>
            </w:r>
            <w:r>
              <w:rPr>
                <w:sz w:val="22"/>
                <w:szCs w:val="22"/>
              </w:rPr>
            </w:r>
          </w:p>
        </w:tc>
      </w:tr>
    </w:tbl>
    <w:p>
      <w:pPr>
        <w:pStyle w:val="1193"/>
      </w:pPr>
      <w:r/>
      <w:bookmarkStart w:id="689" w:name="_Toc213831896"/>
      <w:r>
        <w:t xml:space="preserve">Описание комплексного типа «</w:t>
      </w:r>
      <w:r>
        <w:rPr>
          <w:lang w:val="en-US"/>
        </w:rPr>
        <w:t xml:space="preserve">tTSE</w:t>
      </w:r>
      <w:r>
        <w:t xml:space="preserve">_</w:t>
      </w:r>
      <w:r>
        <w:rPr>
          <w:lang w:val="en-US"/>
        </w:rPr>
        <w:t xml:space="preserve">BalanAcc</w:t>
      </w:r>
      <w:r>
        <w:t xml:space="preserve">_</w:t>
      </w:r>
      <w:r>
        <w:rPr>
          <w:lang w:val="en-US"/>
        </w:rPr>
        <w:t xml:space="preserve">D</w:t>
      </w:r>
      <w:r>
        <w:t xml:space="preserve">14_</w:t>
      </w:r>
      <w:r>
        <w:rPr>
          <w:lang w:val="en-US"/>
        </w:rPr>
        <w:t xml:space="preserve">ITEM</w:t>
      </w:r>
      <w:r>
        <w:t xml:space="preserve">»</w:t>
      </w:r>
      <w:bookmarkEnd w:id="689"/>
      <w:r/>
      <w:r/>
    </w:p>
    <w:p>
      <w:pPr>
        <w:pStyle w:val="1463"/>
      </w:pPr>
      <w:r>
        <w:t xml:space="preserve">Описание комплексного типа «</w:t>
      </w:r>
      <w:r>
        <w:rPr>
          <w:lang w:val="en-US"/>
        </w:rPr>
        <w:t xml:space="preserve">tTSE</w:t>
      </w:r>
      <w:r>
        <w:t xml:space="preserve">_</w:t>
      </w:r>
      <w:r>
        <w:rPr>
          <w:lang w:val="en-US"/>
        </w:rPr>
        <w:t xml:space="preserve">BalanAcc</w:t>
      </w:r>
      <w:r>
        <w:t xml:space="preserve">_</w:t>
      </w:r>
      <w:r>
        <w:rPr>
          <w:lang w:val="en-US"/>
        </w:rPr>
        <w:t xml:space="preserve">D</w:t>
      </w:r>
      <w:r>
        <w:t xml:space="preserve">14_</w:t>
      </w:r>
      <w:r>
        <w:rPr>
          <w:lang w:val="en-US"/>
        </w:rPr>
        <w:t xml:space="preserve">ITEM</w:t>
      </w:r>
      <w:r>
        <w:t xml:space="preserve">» блока «Остаток средств на лицевом счете (строка)».</w:t>
      </w:r>
      <w:r/>
    </w:p>
    <w:p>
      <w:pPr>
        <w:pStyle w:val="1567"/>
      </w:pPr>
      <w:r>
        <w:fldChar w:fldCharType="begin"/>
      </w:r>
      <w:r>
        <w:instrText xml:space="preserve"> SEQ Таблица \* ARABIC </w:instrText>
      </w:r>
      <w:r>
        <w:fldChar w:fldCharType="separate"/>
      </w:r>
      <w:bookmarkStart w:id="690" w:name="_Ref530090775"/>
      <w:r/>
      <w:bookmarkStart w:id="691" w:name="_Ref529790993"/>
      <w:r/>
      <w:bookmarkStart w:id="692" w:name="_Toc213832135"/>
      <w:r>
        <w:t xml:space="preserve">50</w:t>
      </w:r>
      <w:bookmarkEnd w:id="690"/>
      <w:r/>
      <w:bookmarkEnd w:id="691"/>
      <w:r>
        <w:fldChar w:fldCharType="end"/>
      </w:r>
      <w:r>
        <w:t xml:space="preserve"> – </w:t>
      </w:r>
      <w:r>
        <w:t xml:space="preserve">Описание комплексного типа «</w:t>
      </w:r>
      <w:r>
        <w:rPr>
          <w:lang w:val="en-US"/>
        </w:rPr>
        <w:t xml:space="preserve">tTSE</w:t>
      </w:r>
      <w:r>
        <w:t xml:space="preserve">_</w:t>
      </w:r>
      <w:r>
        <w:rPr>
          <w:lang w:val="en-US"/>
        </w:rPr>
        <w:t xml:space="preserve">BalanAcc</w:t>
      </w:r>
      <w:r>
        <w:t xml:space="preserve">_</w:t>
      </w:r>
      <w:r>
        <w:rPr>
          <w:lang w:val="en-US"/>
        </w:rPr>
        <w:t xml:space="preserve">D</w:t>
      </w:r>
      <w:r>
        <w:t xml:space="preserve">14_</w:t>
      </w:r>
      <w:r>
        <w:rPr>
          <w:lang w:val="en-US"/>
        </w:rPr>
        <w:t xml:space="preserve">ITEM</w:t>
      </w:r>
      <w:r>
        <w:t xml:space="preserve">»</w:t>
      </w:r>
      <w:bookmarkEnd w:id="69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pPr>
            <w:r>
              <w:t xml:space="preserve">Аналитический код раздела</w:t>
            </w:r>
            <w:r/>
          </w:p>
        </w:tc>
        <w:tc>
          <w:tcPr>
            <w:tcW w:w="1701" w:type="dxa"/>
            <w:textDirection w:val="lrTb"/>
            <w:noWrap w:val="false"/>
          </w:tcPr>
          <w:p>
            <w:pPr>
              <w:pStyle w:val="1466"/>
              <w:rPr>
                <w:lang w:val="en-US"/>
              </w:rPr>
            </w:pPr>
            <w:r>
              <w:rPr>
                <w:lang w:val="en-US"/>
              </w:rPr>
              <w:t xml:space="preserve">AnalitCode</w:t>
            </w:r>
            <w:r>
              <w:rPr>
                <w:lang w:val="en-US"/>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rPr>
                <w:lang w:val="en-US"/>
              </w:rPr>
              <w:t xml:space="preserve">T(</w:t>
            </w:r>
            <w:r>
              <w:t xml:space="preserve">1-</w:t>
            </w:r>
            <w:r>
              <w:t xml:space="preserve">8</w:t>
            </w:r>
            <w:r>
              <w:rPr>
                <w:lang w:val="en-US"/>
              </w:rPr>
              <w:t xml:space="preserve">)</w:t>
            </w:r>
            <w:r>
              <w:rPr>
                <w:lang w:val="en-US"/>
              </w:rPr>
            </w:r>
          </w:p>
        </w:tc>
        <w:tc>
          <w:tcPr>
            <w:tcW w:w="567" w:type="dxa"/>
            <w:textDirection w:val="lrTb"/>
            <w:noWrap w:val="false"/>
          </w:tcPr>
          <w:p>
            <w:pPr>
              <w:pStyle w:val="1466"/>
            </w:pPr>
            <w:r>
              <w:t xml:space="preserve">Н</w:t>
            </w:r>
            <w:r/>
          </w:p>
        </w:tc>
        <w:tc>
          <w:tcPr>
            <w:tcW w:w="4025" w:type="dxa"/>
            <w:textDirection w:val="lrTb"/>
            <w:noWrap w:val="false"/>
          </w:tcPr>
          <w:p>
            <w:pPr>
              <w:pStyle w:val="1466"/>
              <w:rPr>
                <w:b/>
                <w:bCs/>
              </w:rPr>
            </w:pPr>
            <w:r>
              <w:t xml:space="preserve">Указывается аналитический ко</w:t>
            </w:r>
            <w:r>
              <w:t xml:space="preserve">д раздела</w:t>
            </w:r>
            <w:r>
              <w:rPr>
                <w:b/>
                <w:bCs/>
              </w:rPr>
            </w:r>
          </w:p>
        </w:tc>
      </w:tr>
      <w:tr>
        <w:tblPrEx/>
        <w:trPr/>
        <w:tc>
          <w:tcPr>
            <w:tcW w:w="1700" w:type="dxa"/>
            <w:textDirection w:val="lrTb"/>
            <w:noWrap w:val="false"/>
          </w:tcPr>
          <w:p>
            <w:pPr>
              <w:pStyle w:val="1466"/>
            </w:pPr>
            <w:r>
              <w:t xml:space="preserve">Остаток средств на начало года</w:t>
            </w:r>
            <w:r/>
          </w:p>
        </w:tc>
        <w:tc>
          <w:tcPr>
            <w:tcW w:w="1701" w:type="dxa"/>
            <w:textDirection w:val="lrTb"/>
            <w:noWrap w:val="false"/>
          </w:tcPr>
          <w:p>
            <w:pPr>
              <w:pStyle w:val="1466"/>
              <w:rPr>
                <w:lang w:val="en-US"/>
              </w:rPr>
            </w:pPr>
            <w:r>
              <w:rPr>
                <w:lang w:val="en-US"/>
              </w:rPr>
              <w:t xml:space="preserve">SYTotal</w:t>
            </w:r>
            <w:r>
              <w:rPr>
                <w:lang w:val="en-US"/>
              </w:rPr>
            </w:r>
          </w:p>
        </w:tc>
        <w:tc>
          <w:tcPr>
            <w:tcW w:w="567" w:type="dxa"/>
            <w:textDirection w:val="lrTb"/>
            <w:noWrap w:val="false"/>
          </w:tcPr>
          <w:p>
            <w:pPr>
              <w:pStyle w:val="1466"/>
            </w:pPr>
            <w:r>
              <w:t xml:space="preserve">П</w:t>
            </w:r>
            <w:r/>
          </w:p>
        </w:tc>
        <w:tc>
          <w:tcPr>
            <w:tcW w:w="1134" w:type="dxa"/>
            <w:textDirection w:val="lrTb"/>
            <w:noWrap w:val="false"/>
          </w:tcPr>
          <w:p>
            <w:pPr>
              <w:pStyle w:val="1466"/>
            </w:pPr>
            <w:r>
              <w:rPr>
                <w:lang w:val="en-US"/>
              </w:rPr>
              <w:t xml:space="preserve">N(20.2)</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w:t>
            </w:r>
            <w:r>
              <w:t xml:space="preserve"> остаток средств на начало года</w:t>
            </w:r>
            <w:r/>
          </w:p>
        </w:tc>
      </w:tr>
      <w:tr>
        <w:tblPrEx/>
        <w:trPr/>
        <w:tc>
          <w:tcPr>
            <w:tcW w:w="1700" w:type="dxa"/>
            <w:textDirection w:val="lrTb"/>
            <w:noWrap w:val="false"/>
          </w:tcPr>
          <w:p>
            <w:pPr>
              <w:pStyle w:val="1466"/>
            </w:pPr>
            <w:r>
              <w:t xml:space="preserve">Остаток средств на отчетную дату</w:t>
            </w:r>
            <w:r/>
          </w:p>
        </w:tc>
        <w:tc>
          <w:tcPr>
            <w:tcW w:w="1701" w:type="dxa"/>
            <w:textDirection w:val="lrTb"/>
            <w:noWrap w:val="false"/>
          </w:tcPr>
          <w:p>
            <w:pPr>
              <w:pStyle w:val="1466"/>
              <w:rPr>
                <w:lang w:val="en-US"/>
              </w:rPr>
            </w:pPr>
            <w:r>
              <w:rPr>
                <w:lang w:val="en-US"/>
              </w:rPr>
              <w:t xml:space="preserve">RDTotal</w:t>
            </w:r>
            <w:r>
              <w:rPr>
                <w:lang w:val="en-US"/>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rPr>
                <w:lang w:val="en-US"/>
              </w:rPr>
              <w:t xml:space="preserve">N(20.2)</w:t>
            </w:r>
            <w:r>
              <w:rPr>
                <w:lang w:val="en-US"/>
              </w:rP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о</w:t>
            </w:r>
            <w:r>
              <w:t xml:space="preserve">статок средств на отчетную дату</w:t>
            </w:r>
            <w:r/>
          </w:p>
        </w:tc>
      </w:tr>
      <w:tr>
        <w:tblPrEx/>
        <w:trPr/>
        <w:tc>
          <w:tcPr>
            <w:tcW w:w="1700" w:type="dxa"/>
            <w:textDirection w:val="lrTb"/>
            <w:noWrap w:val="false"/>
          </w:tcPr>
          <w:p>
            <w:pPr>
              <w:pStyle w:val="1466"/>
            </w:pPr>
            <w:r>
              <w:t xml:space="preserve">Н</w:t>
            </w:r>
            <w:r>
              <w:t xml:space="preserve">еразрешенный к использованию </w:t>
            </w:r>
            <w:r>
              <w:t xml:space="preserve">остаток </w:t>
            </w:r>
            <w:r>
              <w:t xml:space="preserve">прошлого года</w:t>
            </w:r>
            <w:r>
              <w:t xml:space="preserve"> на отчетную дату</w:t>
            </w:r>
            <w:r/>
          </w:p>
        </w:tc>
        <w:tc>
          <w:tcPr>
            <w:tcW w:w="1701" w:type="dxa"/>
            <w:textDirection w:val="lrTb"/>
            <w:noWrap w:val="false"/>
          </w:tcPr>
          <w:p>
            <w:pPr>
              <w:pStyle w:val="1466"/>
              <w:rPr>
                <w:lang w:val="en-US"/>
              </w:rPr>
            </w:pPr>
            <w:r>
              <w:rPr>
                <w:lang w:val="en-US"/>
              </w:rPr>
              <w:t xml:space="preserve">RDNotPermLstYear</w:t>
            </w:r>
            <w:r>
              <w:rPr>
                <w:lang w:val="en-US"/>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rPr>
                <w:lang w:val="en-US"/>
              </w:rPr>
              <w:t xml:space="preserve">N(20.2)</w:t>
            </w:r>
            <w:r>
              <w:rPr>
                <w:lang w:val="en-US"/>
              </w:rP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неразрешенный к использованию </w:t>
            </w:r>
            <w:r>
              <w:t xml:space="preserve">остаток </w:t>
            </w:r>
            <w:r>
              <w:t xml:space="preserve">прошлого года</w:t>
            </w:r>
            <w:r>
              <w:t xml:space="preserve"> на отчетную дату</w:t>
            </w:r>
            <w:r/>
          </w:p>
        </w:tc>
      </w:tr>
      <w:tr>
        <w:tblPrEx/>
        <w:trPr/>
        <w:tc>
          <w:tcPr>
            <w:tcW w:w="1700" w:type="dxa"/>
            <w:textDirection w:val="lrTb"/>
            <w:noWrap w:val="false"/>
          </w:tcPr>
          <w:p>
            <w:pPr>
              <w:pStyle w:val="1466"/>
            </w:pPr>
            <w:r>
              <w:t xml:space="preserve">Н</w:t>
            </w:r>
            <w:r>
              <w:t xml:space="preserve">еразрешенный к использованию </w:t>
            </w:r>
            <w:r>
              <w:t xml:space="preserve">остаток </w:t>
            </w:r>
            <w:r>
              <w:t xml:space="preserve">текущего года</w:t>
            </w:r>
            <w:r>
              <w:t xml:space="preserve"> на отчетную дату</w:t>
            </w:r>
            <w:r/>
          </w:p>
        </w:tc>
        <w:tc>
          <w:tcPr>
            <w:tcW w:w="1701" w:type="dxa"/>
            <w:textDirection w:val="lrTb"/>
            <w:noWrap w:val="false"/>
          </w:tcPr>
          <w:p>
            <w:pPr>
              <w:pStyle w:val="1466"/>
              <w:rPr>
                <w:lang w:val="en-US"/>
              </w:rPr>
            </w:pPr>
            <w:r>
              <w:rPr>
                <w:lang w:val="en-US"/>
              </w:rPr>
              <w:t xml:space="preserve">RDNotPermThsYear</w:t>
            </w:r>
            <w:r>
              <w:rPr>
                <w:lang w:val="en-US"/>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rPr>
                <w:lang w:val="en-US"/>
              </w:rPr>
              <w:t xml:space="preserve">N(20.2)</w:t>
            </w:r>
            <w:r>
              <w:rPr>
                <w:lang w:val="en-US"/>
              </w:rP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неразрешенный к использованию </w:t>
            </w:r>
            <w:r>
              <w:t xml:space="preserve">остаток </w:t>
            </w:r>
            <w:r>
              <w:t xml:space="preserve">текущего года</w:t>
            </w:r>
            <w:r>
              <w:t xml:space="preserve"> на отчетную дату</w:t>
            </w:r>
            <w:r/>
          </w:p>
        </w:tc>
      </w:tr>
    </w:tbl>
    <w:p>
      <w:pPr>
        <w:pStyle w:val="1193"/>
      </w:pPr>
      <w:r/>
      <w:bookmarkStart w:id="693" w:name="_Toc213831897"/>
      <w:r>
        <w:t xml:space="preserve">Описание комплексного типа «</w:t>
      </w:r>
      <w:r>
        <w:rPr>
          <w:lang w:val="en-US"/>
        </w:rPr>
        <w:t xml:space="preserve">tTSE</w:t>
      </w:r>
      <w:r>
        <w:t xml:space="preserve">_</w:t>
      </w:r>
      <w:r>
        <w:rPr>
          <w:lang w:val="en-US"/>
        </w:rPr>
        <w:t xml:space="preserve">Razdel</w:t>
      </w:r>
      <w:r>
        <w:t xml:space="preserve">1_</w:t>
      </w:r>
      <w:r>
        <w:rPr>
          <w:lang w:val="en-US"/>
        </w:rPr>
        <w:t xml:space="preserve">D</w:t>
      </w:r>
      <w:r>
        <w:t xml:space="preserve">14»</w:t>
      </w:r>
      <w:bookmarkEnd w:id="693"/>
      <w:r/>
      <w:r/>
    </w:p>
    <w:p>
      <w:pPr>
        <w:pStyle w:val="1463"/>
      </w:pPr>
      <w:r>
        <w:t xml:space="preserve">Описание комплексного типа «</w:t>
      </w:r>
      <w:r>
        <w:rPr>
          <w:lang w:val="en-US"/>
        </w:rPr>
        <w:t xml:space="preserve">tTSE</w:t>
      </w:r>
      <w:r>
        <w:t xml:space="preserve">_</w:t>
      </w:r>
      <w:r>
        <w:rPr>
          <w:lang w:val="en-US"/>
        </w:rPr>
        <w:t xml:space="preserve">Razdel</w:t>
      </w:r>
      <w:r>
        <w:t xml:space="preserve">1_</w:t>
      </w:r>
      <w:r>
        <w:rPr>
          <w:lang w:val="en-US"/>
        </w:rPr>
        <w:t xml:space="preserve">D</w:t>
      </w:r>
      <w:r>
        <w:t xml:space="preserve">14» блока «Сведения о документах».</w:t>
      </w:r>
      <w:r/>
    </w:p>
    <w:p>
      <w:pPr>
        <w:pStyle w:val="1567"/>
      </w:pPr>
      <w:r>
        <w:fldChar w:fldCharType="begin"/>
      </w:r>
      <w:r>
        <w:instrText xml:space="preserve"> SEQ Таблица \* ARABIC </w:instrText>
      </w:r>
      <w:r>
        <w:fldChar w:fldCharType="separate"/>
      </w:r>
      <w:bookmarkStart w:id="694" w:name="_Ref529791000"/>
      <w:r/>
      <w:bookmarkStart w:id="695" w:name="_Ref530090721"/>
      <w:r/>
      <w:bookmarkStart w:id="696" w:name="_Toc213832136"/>
      <w:r>
        <w:t xml:space="preserve">51</w:t>
      </w:r>
      <w:bookmarkEnd w:id="694"/>
      <w:r/>
      <w:bookmarkEnd w:id="695"/>
      <w:r>
        <w:fldChar w:fldCharType="end"/>
      </w:r>
      <w:r>
        <w:t xml:space="preserve"> – </w:t>
      </w:r>
      <w:r>
        <w:t xml:space="preserve">Описание комплексного типа «</w:t>
      </w:r>
      <w:r>
        <w:rPr>
          <w:lang w:val="en-US"/>
        </w:rPr>
        <w:t xml:space="preserve">tTSE</w:t>
      </w:r>
      <w:r>
        <w:t xml:space="preserve">_</w:t>
      </w:r>
      <w:r>
        <w:rPr>
          <w:lang w:val="en-US"/>
        </w:rPr>
        <w:t xml:space="preserve">Razdel</w:t>
      </w:r>
      <w:r>
        <w:t xml:space="preserve">1_</w:t>
      </w:r>
      <w:r>
        <w:rPr>
          <w:lang w:val="en-US"/>
        </w:rPr>
        <w:t xml:space="preserve">D</w:t>
      </w:r>
      <w:r>
        <w:t xml:space="preserve">14»</w:t>
      </w:r>
      <w:bookmarkEnd w:id="696"/>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Сведения о документах (строка)</w:t>
            </w:r>
            <w:r>
              <w:rPr>
                <w:szCs w:val="22"/>
              </w:rPr>
            </w:r>
          </w:p>
        </w:tc>
        <w:tc>
          <w:tcPr>
            <w:tcW w:w="1701" w:type="dxa"/>
            <w:textDirection w:val="lrTb"/>
            <w:noWrap w:val="false"/>
          </w:tcPr>
          <w:p>
            <w:pPr>
              <w:pStyle w:val="1466"/>
              <w:rPr>
                <w:szCs w:val="22"/>
                <w:lang w:val="en-US"/>
              </w:rPr>
            </w:pPr>
            <w:r>
              <w:rPr>
                <w:szCs w:val="22"/>
                <w:lang w:val="en-US"/>
              </w:rPr>
              <w:t xml:space="preserve">TSE_Razdel1_D14_ITEM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tTSE_Razdel1_D14_ITEM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_Ref530091232 \h  \* MERGEFORMAT </w:instrText>
            </w:r>
            <w:r>
              <w:rPr>
                <w:sz w:val="22"/>
                <w:szCs w:val="22"/>
              </w:rPr>
              <w:fldChar w:fldCharType="separate"/>
            </w:r>
            <w:r>
              <w:rPr>
                <w:rFonts w:eastAsia="Calibri"/>
                <w:sz w:val="22"/>
                <w:szCs w:val="22"/>
              </w:rPr>
              <w:t xml:space="preserve">52</w:t>
            </w:r>
            <w:r>
              <w:rPr>
                <w:sz w:val="22"/>
                <w:szCs w:val="22"/>
              </w:rPr>
              <w:fldChar w:fldCharType="end"/>
            </w:r>
            <w:r>
              <w:rPr>
                <w:sz w:val="22"/>
                <w:szCs w:val="22"/>
              </w:rPr>
            </w:r>
          </w:p>
        </w:tc>
      </w:tr>
    </w:tbl>
    <w:p>
      <w:pPr>
        <w:pStyle w:val="1193"/>
      </w:pPr>
      <w:r/>
      <w:bookmarkStart w:id="697" w:name="_Toc54291652"/>
      <w:r/>
      <w:bookmarkStart w:id="698" w:name="_Toc58931451"/>
      <w:r/>
      <w:bookmarkStart w:id="699" w:name="_Toc213831898"/>
      <w:r/>
      <w:bookmarkEnd w:id="683"/>
      <w:r/>
      <w:bookmarkEnd w:id="684"/>
      <w:r/>
      <w:bookmarkEnd w:id="685"/>
      <w:r>
        <w:t xml:space="preserve">Описание комплексного типа «</w:t>
      </w:r>
      <w:r>
        <w:rPr>
          <w:lang w:val="en-US"/>
        </w:rPr>
        <w:t xml:space="preserve">tTSE</w:t>
      </w:r>
      <w:r>
        <w:t xml:space="preserve">_</w:t>
      </w:r>
      <w:r>
        <w:rPr>
          <w:lang w:val="en-US"/>
        </w:rPr>
        <w:t xml:space="preserve">Razdel</w:t>
      </w:r>
      <w:r>
        <w:t xml:space="preserve">1_</w:t>
      </w:r>
      <w:r>
        <w:rPr>
          <w:lang w:val="en-US"/>
        </w:rPr>
        <w:t xml:space="preserve">D</w:t>
      </w:r>
      <w:r>
        <w:t xml:space="preserve">14_</w:t>
      </w:r>
      <w:r>
        <w:rPr>
          <w:lang w:val="en-US"/>
        </w:rPr>
        <w:t xml:space="preserve">ITEM</w:t>
      </w:r>
      <w:r>
        <w:t xml:space="preserve">»</w:t>
      </w:r>
      <w:bookmarkEnd w:id="697"/>
      <w:r/>
      <w:bookmarkEnd w:id="698"/>
      <w:r/>
      <w:bookmarkEnd w:id="699"/>
      <w:r/>
      <w:r/>
    </w:p>
    <w:p>
      <w:pPr>
        <w:pStyle w:val="1463"/>
      </w:pPr>
      <w:r>
        <w:t xml:space="preserve">Описание комплексного типа «</w:t>
      </w:r>
      <w:r>
        <w:rPr>
          <w:lang w:val="en-US"/>
        </w:rPr>
        <w:t xml:space="preserve">tTSE</w:t>
      </w:r>
      <w:r>
        <w:t xml:space="preserve">_</w:t>
      </w:r>
      <w:r>
        <w:rPr>
          <w:lang w:val="en-US"/>
        </w:rPr>
        <w:t xml:space="preserve">Razdel</w:t>
      </w:r>
      <w:r>
        <w:t xml:space="preserve">1_</w:t>
      </w:r>
      <w:r>
        <w:rPr>
          <w:lang w:val="en-US"/>
        </w:rPr>
        <w:t xml:space="preserve">D</w:t>
      </w:r>
      <w:r>
        <w:t xml:space="preserve">14_</w:t>
      </w:r>
      <w:r>
        <w:rPr>
          <w:lang w:val="en-US"/>
        </w:rPr>
        <w:t xml:space="preserve">ITEM</w:t>
      </w:r>
      <w:r>
        <w:t xml:space="preserve">» блока «Сведения о документах (строка)».</w:t>
      </w:r>
      <w:r/>
    </w:p>
    <w:p>
      <w:pPr>
        <w:pStyle w:val="1567"/>
      </w:pPr>
      <w:r>
        <w:fldChar w:fldCharType="begin"/>
      </w:r>
      <w:r>
        <w:instrText xml:space="preserve"> SEQ Таблица \* ARABIC </w:instrText>
      </w:r>
      <w:r>
        <w:fldChar w:fldCharType="separate"/>
      </w:r>
      <w:bookmarkStart w:id="700" w:name="_Ref530091232"/>
      <w:r/>
      <w:bookmarkStart w:id="701" w:name="_Ref529791009"/>
      <w:r/>
      <w:bookmarkStart w:id="702" w:name="_Toc54022271"/>
      <w:r/>
      <w:bookmarkStart w:id="703" w:name="_Toc213832137"/>
      <w:r>
        <w:t xml:space="preserve">52</w:t>
      </w:r>
      <w:bookmarkEnd w:id="700"/>
      <w:r/>
      <w:bookmarkEnd w:id="701"/>
      <w:r>
        <w:fldChar w:fldCharType="end"/>
      </w:r>
      <w:r>
        <w:t xml:space="preserve"> – </w:t>
      </w:r>
      <w:r>
        <w:t xml:space="preserve">Описание комплексного типа «</w:t>
      </w:r>
      <w:r>
        <w:rPr>
          <w:lang w:val="en-US"/>
        </w:rPr>
        <w:t xml:space="preserve">tTSE</w:t>
      </w:r>
      <w:r>
        <w:t xml:space="preserve">_</w:t>
      </w:r>
      <w:r>
        <w:rPr>
          <w:lang w:val="en-US"/>
        </w:rPr>
        <w:t xml:space="preserve">Razdel</w:t>
      </w:r>
      <w:r>
        <w:t xml:space="preserve">1_</w:t>
      </w:r>
      <w:r>
        <w:rPr>
          <w:lang w:val="en-US"/>
        </w:rPr>
        <w:t xml:space="preserve">D</w:t>
      </w:r>
      <w:r>
        <w:t xml:space="preserve">14_</w:t>
      </w:r>
      <w:r>
        <w:rPr>
          <w:lang w:val="en-US"/>
        </w:rPr>
        <w:t xml:space="preserve">ITEM</w:t>
      </w:r>
      <w:r>
        <w:t xml:space="preserve">»</w:t>
      </w:r>
      <w:bookmarkEnd w:id="702"/>
      <w:r/>
      <w:bookmarkEnd w:id="703"/>
      <w:r/>
      <w:r/>
    </w:p>
    <w:tbl>
      <w:tblPr>
        <w:tblStyle w:val="1540"/>
        <w:tblW w:w="4972" w:type="pct"/>
        <w:tblLayout w:type="fixed"/>
        <w:tblLook w:val="01E0" w:firstRow="1" w:lastRow="1" w:firstColumn="1" w:lastColumn="1" w:noHBand="0" w:noVBand="0"/>
      </w:tblPr>
      <w:tblGrid>
        <w:gridCol w:w="1702"/>
        <w:gridCol w:w="1701"/>
        <w:gridCol w:w="567"/>
        <w:gridCol w:w="1134"/>
        <w:gridCol w:w="567"/>
        <w:gridCol w:w="3969"/>
      </w:tblGrid>
      <w:tr>
        <w:tblPrEx/>
        <w:trPr/>
        <w:tc>
          <w:tcPr>
            <w:tcW w:w="1702" w:type="dxa"/>
            <w:textDirection w:val="lrTb"/>
            <w:noWrap w:val="false"/>
          </w:tcPr>
          <w:p>
            <w:pPr>
              <w:pStyle w:val="1467"/>
              <w:ind w:left="57" w:right="57"/>
              <w:rPr>
                <w:szCs w:val="22"/>
              </w:rPr>
            </w:pPr>
            <w:r>
              <w:rPr>
                <w:szCs w:val="22"/>
              </w:rPr>
              <w:t xml:space="preserve">Наименование элемента</w:t>
            </w:r>
            <w:r>
              <w:rPr>
                <w:szCs w:val="22"/>
              </w:rPr>
            </w:r>
          </w:p>
        </w:tc>
        <w:tc>
          <w:tcPr>
            <w:tcW w:w="1701" w:type="dxa"/>
            <w:textDirection w:val="lrTb"/>
            <w:noWrap w:val="false"/>
          </w:tcPr>
          <w:p>
            <w:pPr>
              <w:pStyle w:val="1467"/>
              <w:ind w:left="57" w:right="5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ind w:left="57" w:right="57"/>
              <w:rPr>
                <w:szCs w:val="22"/>
              </w:rPr>
            </w:pPr>
            <w:r>
              <w:rPr>
                <w:szCs w:val="22"/>
              </w:rPr>
              <w:t xml:space="preserve">Тип</w:t>
            </w:r>
            <w:r>
              <w:rPr>
                <w:szCs w:val="22"/>
              </w:rPr>
            </w:r>
          </w:p>
        </w:tc>
        <w:tc>
          <w:tcPr>
            <w:tcW w:w="1134" w:type="dxa"/>
            <w:textDirection w:val="lrTb"/>
            <w:noWrap w:val="false"/>
          </w:tcPr>
          <w:p>
            <w:pPr>
              <w:pStyle w:val="1467"/>
              <w:ind w:left="57" w:right="57"/>
              <w:rPr>
                <w:szCs w:val="22"/>
              </w:rPr>
            </w:pPr>
            <w:r>
              <w:rPr>
                <w:szCs w:val="22"/>
              </w:rPr>
              <w:t xml:space="preserve">Формат элемента</w:t>
            </w:r>
            <w:r>
              <w:rPr>
                <w:szCs w:val="22"/>
              </w:rPr>
            </w:r>
          </w:p>
        </w:tc>
        <w:tc>
          <w:tcPr>
            <w:tcW w:w="567" w:type="dxa"/>
            <w:textDirection w:val="lrTb"/>
            <w:noWrap w:val="false"/>
          </w:tcPr>
          <w:p>
            <w:pPr>
              <w:pStyle w:val="1467"/>
              <w:ind w:left="57" w:right="57"/>
              <w:rPr>
                <w:szCs w:val="22"/>
              </w:rPr>
            </w:pPr>
            <w:r>
              <w:rPr>
                <w:szCs w:val="22"/>
              </w:rPr>
              <w:t xml:space="preserve">Обязательность</w:t>
            </w:r>
            <w:r>
              <w:rPr>
                <w:szCs w:val="22"/>
              </w:rPr>
            </w:r>
          </w:p>
        </w:tc>
        <w:tc>
          <w:tcPr>
            <w:tcW w:w="3969" w:type="dxa"/>
            <w:textDirection w:val="lrTb"/>
            <w:noWrap w:val="false"/>
          </w:tcPr>
          <w:p>
            <w:pPr>
              <w:pStyle w:val="1467"/>
              <w:ind w:left="57" w:right="5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rPr>
                <w:szCs w:val="22"/>
              </w:rPr>
              <w:t xml:space="preserve">Наименование документа</w:t>
            </w:r>
            <w:r>
              <w:rPr>
                <w:szCs w:val="22"/>
              </w:rPr>
            </w:r>
          </w:p>
        </w:tc>
        <w:tc>
          <w:tcPr>
            <w:tcW w:w="1701" w:type="dxa"/>
            <w:textDirection w:val="lrTb"/>
            <w:noWrap w:val="false"/>
          </w:tcPr>
          <w:p>
            <w:pPr>
              <w:pStyle w:val="1466"/>
              <w:rPr>
                <w:szCs w:val="22"/>
                <w:lang w:val="en-US"/>
              </w:rPr>
            </w:pPr>
            <w:r>
              <w:rPr>
                <w:szCs w:val="22"/>
                <w:lang w:val="en-US"/>
              </w:rPr>
              <w:t xml:space="preserve">DocName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2000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w:t>
            </w:r>
            <w:r>
              <w:rPr>
                <w:szCs w:val="22"/>
              </w:rPr>
              <w:t xml:space="preserve">зывается наименование документа</w:t>
            </w:r>
            <w:r>
              <w:rPr>
                <w:szCs w:val="22"/>
              </w:rPr>
            </w:r>
          </w:p>
        </w:tc>
      </w:tr>
      <w:tr>
        <w:tblPrEx/>
        <w:trPr/>
        <w:tc>
          <w:tcPr>
            <w:tcW w:w="1702"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lang w:val="en-US"/>
              </w:rPr>
            </w:pPr>
            <w:r>
              <w:rPr>
                <w:szCs w:val="22"/>
                <w:lang w:val="en-US"/>
              </w:rPr>
              <w:t xml:space="preserve">DocNum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200</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w:t>
            </w:r>
            <w:r>
              <w:rPr>
                <w:szCs w:val="22"/>
              </w:rPr>
              <w:t xml:space="preserve">номер документа</w:t>
            </w:r>
            <w:r>
              <w:rPr>
                <w:szCs w:val="22"/>
              </w:rPr>
            </w:r>
          </w:p>
        </w:tc>
      </w:tr>
      <w:tr>
        <w:tblPrEx/>
        <w:trPr/>
        <w:tc>
          <w:tcPr>
            <w:tcW w:w="1702"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lang w:val="en-US"/>
              </w:rPr>
            </w:pPr>
            <w:r>
              <w:rPr>
                <w:szCs w:val="22"/>
                <w:lang w:val="en-US"/>
              </w:rPr>
              <w:t xml:space="preserve">DocDate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дата документа</w:t>
            </w:r>
            <w:r>
              <w:rPr>
                <w:szCs w:val="22"/>
              </w:rPr>
            </w:r>
          </w:p>
        </w:tc>
      </w:tr>
      <w:tr>
        <w:tblPrEx/>
        <w:trPr/>
        <w:tc>
          <w:tcPr>
            <w:tcW w:w="1702" w:type="dxa"/>
            <w:textDirection w:val="lrTb"/>
            <w:noWrap w:val="false"/>
          </w:tcPr>
          <w:p>
            <w:pPr>
              <w:pStyle w:val="1466"/>
              <w:rPr>
                <w:szCs w:val="22"/>
              </w:rPr>
            </w:pPr>
            <w:r>
              <w:rPr>
                <w:szCs w:val="22"/>
              </w:rPr>
              <w:t xml:space="preserve">ИГК</w:t>
            </w:r>
            <w:r>
              <w:rPr>
                <w:szCs w:val="22"/>
              </w:rPr>
            </w:r>
          </w:p>
        </w:tc>
        <w:tc>
          <w:tcPr>
            <w:tcW w:w="1701" w:type="dxa"/>
            <w:textDirection w:val="lrTb"/>
            <w:noWrap w:val="false"/>
          </w:tcPr>
          <w:p>
            <w:pPr>
              <w:pStyle w:val="1466"/>
              <w:rPr>
                <w:szCs w:val="22"/>
              </w:rPr>
            </w:pPr>
            <w:r>
              <w:rPr>
                <w:szCs w:val="22"/>
                <w:lang w:val="en-US"/>
              </w:rPr>
              <w:t xml:space="preserve">IGKID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w:t>
            </w:r>
            <w:r>
              <w:rPr>
                <w:szCs w:val="22"/>
              </w:rPr>
              <w:t xml:space="preserve">1-</w:t>
            </w:r>
            <w:r>
              <w:rPr>
                <w:szCs w:val="22"/>
                <w:lang w:val="en-US"/>
              </w:rPr>
              <w:t xml:space="preserve">25)</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идентификационный н</w:t>
            </w:r>
            <w:r>
              <w:rPr>
                <w:szCs w:val="22"/>
              </w:rPr>
              <w:t xml:space="preserve">омер государственного контракта</w:t>
            </w:r>
            <w:r>
              <w:rPr>
                <w:szCs w:val="22"/>
              </w:rPr>
            </w:r>
          </w:p>
        </w:tc>
      </w:tr>
      <w:tr>
        <w:tblPrEx/>
        <w:trPr/>
        <w:tc>
          <w:tcPr>
            <w:tcW w:w="1702" w:type="dxa"/>
            <w:textDirection w:val="lrTb"/>
            <w:noWrap w:val="false"/>
          </w:tcPr>
          <w:p>
            <w:pPr>
              <w:pStyle w:val="1466"/>
              <w:rPr>
                <w:szCs w:val="22"/>
              </w:rPr>
            </w:pPr>
            <w:r>
              <w:rPr>
                <w:szCs w:val="22"/>
              </w:rPr>
              <w:t xml:space="preserve">Аналитический код</w:t>
            </w:r>
            <w:r>
              <w:rPr>
                <w:szCs w:val="22"/>
              </w:rPr>
            </w:r>
          </w:p>
        </w:tc>
        <w:tc>
          <w:tcPr>
            <w:tcW w:w="1701" w:type="dxa"/>
            <w:textDirection w:val="lrTb"/>
            <w:noWrap w:val="false"/>
          </w:tcPr>
          <w:p>
            <w:pPr>
              <w:pStyle w:val="1466"/>
              <w:jc w:val="left"/>
              <w:rPr>
                <w:szCs w:val="22"/>
                <w:lang w:val="en-US"/>
              </w:rPr>
            </w:pPr>
            <w:r>
              <w:rPr>
                <w:szCs w:val="22"/>
                <w:lang w:val="en-US"/>
              </w:rPr>
              <w:t xml:space="preserve">AnalyticalCode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lang w:val="en-US"/>
              </w:rPr>
              <w:t xml:space="preserve">1-</w:t>
            </w:r>
            <w:r>
              <w:rPr>
                <w:szCs w:val="22"/>
              </w:rPr>
              <w:t xml:space="preserve">8</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w:t>
            </w:r>
            <w:r>
              <w:rPr>
                <w:szCs w:val="22"/>
              </w:rPr>
              <w:t xml:space="preserve">ается аналитический код раздела</w:t>
            </w:r>
            <w:r>
              <w:rPr>
                <w:szCs w:val="22"/>
              </w:rPr>
            </w:r>
          </w:p>
        </w:tc>
      </w:tr>
      <w:tr>
        <w:tblPrEx/>
        <w:trPr/>
        <w:tc>
          <w:tcPr>
            <w:gridSpan w:val="6"/>
            <w:tcW w:w="9640" w:type="dxa"/>
            <w:textDirection w:val="lrTb"/>
            <w:noWrap w:val="false"/>
          </w:tcPr>
          <w:p>
            <w:pPr>
              <w:pStyle w:val="1466"/>
              <w:rPr>
                <w:szCs w:val="22"/>
              </w:rPr>
            </w:pPr>
            <w:r>
              <w:rPr>
                <w:b/>
                <w:szCs w:val="22"/>
              </w:rPr>
              <w:t xml:space="preserve">1. Остаток денежных средств</w:t>
            </w:r>
            <w:r>
              <w:rPr>
                <w:szCs w:val="22"/>
              </w:rPr>
            </w:r>
          </w:p>
        </w:tc>
      </w:tr>
      <w:tr>
        <w:tblPrEx/>
        <w:trPr/>
        <w:tc>
          <w:tcPr>
            <w:tcW w:w="1702" w:type="dxa"/>
            <w:textDirection w:val="lrTb"/>
            <w:noWrap w:val="false"/>
          </w:tcPr>
          <w:p>
            <w:pPr>
              <w:pStyle w:val="1466"/>
              <w:rPr>
                <w:szCs w:val="22"/>
              </w:rPr>
            </w:pPr>
            <w:r>
              <w:rPr>
                <w:rFonts w:eastAsiaTheme="minorHAnsi"/>
                <w:color w:val="000000"/>
                <w:szCs w:val="22"/>
                <w:lang w:eastAsia="en-US"/>
              </w:rPr>
              <w:t xml:space="preserve">Остаток на начало года </w:t>
            </w:r>
            <w:r>
              <w:rPr>
                <w:szCs w:val="22"/>
              </w:rPr>
            </w:r>
          </w:p>
        </w:tc>
        <w:tc>
          <w:tcPr>
            <w:tcW w:w="1701" w:type="dxa"/>
            <w:textDirection w:val="lrTb"/>
            <w:noWrap w:val="false"/>
          </w:tcPr>
          <w:p>
            <w:pPr>
              <w:pStyle w:val="1466"/>
              <w:jc w:val="left"/>
              <w:rPr>
                <w:szCs w:val="22"/>
                <w:lang w:val="en-US"/>
              </w:rPr>
            </w:pPr>
            <w:r>
              <w:rPr>
                <w:szCs w:val="22"/>
                <w:lang w:val="en-US"/>
              </w:rPr>
              <w:t xml:space="preserve">T</w:t>
            </w:r>
            <w:r>
              <w:rPr>
                <w:szCs w:val="22"/>
                <w:lang w:val="en-US"/>
              </w:rPr>
              <w:t xml:space="preserve">b</w:t>
            </w:r>
            <w:r>
              <w:rPr>
                <w:szCs w:val="22"/>
                <w:lang w:val="en-US"/>
              </w:rPr>
              <w:t xml:space="preserve">alanse_SYTotal</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w:t>
            </w:r>
            <w:r>
              <w:rPr>
                <w:rFonts w:eastAsiaTheme="minorHAnsi"/>
                <w:color w:val="000000"/>
                <w:szCs w:val="22"/>
                <w:lang w:eastAsia="en-US"/>
              </w:rPr>
              <w:t xml:space="preserve">остаток на начало года</w:t>
            </w:r>
            <w:r>
              <w:rPr>
                <w:szCs w:val="22"/>
              </w:rPr>
            </w:r>
          </w:p>
        </w:tc>
      </w:tr>
      <w:tr>
        <w:tblPrEx/>
        <w:trPr/>
        <w:tc>
          <w:tcPr>
            <w:tcW w:w="1702" w:type="dxa"/>
            <w:textDirection w:val="lrTb"/>
            <w:noWrap w:val="false"/>
          </w:tcPr>
          <w:p>
            <w:pPr>
              <w:pStyle w:val="1466"/>
              <w:rPr>
                <w:szCs w:val="22"/>
              </w:rPr>
            </w:pPr>
            <w:r>
              <w:rPr>
                <w:rFonts w:eastAsiaTheme="minorHAnsi"/>
                <w:color w:val="000000"/>
                <w:szCs w:val="22"/>
                <w:lang w:eastAsia="en-US"/>
              </w:rPr>
              <w:t xml:space="preserve">Остаток на отчетную дату</w:t>
            </w:r>
            <w:r>
              <w:rPr>
                <w:szCs w:val="22"/>
              </w:rPr>
            </w:r>
          </w:p>
        </w:tc>
        <w:tc>
          <w:tcPr>
            <w:tcW w:w="1701" w:type="dxa"/>
            <w:textDirection w:val="lrTb"/>
            <w:noWrap w:val="false"/>
          </w:tcPr>
          <w:p>
            <w:pPr>
              <w:pStyle w:val="1466"/>
              <w:jc w:val="left"/>
              <w:rPr>
                <w:szCs w:val="22"/>
                <w:lang w:val="en-US"/>
              </w:rPr>
            </w:pPr>
            <w:r>
              <w:rPr>
                <w:szCs w:val="22"/>
                <w:lang w:val="en-US"/>
              </w:rPr>
              <w:t xml:space="preserve">T</w:t>
            </w:r>
            <w:r>
              <w:rPr>
                <w:szCs w:val="22"/>
                <w:lang w:val="en-US"/>
              </w:rPr>
              <w:t xml:space="preserve">b</w:t>
            </w:r>
            <w:r>
              <w:rPr>
                <w:szCs w:val="22"/>
                <w:lang w:val="en-US"/>
              </w:rPr>
              <w:t xml:space="preserve">alanse_RDTotal</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w:t>
            </w:r>
            <w:r>
              <w:rPr>
                <w:rFonts w:eastAsiaTheme="minorHAnsi"/>
                <w:color w:val="000000"/>
                <w:szCs w:val="22"/>
                <w:lang w:eastAsia="en-US"/>
              </w:rPr>
              <w:t xml:space="preserve">остаток на отчетную дату</w:t>
            </w:r>
            <w:r>
              <w:rPr>
                <w:szCs w:val="22"/>
              </w:rPr>
            </w:r>
          </w:p>
        </w:tc>
      </w:tr>
      <w:tr>
        <w:tblPrEx/>
        <w:trPr/>
        <w:tc>
          <w:tcPr>
            <w:tcW w:w="1702" w:type="dxa"/>
            <w:textDirection w:val="lrTb"/>
            <w:noWrap w:val="false"/>
          </w:tcPr>
          <w:p>
            <w:pPr>
              <w:pStyle w:val="1466"/>
              <w:rPr>
                <w:szCs w:val="22"/>
              </w:rPr>
            </w:pPr>
            <w:r>
              <w:rPr>
                <w:rFonts w:eastAsiaTheme="minorHAnsi"/>
                <w:color w:val="000000"/>
                <w:szCs w:val="22"/>
                <w:lang w:eastAsia="en-US"/>
              </w:rPr>
              <w:t xml:space="preserve">Неразрешенный к использованию остаток прошлого года на отчетную дату</w:t>
            </w:r>
            <w:r>
              <w:rPr>
                <w:szCs w:val="22"/>
              </w:rPr>
            </w:r>
          </w:p>
        </w:tc>
        <w:tc>
          <w:tcPr>
            <w:tcW w:w="1701" w:type="dxa"/>
            <w:textDirection w:val="lrTb"/>
            <w:noWrap w:val="false"/>
          </w:tcPr>
          <w:p>
            <w:pPr>
              <w:pStyle w:val="1466"/>
              <w:jc w:val="left"/>
              <w:rPr>
                <w:szCs w:val="22"/>
              </w:rPr>
            </w:pPr>
            <w:r>
              <w:rPr>
                <w:szCs w:val="22"/>
                <w:lang w:val="en-US"/>
              </w:rPr>
              <w:t xml:space="preserve">T</w:t>
            </w:r>
            <w:r>
              <w:rPr>
                <w:szCs w:val="22"/>
                <w:lang w:val="en-US"/>
              </w:rPr>
              <w:t xml:space="preserve">b</w:t>
            </w:r>
            <w:r>
              <w:rPr>
                <w:szCs w:val="22"/>
                <w:lang w:val="en-US"/>
              </w:rPr>
              <w:t xml:space="preserve">alanse</w:t>
            </w:r>
            <w:r>
              <w:rPr>
                <w:szCs w:val="22"/>
              </w:rPr>
              <w:t xml:space="preserve">_</w:t>
            </w:r>
            <w:r>
              <w:rPr>
                <w:szCs w:val="22"/>
                <w:lang w:val="en-US"/>
              </w:rPr>
              <w:t xml:space="preserve">RDNotPermLY</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lang w:val="en-US"/>
              </w:rPr>
            </w:pPr>
            <w:r>
              <w:rPr>
                <w:szCs w:val="22"/>
              </w:rPr>
              <w:t xml:space="preserve">Н</w:t>
            </w:r>
            <w:r>
              <w:rPr>
                <w:szCs w:val="22"/>
                <w:lang w:val="en-US"/>
              </w:rPr>
            </w:r>
          </w:p>
        </w:tc>
        <w:tc>
          <w:tcPr>
            <w:tcW w:w="3969" w:type="dxa"/>
            <w:textDirection w:val="lrTb"/>
            <w:noWrap w:val="false"/>
          </w:tcPr>
          <w:p>
            <w:pPr>
              <w:pStyle w:val="1466"/>
              <w:rPr>
                <w:szCs w:val="22"/>
              </w:rPr>
            </w:pPr>
            <w:r>
              <w:rPr>
                <w:szCs w:val="22"/>
              </w:rPr>
              <w:t xml:space="preserve">Указывается </w:t>
            </w:r>
            <w:r>
              <w:rPr>
                <w:rFonts w:eastAsiaTheme="minorHAnsi"/>
                <w:color w:val="000000"/>
                <w:szCs w:val="22"/>
                <w:lang w:eastAsia="en-US"/>
              </w:rPr>
              <w:t xml:space="preserve">неразрешенный к использованию остаток</w:t>
            </w:r>
            <w:r>
              <w:rPr>
                <w:rFonts w:eastAsiaTheme="minorHAnsi"/>
                <w:color w:val="000000"/>
                <w:szCs w:val="22"/>
                <w:lang w:eastAsia="en-US"/>
              </w:rPr>
              <w:t xml:space="preserve"> прошлого года на отчетную дату</w:t>
            </w:r>
            <w:r>
              <w:rPr>
                <w:szCs w:val="22"/>
              </w:rPr>
            </w:r>
          </w:p>
        </w:tc>
      </w:tr>
      <w:tr>
        <w:tblPrEx/>
        <w:trPr/>
        <w:tc>
          <w:tcPr>
            <w:tcW w:w="1702" w:type="dxa"/>
            <w:textDirection w:val="lrTb"/>
            <w:noWrap w:val="false"/>
          </w:tcPr>
          <w:p>
            <w:pPr>
              <w:pStyle w:val="1466"/>
              <w:rPr>
                <w:szCs w:val="22"/>
              </w:rPr>
            </w:pPr>
            <w:r>
              <w:rPr>
                <w:rFonts w:eastAsiaTheme="minorHAnsi"/>
                <w:color w:val="000000"/>
                <w:szCs w:val="22"/>
                <w:lang w:eastAsia="en-US"/>
              </w:rPr>
              <w:t xml:space="preserve">Неразрешенный к использованию остаток текущего года на отчетную дату</w:t>
            </w:r>
            <w:r>
              <w:rPr>
                <w:szCs w:val="22"/>
              </w:rPr>
            </w:r>
          </w:p>
        </w:tc>
        <w:tc>
          <w:tcPr>
            <w:tcW w:w="1701" w:type="dxa"/>
            <w:textDirection w:val="lrTb"/>
            <w:noWrap w:val="false"/>
          </w:tcPr>
          <w:p>
            <w:pPr>
              <w:pStyle w:val="1466"/>
              <w:jc w:val="left"/>
              <w:rPr>
                <w:szCs w:val="22"/>
              </w:rPr>
            </w:pPr>
            <w:r>
              <w:rPr>
                <w:szCs w:val="22"/>
                <w:lang w:val="en-US"/>
              </w:rPr>
              <w:t xml:space="preserve">T</w:t>
            </w:r>
            <w:r>
              <w:rPr>
                <w:szCs w:val="22"/>
                <w:lang w:val="en-US"/>
              </w:rPr>
              <w:t xml:space="preserve">b</w:t>
            </w:r>
            <w:r>
              <w:rPr>
                <w:szCs w:val="22"/>
                <w:lang w:val="en-US"/>
              </w:rPr>
              <w:t xml:space="preserve">alanse</w:t>
            </w:r>
            <w:r>
              <w:rPr>
                <w:szCs w:val="22"/>
              </w:rPr>
              <w:t xml:space="preserve">_</w:t>
            </w:r>
            <w:r>
              <w:rPr>
                <w:szCs w:val="22"/>
                <w:lang w:val="en-US"/>
              </w:rPr>
              <w:t xml:space="preserve">RDNotPermCY</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w:t>
            </w:r>
            <w:r>
              <w:rPr>
                <w:rFonts w:eastAsiaTheme="minorHAnsi"/>
                <w:color w:val="000000"/>
                <w:szCs w:val="22"/>
                <w:lang w:eastAsia="en-US"/>
              </w:rPr>
              <w:t xml:space="preserve">неразрешенный к использованию остаток</w:t>
            </w:r>
            <w:r>
              <w:rPr>
                <w:rFonts w:eastAsiaTheme="minorHAnsi"/>
                <w:color w:val="000000"/>
                <w:szCs w:val="22"/>
                <w:lang w:eastAsia="en-US"/>
              </w:rPr>
              <w:t xml:space="preserve"> текущего года на отчетную дату</w:t>
            </w:r>
            <w:r>
              <w:rPr>
                <w:szCs w:val="22"/>
              </w:rPr>
            </w:r>
          </w:p>
        </w:tc>
      </w:tr>
      <w:tr>
        <w:tblPrEx/>
        <w:trPr/>
        <w:tc>
          <w:tcPr>
            <w:gridSpan w:val="6"/>
            <w:tcW w:w="9640" w:type="dxa"/>
            <w:textDirection w:val="lrTb"/>
            <w:noWrap w:val="false"/>
          </w:tcPr>
          <w:p>
            <w:pPr>
              <w:pStyle w:val="1466"/>
              <w:rPr>
                <w:szCs w:val="22"/>
              </w:rPr>
            </w:pPr>
            <w:r>
              <w:rPr>
                <w:b/>
                <w:szCs w:val="22"/>
              </w:rPr>
              <w:t xml:space="preserve">Итоговые суммы раздела «2. Сведения об операциях с целевыми средствами»</w:t>
            </w:r>
            <w:r>
              <w:rPr>
                <w:szCs w:val="22"/>
              </w:rPr>
            </w:r>
          </w:p>
        </w:tc>
      </w:tr>
      <w:tr>
        <w:tblPrEx/>
        <w:trPr/>
        <w:tc>
          <w:tcPr>
            <w:tcW w:w="1702" w:type="dxa"/>
            <w:textDirection w:val="lrTb"/>
            <w:noWrap w:val="false"/>
          </w:tcPr>
          <w:p>
            <w:pPr>
              <w:pStyle w:val="1466"/>
              <w:rPr>
                <w:szCs w:val="22"/>
              </w:rPr>
            </w:pPr>
            <w:r>
              <w:rPr>
                <w:szCs w:val="22"/>
              </w:rPr>
              <w:t xml:space="preserve">Итого разрешенный к использованию остаток целевых средств на </w:t>
            </w:r>
            <w:r>
              <w:rPr>
                <w:szCs w:val="22"/>
              </w:rPr>
              <w:t xml:space="preserve">начало года</w:t>
            </w:r>
            <w:r>
              <w:rPr>
                <w:szCs w:val="22"/>
              </w:rPr>
            </w:r>
          </w:p>
        </w:tc>
        <w:tc>
          <w:tcPr>
            <w:tcW w:w="1701" w:type="dxa"/>
            <w:textDirection w:val="lrTb"/>
            <w:noWrap w:val="false"/>
          </w:tcPr>
          <w:p>
            <w:pPr>
              <w:pStyle w:val="1466"/>
              <w:jc w:val="left"/>
              <w:rPr>
                <w:szCs w:val="22"/>
                <w:lang w:val="en-US"/>
              </w:rPr>
            </w:pPr>
            <w:r>
              <w:rPr>
                <w:szCs w:val="22"/>
                <w:lang w:val="en-US"/>
              </w:rPr>
              <w:t xml:space="preserve">Sum1_1</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итоговый разрешенный к использованию остаток</w:t>
            </w:r>
            <w:r>
              <w:rPr>
                <w:szCs w:val="22"/>
              </w:rPr>
              <w:t xml:space="preserve"> целевых средств на начало года</w:t>
            </w:r>
            <w:r>
              <w:rPr>
                <w:szCs w:val="22"/>
              </w:rPr>
            </w:r>
          </w:p>
        </w:tc>
      </w:tr>
      <w:tr>
        <w:tblPrEx/>
        <w:trPr/>
        <w:tc>
          <w:tcPr>
            <w:tcW w:w="1702" w:type="dxa"/>
            <w:textDirection w:val="lrTb"/>
            <w:noWrap w:val="false"/>
          </w:tcPr>
          <w:p>
            <w:pPr>
              <w:pStyle w:val="1466"/>
              <w:rPr>
                <w:szCs w:val="22"/>
              </w:rPr>
            </w:pPr>
            <w:r>
              <w:rPr>
                <w:szCs w:val="22"/>
              </w:rPr>
              <w:t xml:space="preserve">Итого сумма возврата дебиторской задолженности прошлых лет, разрешенная к использованию</w:t>
            </w:r>
            <w:r>
              <w:rPr>
                <w:szCs w:val="22"/>
              </w:rPr>
            </w:r>
          </w:p>
        </w:tc>
        <w:tc>
          <w:tcPr>
            <w:tcW w:w="1701" w:type="dxa"/>
            <w:textDirection w:val="lrTb"/>
            <w:noWrap w:val="false"/>
          </w:tcPr>
          <w:p>
            <w:pPr>
              <w:pStyle w:val="1466"/>
              <w:jc w:val="left"/>
              <w:rPr>
                <w:szCs w:val="22"/>
                <w:lang w:val="en-US"/>
              </w:rPr>
            </w:pPr>
            <w:r>
              <w:rPr>
                <w:szCs w:val="22"/>
                <w:lang w:val="en-US"/>
              </w:rPr>
              <w:t xml:space="preserve">Sum1_2</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планируемых выплат по кодам источников поступлений ц</w:t>
            </w:r>
            <w:r>
              <w:rPr>
                <w:szCs w:val="22"/>
              </w:rPr>
              <w:t xml:space="preserve">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планируемые поступления,</w:t>
            </w:r>
            <w:r>
              <w:t xml:space="preserve"> в том числе текущего финансового года</w:t>
            </w:r>
            <w:r>
              <w:rPr>
                <w:szCs w:val="22"/>
              </w:rPr>
            </w:r>
          </w:p>
        </w:tc>
        <w:tc>
          <w:tcPr>
            <w:tcW w:w="1701" w:type="dxa"/>
            <w:textDirection w:val="lrTb"/>
            <w:noWrap w:val="false"/>
          </w:tcPr>
          <w:p>
            <w:pPr>
              <w:pStyle w:val="1466"/>
              <w:jc w:val="left"/>
              <w:rPr>
                <w:szCs w:val="22"/>
                <w:lang w:val="en-US"/>
              </w:rPr>
            </w:pPr>
            <w:r>
              <w:rPr>
                <w:szCs w:val="22"/>
                <w:lang w:val="en-US"/>
              </w:rPr>
              <w:t xml:space="preserve">Sum1_3</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фактических выплат, в том числе текущего финансового года,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планируемые выплаты,</w:t>
            </w:r>
            <w:r>
              <w:t xml:space="preserve"> в том числе текущего финансового года</w:t>
            </w:r>
            <w:r>
              <w:rPr>
                <w:szCs w:val="22"/>
              </w:rPr>
            </w:r>
          </w:p>
        </w:tc>
        <w:tc>
          <w:tcPr>
            <w:tcW w:w="1701" w:type="dxa"/>
            <w:textDirection w:val="lrTb"/>
            <w:noWrap w:val="false"/>
          </w:tcPr>
          <w:p>
            <w:pPr>
              <w:pStyle w:val="1466"/>
              <w:jc w:val="left"/>
              <w:rPr>
                <w:szCs w:val="22"/>
                <w:lang w:val="en-US"/>
              </w:rPr>
            </w:pPr>
            <w:r>
              <w:rPr>
                <w:szCs w:val="22"/>
                <w:lang w:val="en-US"/>
              </w:rPr>
              <w:t xml:space="preserve">Sum1_4</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полученных КОО, в том числе текущего финансового года,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фактические поступления</w:t>
            </w:r>
            <w:r>
              <w:rPr>
                <w:szCs w:val="22"/>
              </w:rPr>
            </w:r>
          </w:p>
        </w:tc>
        <w:tc>
          <w:tcPr>
            <w:tcW w:w="1701" w:type="dxa"/>
            <w:textDirection w:val="lrTb"/>
            <w:noWrap w:val="false"/>
          </w:tcPr>
          <w:p>
            <w:pPr>
              <w:pStyle w:val="1466"/>
              <w:jc w:val="left"/>
              <w:rPr>
                <w:szCs w:val="22"/>
                <w:lang w:val="en-US"/>
              </w:rPr>
            </w:pPr>
            <w:r>
              <w:rPr>
                <w:szCs w:val="22"/>
                <w:lang w:val="en-US"/>
              </w:rPr>
              <w:t xml:space="preserve">Sum1_5</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переведенных КОО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фактические выплаты</w:t>
            </w:r>
            <w:r>
              <w:rPr>
                <w:szCs w:val="22"/>
              </w:rPr>
            </w:r>
          </w:p>
        </w:tc>
        <w:tc>
          <w:tcPr>
            <w:tcW w:w="1701" w:type="dxa"/>
            <w:textDirection w:val="lrTb"/>
            <w:noWrap w:val="false"/>
          </w:tcPr>
          <w:p>
            <w:pPr>
              <w:pStyle w:val="1466"/>
              <w:jc w:val="left"/>
              <w:rPr>
                <w:szCs w:val="22"/>
                <w:lang w:val="en-US"/>
              </w:rPr>
            </w:pPr>
            <w:r>
              <w:rPr>
                <w:szCs w:val="22"/>
                <w:lang w:val="en-US"/>
              </w:rPr>
              <w:t xml:space="preserve">Sum1_6</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исполненных КОО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color w:val="000000"/>
                <w:szCs w:val="24"/>
              </w:rPr>
              <w:t xml:space="preserve">Итого планируемые поступления. Всего</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1_9</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фактических выплат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color w:val="000000"/>
                <w:szCs w:val="24"/>
              </w:rPr>
              <w:t xml:space="preserve">Итого планируемые поступления, в том числе первого года планируемого периода</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1_10</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фактических выплат</w:t>
            </w:r>
            <w:r>
              <w:rPr>
                <w:color w:val="000000"/>
                <w:szCs w:val="24"/>
              </w:rPr>
              <w:t xml:space="preserve">, в том числе первого года планируемого периода, по кодам источни</w:t>
            </w:r>
            <w:r>
              <w:rPr>
                <w:color w:val="000000"/>
                <w:szCs w:val="24"/>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color w:val="000000"/>
                <w:szCs w:val="24"/>
              </w:rPr>
              <w:t xml:space="preserve">Итого планируемые поступления, в том числе второго года планируемого периода</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1_11</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фактических выплат</w:t>
            </w:r>
            <w:r>
              <w:rPr>
                <w:color w:val="000000"/>
                <w:szCs w:val="24"/>
              </w:rPr>
              <w:t xml:space="preserve">, в том числе второго года планируемого периода, по кодам источников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w:t>
            </w:r>
            <w:r>
              <w:t xml:space="preserve">планируемые поступления, в том числе последующие годы</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1_12</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фактических выплат</w:t>
            </w:r>
            <w:r>
              <w:rPr>
                <w:color w:val="000000"/>
                <w:szCs w:val="24"/>
              </w:rPr>
              <w:t xml:space="preserve">,</w:t>
            </w:r>
            <w:r>
              <w:t xml:space="preserve"> в том числе последующие годы,</w:t>
            </w:r>
            <w:r>
              <w:rPr>
                <w:color w:val="000000"/>
                <w:szCs w:val="24"/>
              </w:rPr>
              <w:t xml:space="preserve"> по кодам источни</w:t>
            </w:r>
            <w:r>
              <w:rPr>
                <w:color w:val="000000"/>
                <w:szCs w:val="24"/>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w:t>
            </w:r>
            <w:r>
              <w:rPr>
                <w:color w:val="000000"/>
                <w:szCs w:val="24"/>
              </w:rPr>
              <w:t xml:space="preserve">планируемые выплаты. Всего</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1_13</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полученных КОО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п</w:t>
            </w:r>
            <w:r>
              <w:t xml:space="preserve">ланируемые выплаты, в том числе первого года планируемого периода</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1_14</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полученных КОО</w:t>
            </w:r>
            <w:r>
              <w:t xml:space="preserve">, в том числе первого года планируемого периода,</w:t>
            </w:r>
            <w:r>
              <w:rPr>
                <w:szCs w:val="22"/>
              </w:rPr>
              <w:t xml:space="preserve">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w:t>
            </w:r>
            <w:r>
              <w:t xml:space="preserve">планируемые выплаты, в том </w:t>
            </w:r>
            <w:r>
              <w:t xml:space="preserve">числе второго года планируемого периода</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1_15</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полученных КОО</w:t>
            </w:r>
            <w:r>
              <w:t xml:space="preserve">, в том числе второго года планируемого периода,</w:t>
            </w:r>
            <w:r>
              <w:rPr>
                <w:szCs w:val="22"/>
              </w:rPr>
              <w:t xml:space="preserve"> по кодам </w:t>
            </w:r>
            <w:r>
              <w:rPr>
                <w:szCs w:val="22"/>
              </w:rPr>
              <w:t xml:space="preserve">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rPr>
                <w:szCs w:val="22"/>
              </w:rPr>
            </w:pPr>
            <w:r>
              <w:rPr>
                <w:szCs w:val="22"/>
              </w:rPr>
              <w:t xml:space="preserve">Итого </w:t>
            </w:r>
            <w:r>
              <w:t xml:space="preserve">планируемые выплаты, в том числе последующие годы</w:t>
            </w:r>
            <w:r>
              <w:rPr>
                <w:szCs w:val="22"/>
              </w:rPr>
            </w:r>
          </w:p>
        </w:tc>
        <w:tc>
          <w:tcPr>
            <w:tcW w:w="1701" w:type="dxa"/>
            <w:textDirection w:val="lrTb"/>
            <w:noWrap w:val="false"/>
          </w:tcPr>
          <w:p>
            <w:pPr>
              <w:pStyle w:val="1466"/>
              <w:jc w:val="left"/>
              <w:rPr>
                <w:szCs w:val="22"/>
              </w:rPr>
            </w:pPr>
            <w:r>
              <w:rPr>
                <w:szCs w:val="22"/>
                <w:lang w:val="en-US"/>
              </w:rPr>
              <w:t xml:space="preserve">Sum</w:t>
            </w:r>
            <w:r>
              <w:rPr>
                <w:szCs w:val="22"/>
              </w:rPr>
              <w:t xml:space="preserve">1_16</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полученных КОО</w:t>
            </w:r>
            <w:r>
              <w:t xml:space="preserve">, в том числе последующие годы,</w:t>
            </w:r>
            <w:r>
              <w:rPr>
                <w:szCs w:val="22"/>
              </w:rPr>
              <w:t xml:space="preserve"> по кодам источни</w:t>
            </w:r>
            <w:r>
              <w:rPr>
                <w:szCs w:val="22"/>
              </w:rPr>
              <w:t xml:space="preserve">ков поступлений целевых средств</w:t>
            </w:r>
            <w:r>
              <w:rPr>
                <w:szCs w:val="22"/>
              </w:rPr>
            </w:r>
          </w:p>
        </w:tc>
      </w:tr>
      <w:tr>
        <w:tblPrEx/>
        <w:trPr/>
        <w:tc>
          <w:tcPr>
            <w:tcW w:w="1702" w:type="dxa"/>
            <w:textDirection w:val="lrTb"/>
            <w:noWrap w:val="false"/>
          </w:tcPr>
          <w:p>
            <w:pPr>
              <w:pStyle w:val="1466"/>
            </w:pPr>
            <w:r>
              <w:t xml:space="preserve">Итого</w:t>
            </w:r>
            <w:r/>
          </w:p>
          <w:p>
            <w:pPr>
              <w:pStyle w:val="1466"/>
              <w:rPr>
                <w:szCs w:val="22"/>
              </w:rPr>
            </w:pPr>
            <w:r>
              <w:t xml:space="preserve">Неиспользованный разрешенный остаток поступлений</w:t>
            </w:r>
            <w:r>
              <w:rPr>
                <w:szCs w:val="22"/>
              </w:rPr>
            </w:r>
          </w:p>
        </w:tc>
        <w:tc>
          <w:tcPr>
            <w:tcW w:w="1701" w:type="dxa"/>
            <w:textDirection w:val="lrTb"/>
            <w:noWrap w:val="false"/>
          </w:tcPr>
          <w:p>
            <w:pPr>
              <w:pStyle w:val="1466"/>
              <w:jc w:val="left"/>
              <w:rPr>
                <w:szCs w:val="22"/>
                <w:lang w:val="en-US"/>
              </w:rPr>
            </w:pPr>
            <w:r>
              <w:rPr>
                <w:szCs w:val="22"/>
                <w:lang w:val="en-US"/>
              </w:rPr>
              <w:t xml:space="preserve">Sum</w:t>
            </w:r>
            <w:r>
              <w:rPr>
                <w:szCs w:val="22"/>
              </w:rPr>
              <w:t xml:space="preserve">1_17</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итоговый разрешенный к использованию остаток целевых средств,</w:t>
            </w:r>
            <w:r>
              <w:t xml:space="preserve"> в том числе текущего финансового года,</w:t>
            </w:r>
            <w:r>
              <w:rPr>
                <w:szCs w:val="22"/>
              </w:rPr>
              <w:t xml:space="preserve"> по кодам направлен</w:t>
            </w:r>
            <w:r>
              <w:rPr>
                <w:szCs w:val="22"/>
              </w:rPr>
              <w:t xml:space="preserve">ий расходования целевых средств</w:t>
            </w:r>
            <w:r>
              <w:rPr>
                <w:szCs w:val="22"/>
              </w:rPr>
            </w:r>
          </w:p>
        </w:tc>
      </w:tr>
      <w:tr>
        <w:tblPrEx/>
        <w:trPr/>
        <w:tc>
          <w:tcPr>
            <w:tcW w:w="1702" w:type="dxa"/>
            <w:textDirection w:val="lrTb"/>
            <w:noWrap w:val="false"/>
          </w:tcPr>
          <w:p>
            <w:pPr>
              <w:pStyle w:val="1466"/>
            </w:pPr>
            <w:r>
              <w:t xml:space="preserve">Итого</w:t>
            </w:r>
            <w:r/>
          </w:p>
          <w:p>
            <w:pPr>
              <w:pStyle w:val="1466"/>
            </w:pPr>
            <w:r>
              <w:t xml:space="preserve">Неиспользованный разрешенный остаток выплат</w:t>
            </w:r>
            <w:r/>
          </w:p>
        </w:tc>
        <w:tc>
          <w:tcPr>
            <w:tcW w:w="1701" w:type="dxa"/>
            <w:textDirection w:val="lrTb"/>
            <w:noWrap w:val="false"/>
          </w:tcPr>
          <w:p>
            <w:pPr>
              <w:pStyle w:val="1466"/>
              <w:jc w:val="left"/>
              <w:rPr>
                <w:szCs w:val="22"/>
                <w:lang w:val="en-US"/>
              </w:rPr>
            </w:pPr>
            <w:r>
              <w:rPr>
                <w:szCs w:val="22"/>
                <w:lang w:val="en-US"/>
              </w:rPr>
              <w:t xml:space="preserve">Sum</w:t>
            </w:r>
            <w:r>
              <w:rPr>
                <w:szCs w:val="22"/>
              </w:rPr>
              <w:t xml:space="preserve">1_21</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сумма планируемых выплат</w:t>
            </w:r>
            <w:r>
              <w:t xml:space="preserve"> в том числе текущего финансового года,</w:t>
            </w:r>
            <w:r>
              <w:rPr>
                <w:szCs w:val="22"/>
              </w:rPr>
              <w:t xml:space="preserve"> по кодам направлений расходовани</w:t>
            </w:r>
            <w:r>
              <w:rPr>
                <w:szCs w:val="22"/>
              </w:rPr>
              <w:t xml:space="preserve">я целевых средств</w:t>
            </w:r>
            <w:r>
              <w:rPr>
                <w:szCs w:val="22"/>
              </w:rPr>
            </w:r>
          </w:p>
        </w:tc>
      </w:tr>
      <w:tr>
        <w:tblPrEx/>
        <w:trPr/>
        <w:tc>
          <w:tcPr>
            <w:gridSpan w:val="6"/>
            <w:tcW w:w="9640" w:type="dxa"/>
            <w:textDirection w:val="lrTb"/>
            <w:noWrap w:val="false"/>
          </w:tcPr>
          <w:p>
            <w:pPr>
              <w:pStyle w:val="1466"/>
              <w:rPr>
                <w:szCs w:val="22"/>
              </w:rPr>
            </w:pPr>
            <w:r>
              <w:rPr>
                <w:b/>
                <w:szCs w:val="22"/>
              </w:rPr>
              <w:t xml:space="preserve">Итоговые суммы раздела «3. Операции по казначейскому обеспечению обязательств»</w:t>
            </w:r>
            <w:r>
              <w:rPr>
                <w:szCs w:val="22"/>
              </w:rPr>
            </w:r>
          </w:p>
        </w:tc>
      </w:tr>
      <w:tr>
        <w:tblPrEx/>
        <w:trPr/>
        <w:tc>
          <w:tcPr>
            <w:tcW w:w="1702" w:type="dxa"/>
            <w:textDirection w:val="lrTb"/>
            <w:noWrap w:val="false"/>
          </w:tcPr>
          <w:p>
            <w:pPr>
              <w:pStyle w:val="1466"/>
              <w:rPr>
                <w:szCs w:val="22"/>
              </w:rPr>
            </w:pPr>
            <w:r>
              <w:rPr>
                <w:szCs w:val="22"/>
              </w:rPr>
              <w:t xml:space="preserve">Итого остаток на начало года КОО</w:t>
            </w:r>
            <w:r>
              <w:rPr>
                <w:szCs w:val="22"/>
              </w:rPr>
            </w:r>
          </w:p>
        </w:tc>
        <w:tc>
          <w:tcPr>
            <w:tcW w:w="1701" w:type="dxa"/>
            <w:textDirection w:val="lrTb"/>
            <w:noWrap w:val="false"/>
          </w:tcPr>
          <w:p>
            <w:pPr>
              <w:pStyle w:val="1466"/>
              <w:jc w:val="left"/>
              <w:rPr>
                <w:szCs w:val="22"/>
              </w:rPr>
            </w:pPr>
            <w:r>
              <w:rPr>
                <w:szCs w:val="22"/>
                <w:lang w:val="en-US"/>
              </w:rPr>
              <w:t xml:space="preserve">Sum2_</w:t>
            </w:r>
            <w:r>
              <w:rPr>
                <w:szCs w:val="22"/>
              </w:rPr>
              <w:t xml:space="preserve">0</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w:t>
            </w:r>
            <w:r>
              <w:rPr>
                <w:szCs w:val="22"/>
              </w:rPr>
              <w:t xml:space="preserve">умма остатка на начало года КОО</w:t>
            </w:r>
            <w:r>
              <w:rPr>
                <w:szCs w:val="22"/>
              </w:rPr>
            </w:r>
          </w:p>
        </w:tc>
      </w:tr>
      <w:tr>
        <w:tblPrEx/>
        <w:trPr/>
        <w:tc>
          <w:tcPr>
            <w:tcW w:w="1702" w:type="dxa"/>
            <w:textDirection w:val="lrTb"/>
            <w:noWrap w:val="false"/>
          </w:tcPr>
          <w:p>
            <w:pPr>
              <w:pStyle w:val="1466"/>
              <w:rPr>
                <w:szCs w:val="22"/>
              </w:rPr>
            </w:pPr>
            <w:r>
              <w:rPr>
                <w:szCs w:val="22"/>
              </w:rPr>
              <w:t xml:space="preserve">Итого получено КОО</w:t>
            </w:r>
            <w:r>
              <w:rPr>
                <w:szCs w:val="22"/>
              </w:rPr>
            </w:r>
          </w:p>
        </w:tc>
        <w:tc>
          <w:tcPr>
            <w:tcW w:w="1701" w:type="dxa"/>
            <w:textDirection w:val="lrTb"/>
            <w:noWrap w:val="false"/>
          </w:tcPr>
          <w:p>
            <w:pPr>
              <w:pStyle w:val="1466"/>
              <w:jc w:val="left"/>
              <w:rPr>
                <w:szCs w:val="22"/>
              </w:rPr>
            </w:pPr>
            <w:r>
              <w:rPr>
                <w:szCs w:val="22"/>
                <w:lang w:val="en-US"/>
              </w:rPr>
              <w:t xml:space="preserve">Sum2_</w:t>
            </w:r>
            <w:r>
              <w:rPr>
                <w:szCs w:val="22"/>
              </w:rPr>
              <w:t xml:space="preserve">1</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w:t>
            </w:r>
            <w:r>
              <w:rPr>
                <w:szCs w:val="22"/>
              </w:rPr>
              <w:t xml:space="preserve">я итоговая сумма полученных КОО</w:t>
            </w:r>
            <w:r>
              <w:rPr>
                <w:szCs w:val="22"/>
              </w:rPr>
            </w:r>
          </w:p>
        </w:tc>
      </w:tr>
      <w:tr>
        <w:tblPrEx/>
        <w:trPr/>
        <w:tc>
          <w:tcPr>
            <w:tcW w:w="1702" w:type="dxa"/>
            <w:textDirection w:val="lrTb"/>
            <w:noWrap w:val="false"/>
          </w:tcPr>
          <w:p>
            <w:pPr>
              <w:pStyle w:val="1466"/>
              <w:rPr>
                <w:szCs w:val="22"/>
              </w:rPr>
            </w:pPr>
            <w:r>
              <w:rPr>
                <w:szCs w:val="22"/>
              </w:rPr>
              <w:t xml:space="preserve">Итого переведено КОО</w:t>
            </w:r>
            <w:r>
              <w:rPr>
                <w:szCs w:val="22"/>
              </w:rPr>
            </w:r>
          </w:p>
        </w:tc>
        <w:tc>
          <w:tcPr>
            <w:tcW w:w="1701" w:type="dxa"/>
            <w:textDirection w:val="lrTb"/>
            <w:noWrap w:val="false"/>
          </w:tcPr>
          <w:p>
            <w:pPr>
              <w:pStyle w:val="1466"/>
              <w:jc w:val="left"/>
              <w:rPr>
                <w:szCs w:val="22"/>
              </w:rPr>
            </w:pPr>
            <w:r>
              <w:rPr>
                <w:szCs w:val="22"/>
                <w:lang w:val="en-US"/>
              </w:rPr>
              <w:t xml:space="preserve">Sum2_</w:t>
            </w:r>
            <w:r>
              <w:rPr>
                <w:szCs w:val="22"/>
              </w:rPr>
              <w:t xml:space="preserve">2</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w:t>
            </w:r>
            <w:r>
              <w:rPr>
                <w:szCs w:val="22"/>
              </w:rPr>
              <w:t xml:space="preserve">итоговая сумма переведенны</w:t>
            </w:r>
            <w:r>
              <w:rPr>
                <w:szCs w:val="22"/>
              </w:rPr>
              <w:t xml:space="preserve">х</w:t>
            </w:r>
            <w:r>
              <w:rPr>
                <w:szCs w:val="22"/>
              </w:rPr>
              <w:t xml:space="preserve"> КОО</w:t>
            </w:r>
            <w:r>
              <w:rPr>
                <w:szCs w:val="22"/>
              </w:rPr>
            </w:r>
          </w:p>
        </w:tc>
      </w:tr>
      <w:tr>
        <w:tblPrEx/>
        <w:trPr/>
        <w:tc>
          <w:tcPr>
            <w:tcW w:w="1702" w:type="dxa"/>
            <w:textDirection w:val="lrTb"/>
            <w:noWrap w:val="false"/>
          </w:tcPr>
          <w:p>
            <w:pPr>
              <w:pStyle w:val="1466"/>
              <w:rPr>
                <w:szCs w:val="22"/>
              </w:rPr>
            </w:pPr>
            <w:r>
              <w:rPr>
                <w:szCs w:val="22"/>
              </w:rPr>
              <w:t xml:space="preserve">Итого исполнено КОО</w:t>
            </w:r>
            <w:r>
              <w:rPr>
                <w:szCs w:val="22"/>
              </w:rPr>
            </w:r>
          </w:p>
        </w:tc>
        <w:tc>
          <w:tcPr>
            <w:tcW w:w="1701" w:type="dxa"/>
            <w:textDirection w:val="lrTb"/>
            <w:noWrap w:val="false"/>
          </w:tcPr>
          <w:p>
            <w:pPr>
              <w:pStyle w:val="1466"/>
              <w:jc w:val="left"/>
              <w:rPr>
                <w:szCs w:val="22"/>
              </w:rPr>
            </w:pPr>
            <w:r>
              <w:rPr>
                <w:szCs w:val="22"/>
                <w:lang w:val="en-US"/>
              </w:rPr>
              <w:t xml:space="preserve">Sum2_</w:t>
            </w:r>
            <w:r>
              <w:rPr>
                <w:szCs w:val="22"/>
              </w:rPr>
              <w:t xml:space="preserve">3</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w:t>
            </w:r>
            <w:r>
              <w:rPr>
                <w:szCs w:val="22"/>
              </w:rPr>
              <w:t xml:space="preserve"> итоговая сумма исполненных КОО</w:t>
            </w:r>
            <w:r>
              <w:rPr>
                <w:szCs w:val="22"/>
              </w:rPr>
            </w:r>
          </w:p>
        </w:tc>
      </w:tr>
      <w:tr>
        <w:tblPrEx/>
        <w:trPr/>
        <w:tc>
          <w:tcPr>
            <w:tcW w:w="1702" w:type="dxa"/>
            <w:textDirection w:val="lrTb"/>
            <w:noWrap w:val="false"/>
          </w:tcPr>
          <w:p>
            <w:pPr>
              <w:pStyle w:val="1466"/>
              <w:rPr>
                <w:szCs w:val="22"/>
              </w:rPr>
            </w:pPr>
            <w:r>
              <w:rPr>
                <w:szCs w:val="22"/>
              </w:rPr>
              <w:t xml:space="preserve">Итого остаток на отчетную дату КОО</w:t>
            </w:r>
            <w:r>
              <w:rPr>
                <w:szCs w:val="22"/>
              </w:rPr>
            </w:r>
          </w:p>
        </w:tc>
        <w:tc>
          <w:tcPr>
            <w:tcW w:w="1701" w:type="dxa"/>
            <w:textDirection w:val="lrTb"/>
            <w:noWrap w:val="false"/>
          </w:tcPr>
          <w:p>
            <w:pPr>
              <w:pStyle w:val="1466"/>
              <w:jc w:val="left"/>
              <w:rPr>
                <w:szCs w:val="22"/>
              </w:rPr>
            </w:pPr>
            <w:r>
              <w:rPr>
                <w:szCs w:val="22"/>
                <w:lang w:val="en-US"/>
              </w:rPr>
              <w:t xml:space="preserve">Sum2_</w:t>
            </w:r>
            <w:r>
              <w:rPr>
                <w:szCs w:val="22"/>
              </w:rPr>
              <w:t xml:space="preserve">4</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Указывается итоговая сум</w:t>
            </w:r>
            <w:r>
              <w:rPr>
                <w:szCs w:val="22"/>
              </w:rPr>
              <w:t xml:space="preserve">ма остатка на отчетную дату КОО</w:t>
            </w:r>
            <w:r>
              <w:rPr>
                <w:szCs w:val="22"/>
              </w:rPr>
            </w:r>
          </w:p>
        </w:tc>
      </w:tr>
      <w:tr>
        <w:tblPrEx/>
        <w:trPr/>
        <w:tc>
          <w:tcPr>
            <w:tcW w:w="1702" w:type="dxa"/>
            <w:textDirection w:val="lrTb"/>
            <w:noWrap w:val="false"/>
          </w:tcPr>
          <w:p>
            <w:pPr>
              <w:pStyle w:val="1466"/>
              <w:ind w:left="0" w:right="0"/>
              <w:rPr>
                <w:szCs w:val="22"/>
              </w:rPr>
            </w:pPr>
            <w:r>
              <w:rPr>
                <w:szCs w:val="22"/>
              </w:rPr>
              <w:t xml:space="preserve"> 2. Сведения об операциях с целевыми средствами</w:t>
            </w:r>
            <w:r>
              <w:rPr>
                <w:szCs w:val="22"/>
              </w:rPr>
            </w:r>
          </w:p>
        </w:tc>
        <w:tc>
          <w:tcPr>
            <w:tcW w:w="1701" w:type="dxa"/>
            <w:textDirection w:val="lrTb"/>
            <w:noWrap w:val="false"/>
          </w:tcPr>
          <w:p>
            <w:pPr>
              <w:pStyle w:val="1466"/>
              <w:jc w:val="left"/>
              <w:rPr>
                <w:szCs w:val="22"/>
                <w:lang w:val="en-US"/>
              </w:rPr>
            </w:pPr>
            <w:r>
              <w:rPr>
                <w:szCs w:val="22"/>
                <w:lang w:val="en-US"/>
              </w:rPr>
              <w:t xml:space="preserve">TSE_AllowOp1_D14</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tTSE_AllowOp</w:t>
            </w:r>
            <w:r>
              <w:rPr>
                <w:szCs w:val="22"/>
              </w:rPr>
              <w:t xml:space="preserve">1</w:t>
            </w:r>
            <w:r>
              <w:rPr>
                <w:szCs w:val="22"/>
                <w:lang w:val="en-US"/>
              </w:rPr>
              <w:t xml:space="preserve">_D14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_Ref530091262 \h  \* MERGEFORMAT </w:instrText>
            </w:r>
            <w:r>
              <w:rPr>
                <w:szCs w:val="22"/>
              </w:rPr>
              <w:fldChar w:fldCharType="separate"/>
            </w:r>
            <w:r>
              <w:t xml:space="preserve">53</w:t>
            </w:r>
            <w:r>
              <w:rPr>
                <w:szCs w:val="22"/>
              </w:rPr>
              <w:fldChar w:fldCharType="end"/>
            </w:r>
            <w:r>
              <w:rPr>
                <w:szCs w:val="22"/>
              </w:rPr>
            </w:r>
          </w:p>
        </w:tc>
      </w:tr>
      <w:tr>
        <w:tblPrEx/>
        <w:trPr/>
        <w:tc>
          <w:tcPr>
            <w:tcW w:w="1702" w:type="dxa"/>
            <w:textDirection w:val="lrTb"/>
            <w:noWrap w:val="false"/>
          </w:tcPr>
          <w:p>
            <w:pPr>
              <w:pStyle w:val="1466"/>
              <w:rPr>
                <w:szCs w:val="22"/>
              </w:rPr>
            </w:pPr>
            <w:r>
              <w:rPr>
                <w:szCs w:val="22"/>
              </w:rPr>
              <w:t xml:space="preserve">3. Операции по казначейскому обеспечению обязательств</w:t>
            </w:r>
            <w:r>
              <w:rPr>
                <w:szCs w:val="22"/>
              </w:rPr>
            </w:r>
          </w:p>
        </w:tc>
        <w:tc>
          <w:tcPr>
            <w:tcW w:w="1701" w:type="dxa"/>
            <w:textDirection w:val="lrTb"/>
            <w:noWrap w:val="false"/>
          </w:tcPr>
          <w:p>
            <w:pPr>
              <w:pStyle w:val="1466"/>
              <w:jc w:val="left"/>
              <w:rPr>
                <w:szCs w:val="22"/>
                <w:lang w:val="en-US"/>
              </w:rPr>
            </w:pPr>
            <w:r>
              <w:rPr>
                <w:szCs w:val="22"/>
                <w:lang w:val="en-US"/>
              </w:rPr>
              <w:t xml:space="preserve">OperKOO_D14</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tOperKOO_D14</w:t>
            </w:r>
            <w:r>
              <w:rPr>
                <w:szCs w:val="22"/>
              </w:rPr>
            </w:r>
          </w:p>
        </w:tc>
        <w:tc>
          <w:tcPr>
            <w:tcW w:w="567" w:type="dxa"/>
            <w:textDirection w:val="lrTb"/>
            <w:noWrap w:val="false"/>
          </w:tcPr>
          <w:p>
            <w:pPr>
              <w:pStyle w:val="1466"/>
              <w:rPr>
                <w:szCs w:val="22"/>
              </w:rPr>
            </w:pPr>
            <w:r>
              <w:rPr>
                <w:szCs w:val="22"/>
              </w:rPr>
              <w:t xml:space="preserve">Н</w:t>
            </w:r>
            <w:r>
              <w:rPr>
                <w:szCs w:val="22"/>
              </w:rPr>
            </w:r>
          </w:p>
        </w:tc>
        <w:tc>
          <w:tcPr>
            <w:tcW w:w="3969"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_Ref529791036 \h  \* MERGEFORMAT </w:instrText>
            </w:r>
            <w:r>
              <w:rPr>
                <w:szCs w:val="22"/>
              </w:rPr>
              <w:fldChar w:fldCharType="separate"/>
            </w:r>
            <w:r>
              <w:t xml:space="preserve">55</w:t>
            </w:r>
            <w:r>
              <w:rPr>
                <w:szCs w:val="22"/>
              </w:rPr>
              <w:fldChar w:fldCharType="end"/>
            </w:r>
            <w:r>
              <w:rPr>
                <w:szCs w:val="22"/>
              </w:rPr>
            </w:r>
          </w:p>
        </w:tc>
      </w:tr>
    </w:tbl>
    <w:p>
      <w:pPr>
        <w:pStyle w:val="1193"/>
      </w:pPr>
      <w:r/>
      <w:bookmarkStart w:id="704" w:name="_Toc54291653"/>
      <w:r/>
      <w:bookmarkStart w:id="705" w:name="_Toc58931452"/>
      <w:r/>
      <w:bookmarkStart w:id="706" w:name="_Toc213831899"/>
      <w:r>
        <w:t xml:space="preserve">Описание комплексного типа «</w:t>
      </w:r>
      <w:r>
        <w:rPr>
          <w:lang w:val="en-US"/>
        </w:rPr>
        <w:t xml:space="preserve">tTSE</w:t>
      </w:r>
      <w:r>
        <w:t xml:space="preserve">_</w:t>
      </w:r>
      <w:r>
        <w:rPr>
          <w:lang w:val="en-US"/>
        </w:rPr>
        <w:t xml:space="preserve">AllowOp</w:t>
      </w:r>
      <w:r>
        <w:t xml:space="preserve">1_</w:t>
      </w:r>
      <w:r>
        <w:rPr>
          <w:lang w:val="en-US"/>
        </w:rPr>
        <w:t xml:space="preserve">D</w:t>
      </w:r>
      <w:r>
        <w:t xml:space="preserve">14»</w:t>
      </w:r>
      <w:bookmarkEnd w:id="704"/>
      <w:r/>
      <w:bookmarkEnd w:id="705"/>
      <w:r/>
      <w:bookmarkEnd w:id="706"/>
      <w:r/>
      <w:r/>
    </w:p>
    <w:p>
      <w:pPr>
        <w:pStyle w:val="1463"/>
      </w:pPr>
      <w:r>
        <w:t xml:space="preserve">Описание комплексного типа «</w:t>
      </w:r>
      <w:r>
        <w:rPr>
          <w:lang w:val="en-US"/>
        </w:rPr>
        <w:t xml:space="preserve">tTSE</w:t>
      </w:r>
      <w:r>
        <w:t xml:space="preserve">_</w:t>
      </w:r>
      <w:r>
        <w:rPr>
          <w:lang w:val="en-US"/>
        </w:rPr>
        <w:t xml:space="preserve">AllowOp</w:t>
      </w:r>
      <w:r>
        <w:t xml:space="preserve">1_</w:t>
      </w:r>
      <w:r>
        <w:rPr>
          <w:lang w:val="en-US"/>
        </w:rPr>
        <w:t xml:space="preserve">D</w:t>
      </w:r>
      <w:r>
        <w:t xml:space="preserve">14» блоков «2. Сведения об операциях с целевыми средствами».</w:t>
      </w:r>
      <w:r/>
    </w:p>
    <w:p>
      <w:pPr>
        <w:pStyle w:val="1567"/>
      </w:pPr>
      <w:r>
        <w:fldChar w:fldCharType="begin"/>
      </w:r>
      <w:r>
        <w:instrText xml:space="preserve"> SEQ Таблица \* ARABIC </w:instrText>
      </w:r>
      <w:r>
        <w:fldChar w:fldCharType="separate"/>
      </w:r>
      <w:bookmarkStart w:id="707" w:name="_Ref530091262"/>
      <w:r/>
      <w:bookmarkStart w:id="708" w:name="_Ref529791022"/>
      <w:r/>
      <w:bookmarkStart w:id="709" w:name="_Toc54022272"/>
      <w:r/>
      <w:bookmarkStart w:id="710" w:name="_Toc213832138"/>
      <w:r>
        <w:t xml:space="preserve">53</w:t>
      </w:r>
      <w:bookmarkEnd w:id="707"/>
      <w:r/>
      <w:bookmarkEnd w:id="708"/>
      <w:r>
        <w:fldChar w:fldCharType="end"/>
      </w:r>
      <w:r>
        <w:t xml:space="preserve"> – </w:t>
      </w:r>
      <w:r>
        <w:t xml:space="preserve">Описание комплексного типа «</w:t>
      </w:r>
      <w:r>
        <w:rPr>
          <w:lang w:val="en-US"/>
        </w:rPr>
        <w:t xml:space="preserve">tTSE</w:t>
      </w:r>
      <w:r>
        <w:t xml:space="preserve">_</w:t>
      </w:r>
      <w:r>
        <w:rPr>
          <w:lang w:val="en-US"/>
        </w:rPr>
        <w:t xml:space="preserve">AllowOp</w:t>
      </w:r>
      <w:r>
        <w:t xml:space="preserve">1_</w:t>
      </w:r>
      <w:r>
        <w:rPr>
          <w:lang w:val="en-US"/>
        </w:rPr>
        <w:t xml:space="preserve">D</w:t>
      </w:r>
      <w:r>
        <w:t xml:space="preserve">14»</w:t>
      </w:r>
      <w:bookmarkEnd w:id="709"/>
      <w:r/>
      <w:bookmarkEnd w:id="710"/>
      <w: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1E0" w:firstRow="1" w:lastRow="1" w:firstColumn="1" w:lastColumn="1" w:noHBand="0" w:noVBand="0"/>
      </w:tblPr>
      <w:tblGrid>
        <w:gridCol w:w="1711"/>
        <w:gridCol w:w="1711"/>
        <w:gridCol w:w="570"/>
        <w:gridCol w:w="1140"/>
        <w:gridCol w:w="570"/>
        <w:gridCol w:w="3992"/>
      </w:tblGrid>
      <w:tr>
        <w:tblPrEx/>
        <w:trPr>
          <w:tblHeader/>
        </w:trPr>
        <w:tc>
          <w:tcPr>
            <w:shd w:val="clear" w:color="auto" w:fill="d9d9d9" w:themeFill="background1" w:themeFillShade="D9"/>
            <w:tcMar>
              <w:left w:w="28" w:type="dxa"/>
              <w:right w:w="28" w:type="dxa"/>
            </w:tcMar>
            <w:tcW w:w="1701" w:type="dxa"/>
            <w:vAlign w:val="center"/>
            <w:textDirection w:val="lrTb"/>
            <w:noWrap w:val="false"/>
          </w:tcPr>
          <w:p>
            <w:pPr>
              <w:pStyle w:val="1467"/>
              <w:ind w:left="57" w:right="57"/>
            </w:pPr>
            <w:r>
              <w:t xml:space="preserve">Наименование элемента</w:t>
            </w:r>
            <w:r/>
          </w:p>
        </w:tc>
        <w:tc>
          <w:tcPr>
            <w:shd w:val="clear" w:color="auto" w:fill="d9d9d9" w:themeFill="background1" w:themeFillShade="D9"/>
            <w:tcMar>
              <w:left w:w="28" w:type="dxa"/>
              <w:right w:w="28" w:type="dxa"/>
            </w:tcMar>
            <w:tcW w:w="1701" w:type="dxa"/>
            <w:vAlign w:val="center"/>
            <w:textDirection w:val="lrTb"/>
            <w:noWrap w:val="false"/>
          </w:tcPr>
          <w:p>
            <w:pPr>
              <w:pStyle w:val="1467"/>
              <w:ind w:left="57" w:right="57"/>
            </w:pPr>
            <w:r>
              <w:t xml:space="preserve">Сокращенное наименование (код) элемента</w:t>
            </w:r>
            <w:r/>
          </w:p>
        </w:tc>
        <w:tc>
          <w:tcPr>
            <w:shd w:val="clear" w:color="auto" w:fill="d9d9d9" w:themeFill="background1" w:themeFillShade="D9"/>
            <w:tcMar>
              <w:left w:w="28" w:type="dxa"/>
              <w:right w:w="28" w:type="dxa"/>
            </w:tcMar>
            <w:tcW w:w="567" w:type="dxa"/>
            <w:vAlign w:val="center"/>
            <w:textDirection w:val="lrTb"/>
            <w:noWrap w:val="false"/>
          </w:tcPr>
          <w:p>
            <w:pPr>
              <w:pStyle w:val="1467"/>
              <w:ind w:left="57" w:right="57"/>
            </w:pPr>
            <w:r>
              <w:t xml:space="preserve">Тип</w:t>
            </w:r>
            <w:r/>
          </w:p>
        </w:tc>
        <w:tc>
          <w:tcPr>
            <w:shd w:val="clear" w:color="auto" w:fill="d9d9d9" w:themeFill="background1" w:themeFillShade="D9"/>
            <w:tcMar>
              <w:left w:w="28" w:type="dxa"/>
              <w:right w:w="28" w:type="dxa"/>
            </w:tcMar>
            <w:tcW w:w="1134" w:type="dxa"/>
            <w:vAlign w:val="center"/>
            <w:textDirection w:val="lrTb"/>
            <w:noWrap w:val="false"/>
          </w:tcPr>
          <w:p>
            <w:pPr>
              <w:pStyle w:val="1467"/>
              <w:ind w:left="57" w:right="57"/>
            </w:pPr>
            <w:r>
              <w:t xml:space="preserve">Формат элемента</w:t>
            </w:r>
            <w:r/>
          </w:p>
        </w:tc>
        <w:tc>
          <w:tcPr>
            <w:shd w:val="clear" w:color="auto" w:fill="d9d9d9" w:themeFill="background1" w:themeFillShade="D9"/>
            <w:tcMar>
              <w:left w:w="28" w:type="dxa"/>
              <w:right w:w="28" w:type="dxa"/>
            </w:tcMar>
            <w:tcW w:w="567" w:type="dxa"/>
            <w:vAlign w:val="center"/>
            <w:textDirection w:val="lrTb"/>
            <w:noWrap w:val="false"/>
          </w:tcPr>
          <w:p>
            <w:pPr>
              <w:pStyle w:val="1467"/>
              <w:ind w:left="57" w:right="57"/>
            </w:pPr>
            <w:r>
              <w:t xml:space="preserve">Обязательность</w:t>
            </w:r>
            <w:r/>
          </w:p>
        </w:tc>
        <w:tc>
          <w:tcPr>
            <w:shd w:val="clear" w:color="auto" w:fill="d9d9d9" w:themeFill="background1" w:themeFillShade="D9"/>
            <w:tcMar>
              <w:left w:w="28" w:type="dxa"/>
              <w:right w:w="28" w:type="dxa"/>
            </w:tcMar>
            <w:tcW w:w="3969" w:type="dxa"/>
            <w:vAlign w:val="center"/>
            <w:textDirection w:val="lrTb"/>
            <w:noWrap w:val="false"/>
          </w:tcPr>
          <w:p>
            <w:pPr>
              <w:pStyle w:val="1467"/>
              <w:ind w:left="57" w:right="57"/>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6"/>
            </w:pPr>
            <w:r>
              <w:t xml:space="preserve">2. Сведения об операциях с целевыми средствами (строка)</w:t>
            </w:r>
            <w:r/>
          </w:p>
        </w:tc>
        <w:tc>
          <w:tcPr>
            <w:tcMar>
              <w:left w:w="28" w:type="dxa"/>
              <w:right w:w="28" w:type="dxa"/>
            </w:tcMar>
            <w:tcW w:w="1701" w:type="dxa"/>
            <w:textDirection w:val="lrTb"/>
            <w:noWrap w:val="false"/>
          </w:tcPr>
          <w:p>
            <w:pPr>
              <w:pStyle w:val="1466"/>
              <w:rPr>
                <w:lang w:val="en-US"/>
              </w:rPr>
            </w:pPr>
            <w:r>
              <w:rPr>
                <w:lang w:val="en-US"/>
              </w:rPr>
              <w:t xml:space="preserve">TSE_AllowOp</w:t>
            </w:r>
            <w:r>
              <w:t xml:space="preserve">1</w:t>
            </w:r>
            <w:r>
              <w:rPr>
                <w:lang w:val="en-US"/>
              </w:rPr>
              <w:t xml:space="preserve">_D14_ITEM</w:t>
            </w:r>
            <w:r>
              <w:rPr>
                <w:lang w:val="en-US"/>
              </w:rPr>
            </w:r>
          </w:p>
        </w:tc>
        <w:tc>
          <w:tcPr>
            <w:tcMar>
              <w:left w:w="28" w:type="dxa"/>
              <w:right w:w="28" w:type="dxa"/>
            </w:tcMar>
            <w:tcW w:w="567" w:type="dxa"/>
            <w:textDirection w:val="lrTb"/>
            <w:noWrap w:val="false"/>
          </w:tcPr>
          <w:p>
            <w:pPr>
              <w:pStyle w:val="1466"/>
            </w:pPr>
            <w:r>
              <w:t xml:space="preserve">С</w:t>
            </w:r>
            <w:r/>
          </w:p>
        </w:tc>
        <w:tc>
          <w:tcPr>
            <w:tcMar>
              <w:left w:w="28" w:type="dxa"/>
              <w:right w:w="28" w:type="dxa"/>
            </w:tcMar>
            <w:tcW w:w="1134" w:type="dxa"/>
            <w:textDirection w:val="lrTb"/>
            <w:noWrap w:val="false"/>
          </w:tcPr>
          <w:p>
            <w:pPr>
              <w:pStyle w:val="1466"/>
              <w:rPr>
                <w:lang w:val="en-US"/>
              </w:rPr>
            </w:pPr>
            <w:r>
              <w:rPr>
                <w:lang w:val="en-US"/>
              </w:rPr>
              <w:t xml:space="preserve">tTSE_AllowOp</w:t>
            </w:r>
            <w:r>
              <w:t xml:space="preserve">1</w:t>
            </w:r>
            <w:r>
              <w:rPr>
                <w:lang w:val="en-US"/>
              </w:rPr>
              <w:t xml:space="preserve">_D14_ITEM</w:t>
            </w:r>
            <w:r>
              <w:rPr>
                <w:lang w:val="en-US"/>
              </w:rPr>
            </w:r>
          </w:p>
        </w:tc>
        <w:tc>
          <w:tcPr>
            <w:tcMar>
              <w:left w:w="28" w:type="dxa"/>
              <w:right w:w="28" w:type="dxa"/>
            </w:tcMar>
            <w:tcW w:w="567" w:type="dxa"/>
            <w:textDirection w:val="lrTb"/>
            <w:noWrap w:val="false"/>
          </w:tcPr>
          <w:p>
            <w:pPr>
              <w:pStyle w:val="1466"/>
            </w:pPr>
            <w:r>
              <w:t xml:space="preserve">ОМ</w:t>
            </w:r>
            <w:r/>
          </w:p>
        </w:tc>
        <w:tc>
          <w:tcPr>
            <w:tcMar>
              <w:left w:w="28" w:type="dxa"/>
              <w:right w:w="28" w:type="dxa"/>
            </w:tcMar>
            <w:tcW w:w="3969" w:type="dxa"/>
            <w:textDirection w:val="lrTb"/>
            <w:noWrap w:val="false"/>
          </w:tcPr>
          <w:p>
            <w:pPr>
              <w:ind w:left="57" w:right="57"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_Ref530091347 \h  \* MERGEFORMAT </w:instrText>
            </w:r>
            <w:r>
              <w:rPr>
                <w:sz w:val="22"/>
                <w:szCs w:val="22"/>
              </w:rPr>
              <w:fldChar w:fldCharType="separate"/>
            </w:r>
            <w:r>
              <w:rPr>
                <w:rFonts w:eastAsia="Calibri"/>
                <w:sz w:val="22"/>
                <w:szCs w:val="22"/>
              </w:rPr>
              <w:t xml:space="preserve">54</w:t>
            </w:r>
            <w:r>
              <w:rPr>
                <w:sz w:val="22"/>
                <w:szCs w:val="22"/>
              </w:rPr>
              <w:fldChar w:fldCharType="end"/>
            </w:r>
            <w:r>
              <w:rPr>
                <w:szCs w:val="22"/>
              </w:rPr>
            </w:r>
          </w:p>
        </w:tc>
      </w:tr>
    </w:tbl>
    <w:p>
      <w:pPr>
        <w:pStyle w:val="1193"/>
      </w:pPr>
      <w:r/>
      <w:bookmarkStart w:id="711" w:name="_Toc54291654"/>
      <w:r/>
      <w:bookmarkStart w:id="712" w:name="_Toc58931453"/>
      <w:r/>
      <w:bookmarkStart w:id="713" w:name="_Toc213831900"/>
      <w:r>
        <w:t xml:space="preserve">Описание комплексного типа «tTSE_AllowOp1_D14_ITEM»</w:t>
      </w:r>
      <w:bookmarkEnd w:id="711"/>
      <w:r/>
      <w:bookmarkEnd w:id="712"/>
      <w:r/>
      <w:bookmarkEnd w:id="713"/>
      <w:r>
        <w:t xml:space="preserve"> </w:t>
      </w:r>
      <w:r/>
    </w:p>
    <w:p>
      <w:pPr>
        <w:pStyle w:val="1463"/>
      </w:pPr>
      <w:r>
        <w:t xml:space="preserve">Описание комплексного типа «tTSE_AllowOp1_D14_ITEM» блока «2. Сведения об операциях с целевыми средствами (строка)».</w:t>
      </w:r>
      <w:r/>
    </w:p>
    <w:p>
      <w:pPr>
        <w:pStyle w:val="1567"/>
      </w:pPr>
      <w:r>
        <w:fldChar w:fldCharType="begin"/>
      </w:r>
      <w:r>
        <w:instrText xml:space="preserve"> SEQ Таблица \* ARABIC </w:instrText>
      </w:r>
      <w:r>
        <w:fldChar w:fldCharType="separate"/>
      </w:r>
      <w:bookmarkStart w:id="714" w:name="_Ref530091347"/>
      <w:r/>
      <w:bookmarkStart w:id="715" w:name="_Ref529791030"/>
      <w:r/>
      <w:bookmarkStart w:id="716" w:name="_Toc54022273"/>
      <w:r/>
      <w:bookmarkStart w:id="717" w:name="_Toc213832139"/>
      <w:r>
        <w:t xml:space="preserve">54</w:t>
      </w:r>
      <w:bookmarkEnd w:id="714"/>
      <w:r/>
      <w:bookmarkEnd w:id="715"/>
      <w:r>
        <w:fldChar w:fldCharType="end"/>
      </w:r>
      <w:r>
        <w:t xml:space="preserve"> – </w:t>
      </w:r>
      <w:r>
        <w:t xml:space="preserve">Описание комплексного типа «tTSE_AllowOp1_D14_ITEM»</w:t>
      </w:r>
      <w:bookmarkEnd w:id="716"/>
      <w:r/>
      <w:bookmarkEnd w:id="717"/>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rPr>
                <w:szCs w:val="22"/>
              </w:rPr>
              <w:t xml:space="preserve">Код источника поступлений ЦС</w:t>
            </w:r>
            <w:r>
              <w:rPr>
                <w:szCs w:val="22"/>
              </w:rPr>
            </w:r>
          </w:p>
        </w:tc>
        <w:tc>
          <w:tcPr>
            <w:tcW w:w="1701" w:type="dxa"/>
            <w:textDirection w:val="lrTb"/>
            <w:noWrap w:val="false"/>
          </w:tcPr>
          <w:p>
            <w:pPr>
              <w:pStyle w:val="1466"/>
              <w:rPr>
                <w:szCs w:val="22"/>
                <w:lang w:val="en-US"/>
              </w:rPr>
            </w:pPr>
            <w:r>
              <w:rPr>
                <w:szCs w:val="22"/>
                <w:lang w:val="en-US"/>
              </w:rPr>
              <w:t xml:space="preserve">CodeCS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w:t>
            </w:r>
            <w:r>
              <w:rPr>
                <w:szCs w:val="22"/>
              </w:rPr>
              <w:t xml:space="preserve">4</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Cs w:val="22"/>
              </w:rPr>
            </w:pPr>
            <w:r>
              <w:rPr>
                <w:sz w:val="22"/>
                <w:szCs w:val="22"/>
              </w:rPr>
              <w:t xml:space="preserve">Указывает</w:t>
            </w:r>
            <w:r>
              <w:rPr>
                <w:sz w:val="22"/>
                <w:szCs w:val="22"/>
              </w:rPr>
              <w:t xml:space="preserve">ся код источника поступлений ЦС</w:t>
            </w:r>
            <w:r>
              <w:rPr>
                <w:szCs w:val="22"/>
              </w:rPr>
            </w:r>
          </w:p>
        </w:tc>
      </w:tr>
      <w:tr>
        <w:tblPrEx/>
        <w:trPr/>
        <w:tc>
          <w:tcPr>
            <w:tcW w:w="1702" w:type="dxa"/>
            <w:textDirection w:val="lrTb"/>
            <w:noWrap w:val="false"/>
          </w:tcPr>
          <w:p>
            <w:pPr>
              <w:pStyle w:val="1466"/>
              <w:rPr>
                <w:szCs w:val="22"/>
              </w:rPr>
            </w:pPr>
            <w:r>
              <w:rPr>
                <w:szCs w:val="22"/>
              </w:rPr>
              <w:t xml:space="preserve">Код направления расходования ЦС</w:t>
            </w:r>
            <w:r>
              <w:rPr>
                <w:szCs w:val="22"/>
              </w:rPr>
            </w:r>
          </w:p>
        </w:tc>
        <w:tc>
          <w:tcPr>
            <w:tcW w:w="1701" w:type="dxa"/>
            <w:textDirection w:val="lrTb"/>
            <w:noWrap w:val="false"/>
          </w:tcPr>
          <w:p>
            <w:pPr>
              <w:pStyle w:val="1466"/>
              <w:rPr>
                <w:szCs w:val="22"/>
                <w:lang w:val="en-US"/>
              </w:rPr>
            </w:pPr>
            <w:r>
              <w:rPr>
                <w:szCs w:val="22"/>
                <w:lang w:val="en-US"/>
              </w:rPr>
              <w:t xml:space="preserve">CodeCS1</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1-7</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Cs w:val="22"/>
              </w:rPr>
            </w:pPr>
            <w:r>
              <w:rPr>
                <w:sz w:val="22"/>
                <w:szCs w:val="22"/>
              </w:rPr>
              <w:t xml:space="preserve">Указывается </w:t>
            </w:r>
            <w:r>
              <w:rPr>
                <w:sz w:val="22"/>
                <w:szCs w:val="22"/>
              </w:rPr>
              <w:t xml:space="preserve">код направления расходования ЦС</w:t>
            </w:r>
            <w:r>
              <w:rPr>
                <w:szCs w:val="22"/>
              </w:rPr>
            </w:r>
          </w:p>
        </w:tc>
      </w:tr>
      <w:tr>
        <w:tblPrEx/>
        <w:trPr/>
        <w:tc>
          <w:tcPr>
            <w:tcW w:w="1702" w:type="dxa"/>
            <w:textDirection w:val="lrTb"/>
            <w:noWrap w:val="false"/>
          </w:tcPr>
          <w:p>
            <w:pPr>
              <w:pStyle w:val="1466"/>
              <w:rPr>
                <w:szCs w:val="22"/>
              </w:rPr>
            </w:pPr>
            <w:r>
              <w:t xml:space="preserve">Уникальный код объекта (код мероприятия по информатизации)</w:t>
            </w:r>
            <w:r>
              <w:rPr>
                <w:szCs w:val="22"/>
              </w:rPr>
            </w:r>
          </w:p>
        </w:tc>
        <w:tc>
          <w:tcPr>
            <w:tcW w:w="1701" w:type="dxa"/>
            <w:textDirection w:val="lrTb"/>
            <w:noWrap w:val="false"/>
          </w:tcPr>
          <w:p>
            <w:pPr>
              <w:pStyle w:val="1466"/>
              <w:rPr>
                <w:szCs w:val="22"/>
                <w:lang w:val="en-US"/>
              </w:rPr>
            </w:pPr>
            <w:r>
              <w:rPr>
                <w:szCs w:val="22"/>
                <w:lang w:val="en-US"/>
              </w:rPr>
              <w:t xml:space="preserve">CodFAIP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1-24</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t xml:space="preserve">уникальный код объекта (код мероприятия по информатизации)</w:t>
            </w:r>
            <w:r>
              <w:rPr>
                <w:szCs w:val="22"/>
              </w:rPr>
            </w:r>
          </w:p>
        </w:tc>
      </w:tr>
      <w:tr>
        <w:tblPrEx/>
        <w:trPr/>
        <w:tc>
          <w:tcPr>
            <w:tcW w:w="1702" w:type="dxa"/>
            <w:textDirection w:val="lrTb"/>
            <w:noWrap w:val="false"/>
          </w:tcPr>
          <w:p>
            <w:pPr>
              <w:pStyle w:val="1466"/>
              <w:rPr>
                <w:szCs w:val="22"/>
              </w:rPr>
            </w:pPr>
            <w:r>
              <w:rPr>
                <w:szCs w:val="22"/>
              </w:rPr>
              <w:t xml:space="preserve">Разрешенный к использованию остаток целевых средств на начало года</w:t>
            </w:r>
            <w:r>
              <w:rPr>
                <w:szCs w:val="22"/>
              </w:rPr>
            </w:r>
          </w:p>
        </w:tc>
        <w:tc>
          <w:tcPr>
            <w:tcW w:w="1701" w:type="dxa"/>
            <w:textDirection w:val="lrTb"/>
            <w:noWrap w:val="false"/>
          </w:tcPr>
          <w:p>
            <w:pPr>
              <w:pStyle w:val="1466"/>
              <w:rPr>
                <w:szCs w:val="22"/>
                <w:lang w:val="en-US"/>
              </w:rPr>
            </w:pPr>
            <w:r>
              <w:rPr>
                <w:szCs w:val="22"/>
                <w:lang w:val="en-US"/>
              </w:rPr>
              <w:t xml:space="preserve">BalanceTrustFunds</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lang w:val="en-US"/>
              </w:rPr>
            </w:pPr>
            <w:r>
              <w:rPr>
                <w:szCs w:val="22"/>
              </w:rPr>
              <w:t xml:space="preserve">Н</w:t>
            </w:r>
            <w:r>
              <w:rPr>
                <w:szCs w:val="22"/>
                <w:lang w:val="en-US"/>
              </w:rPr>
            </w:r>
          </w:p>
        </w:tc>
        <w:tc>
          <w:tcPr>
            <w:tcW w:w="4025" w:type="dxa"/>
            <w:textDirection w:val="lrTb"/>
            <w:noWrap w:val="false"/>
          </w:tcPr>
          <w:p>
            <w:pPr>
              <w:pStyle w:val="1466"/>
              <w:rPr>
                <w:szCs w:val="22"/>
              </w:rPr>
            </w:pPr>
            <w:r>
              <w:rPr>
                <w:szCs w:val="22"/>
              </w:rPr>
              <w:t xml:space="preserve">Указывается разрешенный к использованию остаток</w:t>
            </w:r>
            <w:r>
              <w:rPr>
                <w:szCs w:val="22"/>
              </w:rPr>
              <w:t xml:space="preserve"> целевых средств на начало года</w:t>
            </w:r>
            <w:r>
              <w:rPr>
                <w:szCs w:val="22"/>
              </w:rPr>
            </w:r>
          </w:p>
        </w:tc>
      </w:tr>
      <w:tr>
        <w:tblPrEx/>
        <w:trPr/>
        <w:tc>
          <w:tcPr>
            <w:tcW w:w="1702" w:type="dxa"/>
            <w:textDirection w:val="lrTb"/>
            <w:noWrap w:val="false"/>
          </w:tcPr>
          <w:p>
            <w:pPr>
              <w:pStyle w:val="1466"/>
              <w:rPr>
                <w:szCs w:val="22"/>
              </w:rPr>
            </w:pPr>
            <w:r>
              <w:rPr>
                <w:szCs w:val="22"/>
              </w:rPr>
              <w:t xml:space="preserve">Сумма возврата дебиторской задолженности прошлых лет, разрешенная к использованию</w:t>
            </w:r>
            <w:r>
              <w:rPr>
                <w:szCs w:val="22"/>
              </w:rPr>
            </w:r>
          </w:p>
        </w:tc>
        <w:tc>
          <w:tcPr>
            <w:tcW w:w="1701" w:type="dxa"/>
            <w:textDirection w:val="lrTb"/>
            <w:noWrap w:val="false"/>
          </w:tcPr>
          <w:p>
            <w:pPr>
              <w:pStyle w:val="1466"/>
              <w:rPr>
                <w:szCs w:val="22"/>
                <w:lang w:val="en-US"/>
              </w:rPr>
            </w:pPr>
            <w:r>
              <w:rPr>
                <w:szCs w:val="22"/>
                <w:lang w:val="en-US"/>
              </w:rPr>
              <w:t xml:space="preserve">SumDbtBackPerm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возврата дебиторской задолженности прошлых л</w:t>
            </w:r>
            <w:r>
              <w:rPr>
                <w:szCs w:val="22"/>
              </w:rPr>
              <w:t xml:space="preserve">ет, разрешенная к использованию</w:t>
            </w:r>
            <w:r>
              <w:rPr>
                <w:szCs w:val="22"/>
              </w:rPr>
            </w:r>
          </w:p>
        </w:tc>
      </w:tr>
      <w:tr>
        <w:tblPrEx/>
        <w:trPr/>
        <w:tc>
          <w:tcPr>
            <w:tcW w:w="1702" w:type="dxa"/>
            <w:textDirection w:val="lrTb"/>
            <w:noWrap w:val="false"/>
          </w:tcPr>
          <w:p>
            <w:pPr>
              <w:pStyle w:val="1466"/>
              <w:rPr>
                <w:szCs w:val="22"/>
              </w:rPr>
            </w:pPr>
            <w:r>
              <w:t xml:space="preserve">Планируемые поступления. Всего</w:t>
            </w:r>
            <w:r>
              <w:rPr>
                <w:szCs w:val="22"/>
              </w:rPr>
            </w:r>
          </w:p>
        </w:tc>
        <w:tc>
          <w:tcPr>
            <w:tcW w:w="1701" w:type="dxa"/>
            <w:textDirection w:val="lrTb"/>
            <w:noWrap w:val="false"/>
          </w:tcPr>
          <w:p>
            <w:pPr>
              <w:pStyle w:val="1466"/>
              <w:rPr>
                <w:szCs w:val="22"/>
                <w:lang w:val="en-US"/>
              </w:rPr>
            </w:pPr>
            <w:r>
              <w:rPr>
                <w:color w:val="000000"/>
                <w:szCs w:val="24"/>
              </w:rPr>
              <w:t xml:space="preserve">PlanRecItog</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w:t>
            </w:r>
            <w:r>
              <w:rPr>
                <w:szCs w:val="22"/>
              </w:rPr>
              <w:t xml:space="preserve"> планируемые поступления</w:t>
            </w:r>
            <w:r>
              <w:rPr>
                <w:szCs w:val="22"/>
              </w:rPr>
            </w:r>
          </w:p>
        </w:tc>
      </w:tr>
      <w:tr>
        <w:tblPrEx/>
        <w:trPr/>
        <w:tc>
          <w:tcPr>
            <w:tcW w:w="1702" w:type="dxa"/>
            <w:textDirection w:val="lrTb"/>
            <w:noWrap w:val="false"/>
          </w:tcPr>
          <w:p>
            <w:pPr>
              <w:pStyle w:val="1466"/>
              <w:rPr>
                <w:szCs w:val="22"/>
              </w:rPr>
            </w:pPr>
            <w:r>
              <w:rPr>
                <w:szCs w:val="22"/>
              </w:rPr>
              <w:t xml:space="preserve">Планируемые поступления</w:t>
            </w:r>
            <w:r>
              <w:t xml:space="preserve">, в том числе текущего </w:t>
            </w:r>
            <w:r>
              <w:t xml:space="preserve">финансового года</w:t>
            </w:r>
            <w:r>
              <w:rPr>
                <w:szCs w:val="22"/>
              </w:rPr>
            </w:r>
          </w:p>
        </w:tc>
        <w:tc>
          <w:tcPr>
            <w:tcW w:w="1701" w:type="dxa"/>
            <w:textDirection w:val="lrTb"/>
            <w:noWrap w:val="false"/>
          </w:tcPr>
          <w:p>
            <w:pPr>
              <w:pStyle w:val="1466"/>
              <w:rPr>
                <w:szCs w:val="22"/>
                <w:lang w:val="en-US"/>
              </w:rPr>
            </w:pPr>
            <w:r>
              <w:rPr>
                <w:szCs w:val="22"/>
                <w:lang w:val="en-US"/>
              </w:rPr>
              <w:t xml:space="preserve">PlanRec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планируемые поступления</w:t>
            </w:r>
            <w:r>
              <w:t xml:space="preserve">, в том числе текущего финансового года</w:t>
            </w:r>
            <w:r>
              <w:rPr>
                <w:szCs w:val="22"/>
              </w:rPr>
            </w:r>
          </w:p>
        </w:tc>
      </w:tr>
      <w:tr>
        <w:tblPrEx/>
        <w:trPr/>
        <w:tc>
          <w:tcPr>
            <w:tcW w:w="1702" w:type="dxa"/>
            <w:textDirection w:val="lrTb"/>
            <w:noWrap w:val="false"/>
          </w:tcPr>
          <w:p>
            <w:pPr>
              <w:pStyle w:val="1466"/>
              <w:rPr>
                <w:szCs w:val="22"/>
              </w:rPr>
            </w:pPr>
            <w:r>
              <w:t xml:space="preserve">Планируемые поступления, в том числе первого года планируемого периода</w:t>
            </w:r>
            <w:r>
              <w:rPr>
                <w:szCs w:val="22"/>
              </w:rPr>
            </w:r>
          </w:p>
        </w:tc>
        <w:tc>
          <w:tcPr>
            <w:tcW w:w="1701" w:type="dxa"/>
            <w:textDirection w:val="lrTb"/>
            <w:noWrap w:val="false"/>
          </w:tcPr>
          <w:p>
            <w:pPr>
              <w:pStyle w:val="1466"/>
              <w:rPr>
                <w:szCs w:val="22"/>
                <w:lang w:val="en-US"/>
              </w:rPr>
            </w:pPr>
            <w:r>
              <w:rPr>
                <w:color w:val="000000"/>
                <w:szCs w:val="24"/>
              </w:rPr>
              <w:t xml:space="preserve">PlanRecFirstYea</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w:t>
            </w:r>
            <w:r>
              <w:t xml:space="preserve">ланируемые поступления, в том числе пе</w:t>
            </w:r>
            <w:r>
              <w:t xml:space="preserve">рвого года планируемого периода</w:t>
            </w:r>
            <w:r>
              <w:rPr>
                <w:szCs w:val="22"/>
              </w:rPr>
            </w:r>
          </w:p>
        </w:tc>
      </w:tr>
      <w:tr>
        <w:tblPrEx/>
        <w:trPr/>
        <w:tc>
          <w:tcPr>
            <w:tcW w:w="1702" w:type="dxa"/>
            <w:textDirection w:val="lrTb"/>
            <w:noWrap w:val="false"/>
          </w:tcPr>
          <w:p>
            <w:pPr>
              <w:pStyle w:val="1466"/>
              <w:rPr>
                <w:szCs w:val="22"/>
              </w:rPr>
            </w:pPr>
            <w:r>
              <w:t xml:space="preserve">Планируемые поступления, в том числе второго года планируемого периода</w:t>
            </w:r>
            <w:r>
              <w:rPr>
                <w:szCs w:val="22"/>
              </w:rPr>
            </w:r>
          </w:p>
        </w:tc>
        <w:tc>
          <w:tcPr>
            <w:tcW w:w="1701" w:type="dxa"/>
            <w:textDirection w:val="lrTb"/>
            <w:noWrap w:val="false"/>
          </w:tcPr>
          <w:p>
            <w:pPr>
              <w:pStyle w:val="1466"/>
            </w:pPr>
            <w:r>
              <w:rPr>
                <w:color w:val="000000"/>
                <w:szCs w:val="24"/>
              </w:rPr>
              <w:t xml:space="preserve">PlanRecSecYear</w:t>
            </w: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w:t>
            </w:r>
            <w:r>
              <w:t xml:space="preserve">ланируемые поступления, в том числе вт</w:t>
            </w:r>
            <w:r>
              <w:t xml:space="preserve">орого года планируемого периода</w:t>
            </w:r>
            <w:r>
              <w:rPr>
                <w:szCs w:val="22"/>
              </w:rPr>
            </w:r>
          </w:p>
        </w:tc>
      </w:tr>
      <w:tr>
        <w:tblPrEx/>
        <w:trPr/>
        <w:tc>
          <w:tcPr>
            <w:tcW w:w="1702" w:type="dxa"/>
            <w:textDirection w:val="lrTb"/>
            <w:noWrap w:val="false"/>
          </w:tcPr>
          <w:p>
            <w:pPr>
              <w:pStyle w:val="1466"/>
              <w:rPr>
                <w:szCs w:val="22"/>
              </w:rPr>
            </w:pPr>
            <w:r>
              <w:t xml:space="preserve">Планируемые поступления, в том числе последующие годы</w:t>
            </w:r>
            <w:r>
              <w:rPr>
                <w:szCs w:val="22"/>
              </w:rPr>
            </w:r>
          </w:p>
        </w:tc>
        <w:tc>
          <w:tcPr>
            <w:tcW w:w="1701" w:type="dxa"/>
            <w:textDirection w:val="lrTb"/>
            <w:noWrap w:val="false"/>
          </w:tcPr>
          <w:p>
            <w:pPr>
              <w:pStyle w:val="1466"/>
              <w:rPr>
                <w:szCs w:val="22"/>
              </w:rPr>
            </w:pPr>
            <w:r>
              <w:rPr>
                <w:color w:val="000000"/>
                <w:szCs w:val="24"/>
              </w:rPr>
              <w:t xml:space="preserve">PlanRecNextYear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w:t>
            </w:r>
            <w:r>
              <w:t xml:space="preserve">ланируемые поступлени</w:t>
            </w:r>
            <w:r>
              <w:t xml:space="preserve">я, в том числе последующие годы</w:t>
            </w:r>
            <w:r>
              <w:rPr>
                <w:szCs w:val="22"/>
              </w:rPr>
            </w:r>
          </w:p>
        </w:tc>
      </w:tr>
      <w:tr>
        <w:tblPrEx/>
        <w:trPr/>
        <w:tc>
          <w:tcPr>
            <w:tcW w:w="1702" w:type="dxa"/>
            <w:textDirection w:val="lrTb"/>
            <w:noWrap w:val="false"/>
          </w:tcPr>
          <w:p>
            <w:pPr>
              <w:pStyle w:val="1466"/>
              <w:rPr>
                <w:szCs w:val="22"/>
              </w:rPr>
            </w:pPr>
            <w:r>
              <w:t xml:space="preserve">Планируемые выплаты. Всего</w:t>
            </w:r>
            <w:r>
              <w:rPr>
                <w:szCs w:val="22"/>
              </w:rPr>
            </w:r>
          </w:p>
        </w:tc>
        <w:tc>
          <w:tcPr>
            <w:tcW w:w="1701" w:type="dxa"/>
            <w:textDirection w:val="lrTb"/>
            <w:noWrap w:val="false"/>
          </w:tcPr>
          <w:p>
            <w:pPr>
              <w:pStyle w:val="1466"/>
              <w:rPr>
                <w:szCs w:val="22"/>
                <w:lang w:val="en-US"/>
              </w:rPr>
            </w:pPr>
            <w:r>
              <w:rPr>
                <w:color w:val="000000"/>
                <w:szCs w:val="24"/>
              </w:rPr>
              <w:t xml:space="preserve">PlanPayItog</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w:t>
            </w:r>
            <w:r>
              <w:t xml:space="preserve">п</w:t>
            </w:r>
            <w:r>
              <w:t xml:space="preserve">ланируемые выплаты всего</w:t>
            </w:r>
            <w:r>
              <w:rPr>
                <w:szCs w:val="22"/>
              </w:rPr>
            </w:r>
          </w:p>
        </w:tc>
      </w:tr>
      <w:tr>
        <w:tblPrEx/>
        <w:trPr/>
        <w:tc>
          <w:tcPr>
            <w:tcW w:w="1702" w:type="dxa"/>
            <w:textDirection w:val="lrTb"/>
            <w:noWrap w:val="false"/>
          </w:tcPr>
          <w:p>
            <w:pPr>
              <w:pStyle w:val="1466"/>
              <w:rPr>
                <w:szCs w:val="22"/>
              </w:rPr>
            </w:pPr>
            <w:r>
              <w:rPr>
                <w:szCs w:val="22"/>
              </w:rPr>
              <w:t xml:space="preserve">Планируемые выплаты</w:t>
            </w:r>
            <w:r>
              <w:t xml:space="preserve">, в том числе текущего финансового года</w:t>
            </w:r>
            <w:r>
              <w:rPr>
                <w:szCs w:val="22"/>
              </w:rPr>
            </w:r>
          </w:p>
        </w:tc>
        <w:tc>
          <w:tcPr>
            <w:tcW w:w="1701" w:type="dxa"/>
            <w:textDirection w:val="lrTb"/>
            <w:noWrap w:val="false"/>
          </w:tcPr>
          <w:p>
            <w:pPr>
              <w:pStyle w:val="1466"/>
              <w:rPr>
                <w:szCs w:val="22"/>
                <w:lang w:val="en-US"/>
              </w:rPr>
            </w:pPr>
            <w:r>
              <w:rPr>
                <w:szCs w:val="22"/>
                <w:lang w:val="en-US"/>
              </w:rPr>
              <w:t xml:space="preserve">PlanPay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планируемые выплаты</w:t>
            </w:r>
            <w:r>
              <w:t xml:space="preserve">, в том числе текущего финансового года</w:t>
            </w:r>
            <w:r>
              <w:rPr>
                <w:szCs w:val="22"/>
              </w:rPr>
            </w:r>
          </w:p>
        </w:tc>
      </w:tr>
      <w:tr>
        <w:tblPrEx/>
        <w:trPr/>
        <w:tc>
          <w:tcPr>
            <w:tcW w:w="1702" w:type="dxa"/>
            <w:textDirection w:val="lrTb"/>
            <w:noWrap w:val="false"/>
          </w:tcPr>
          <w:p>
            <w:pPr>
              <w:pStyle w:val="1466"/>
              <w:rPr>
                <w:szCs w:val="22"/>
              </w:rPr>
            </w:pPr>
            <w:r>
              <w:t xml:space="preserve">Планируемые выплаты, в том числе первого года планируемого периода</w:t>
            </w:r>
            <w:r>
              <w:rPr>
                <w:szCs w:val="22"/>
              </w:rPr>
            </w:r>
          </w:p>
        </w:tc>
        <w:tc>
          <w:tcPr>
            <w:tcW w:w="1701" w:type="dxa"/>
            <w:textDirection w:val="lrTb"/>
            <w:noWrap w:val="false"/>
          </w:tcPr>
          <w:p>
            <w:pPr>
              <w:pStyle w:val="1466"/>
              <w:rPr>
                <w:szCs w:val="22"/>
              </w:rPr>
            </w:pPr>
            <w:r>
              <w:rPr>
                <w:color w:val="000000"/>
                <w:szCs w:val="24"/>
              </w:rPr>
              <w:t xml:space="preserve">PlanPayFirstYear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w:t>
            </w:r>
            <w:r>
              <w:t xml:space="preserve">ланируемые выплаты, в том числе пе</w:t>
            </w:r>
            <w:r>
              <w:t xml:space="preserve">рвого года планируемого периода</w:t>
            </w:r>
            <w:r>
              <w:rPr>
                <w:szCs w:val="22"/>
              </w:rPr>
            </w:r>
          </w:p>
        </w:tc>
      </w:tr>
      <w:tr>
        <w:tblPrEx/>
        <w:trPr/>
        <w:tc>
          <w:tcPr>
            <w:tcW w:w="1702" w:type="dxa"/>
            <w:textDirection w:val="lrTb"/>
            <w:noWrap w:val="false"/>
          </w:tcPr>
          <w:p>
            <w:pPr>
              <w:pStyle w:val="1466"/>
              <w:rPr>
                <w:szCs w:val="22"/>
              </w:rPr>
            </w:pPr>
            <w:r>
              <w:t xml:space="preserve">Планируемые </w:t>
            </w:r>
            <w:r>
              <w:t xml:space="preserve">выплаты, в том числе второго года планируемого периода</w:t>
            </w:r>
            <w:r>
              <w:rPr>
                <w:szCs w:val="22"/>
              </w:rPr>
            </w:r>
          </w:p>
        </w:tc>
        <w:tc>
          <w:tcPr>
            <w:tcW w:w="1701" w:type="dxa"/>
            <w:textDirection w:val="lrTb"/>
            <w:noWrap w:val="false"/>
          </w:tcPr>
          <w:p>
            <w:pPr>
              <w:pStyle w:val="1466"/>
              <w:rPr>
                <w:szCs w:val="22"/>
              </w:rPr>
            </w:pPr>
            <w:r>
              <w:rPr>
                <w:color w:val="000000"/>
                <w:szCs w:val="24"/>
              </w:rPr>
              <w:t xml:space="preserve">PlanPaySecYear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w:t>
            </w:r>
            <w:r>
              <w:t xml:space="preserve">ланируемые выплаты, в </w:t>
            </w:r>
            <w:r>
              <w:t xml:space="preserve">том числе второго года пла</w:t>
            </w:r>
            <w:r>
              <w:t xml:space="preserve">нируемого периода</w:t>
            </w:r>
            <w:r>
              <w:rPr>
                <w:szCs w:val="22"/>
              </w:rPr>
            </w:r>
          </w:p>
        </w:tc>
      </w:tr>
      <w:tr>
        <w:tblPrEx/>
        <w:trPr/>
        <w:tc>
          <w:tcPr>
            <w:tcW w:w="1702" w:type="dxa"/>
            <w:textDirection w:val="lrTb"/>
            <w:noWrap w:val="false"/>
          </w:tcPr>
          <w:p>
            <w:pPr>
              <w:pStyle w:val="1466"/>
              <w:rPr>
                <w:szCs w:val="22"/>
              </w:rPr>
            </w:pPr>
            <w:r>
              <w:t xml:space="preserve">Планируемые выплаты, в том числе последующие годы</w:t>
            </w:r>
            <w:r>
              <w:rPr>
                <w:szCs w:val="22"/>
              </w:rPr>
            </w:r>
          </w:p>
        </w:tc>
        <w:tc>
          <w:tcPr>
            <w:tcW w:w="1701" w:type="dxa"/>
            <w:textDirection w:val="lrTb"/>
            <w:noWrap w:val="false"/>
          </w:tcPr>
          <w:p>
            <w:pPr>
              <w:pStyle w:val="1466"/>
              <w:rPr>
                <w:szCs w:val="22"/>
              </w:rPr>
            </w:pPr>
            <w:r>
              <w:rPr>
                <w:color w:val="000000"/>
                <w:szCs w:val="24"/>
              </w:rPr>
              <w:t xml:space="preserve">PlanPayNextYear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Указываются п</w:t>
            </w:r>
            <w:r>
              <w:t xml:space="preserve">ланируемые выплат</w:t>
            </w:r>
            <w:r>
              <w:t xml:space="preserve">ы, в том числе последующие годы</w:t>
            </w:r>
            <w:r>
              <w:rPr>
                <w:szCs w:val="22"/>
              </w:rPr>
            </w:r>
          </w:p>
        </w:tc>
      </w:tr>
      <w:tr>
        <w:tblPrEx/>
        <w:trPr/>
        <w:tc>
          <w:tcPr>
            <w:tcW w:w="1702" w:type="dxa"/>
            <w:textDirection w:val="lrTb"/>
            <w:noWrap w:val="false"/>
          </w:tcPr>
          <w:p>
            <w:pPr>
              <w:pStyle w:val="1466"/>
              <w:rPr>
                <w:szCs w:val="22"/>
              </w:rPr>
            </w:pPr>
            <w:r>
              <w:rPr>
                <w:szCs w:val="22"/>
              </w:rPr>
              <w:t xml:space="preserve">Фактические поступления</w:t>
            </w:r>
            <w:r>
              <w:rPr>
                <w:szCs w:val="22"/>
              </w:rPr>
            </w:r>
          </w:p>
        </w:tc>
        <w:tc>
          <w:tcPr>
            <w:tcW w:w="1701" w:type="dxa"/>
            <w:textDirection w:val="lrTb"/>
            <w:noWrap w:val="false"/>
          </w:tcPr>
          <w:p>
            <w:pPr>
              <w:pStyle w:val="1466"/>
              <w:rPr>
                <w:szCs w:val="22"/>
                <w:lang w:val="en-US"/>
              </w:rPr>
            </w:pPr>
            <w:r>
              <w:rPr>
                <w:szCs w:val="22"/>
                <w:lang w:val="en-US"/>
              </w:rPr>
              <w:t xml:space="preserve">FactRec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ваются фактические поступления</w:t>
            </w:r>
            <w:r>
              <w:rPr>
                <w:szCs w:val="22"/>
              </w:rPr>
            </w:r>
          </w:p>
        </w:tc>
      </w:tr>
      <w:tr>
        <w:tblPrEx/>
        <w:trPr/>
        <w:tc>
          <w:tcPr>
            <w:tcW w:w="1702" w:type="dxa"/>
            <w:textDirection w:val="lrTb"/>
            <w:noWrap w:val="false"/>
          </w:tcPr>
          <w:p>
            <w:pPr>
              <w:pStyle w:val="1466"/>
              <w:rPr>
                <w:szCs w:val="22"/>
              </w:rPr>
            </w:pPr>
            <w:r>
              <w:rPr>
                <w:szCs w:val="22"/>
              </w:rPr>
              <w:t xml:space="preserve">Фактические выплаты</w:t>
            </w:r>
            <w:r>
              <w:rPr>
                <w:szCs w:val="22"/>
              </w:rPr>
            </w:r>
          </w:p>
        </w:tc>
        <w:tc>
          <w:tcPr>
            <w:tcW w:w="1701" w:type="dxa"/>
            <w:textDirection w:val="lrTb"/>
            <w:noWrap w:val="false"/>
          </w:tcPr>
          <w:p>
            <w:pPr>
              <w:pStyle w:val="1466"/>
              <w:rPr>
                <w:szCs w:val="22"/>
                <w:lang w:val="en-US"/>
              </w:rPr>
            </w:pPr>
            <w:r>
              <w:rPr>
                <w:szCs w:val="22"/>
                <w:lang w:val="en-US"/>
              </w:rPr>
              <w:t xml:space="preserve">FactPay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казываются фактические выплаты</w:t>
            </w:r>
            <w:r>
              <w:rPr>
                <w:szCs w:val="22"/>
              </w:rPr>
            </w:r>
          </w:p>
        </w:tc>
      </w:tr>
      <w:tr>
        <w:tblPrEx/>
        <w:trPr/>
        <w:tc>
          <w:tcPr>
            <w:tcW w:w="1702" w:type="dxa"/>
            <w:textDirection w:val="lrTb"/>
            <w:noWrap w:val="false"/>
          </w:tcPr>
          <w:p>
            <w:pPr>
              <w:pStyle w:val="1466"/>
              <w:rPr>
                <w:szCs w:val="22"/>
              </w:rPr>
            </w:pPr>
            <w:r>
              <w:t xml:space="preserve">Неиспользованный разрешенный остаток поступлений</w:t>
            </w:r>
            <w:r>
              <w:rPr>
                <w:szCs w:val="22"/>
              </w:rPr>
            </w:r>
          </w:p>
        </w:tc>
        <w:tc>
          <w:tcPr>
            <w:tcW w:w="1701" w:type="dxa"/>
            <w:textDirection w:val="lrTb"/>
            <w:noWrap w:val="false"/>
          </w:tcPr>
          <w:p>
            <w:pPr>
              <w:pStyle w:val="1466"/>
              <w:rPr>
                <w:szCs w:val="22"/>
              </w:rPr>
            </w:pPr>
            <w:r>
              <w:rPr>
                <w:color w:val="000000"/>
                <w:szCs w:val="24"/>
              </w:rPr>
              <w:t xml:space="preserve">NotUsedPermRecCurrent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w:t>
            </w:r>
            <w:r>
              <w:t xml:space="preserve">еиспользованный разрешенный остаток поступлений, в том </w:t>
            </w:r>
            <w:r>
              <w:t xml:space="preserve">числе текущего финансового года</w:t>
            </w:r>
            <w:r>
              <w:rPr>
                <w:szCs w:val="22"/>
              </w:rPr>
            </w:r>
          </w:p>
        </w:tc>
      </w:tr>
      <w:tr>
        <w:tblPrEx/>
        <w:trPr/>
        <w:tc>
          <w:tcPr>
            <w:tcW w:w="1702" w:type="dxa"/>
            <w:textDirection w:val="lrTb"/>
            <w:noWrap w:val="false"/>
          </w:tcPr>
          <w:p>
            <w:pPr>
              <w:pStyle w:val="1466"/>
              <w:rPr>
                <w:szCs w:val="22"/>
              </w:rPr>
            </w:pPr>
            <w:r>
              <w:t xml:space="preserve">Неиспользованный разрешенный остаток выплат</w:t>
            </w:r>
            <w:r>
              <w:rPr>
                <w:szCs w:val="22"/>
              </w:rPr>
            </w:r>
          </w:p>
        </w:tc>
        <w:tc>
          <w:tcPr>
            <w:tcW w:w="1701" w:type="dxa"/>
            <w:textDirection w:val="lrTb"/>
            <w:noWrap w:val="false"/>
          </w:tcPr>
          <w:p>
            <w:pPr>
              <w:pStyle w:val="1466"/>
              <w:rPr>
                <w:szCs w:val="22"/>
              </w:rPr>
            </w:pPr>
            <w:r>
              <w:rPr>
                <w:color w:val="000000"/>
                <w:szCs w:val="24"/>
              </w:rPr>
              <w:t xml:space="preserve">NotUsedPermPayCurrent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w:t>
            </w:r>
            <w:r>
              <w:t xml:space="preserve">еиспользованный разрешенный остаток выплат, в том </w:t>
            </w:r>
            <w:r>
              <w:t xml:space="preserve">числе текущего финансового года</w:t>
            </w:r>
            <w:r>
              <w:rPr>
                <w:szCs w:val="22"/>
              </w:rPr>
            </w:r>
          </w:p>
        </w:tc>
      </w:tr>
      <w:tr>
        <w:tblPrEx/>
        <w:trPr/>
        <w:tc>
          <w:tcPr>
            <w:tcW w:w="1702"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lang w:val="en-US"/>
              </w:rPr>
            </w:pPr>
            <w:r>
              <w:rPr>
                <w:szCs w:val="22"/>
                <w:lang w:val="en-US"/>
              </w:rPr>
              <w:t xml:space="preserve">Note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1-2000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t xml:space="preserve">примечание</w:t>
            </w:r>
            <w:r>
              <w:rPr>
                <w:szCs w:val="22"/>
              </w:rPr>
              <w:t xml:space="preserve"> </w:t>
            </w:r>
            <w:r>
              <w:rPr>
                <w:szCs w:val="22"/>
              </w:rPr>
              <w:t xml:space="preserve">при необходимости</w:t>
            </w:r>
            <w:r>
              <w:rPr>
                <w:szCs w:val="22"/>
              </w:rPr>
            </w:r>
          </w:p>
        </w:tc>
      </w:tr>
    </w:tbl>
    <w:p>
      <w:pPr>
        <w:pStyle w:val="1193"/>
      </w:pPr>
      <w:r/>
      <w:bookmarkStart w:id="718" w:name="_Toc54291655"/>
      <w:r/>
      <w:bookmarkStart w:id="719" w:name="_Toc58931454"/>
      <w:r/>
      <w:bookmarkStart w:id="720" w:name="_Toc213831901"/>
      <w:r>
        <w:t xml:space="preserve">Описание комплексного типа «</w:t>
      </w:r>
      <w:r>
        <w:rPr>
          <w:lang w:val="en-US"/>
        </w:rPr>
        <w:t xml:space="preserve">tOperKOO</w:t>
      </w:r>
      <w:r>
        <w:t xml:space="preserve">_</w:t>
      </w:r>
      <w:r>
        <w:rPr>
          <w:lang w:val="en-US"/>
        </w:rPr>
        <w:t xml:space="preserve">D</w:t>
      </w:r>
      <w:r>
        <w:t xml:space="preserve">14»</w:t>
      </w:r>
      <w:bookmarkEnd w:id="718"/>
      <w:r/>
      <w:bookmarkEnd w:id="719"/>
      <w:r/>
      <w:bookmarkEnd w:id="720"/>
      <w:r/>
      <w:r/>
    </w:p>
    <w:p>
      <w:pPr>
        <w:pStyle w:val="1463"/>
      </w:pPr>
      <w:r>
        <w:t xml:space="preserve">Описание комплексного типа «tOperKOO_D14» блока «3. Операции по казначейскому обеспечению обязательств».</w:t>
      </w:r>
      <w:r/>
    </w:p>
    <w:p>
      <w:pPr>
        <w:pStyle w:val="1567"/>
      </w:pPr>
      <w:r>
        <w:fldChar w:fldCharType="begin"/>
      </w:r>
      <w:r>
        <w:instrText xml:space="preserve"> SEQ Таблица \* ARABIC </w:instrText>
      </w:r>
      <w:r>
        <w:fldChar w:fldCharType="separate"/>
      </w:r>
      <w:bookmarkStart w:id="721" w:name="_Ref530091294"/>
      <w:r/>
      <w:bookmarkStart w:id="722" w:name="_Ref529791036"/>
      <w:r/>
      <w:bookmarkStart w:id="723" w:name="_Toc54022274"/>
      <w:r/>
      <w:bookmarkStart w:id="724" w:name="_Toc213832140"/>
      <w:r>
        <w:t xml:space="preserve">55</w:t>
      </w:r>
      <w:bookmarkEnd w:id="721"/>
      <w:r/>
      <w:bookmarkEnd w:id="722"/>
      <w:r>
        <w:fldChar w:fldCharType="end"/>
      </w:r>
      <w:r>
        <w:t xml:space="preserve"> – </w:t>
      </w:r>
      <w:r>
        <w:t xml:space="preserve">Описание комплексного типа «tOperKOO_D14»</w:t>
      </w:r>
      <w:bookmarkEnd w:id="723"/>
      <w:r/>
      <w:bookmarkEnd w:id="724"/>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19"/>
        </w:trPr>
        <w:tc>
          <w:tcPr>
            <w:tcW w:w="1702" w:type="dxa"/>
            <w:textDirection w:val="lrTb"/>
            <w:noWrap w:val="false"/>
          </w:tcPr>
          <w:p>
            <w:pPr>
              <w:pStyle w:val="1466"/>
              <w:rPr>
                <w:szCs w:val="22"/>
              </w:rPr>
            </w:pPr>
            <w:r>
              <w:rPr>
                <w:szCs w:val="22"/>
              </w:rPr>
              <w:t xml:space="preserve">3. Операции по казначейскому обеспечению обязательств (строка)</w:t>
            </w:r>
            <w:r>
              <w:rPr>
                <w:szCs w:val="22"/>
              </w:rPr>
            </w:r>
          </w:p>
        </w:tc>
        <w:tc>
          <w:tcPr>
            <w:tcW w:w="1701" w:type="dxa"/>
            <w:textDirection w:val="lrTb"/>
            <w:noWrap w:val="false"/>
          </w:tcPr>
          <w:p>
            <w:pPr>
              <w:pStyle w:val="1466"/>
              <w:rPr>
                <w:szCs w:val="22"/>
                <w:lang w:val="en-US"/>
              </w:rPr>
            </w:pPr>
            <w:r>
              <w:rPr>
                <w:szCs w:val="22"/>
                <w:lang w:val="en-US"/>
              </w:rPr>
              <w:t xml:space="preserve">OperKOO_D14_ITEM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tOperKOO_D14_ITEM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_Ref536114240 \h  \* MERGEFORMAT </w:instrText>
            </w:r>
            <w:r>
              <w:rPr>
                <w:sz w:val="22"/>
                <w:szCs w:val="22"/>
              </w:rPr>
              <w:fldChar w:fldCharType="separate"/>
            </w:r>
            <w:r>
              <w:rPr>
                <w:rFonts w:eastAsia="Calibri"/>
                <w:sz w:val="22"/>
                <w:szCs w:val="22"/>
              </w:rPr>
              <w:t xml:space="preserve">56</w:t>
            </w:r>
            <w:r>
              <w:rPr>
                <w:sz w:val="22"/>
                <w:szCs w:val="22"/>
              </w:rPr>
              <w:fldChar w:fldCharType="end"/>
            </w:r>
            <w:r>
              <w:rPr>
                <w:szCs w:val="22"/>
              </w:rPr>
            </w:r>
          </w:p>
        </w:tc>
      </w:tr>
    </w:tbl>
    <w:p>
      <w:pPr>
        <w:pStyle w:val="1193"/>
      </w:pPr>
      <w:r/>
      <w:bookmarkStart w:id="725" w:name="_Toc54291656"/>
      <w:r/>
      <w:bookmarkStart w:id="726" w:name="_Toc58931455"/>
      <w:r/>
      <w:bookmarkStart w:id="727" w:name="_Toc213831902"/>
      <w:r>
        <w:t xml:space="preserve">Описание </w:t>
      </w:r>
      <w:r>
        <w:rPr>
          <w:rFonts w:cs="Times New Roman"/>
        </w:rPr>
        <w:t xml:space="preserve">комплексных типов </w:t>
      </w:r>
      <w:r>
        <w:t xml:space="preserve">«</w:t>
      </w:r>
      <w:r>
        <w:rPr>
          <w:szCs w:val="22"/>
          <w:lang w:val="en-US"/>
        </w:rPr>
        <w:t xml:space="preserve">tOperKOO</w:t>
      </w:r>
      <w:r>
        <w:rPr>
          <w:szCs w:val="22"/>
        </w:rPr>
        <w:t xml:space="preserve">_</w:t>
      </w:r>
      <w:r>
        <w:rPr>
          <w:szCs w:val="22"/>
          <w:lang w:val="en-US"/>
        </w:rPr>
        <w:t xml:space="preserve">D</w:t>
      </w:r>
      <w:r>
        <w:rPr>
          <w:szCs w:val="22"/>
        </w:rPr>
        <w:t xml:space="preserve">14_</w:t>
      </w:r>
      <w:r>
        <w:rPr>
          <w:szCs w:val="22"/>
          <w:lang w:val="en-US"/>
        </w:rPr>
        <w:t xml:space="preserve">ITEM</w:t>
      </w:r>
      <w:r>
        <w:t xml:space="preserve">»</w:t>
      </w:r>
      <w:bookmarkEnd w:id="725"/>
      <w:r/>
      <w:bookmarkEnd w:id="726"/>
      <w:r/>
      <w:bookmarkEnd w:id="727"/>
      <w:r/>
      <w:r/>
    </w:p>
    <w:p>
      <w:pPr>
        <w:pStyle w:val="1463"/>
        <w:rPr>
          <w:szCs w:val="24"/>
        </w:rPr>
      </w:pPr>
      <w:r>
        <w:rPr>
          <w:szCs w:val="24"/>
        </w:rPr>
        <w:t xml:space="preserve">Описание комплексных типов «</w:t>
      </w:r>
      <w:r>
        <w:rPr>
          <w:szCs w:val="24"/>
          <w:lang w:val="en-US"/>
        </w:rPr>
        <w:t xml:space="preserve">tOperKOO</w:t>
      </w:r>
      <w:r>
        <w:rPr>
          <w:szCs w:val="24"/>
        </w:rPr>
        <w:t xml:space="preserve">_</w:t>
      </w:r>
      <w:r>
        <w:rPr>
          <w:szCs w:val="24"/>
          <w:lang w:val="en-US"/>
        </w:rPr>
        <w:t xml:space="preserve">D</w:t>
      </w:r>
      <w:r>
        <w:rPr>
          <w:szCs w:val="24"/>
        </w:rPr>
        <w:t xml:space="preserve">14_</w:t>
      </w:r>
      <w:r>
        <w:rPr>
          <w:szCs w:val="24"/>
          <w:lang w:val="en-US"/>
        </w:rPr>
        <w:t xml:space="preserve">ITEM</w:t>
      </w:r>
      <w:r>
        <w:rPr>
          <w:szCs w:val="24"/>
        </w:rPr>
        <w:t xml:space="preserve">» блока «3. Операции по казначейскому обеспечению обязательств (строка)».</w:t>
      </w:r>
      <w:r>
        <w:rPr>
          <w:szCs w:val="24"/>
        </w:rPr>
      </w:r>
    </w:p>
    <w:p>
      <w:pPr>
        <w:pStyle w:val="1567"/>
      </w:pPr>
      <w:r/>
      <w:bookmarkStart w:id="728" w:name="_Ref536114229"/>
      <w:r>
        <w:fldChar w:fldCharType="begin"/>
      </w:r>
      <w:r>
        <w:instrText xml:space="preserve"> SEQ Таблица \* ARABIC </w:instrText>
      </w:r>
      <w:r>
        <w:fldChar w:fldCharType="separate"/>
      </w:r>
      <w:bookmarkStart w:id="729" w:name="_Ref536114240"/>
      <w:r/>
      <w:bookmarkStart w:id="730" w:name="_Toc54022275"/>
      <w:r/>
      <w:bookmarkStart w:id="731" w:name="_Toc213832141"/>
      <w:r>
        <w:t xml:space="preserve">56</w:t>
      </w:r>
      <w:bookmarkEnd w:id="729"/>
      <w:r>
        <w:fldChar w:fldCharType="end"/>
      </w:r>
      <w:r>
        <w:t xml:space="preserve"> – </w:t>
      </w:r>
      <w:r>
        <w:t xml:space="preserve">Описание комплексного типа «</w:t>
      </w:r>
      <w:r>
        <w:rPr>
          <w:szCs w:val="22"/>
          <w:lang w:val="en-US"/>
        </w:rPr>
        <w:t xml:space="preserve">tOperKOO</w:t>
      </w:r>
      <w:r>
        <w:rPr>
          <w:szCs w:val="22"/>
        </w:rPr>
        <w:t xml:space="preserve">_</w:t>
      </w:r>
      <w:r>
        <w:rPr>
          <w:szCs w:val="22"/>
          <w:lang w:val="en-US"/>
        </w:rPr>
        <w:t xml:space="preserve">D</w:t>
      </w:r>
      <w:r>
        <w:rPr>
          <w:szCs w:val="22"/>
        </w:rPr>
        <w:t xml:space="preserve">14_</w:t>
      </w:r>
      <w:r>
        <w:rPr>
          <w:szCs w:val="22"/>
          <w:lang w:val="en-US"/>
        </w:rPr>
        <w:t xml:space="preserve">ITEM</w:t>
      </w:r>
      <w:r>
        <w:t xml:space="preserve">»</w:t>
      </w:r>
      <w:bookmarkEnd w:id="728"/>
      <w:r/>
      <w:bookmarkEnd w:id="730"/>
      <w:r/>
      <w:bookmarkEnd w:id="731"/>
      <w:r/>
      <w:r/>
    </w:p>
    <w:tbl>
      <w:tblPr>
        <w:tblStyle w:val="1540"/>
        <w:tblW w:w="4998" w:type="pct"/>
        <w:tblLayout w:type="fixed"/>
        <w:tblLook w:val="01E0" w:firstRow="1" w:lastRow="1" w:firstColumn="1" w:lastColumn="1" w:noHBand="0" w:noVBand="0"/>
      </w:tblPr>
      <w:tblGrid>
        <w:gridCol w:w="1696"/>
        <w:gridCol w:w="1701"/>
        <w:gridCol w:w="567"/>
        <w:gridCol w:w="1134"/>
        <w:gridCol w:w="567"/>
        <w:gridCol w:w="4025"/>
      </w:tblGrid>
      <w:tr>
        <w:tblPrEx/>
        <w:trPr/>
        <w:tc>
          <w:tcPr>
            <w:tcW w:w="1697"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7" w:type="dxa"/>
            <w:textDirection w:val="lrTb"/>
            <w:noWrap w:val="false"/>
          </w:tcPr>
          <w:p>
            <w:pPr>
              <w:pStyle w:val="1466"/>
              <w:rPr>
                <w:b/>
                <w:color w:val="000000"/>
                <w:szCs w:val="22"/>
              </w:rPr>
            </w:pPr>
            <w:r>
              <w:rPr>
                <w:szCs w:val="22"/>
              </w:rPr>
              <w:t xml:space="preserve">Код источника поступлений ЦС</w:t>
            </w:r>
            <w:r>
              <w:rPr>
                <w:b/>
                <w:color w:val="000000"/>
                <w:szCs w:val="22"/>
              </w:rPr>
            </w:r>
          </w:p>
        </w:tc>
        <w:tc>
          <w:tcPr>
            <w:tcW w:w="1701" w:type="dxa"/>
            <w:textDirection w:val="lrTb"/>
            <w:noWrap w:val="false"/>
          </w:tcPr>
          <w:p>
            <w:pPr>
              <w:pStyle w:val="1466"/>
              <w:rPr>
                <w:szCs w:val="22"/>
              </w:rPr>
            </w:pPr>
            <w:r>
              <w:rPr>
                <w:szCs w:val="22"/>
                <w:lang w:val="en-US"/>
              </w:rPr>
              <w:t xml:space="preserve">CodeCS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lang w:val="en-US"/>
              </w:rPr>
              <w:t xml:space="preserve">1-</w:t>
            </w:r>
            <w:r>
              <w:rPr>
                <w:szCs w:val="22"/>
              </w:rPr>
              <w:t xml:space="preserve">4</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w:t>
            </w:r>
            <w:r>
              <w:rPr>
                <w:szCs w:val="22"/>
              </w:rPr>
              <w:t xml:space="preserve">ся код источника поступлений ЦС</w:t>
            </w:r>
            <w:r>
              <w:rPr>
                <w:b/>
                <w:bCs/>
                <w:szCs w:val="22"/>
              </w:rPr>
            </w:r>
          </w:p>
        </w:tc>
      </w:tr>
      <w:tr>
        <w:tblPrEx/>
        <w:trPr/>
        <w:tc>
          <w:tcPr>
            <w:tcW w:w="1697" w:type="dxa"/>
            <w:textDirection w:val="lrTb"/>
            <w:noWrap w:val="false"/>
          </w:tcPr>
          <w:p>
            <w:pPr>
              <w:pStyle w:val="1466"/>
              <w:rPr>
                <w:b/>
                <w:bCs/>
                <w:szCs w:val="22"/>
              </w:rPr>
            </w:pPr>
            <w:r>
              <w:rPr>
                <w:szCs w:val="22"/>
              </w:rPr>
              <w:t xml:space="preserve">Код направления расходования ЦС</w:t>
            </w:r>
            <w:r>
              <w:rPr>
                <w:b/>
                <w:bCs/>
                <w:szCs w:val="22"/>
              </w:rPr>
            </w:r>
          </w:p>
        </w:tc>
        <w:tc>
          <w:tcPr>
            <w:tcW w:w="1701" w:type="dxa"/>
            <w:textDirection w:val="lrTb"/>
            <w:noWrap w:val="false"/>
          </w:tcPr>
          <w:p>
            <w:pPr>
              <w:pStyle w:val="1466"/>
              <w:rPr>
                <w:szCs w:val="22"/>
              </w:rPr>
            </w:pPr>
            <w:r>
              <w:rPr>
                <w:szCs w:val="22"/>
                <w:lang w:val="en-US"/>
              </w:rPr>
              <w:t xml:space="preserve">CodeCS1</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1-7</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w:t>
            </w:r>
            <w:r>
              <w:rPr>
                <w:szCs w:val="22"/>
              </w:rPr>
              <w:t xml:space="preserve">код направления расходования ЦС</w:t>
            </w:r>
            <w:r>
              <w:rPr>
                <w:b/>
                <w:bCs/>
                <w:szCs w:val="22"/>
              </w:rPr>
            </w:r>
          </w:p>
        </w:tc>
      </w:tr>
      <w:tr>
        <w:tblPrEx/>
        <w:trPr/>
        <w:tc>
          <w:tcPr>
            <w:tcW w:w="1697" w:type="dxa"/>
            <w:textDirection w:val="lrTb"/>
            <w:noWrap w:val="false"/>
          </w:tcPr>
          <w:p>
            <w:pPr>
              <w:pStyle w:val="1466"/>
              <w:rPr>
                <w:b/>
                <w:bCs/>
                <w:szCs w:val="22"/>
              </w:rPr>
            </w:pPr>
            <w:r>
              <w:t xml:space="preserve">Уникальный код объекта (код мероприятия по информатизации)</w:t>
            </w:r>
            <w:r>
              <w:rPr>
                <w:b/>
                <w:bCs/>
                <w:szCs w:val="22"/>
              </w:rPr>
            </w:r>
          </w:p>
        </w:tc>
        <w:tc>
          <w:tcPr>
            <w:tcW w:w="1701" w:type="dxa"/>
            <w:textDirection w:val="lrTb"/>
            <w:noWrap w:val="false"/>
          </w:tcPr>
          <w:p>
            <w:pPr>
              <w:pStyle w:val="1466"/>
              <w:rPr>
                <w:szCs w:val="22"/>
              </w:rPr>
            </w:pPr>
            <w:r>
              <w:rPr>
                <w:szCs w:val="22"/>
                <w:lang w:val="en-US"/>
              </w:rPr>
              <w:t xml:space="preserve">CodFAIP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1-24</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b/>
                <w:bCs/>
                <w:szCs w:val="22"/>
              </w:rPr>
            </w:pPr>
            <w:r>
              <w:rPr>
                <w:szCs w:val="22"/>
              </w:rPr>
              <w:t xml:space="preserve">Указывается </w:t>
            </w:r>
            <w:r>
              <w:t xml:space="preserve">уникальный код объекта (код мероприятия по информатизации)</w:t>
            </w:r>
            <w:r>
              <w:rPr>
                <w:b/>
                <w:bCs/>
                <w:szCs w:val="22"/>
              </w:rPr>
            </w:r>
          </w:p>
        </w:tc>
      </w:tr>
      <w:tr>
        <w:tblPrEx/>
        <w:trPr/>
        <w:tc>
          <w:tcPr>
            <w:tcW w:w="1697" w:type="dxa"/>
            <w:textDirection w:val="lrTb"/>
            <w:noWrap w:val="false"/>
          </w:tcPr>
          <w:p>
            <w:pPr>
              <w:pStyle w:val="1466"/>
              <w:rPr>
                <w:szCs w:val="22"/>
              </w:rPr>
            </w:pPr>
            <w:r>
              <w:rPr>
                <w:szCs w:val="22"/>
              </w:rPr>
              <w:t xml:space="preserve">Остаток на начало года</w:t>
            </w:r>
            <w:r>
              <w:rPr>
                <w:szCs w:val="22"/>
              </w:rPr>
            </w:r>
          </w:p>
        </w:tc>
        <w:tc>
          <w:tcPr>
            <w:tcW w:w="1701" w:type="dxa"/>
            <w:textDirection w:val="lrTb"/>
            <w:noWrap w:val="false"/>
          </w:tcPr>
          <w:p>
            <w:pPr>
              <w:pStyle w:val="1466"/>
              <w:rPr>
                <w:szCs w:val="22"/>
                <w:lang w:val="en-US"/>
              </w:rPr>
            </w:pPr>
            <w:r>
              <w:rPr>
                <w:color w:val="000000"/>
                <w:szCs w:val="24"/>
              </w:rPr>
              <w:t xml:space="preserve">BalanceOnStartYear</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w:t>
            </w:r>
            <w:r>
              <w:rPr>
                <w:szCs w:val="22"/>
              </w:rPr>
              <w:t xml:space="preserve">зывается остаток на начало года</w:t>
            </w:r>
            <w:r>
              <w:rPr>
                <w:szCs w:val="22"/>
              </w:rPr>
            </w:r>
          </w:p>
        </w:tc>
      </w:tr>
      <w:tr>
        <w:tblPrEx/>
        <w:trPr/>
        <w:tc>
          <w:tcPr>
            <w:tcW w:w="1697" w:type="dxa"/>
            <w:textDirection w:val="lrTb"/>
            <w:noWrap w:val="false"/>
          </w:tcPr>
          <w:p>
            <w:pPr>
              <w:pStyle w:val="1466"/>
              <w:rPr>
                <w:szCs w:val="22"/>
              </w:rPr>
            </w:pPr>
            <w:r>
              <w:rPr>
                <w:szCs w:val="22"/>
              </w:rPr>
              <w:t xml:space="preserve">Получено</w:t>
            </w:r>
            <w:r>
              <w:rPr>
                <w:szCs w:val="22"/>
              </w:rPr>
            </w:r>
          </w:p>
        </w:tc>
        <w:tc>
          <w:tcPr>
            <w:tcW w:w="1701" w:type="dxa"/>
            <w:textDirection w:val="lrTb"/>
            <w:noWrap w:val="false"/>
          </w:tcPr>
          <w:p>
            <w:pPr>
              <w:pStyle w:val="1466"/>
              <w:rPr>
                <w:szCs w:val="22"/>
              </w:rPr>
            </w:pPr>
            <w:r>
              <w:rPr>
                <w:szCs w:val="22"/>
              </w:rPr>
              <w:t xml:space="preserve">Received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казывается сумма полученных КОО</w:t>
            </w:r>
            <w:r>
              <w:rPr>
                <w:szCs w:val="22"/>
              </w:rPr>
            </w:r>
          </w:p>
        </w:tc>
      </w:tr>
      <w:tr>
        <w:tblPrEx/>
        <w:trPr/>
        <w:tc>
          <w:tcPr>
            <w:tcW w:w="1697" w:type="dxa"/>
            <w:textDirection w:val="lrTb"/>
            <w:noWrap w:val="false"/>
          </w:tcPr>
          <w:p>
            <w:pPr>
              <w:pStyle w:val="1466"/>
              <w:rPr>
                <w:szCs w:val="22"/>
              </w:rPr>
            </w:pPr>
            <w:r>
              <w:rPr>
                <w:szCs w:val="22"/>
              </w:rPr>
              <w:t xml:space="preserve">Переведено</w:t>
            </w:r>
            <w:r>
              <w:rPr>
                <w:szCs w:val="22"/>
              </w:rPr>
            </w:r>
          </w:p>
        </w:tc>
        <w:tc>
          <w:tcPr>
            <w:tcW w:w="1701" w:type="dxa"/>
            <w:textDirection w:val="lrTb"/>
            <w:noWrap w:val="false"/>
          </w:tcPr>
          <w:p>
            <w:pPr>
              <w:pStyle w:val="1466"/>
              <w:rPr>
                <w:szCs w:val="22"/>
              </w:rPr>
            </w:pPr>
            <w:r>
              <w:rPr>
                <w:szCs w:val="22"/>
              </w:rPr>
              <w:t xml:space="preserve">Transfered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w:t>
            </w:r>
            <w:r>
              <w:rPr>
                <w:szCs w:val="22"/>
              </w:rPr>
              <w:t xml:space="preserve">20.2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w:t>
            </w:r>
            <w:r>
              <w:rPr>
                <w:szCs w:val="22"/>
              </w:rPr>
              <w:t xml:space="preserve">зывается сумма переведенных КОО</w:t>
            </w:r>
            <w:r>
              <w:rPr>
                <w:szCs w:val="22"/>
              </w:rPr>
            </w:r>
          </w:p>
        </w:tc>
      </w:tr>
      <w:tr>
        <w:tblPrEx/>
        <w:trPr/>
        <w:tc>
          <w:tcPr>
            <w:tcW w:w="1697" w:type="dxa"/>
            <w:textDirection w:val="lrTb"/>
            <w:noWrap w:val="false"/>
          </w:tcPr>
          <w:p>
            <w:pPr>
              <w:pStyle w:val="1466"/>
              <w:rPr>
                <w:szCs w:val="22"/>
              </w:rPr>
            </w:pPr>
            <w:r>
              <w:rPr>
                <w:szCs w:val="22"/>
              </w:rPr>
              <w:t xml:space="preserve">Исполнено</w:t>
            </w:r>
            <w:r>
              <w:rPr>
                <w:szCs w:val="22"/>
              </w:rPr>
            </w:r>
          </w:p>
        </w:tc>
        <w:tc>
          <w:tcPr>
            <w:tcW w:w="1701" w:type="dxa"/>
            <w:textDirection w:val="lrTb"/>
            <w:noWrap w:val="false"/>
          </w:tcPr>
          <w:p>
            <w:pPr>
              <w:pStyle w:val="1466"/>
              <w:rPr>
                <w:szCs w:val="22"/>
              </w:rPr>
            </w:pPr>
            <w:r>
              <w:rPr>
                <w:szCs w:val="22"/>
              </w:rPr>
              <w:t xml:space="preserve">Executed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w:t>
            </w:r>
            <w:r>
              <w:rPr>
                <w:szCs w:val="22"/>
              </w:rPr>
              <w:t xml:space="preserve">азывается сумма исполненных КОО</w:t>
            </w:r>
            <w:r>
              <w:rPr>
                <w:szCs w:val="22"/>
              </w:rPr>
            </w:r>
          </w:p>
        </w:tc>
      </w:tr>
      <w:tr>
        <w:tblPrEx/>
        <w:trPr/>
        <w:tc>
          <w:tcPr>
            <w:tcW w:w="1697" w:type="dxa"/>
            <w:textDirection w:val="lrTb"/>
            <w:noWrap w:val="false"/>
          </w:tcPr>
          <w:p>
            <w:pPr>
              <w:pStyle w:val="1466"/>
              <w:rPr>
                <w:szCs w:val="22"/>
              </w:rPr>
            </w:pPr>
            <w:r>
              <w:rPr>
                <w:szCs w:val="22"/>
              </w:rPr>
              <w:t xml:space="preserve">Остаток </w:t>
            </w:r>
            <w:r>
              <w:t xml:space="preserve">на отчетную дату</w:t>
            </w:r>
            <w:r>
              <w:rPr>
                <w:szCs w:val="22"/>
              </w:rPr>
            </w:r>
          </w:p>
        </w:tc>
        <w:tc>
          <w:tcPr>
            <w:tcW w:w="1701" w:type="dxa"/>
            <w:textDirection w:val="lrTb"/>
            <w:noWrap w:val="false"/>
          </w:tcPr>
          <w:p>
            <w:pPr>
              <w:pStyle w:val="1466"/>
              <w:rPr>
                <w:szCs w:val="22"/>
              </w:rPr>
            </w:pPr>
            <w:r>
              <w:rPr>
                <w:szCs w:val="22"/>
              </w:rPr>
              <w:t xml:space="preserve">Balanse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w:t>
            </w:r>
            <w:r>
              <w:rPr>
                <w:szCs w:val="22"/>
              </w:rPr>
              <w:t xml:space="preserve">20.2</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остаток </w:t>
            </w:r>
            <w:r>
              <w:t xml:space="preserve">на отчетную дату</w:t>
            </w:r>
            <w:r>
              <w:rPr>
                <w:szCs w:val="22"/>
              </w:rPr>
              <w:t xml:space="preserve"> КОО</w:t>
            </w:r>
            <w:r>
              <w:rPr>
                <w:szCs w:val="22"/>
              </w:rPr>
            </w:r>
          </w:p>
        </w:tc>
      </w:tr>
      <w:tr>
        <w:tblPrEx/>
        <w:trPr/>
        <w:tc>
          <w:tcPr>
            <w:tcW w:w="1697"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t xml:space="preserve">примечание</w:t>
            </w:r>
            <w:r>
              <w:rPr>
                <w:szCs w:val="22"/>
              </w:rPr>
              <w:t xml:space="preserve"> </w:t>
            </w:r>
            <w:r>
              <w:rPr>
                <w:szCs w:val="22"/>
              </w:rPr>
              <w:t xml:space="preserve">при необходимости</w:t>
            </w:r>
            <w:r>
              <w:rPr>
                <w:szCs w:val="22"/>
              </w:rPr>
            </w:r>
          </w:p>
        </w:tc>
      </w:tr>
    </w:tbl>
    <w:p>
      <w:pPr>
        <w:pStyle w:val="1193"/>
      </w:pPr>
      <w:r/>
      <w:bookmarkStart w:id="732" w:name="_Toc54291657"/>
      <w:r/>
      <w:bookmarkStart w:id="733" w:name="_Toc58931456"/>
      <w:r/>
      <w:bookmarkStart w:id="734" w:name="_Toc213831903"/>
      <w:r>
        <w:t xml:space="preserve">Описа</w:t>
      </w:r>
      <w:r>
        <w:t xml:space="preserve">ни</w:t>
      </w:r>
      <w:r>
        <w:t xml:space="preserve">е комплексного типа «</w:t>
      </w:r>
      <w:r>
        <w:rPr>
          <w:lang w:val="en-US"/>
        </w:rPr>
        <w:t xml:space="preserve">tDocType</w:t>
      </w:r>
      <w:r>
        <w:t xml:space="preserve">»</w:t>
      </w:r>
      <w:bookmarkEnd w:id="732"/>
      <w:r/>
      <w:bookmarkEnd w:id="733"/>
      <w:r/>
      <w:bookmarkEnd w:id="734"/>
      <w:r/>
      <w:r/>
    </w:p>
    <w:p>
      <w:pPr>
        <w:pStyle w:val="1463"/>
        <w:rPr>
          <w:szCs w:val="24"/>
        </w:rPr>
      </w:pPr>
      <w:r>
        <w:rPr>
          <w:szCs w:val="24"/>
        </w:rPr>
        <w:t xml:space="preserve">Описание комплексного типа «</w:t>
      </w:r>
      <w:r>
        <w:rPr>
          <w:szCs w:val="24"/>
          <w:lang w:val="en-US"/>
        </w:rPr>
        <w:t xml:space="preserve">t</w:t>
      </w:r>
      <w:r>
        <w:rPr>
          <w:szCs w:val="24"/>
        </w:rPr>
        <w:t xml:space="preserve">DocType» блока «Тип выписки».</w:t>
      </w:r>
      <w:r>
        <w:rPr>
          <w:szCs w:val="24"/>
        </w:rPr>
      </w:r>
    </w:p>
    <w:p>
      <w:pPr>
        <w:pStyle w:val="1567"/>
      </w:pPr>
      <w:r>
        <w:fldChar w:fldCharType="begin"/>
      </w:r>
      <w:r>
        <w:instrText xml:space="preserve"> SEQ Таблица \* ARABIC </w:instrText>
      </w:r>
      <w:r>
        <w:fldChar w:fldCharType="separate"/>
      </w:r>
      <w:bookmarkStart w:id="735" w:name="_Ref12453198"/>
      <w:r/>
      <w:bookmarkStart w:id="736" w:name="_Toc12270959"/>
      <w:r/>
      <w:bookmarkStart w:id="737" w:name="_Toc54022276"/>
      <w:r/>
      <w:bookmarkStart w:id="738" w:name="_Toc213832142"/>
      <w:r>
        <w:t xml:space="preserve">57</w:t>
      </w:r>
      <w:bookmarkEnd w:id="735"/>
      <w:r>
        <w:fldChar w:fldCharType="end"/>
      </w:r>
      <w:r>
        <w:t xml:space="preserve"> – </w:t>
      </w:r>
      <w:r>
        <w:t xml:space="preserve">Описание комплексного типа «</w:t>
      </w:r>
      <w:r>
        <w:rPr>
          <w:lang w:val="en-US"/>
        </w:rPr>
        <w:t xml:space="preserve">t</w:t>
      </w:r>
      <w:r>
        <w:t xml:space="preserve">DocType»</w:t>
      </w:r>
      <w:bookmarkEnd w:id="736"/>
      <w:r/>
      <w:bookmarkEnd w:id="737"/>
      <w:r/>
      <w:bookmarkEnd w:id="738"/>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типа выписки</w:t>
            </w:r>
            <w:r>
              <w:rPr>
                <w:szCs w:val="22"/>
              </w:rPr>
            </w:r>
          </w:p>
        </w:tc>
        <w:tc>
          <w:tcPr>
            <w:tcW w:w="1701" w:type="dxa"/>
            <w:textDirection w:val="lrTb"/>
            <w:noWrap w:val="false"/>
          </w:tcPr>
          <w:p>
            <w:pPr>
              <w:pStyle w:val="1466"/>
              <w:rPr>
                <w:szCs w:val="22"/>
              </w:rPr>
            </w:pPr>
            <w:r>
              <w:rPr>
                <w:szCs w:val="22"/>
              </w:rPr>
              <w:t xml:space="preserve">с</w:t>
            </w:r>
            <w:r>
              <w:rPr>
                <w:szCs w:val="22"/>
                <w:lang w:val="en-US"/>
              </w:rPr>
              <w:t xml:space="preserve">ode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jc w:val="left"/>
              <w:rPr>
                <w:szCs w:val="22"/>
              </w:rPr>
            </w:pPr>
            <w:r>
              <w:rPr>
                <w:szCs w:val="22"/>
              </w:rPr>
              <w:t xml:space="preserve">Допустимые значения:</w:t>
            </w:r>
            <w:r>
              <w:rPr>
                <w:szCs w:val="22"/>
              </w:rPr>
            </w:r>
          </w:p>
          <w:p>
            <w:pPr>
              <w:pStyle w:val="1466"/>
              <w:numPr>
                <w:ilvl w:val="0"/>
                <w:numId w:val="52"/>
              </w:numPr>
              <w:ind w:left="454" w:hanging="284"/>
              <w:rPr>
                <w:szCs w:val="22"/>
                <w:lang w:val="en-US"/>
              </w:rPr>
            </w:pPr>
            <w:r>
              <w:rPr>
                <w:szCs w:val="22"/>
              </w:rPr>
              <w:t xml:space="preserve">«1» – Промежуточный</w:t>
            </w:r>
            <w:r>
              <w:rPr>
                <w:szCs w:val="22"/>
                <w:lang w:val="en-US"/>
              </w:rPr>
              <w:t xml:space="preserve">;</w:t>
            </w:r>
            <w:r>
              <w:rPr>
                <w:szCs w:val="22"/>
                <w:lang w:val="en-US"/>
              </w:rPr>
            </w:r>
          </w:p>
          <w:p>
            <w:pPr>
              <w:pStyle w:val="1466"/>
              <w:numPr>
                <w:ilvl w:val="0"/>
                <w:numId w:val="52"/>
              </w:numPr>
              <w:ind w:left="454" w:hanging="284"/>
              <w:rPr>
                <w:szCs w:val="22"/>
              </w:rPr>
            </w:pPr>
            <w:r>
              <w:rPr>
                <w:szCs w:val="22"/>
              </w:rPr>
              <w:t xml:space="preserve">«2» – Итог</w:t>
            </w:r>
            <w:r>
              <w:rPr>
                <w:szCs w:val="22"/>
              </w:rPr>
              <w:t xml:space="preserve">овый</w:t>
            </w:r>
            <w:r>
              <w:rPr>
                <w:szCs w:val="22"/>
              </w:rPr>
            </w:r>
          </w:p>
        </w:tc>
      </w:tr>
      <w:tr>
        <w:tblPrEx/>
        <w:trPr/>
        <w:tc>
          <w:tcPr>
            <w:tcW w:w="1700" w:type="dxa"/>
            <w:textDirection w:val="lrTb"/>
            <w:noWrap w:val="false"/>
          </w:tcPr>
          <w:p>
            <w:pPr>
              <w:pStyle w:val="1466"/>
              <w:rPr>
                <w:szCs w:val="22"/>
              </w:rPr>
            </w:pPr>
            <w:r>
              <w:rPr>
                <w:szCs w:val="22"/>
              </w:rPr>
              <w:t xml:space="preserve">Тип выписки</w:t>
            </w:r>
            <w:r>
              <w:rPr>
                <w:szCs w:val="22"/>
              </w:rPr>
            </w:r>
          </w:p>
        </w:tc>
        <w:tc>
          <w:tcPr>
            <w:tcW w:w="1701" w:type="dxa"/>
            <w:textDirection w:val="lrTb"/>
            <w:noWrap w:val="false"/>
          </w:tcPr>
          <w:p>
            <w:pPr>
              <w:pStyle w:val="1466"/>
              <w:rPr>
                <w:szCs w:val="22"/>
              </w:rPr>
            </w:pPr>
            <w:r>
              <w:rPr>
                <w:szCs w:val="22"/>
                <w:lang w:val="en-US"/>
              </w:rPr>
              <w:t xml:space="preserve">value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98"/>
              <w:numPr>
                <w:ilvl w:val="0"/>
                <w:numId w:val="54"/>
              </w:numPr>
              <w:ind w:left="454" w:hanging="284"/>
              <w:jc w:val="both"/>
              <w:spacing w:before="0" w:after="0"/>
              <w:rPr>
                <w:szCs w:val="22"/>
              </w:rPr>
            </w:pPr>
            <w:r>
              <w:rPr>
                <w:szCs w:val="22"/>
              </w:rPr>
              <w:t xml:space="preserve">Промежуточный;</w:t>
            </w:r>
            <w:r>
              <w:rPr>
                <w:szCs w:val="22"/>
              </w:rPr>
            </w:r>
          </w:p>
          <w:p>
            <w:pPr>
              <w:pStyle w:val="1498"/>
              <w:numPr>
                <w:ilvl w:val="0"/>
                <w:numId w:val="54"/>
              </w:numPr>
              <w:ind w:left="454" w:hanging="284"/>
              <w:jc w:val="both"/>
              <w:spacing w:before="0" w:after="0"/>
              <w:rPr>
                <w:szCs w:val="22"/>
              </w:rPr>
            </w:pPr>
            <w:r>
              <w:rPr>
                <w:szCs w:val="22"/>
              </w:rPr>
              <w:t xml:space="preserve">Итоговый</w:t>
            </w:r>
            <w:r>
              <w:rPr>
                <w:szCs w:val="22"/>
              </w:rPr>
            </w:r>
          </w:p>
        </w:tc>
      </w:tr>
    </w:tbl>
    <w:p>
      <w:pPr>
        <w:pStyle w:val="1193"/>
      </w:pPr>
      <w:r/>
      <w:bookmarkStart w:id="739" w:name="_Toc54291658"/>
      <w:r/>
      <w:bookmarkStart w:id="740" w:name="_Toc58931457"/>
      <w:r/>
      <w:bookmarkStart w:id="741" w:name="_Toc213831904"/>
      <w:r>
        <w:t xml:space="preserve">Пример XML</w:t>
      </w:r>
      <w:bookmarkEnd w:id="739"/>
      <w:r/>
      <w:bookmarkEnd w:id="740"/>
      <w:r/>
      <w:bookmarkEnd w:id="741"/>
      <w: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&lt;self:TSE_ReportInfNUBP_D14 metaType=</w:t>
      </w:r>
      <w:r>
        <w:t xml:space="preserve">"</w:t>
      </w:r>
      <w:r>
        <w:t xml:space="preserve">formular</w:t>
      </w:r>
      <w:r>
        <w:t xml:space="preserve">"</w:t>
      </w:r>
      <w:r>
        <w:t xml:space="preserve"> Version=</w:t>
      </w:r>
      <w:r>
        <w:t xml:space="preserve">"</w:t>
      </w:r>
      <w:r>
        <w:t xml:space="preserve">3</w:t>
      </w:r>
      <w:r>
        <w:t xml:space="preserve">.0</w:t>
      </w:r>
      <w:r>
        <w:t xml:space="preserve">"</w:t>
      </w:r>
      <w:r>
        <w:t xml:space="preserve"> xsi:schemaLocation=</w:t>
      </w:r>
      <w:r>
        <w:t xml:space="preserve">"</w:t>
      </w:r>
      <w:r>
        <w:t xml:space="preserve">http://www.roskazna.ru/eb/domain/TSE_ReportInfNUBP_D14/formular formulars.xsd</w:t>
      </w:r>
      <w:r>
        <w:t xml:space="preserve">"</w:t>
      </w:r>
      <w:r>
        <w:t xml:space="preserve"> xmlns:self=</w:t>
      </w:r>
      <w:r>
        <w:t xml:space="preserve">"</w:t>
      </w:r>
      <w:r>
        <w:t xml:space="preserve">http://www.roskazna.ru/eb/domain/TSE_ReportInfNUBP_D14/formular</w:t>
      </w:r>
      <w:r>
        <w:t xml:space="preserve">"</w:t>
      </w:r>
      <w:r>
        <w:t xml:space="preserve"> xmlns:xsi=</w:t>
      </w:r>
      <w:r>
        <w:t xml:space="preserve">"</w:t>
      </w:r>
      <w:r>
        <w:t xml:space="preserve">http://www.w3.org/2001/XMLSchema-instance</w:t>
      </w:r>
      <w:r>
        <w:t xml:space="preserve">"</w:t>
      </w:r>
      <w:r>
        <w:t xml:space="preserve"> xmlns:ds=</w:t>
      </w:r>
      <w:r>
        <w:t xml:space="preserve">"</w:t>
      </w:r>
      <w:r>
        <w:t xml:space="preserve">http://www.w3.org/2000/09/xmldsig#</w:t>
      </w:r>
      <w:r>
        <w:t xml:space="preserve">"</w:t>
      </w:r>
      <w:r>
        <w:t xml:space="preserve">&gt;</w:t>
      </w:r>
      <w:r/>
    </w:p>
    <w:p>
      <w:pPr>
        <w:pStyle w:val="1572"/>
        <w:ind w:left="142" w:firstLine="142"/>
      </w:pPr>
      <w:r>
        <w:tab/>
        <w:t xml:space="preserve">&lt;BasicRequisites_DocNum&gt;102&lt;/BasicRequisites_DocNum&gt;</w:t>
      </w:r>
      <w:r/>
    </w:p>
    <w:p>
      <w:pPr>
        <w:pStyle w:val="1572"/>
        <w:ind w:left="142" w:firstLine="142"/>
      </w:pPr>
      <w:r>
        <w:tab/>
        <w:t xml:space="preserve">&lt;BasicRequisites_DateReport&gt;2021-02-01&lt;/BasicRequisites_DateReport&gt;</w:t>
      </w:r>
      <w:r/>
    </w:p>
    <w:p>
      <w:pPr>
        <w:pStyle w:val="1572"/>
        <w:ind w:left="142" w:firstLine="142"/>
      </w:pPr>
      <w:r>
        <w:tab/>
        <w:t xml:space="preserve">&lt;BasicRequisites_PrivacyLabel code=</w:t>
      </w:r>
      <w:r>
        <w:t xml:space="preserve">"</w:t>
      </w:r>
      <w:r>
        <w:t xml:space="preserve">0</w:t>
      </w:r>
      <w:r>
        <w:t xml:space="preserve">"</w:t>
      </w:r>
      <w:r>
        <w:t xml:space="preserve"> value=</w:t>
      </w:r>
      <w:r>
        <w:t xml:space="preserve">"</w:t>
      </w:r>
      <w:r>
        <w:t xml:space="preserve">Несекретно</w:t>
      </w:r>
      <w:r>
        <w:t xml:space="preserve">"</w:t>
      </w:r>
      <w:r>
        <w:t xml:space="preserve">/&gt;</w:t>
      </w:r>
      <w:r/>
    </w:p>
    <w:p>
      <w:pPr>
        <w:pStyle w:val="1572"/>
        <w:ind w:left="142" w:firstLine="142"/>
      </w:pPr>
      <w:r>
        <w:tab/>
        <w:t xml:space="preserve">&lt;BasicRequisites_AccNum&gt;18923000015&lt;/BasicRequisites_AccNum&gt;</w:t>
      </w:r>
      <w:r/>
    </w:p>
    <w:p>
      <w:pPr>
        <w:pStyle w:val="1572"/>
        <w:ind w:left="142" w:firstLine="142"/>
      </w:pPr>
      <w:r>
        <w:tab/>
        <w:t xml:space="preserve">&lt;BasicRequisites_DocType code=</w:t>
      </w:r>
      <w:r>
        <w:t xml:space="preserve">"</w:t>
      </w:r>
      <w:r>
        <w:t xml:space="preserve">1</w:t>
      </w:r>
      <w:r>
        <w:t xml:space="preserve">"</w:t>
      </w:r>
      <w:r>
        <w:t xml:space="preserve">&gt;Промежуточный&lt;/BasicRequisites_DocType&gt;</w:t>
      </w:r>
      <w:r/>
    </w:p>
    <w:p>
      <w:pPr>
        <w:pStyle w:val="1572"/>
        <w:ind w:left="142" w:firstLine="142"/>
      </w:pPr>
      <w:r>
        <w:tab/>
        <w:t xml:space="preserve">&lt;BasicRequisites_BudgetCode&gt;80365498&lt;/BasicRequisites_BudgetCode&gt;</w:t>
      </w:r>
      <w:r/>
    </w:p>
    <w:p>
      <w:pPr>
        <w:pStyle w:val="1572"/>
        <w:ind w:left="142" w:firstLine="142"/>
      </w:pPr>
      <w:r>
        <w:tab/>
        <w:t xml:space="preserve">&lt;ORFK_NameFK&gt;Управление Федереального казначейства по г.Москва&lt;/ORFK_NameFK&gt;</w:t>
      </w:r>
      <w:r/>
    </w:p>
    <w:p>
      <w:pPr>
        <w:pStyle w:val="1572"/>
        <w:ind w:left="142" w:firstLine="142"/>
      </w:pPr>
      <w:r>
        <w:tab/>
        <w:t xml:space="preserve">&lt;ORFK_CodeFK&gt;3205&lt;/ORFK_CodeFK&gt;</w:t>
      </w:r>
      <w:r/>
    </w:p>
    <w:p>
      <w:pPr>
        <w:pStyle w:val="1572"/>
        <w:ind w:left="142" w:firstLine="142"/>
      </w:pPr>
      <w:r>
        <w:tab/>
        <w:t xml:space="preserve">&lt;LegalEntity_NameUL&gt;АО </w:t>
      </w:r>
      <w:r>
        <w:t xml:space="preserve">"</w:t>
      </w:r>
      <w:r>
        <w:t xml:space="preserve">РОССИЙСКИЕ КОСМИЧЕСКИЕ СИСТЕМЫ</w:t>
      </w:r>
      <w:r>
        <w:t xml:space="preserve">"</w:t>
      </w:r>
      <w:r>
        <w:t xml:space="preserve">&lt;/LegalEntity_NameUL&gt;</w:t>
      </w:r>
      <w:r/>
    </w:p>
    <w:p>
      <w:pPr>
        <w:pStyle w:val="1572"/>
        <w:ind w:left="142" w:firstLine="142"/>
      </w:pPr>
      <w:r>
        <w:tab/>
        <w:t xml:space="preserve">&lt;LegalEntity_CodeReestr&gt;001Э2344&lt;/LegalEntity_CodeReestr&gt;</w:t>
      </w:r>
      <w:r/>
    </w:p>
    <w:p>
      <w:pPr>
        <w:pStyle w:val="1572"/>
        <w:ind w:left="142" w:firstLine="142"/>
      </w:pPr>
      <w:r>
        <w:tab/>
        <w:t xml:space="preserve">&lt;LegalEntity_BudgetLevel&gt;6&lt;/LegalEntity_BudgetLevel&gt;</w:t>
      </w:r>
      <w:r/>
    </w:p>
    <w:p>
      <w:pPr>
        <w:pStyle w:val="1572"/>
        <w:ind w:left="142" w:firstLine="142"/>
      </w:pPr>
      <w:r>
        <w:tab/>
        <w:t xml:space="preserve">&lt;SYTotalSum&gt;850000.00&lt;/SYTotalSum&gt;</w:t>
      </w:r>
      <w:r/>
    </w:p>
    <w:p>
      <w:pPr>
        <w:pStyle w:val="1572"/>
        <w:ind w:left="142" w:firstLine="142"/>
      </w:pPr>
      <w:r>
        <w:tab/>
        <w:t xml:space="preserve">&lt;RDTotalSum&gt;700000.00&lt;/RDTotalSum&gt;</w:t>
      </w:r>
      <w:r/>
    </w:p>
    <w:p>
      <w:pPr>
        <w:pStyle w:val="1572"/>
        <w:ind w:left="142" w:firstLine="142"/>
      </w:pPr>
      <w:r>
        <w:tab/>
        <w:t xml:space="preserve">&lt;RDNotPermLstYearSum&gt;330000.00&lt;/RDNotPermLstYearSum&gt;</w:t>
      </w:r>
      <w:r/>
    </w:p>
    <w:p>
      <w:pPr>
        <w:pStyle w:val="1572"/>
        <w:ind w:left="142" w:firstLine="142"/>
      </w:pPr>
      <w:r>
        <w:tab/>
        <w:t xml:space="preserve">&lt;RDNotPermThsYearSum&gt;270000.00&lt;/RDNotPermThsYearSum&gt;</w:t>
      </w:r>
      <w:r/>
    </w:p>
    <w:p>
      <w:pPr>
        <w:pStyle w:val="1572"/>
        <w:ind w:left="142" w:firstLine="142"/>
      </w:pPr>
      <w:r>
        <w:tab/>
        <w:t xml:space="preserve">&lt;Sign_Position&gt;Начальник&lt;/Sign_Position&gt;</w:t>
      </w:r>
      <w:r/>
    </w:p>
    <w:p>
      <w:pPr>
        <w:pStyle w:val="1572"/>
        <w:ind w:left="142" w:firstLine="142"/>
      </w:pPr>
      <w:r>
        <w:tab/>
        <w:t xml:space="preserve">&lt;Sign_FIO&gt;Петров И.А.&lt;/Sign_FIO&gt;</w:t>
      </w:r>
      <w:r/>
    </w:p>
    <w:p>
      <w:pPr>
        <w:pStyle w:val="1572"/>
        <w:ind w:left="142" w:firstLine="142"/>
      </w:pPr>
      <w:r>
        <w:tab/>
        <w:t xml:space="preserve">&lt;Sign_Phone&gt;333-33-33&lt;/Sign_Phone&gt;</w:t>
      </w:r>
      <w:r/>
    </w:p>
    <w:p>
      <w:pPr>
        <w:pStyle w:val="1572"/>
        <w:ind w:left="142" w:firstLine="142"/>
      </w:pPr>
      <w:r>
        <w:tab/>
        <w:t xml:space="preserve">&lt;Sign_DateSign&gt;2021-02-01&lt;/Sign_DateSign&gt;</w:t>
      </w:r>
      <w:r/>
    </w:p>
    <w:p>
      <w:pPr>
        <w:pStyle w:val="1572"/>
        <w:ind w:left="142" w:firstLine="142"/>
      </w:pPr>
      <w:r>
        <w:tab/>
        <w:t xml:space="preserve">&lt;TSE_BalanAcc_D14&gt;</w:t>
      </w:r>
      <w:r/>
    </w:p>
    <w:p>
      <w:pPr>
        <w:pStyle w:val="1572"/>
        <w:ind w:left="142" w:firstLine="142"/>
      </w:pPr>
      <w:r>
        <w:tab/>
      </w:r>
      <w:r>
        <w:tab/>
        <w:t xml:space="preserve">&lt;TSE_BalanAcc_D14_ITEM&gt;</w:t>
      </w:r>
      <w:r/>
    </w:p>
    <w:p>
      <w:pPr>
        <w:pStyle w:val="1572"/>
        <w:ind w:left="142" w:firstLine="142"/>
      </w:pPr>
      <w:r>
        <w:tab/>
      </w:r>
      <w:r>
        <w:tab/>
      </w:r>
      <w:r>
        <w:tab/>
        <w:t xml:space="preserve">&lt;AnalitCode&gt;12345678&lt;/AnalitCode&gt;</w:t>
      </w:r>
      <w:r/>
    </w:p>
    <w:p>
      <w:pPr>
        <w:pStyle w:val="1572"/>
        <w:ind w:left="142" w:firstLine="142"/>
      </w:pPr>
      <w:r>
        <w:tab/>
      </w:r>
      <w:r>
        <w:tab/>
      </w:r>
      <w:r>
        <w:tab/>
        <w:t xml:space="preserve">&lt;SYTotal&gt;600000.00&lt;/SYTotal&gt;</w:t>
      </w:r>
      <w:r/>
    </w:p>
    <w:p>
      <w:pPr>
        <w:pStyle w:val="1572"/>
        <w:ind w:left="142" w:firstLine="142"/>
      </w:pPr>
      <w:r>
        <w:tab/>
      </w:r>
      <w:r>
        <w:tab/>
      </w:r>
      <w:r>
        <w:tab/>
        <w:t xml:space="preserve">&lt;RDTotal&gt;500000.00&lt;/RDTotal&gt;</w:t>
      </w:r>
      <w:r/>
    </w:p>
    <w:p>
      <w:pPr>
        <w:pStyle w:val="1572"/>
        <w:ind w:left="142" w:firstLine="142"/>
      </w:pPr>
      <w:r>
        <w:tab/>
      </w:r>
      <w:r>
        <w:tab/>
      </w:r>
      <w:r>
        <w:tab/>
        <w:t xml:space="preserve">&lt;RDNotPermLstYear&gt;300000.00&lt;/RDNotPermLstYear&gt;</w:t>
      </w:r>
      <w:r/>
    </w:p>
    <w:p>
      <w:pPr>
        <w:pStyle w:val="1572"/>
        <w:ind w:left="142" w:firstLine="142"/>
      </w:pPr>
      <w:r>
        <w:tab/>
      </w:r>
      <w:r>
        <w:tab/>
      </w:r>
      <w:r>
        <w:tab/>
        <w:t xml:space="preserve">&lt;RDNotPermThsYear&gt;200000.00&lt;/RDNotPermThsYear&gt;</w:t>
      </w:r>
      <w:r/>
    </w:p>
    <w:p>
      <w:pPr>
        <w:pStyle w:val="1572"/>
        <w:ind w:left="142" w:firstLine="142"/>
      </w:pPr>
      <w:r>
        <w:tab/>
      </w:r>
      <w:r>
        <w:tab/>
        <w:t xml:space="preserve">&lt;/TSE_BalanAcc_D14_ITEM&gt;</w:t>
      </w:r>
      <w:r/>
    </w:p>
    <w:p>
      <w:pPr>
        <w:pStyle w:val="1572"/>
        <w:ind w:left="142" w:firstLine="142"/>
      </w:pPr>
      <w:r>
        <w:tab/>
      </w:r>
      <w:r>
        <w:tab/>
        <w:t xml:space="preserve">&lt;TSE_BalanAcc_D14_ITEM&gt;</w:t>
      </w:r>
      <w:r/>
    </w:p>
    <w:p>
      <w:pPr>
        <w:pStyle w:val="1572"/>
        <w:ind w:left="142" w:firstLine="142"/>
      </w:pPr>
      <w:r>
        <w:tab/>
      </w:r>
      <w:r>
        <w:tab/>
      </w:r>
      <w:r>
        <w:tab/>
        <w:t xml:space="preserve">&lt;AnalitCode&gt;12345679&lt;/AnalitCode&gt;</w:t>
      </w:r>
      <w:r/>
    </w:p>
    <w:p>
      <w:pPr>
        <w:pStyle w:val="1572"/>
        <w:ind w:left="142" w:firstLine="142"/>
      </w:pPr>
      <w:r>
        <w:tab/>
      </w:r>
      <w:r>
        <w:tab/>
      </w:r>
      <w:r>
        <w:tab/>
        <w:t xml:space="preserve">&lt;SYTotal&gt;250000.00&lt;/SYTotal&gt;</w:t>
      </w:r>
      <w:r/>
    </w:p>
    <w:p>
      <w:pPr>
        <w:pStyle w:val="1572"/>
        <w:ind w:left="142" w:firstLine="142"/>
      </w:pPr>
      <w:r>
        <w:tab/>
      </w:r>
      <w:r>
        <w:tab/>
      </w:r>
      <w:r>
        <w:tab/>
        <w:t xml:space="preserve">&lt;RDTotal&gt;200000.00&lt;/RDTotal&gt;</w:t>
      </w:r>
      <w:r/>
    </w:p>
    <w:p>
      <w:pPr>
        <w:pStyle w:val="1572"/>
        <w:ind w:left="142" w:firstLine="142"/>
      </w:pPr>
      <w:r>
        <w:tab/>
      </w:r>
      <w:r>
        <w:tab/>
      </w:r>
      <w:r>
        <w:tab/>
        <w:t xml:space="preserve">&lt;RDNotPermLstYear&gt;130000.00&lt;/RDNotPermLstYear&gt;</w:t>
      </w:r>
      <w:r/>
    </w:p>
    <w:p>
      <w:pPr>
        <w:pStyle w:val="1572"/>
        <w:ind w:left="142" w:firstLine="142"/>
      </w:pPr>
      <w:r>
        <w:tab/>
      </w:r>
      <w:r>
        <w:tab/>
      </w:r>
      <w:r>
        <w:tab/>
        <w:t xml:space="preserve">&lt;RDNotPermThsYear&gt;70000.00&lt;/RDNotPermThsYear&gt;</w:t>
      </w:r>
      <w:r/>
    </w:p>
    <w:p>
      <w:pPr>
        <w:pStyle w:val="1572"/>
        <w:ind w:left="142" w:firstLine="142"/>
      </w:pPr>
      <w:r>
        <w:tab/>
      </w:r>
      <w:r>
        <w:tab/>
        <w:t xml:space="preserve">&lt;/TSE_BalanAcc_D14_ITEM&gt;</w:t>
      </w:r>
      <w:r/>
    </w:p>
    <w:p>
      <w:pPr>
        <w:pStyle w:val="1572"/>
        <w:ind w:left="142" w:firstLine="142"/>
      </w:pPr>
      <w:r>
        <w:tab/>
        <w:t xml:space="preserve">&lt;/TSE_BalanAcc_D14&gt;</w:t>
      </w:r>
      <w:r/>
    </w:p>
    <w:p>
      <w:pPr>
        <w:pStyle w:val="1572"/>
        <w:ind w:left="142" w:firstLine="142"/>
      </w:pPr>
      <w:r>
        <w:tab/>
        <w:t xml:space="preserve">&lt;TSE_Razdel1_D14&gt;</w:t>
      </w:r>
      <w:r/>
    </w:p>
    <w:p>
      <w:pPr>
        <w:pStyle w:val="1572"/>
        <w:ind w:left="142" w:firstLine="142"/>
      </w:pPr>
      <w:r>
        <w:tab/>
      </w:r>
      <w:r>
        <w:tab/>
        <w:t xml:space="preserve">&lt;TSE_Razdel1_D14_ITEM&gt;</w:t>
      </w:r>
      <w:r/>
    </w:p>
    <w:p>
      <w:pPr>
        <w:pStyle w:val="1572"/>
        <w:ind w:left="142" w:firstLine="142"/>
      </w:pPr>
      <w:r>
        <w:tab/>
      </w:r>
      <w:r>
        <w:tab/>
      </w:r>
      <w:r>
        <w:tab/>
        <w:t xml:space="preserve">&lt;DocName&gt;Контракт&lt;/DocName&gt;</w:t>
      </w:r>
      <w:r/>
    </w:p>
    <w:p>
      <w:pPr>
        <w:pStyle w:val="1572"/>
        <w:ind w:left="142" w:firstLine="142"/>
      </w:pPr>
      <w:r>
        <w:tab/>
      </w:r>
      <w:r>
        <w:tab/>
      </w:r>
      <w:r>
        <w:tab/>
        <w:t xml:space="preserve">&lt;DocNum&gt;135&lt;/DocNum&gt;</w:t>
      </w:r>
      <w:r/>
    </w:p>
    <w:p>
      <w:pPr>
        <w:pStyle w:val="1572"/>
        <w:ind w:left="142" w:firstLine="142"/>
      </w:pPr>
      <w:r>
        <w:tab/>
      </w:r>
      <w:r>
        <w:tab/>
      </w:r>
      <w:r>
        <w:tab/>
        <w:t xml:space="preserve">&lt;DocDate&gt;2021-02-01&lt;/DocDate&gt;</w:t>
      </w:r>
      <w:r/>
    </w:p>
    <w:p>
      <w:pPr>
        <w:pStyle w:val="1572"/>
        <w:ind w:left="142" w:firstLine="142"/>
      </w:pPr>
      <w:r>
        <w:tab/>
      </w:r>
      <w:r>
        <w:tab/>
      </w:r>
      <w:r>
        <w:tab/>
        <w:t xml:space="preserve">&lt;IGKID&gt;1513513151515151515515151&lt;/IGKID&gt;</w:t>
      </w:r>
      <w:r/>
    </w:p>
    <w:p>
      <w:pPr>
        <w:pStyle w:val="1572"/>
        <w:ind w:left="142" w:firstLine="142"/>
      </w:pPr>
      <w:r>
        <w:tab/>
      </w:r>
      <w:r>
        <w:tab/>
      </w:r>
      <w:r>
        <w:tab/>
        <w:t xml:space="preserve">&lt;AnalyticalCode&gt;18333333&lt;/AnalyticalCode&gt;</w:t>
      </w:r>
      <w:r/>
    </w:p>
    <w:p>
      <w:pPr>
        <w:pStyle w:val="1572"/>
        <w:ind w:left="142" w:firstLine="142"/>
      </w:pPr>
      <w:r>
        <w:tab/>
      </w:r>
      <w:r>
        <w:tab/>
      </w:r>
      <w:r>
        <w:tab/>
        <w:t xml:space="preserve">&lt;</w:t>
      </w:r>
      <w:r>
        <w:t xml:space="preserve">TBalanse</w:t>
      </w:r>
      <w:r>
        <w:t xml:space="preserve">_SYTotal&gt;200000.00&lt;/T</w:t>
      </w:r>
      <w:r>
        <w:t xml:space="preserve">B</w:t>
      </w:r>
      <w:r>
        <w:t xml:space="preserve">alanse_SYTotal&gt;</w:t>
      </w:r>
      <w:r/>
    </w:p>
    <w:p>
      <w:pPr>
        <w:pStyle w:val="1572"/>
        <w:ind w:left="142" w:firstLine="142"/>
      </w:pPr>
      <w:r>
        <w:tab/>
      </w:r>
      <w:r>
        <w:tab/>
      </w:r>
      <w:r>
        <w:tab/>
        <w:t xml:space="preserve">&lt;</w:t>
      </w:r>
      <w:r>
        <w:t xml:space="preserve">TBalanse</w:t>
      </w:r>
      <w:r>
        <w:t xml:space="preserve">_RDTotal&gt;150000.00&lt;/T</w:t>
      </w:r>
      <w:r>
        <w:t xml:space="preserve">B</w:t>
      </w:r>
      <w:r>
        <w:t xml:space="preserve">alanse_RDTotal&gt;</w:t>
      </w:r>
      <w:r/>
    </w:p>
    <w:p>
      <w:pPr>
        <w:pStyle w:val="1572"/>
        <w:ind w:left="142" w:firstLine="142"/>
      </w:pPr>
      <w:r>
        <w:tab/>
      </w:r>
      <w:r>
        <w:tab/>
      </w:r>
      <w:r>
        <w:tab/>
        <w:t xml:space="preserve">&lt;</w:t>
      </w:r>
      <w:r>
        <w:t xml:space="preserve">TBalanse</w:t>
      </w:r>
      <w:r>
        <w:t xml:space="preserve">_RDNotPermLY&gt;50000.00&lt;/</w:t>
      </w:r>
      <w:r>
        <w:t xml:space="preserve">TBalanse</w:t>
      </w:r>
      <w:r>
        <w:t xml:space="preserve">_RDNotPermLY&gt;</w:t>
      </w:r>
      <w:r/>
    </w:p>
    <w:p>
      <w:pPr>
        <w:pStyle w:val="1572"/>
        <w:ind w:left="142" w:firstLine="142"/>
      </w:pPr>
      <w:r>
        <w:tab/>
      </w:r>
      <w:r>
        <w:tab/>
      </w:r>
      <w:r>
        <w:tab/>
        <w:t xml:space="preserve">&lt;</w:t>
      </w:r>
      <w:r>
        <w:t xml:space="preserve">TBalanse</w:t>
      </w:r>
      <w:r>
        <w:t xml:space="preserve">_RDNotPermCY&gt;100000.00&lt;/</w:t>
      </w:r>
      <w:r>
        <w:t xml:space="preserve">TBalanse</w:t>
      </w:r>
      <w:r>
        <w:t xml:space="preserve">_RDNotPermCY&gt;</w:t>
      </w:r>
      <w:r/>
    </w:p>
    <w:p>
      <w:pPr>
        <w:pStyle w:val="1572"/>
        <w:ind w:left="142" w:firstLine="142"/>
      </w:pPr>
      <w:r>
        <w:tab/>
      </w:r>
      <w:r>
        <w:tab/>
      </w:r>
      <w:r>
        <w:tab/>
        <w:t xml:space="preserve">&lt;Sum1_1&gt;130000.00&lt;/Sum1_1&gt;</w:t>
      </w:r>
      <w:r/>
    </w:p>
    <w:p>
      <w:pPr>
        <w:pStyle w:val="1572"/>
        <w:ind w:left="142" w:firstLine="142"/>
      </w:pPr>
      <w:r>
        <w:tab/>
      </w:r>
      <w:r>
        <w:tab/>
      </w:r>
      <w:r>
        <w:tab/>
        <w:t xml:space="preserve">&lt;Sum1_3&gt;120000.00&lt;/Sum1_3&gt;</w:t>
      </w:r>
      <w:r/>
    </w:p>
    <w:p>
      <w:pPr>
        <w:pStyle w:val="1572"/>
        <w:ind w:left="142" w:firstLine="142"/>
      </w:pPr>
      <w:r>
        <w:tab/>
      </w:r>
      <w:r>
        <w:tab/>
      </w:r>
      <w:r>
        <w:tab/>
        <w:t xml:space="preserve">&lt;Sum1_4&gt;30000.00&lt;/Sum1_4&gt;</w:t>
      </w:r>
      <w:r/>
    </w:p>
    <w:p>
      <w:pPr>
        <w:pStyle w:val="1572"/>
        <w:ind w:left="142" w:firstLine="142"/>
      </w:pPr>
      <w:r>
        <w:tab/>
      </w:r>
      <w:r>
        <w:tab/>
      </w:r>
      <w:r>
        <w:tab/>
        <w:t xml:space="preserve">&lt;TSE_AllowOp1_D14&gt;</w:t>
      </w:r>
      <w:r/>
    </w:p>
    <w:p>
      <w:pPr>
        <w:pStyle w:val="1572"/>
        <w:ind w:left="142" w:firstLine="142"/>
      </w:pPr>
      <w:r>
        <w:tab/>
      </w:r>
      <w:r>
        <w:tab/>
      </w:r>
      <w:r>
        <w:tab/>
      </w:r>
      <w:r>
        <w:tab/>
        <w:t xml:space="preserve">&lt;TSE_AllowOp1_D14_ITEM&gt;</w:t>
      </w:r>
      <w:r/>
    </w:p>
    <w:p>
      <w:pPr>
        <w:pStyle w:val="1572"/>
        <w:ind w:left="142" w:firstLine="142"/>
      </w:pPr>
      <w:r>
        <w:tab/>
      </w:r>
      <w:r>
        <w:tab/>
      </w:r>
      <w:r>
        <w:tab/>
      </w:r>
      <w:r>
        <w:tab/>
      </w:r>
      <w:r>
        <w:tab/>
        <w:t xml:space="preserve">&lt;CodeCS&gt;7100&lt;/CodeCS&gt;</w:t>
      </w:r>
      <w:r/>
    </w:p>
    <w:p>
      <w:pPr>
        <w:pStyle w:val="1572"/>
        <w:ind w:left="142" w:firstLine="142"/>
      </w:pPr>
      <w:r>
        <w:tab/>
      </w:r>
      <w:r>
        <w:tab/>
      </w:r>
      <w:r>
        <w:tab/>
      </w:r>
      <w:r>
        <w:tab/>
      </w:r>
      <w:r>
        <w:tab/>
        <w:t xml:space="preserve">&lt;CodFAIP&gt;10000232152000&lt;/CodFAIP&gt;</w:t>
      </w:r>
      <w:r/>
    </w:p>
    <w:p>
      <w:pPr>
        <w:pStyle w:val="1572"/>
        <w:ind w:left="142" w:firstLine="142"/>
      </w:pPr>
      <w:r>
        <w:tab/>
      </w:r>
      <w:r>
        <w:tab/>
      </w:r>
      <w:r>
        <w:tab/>
      </w:r>
      <w:r>
        <w:tab/>
      </w:r>
      <w:r>
        <w:tab/>
        <w:t xml:space="preserve">&lt;BalanceTrustFunds&gt;70000.00&lt;/BalanceTrustFunds&gt;</w:t>
      </w:r>
      <w:r/>
    </w:p>
    <w:p>
      <w:pPr>
        <w:pStyle w:val="1572"/>
        <w:ind w:left="142" w:firstLine="142"/>
      </w:pPr>
      <w:r>
        <w:tab/>
      </w:r>
      <w:r>
        <w:tab/>
      </w:r>
      <w:r>
        <w:tab/>
      </w:r>
      <w:r>
        <w:tab/>
      </w:r>
      <w:r>
        <w:tab/>
        <w:t xml:space="preserve">&lt;PlanRec&gt;100000.00&lt;/PlanRec&gt;</w:t>
      </w:r>
      <w:r/>
    </w:p>
    <w:p>
      <w:pPr>
        <w:pStyle w:val="1572"/>
        <w:ind w:left="142" w:firstLine="142"/>
      </w:pPr>
      <w:r>
        <w:tab/>
      </w:r>
      <w:r>
        <w:tab/>
      </w:r>
      <w:r>
        <w:tab/>
      </w:r>
      <w:r>
        <w:tab/>
      </w:r>
      <w:r>
        <w:tab/>
        <w:t xml:space="preserve">&lt;FactRec&gt;80000.00&lt;/FactRec&gt;</w:t>
      </w:r>
      <w:r/>
    </w:p>
    <w:p>
      <w:pPr>
        <w:pStyle w:val="1572"/>
        <w:ind w:left="142" w:firstLine="142"/>
      </w:pPr>
      <w:r>
        <w:tab/>
      </w:r>
      <w:r>
        <w:tab/>
      </w:r>
      <w:r>
        <w:tab/>
      </w:r>
      <w:r>
        <w:tab/>
        <w:t xml:space="preserve">&lt;/TSE_AllowOp1_D14_ITEM&gt;</w:t>
      </w:r>
      <w:r/>
    </w:p>
    <w:p>
      <w:pPr>
        <w:pStyle w:val="1572"/>
        <w:ind w:left="142" w:firstLine="142"/>
      </w:pPr>
      <w:r>
        <w:tab/>
      </w:r>
      <w:r>
        <w:tab/>
      </w:r>
      <w:r>
        <w:tab/>
      </w:r>
      <w:r>
        <w:tab/>
        <w:t xml:space="preserve">&lt;TSE_AllowOp1_D14_ITEM&gt;</w:t>
      </w:r>
      <w:r/>
    </w:p>
    <w:p>
      <w:pPr>
        <w:pStyle w:val="1572"/>
        <w:ind w:left="142" w:firstLine="142"/>
      </w:pPr>
      <w:r>
        <w:tab/>
      </w:r>
      <w:r>
        <w:tab/>
      </w:r>
      <w:r>
        <w:tab/>
      </w:r>
      <w:r>
        <w:tab/>
      </w:r>
      <w:r>
        <w:tab/>
        <w:t xml:space="preserve">&lt;CodeCS&gt;7110&lt;/CodeCS&gt;</w:t>
      </w:r>
      <w:r/>
    </w:p>
    <w:p>
      <w:pPr>
        <w:pStyle w:val="1572"/>
        <w:ind w:left="142" w:firstLine="142"/>
      </w:pPr>
      <w:r>
        <w:tab/>
      </w:r>
      <w:r>
        <w:tab/>
      </w:r>
      <w:r>
        <w:tab/>
      </w:r>
      <w:r>
        <w:tab/>
      </w:r>
      <w:r>
        <w:tab/>
        <w:t xml:space="preserve">&lt;BalanceTrustFunds&gt;60000.00&lt;/BalanceTrustFunds&gt;</w:t>
      </w:r>
      <w:r/>
    </w:p>
    <w:p>
      <w:pPr>
        <w:pStyle w:val="1572"/>
        <w:ind w:left="142" w:firstLine="142"/>
      </w:pPr>
      <w:r>
        <w:tab/>
      </w:r>
      <w:r>
        <w:tab/>
      </w:r>
      <w:r>
        <w:tab/>
      </w:r>
      <w:r>
        <w:tab/>
      </w:r>
      <w:r>
        <w:tab/>
        <w:t xml:space="preserve">&lt;PlanRec&gt;70000.00&lt;/PlanRec&gt;</w:t>
      </w:r>
      <w:r/>
    </w:p>
    <w:p>
      <w:pPr>
        <w:pStyle w:val="1572"/>
        <w:ind w:left="142" w:firstLine="142"/>
      </w:pPr>
      <w:r>
        <w:tab/>
      </w:r>
      <w:r>
        <w:tab/>
      </w:r>
      <w:r>
        <w:tab/>
      </w:r>
      <w:r>
        <w:tab/>
      </w:r>
      <w:r>
        <w:tab/>
        <w:t xml:space="preserve">&lt;FactRec&gt;40000.00&lt;/FactRec&gt;</w:t>
      </w:r>
      <w:r/>
    </w:p>
    <w:p>
      <w:pPr>
        <w:pStyle w:val="1572"/>
        <w:ind w:left="142" w:firstLine="142"/>
      </w:pPr>
      <w:r>
        <w:tab/>
      </w:r>
      <w:r>
        <w:tab/>
      </w:r>
      <w:r>
        <w:tab/>
      </w:r>
      <w:r>
        <w:tab/>
        <w:t xml:space="preserve">&lt;/TSE_AllowOp1_D14_ITEM&gt;</w:t>
      </w:r>
      <w:r/>
    </w:p>
    <w:p>
      <w:pPr>
        <w:pStyle w:val="1572"/>
        <w:ind w:left="142" w:firstLine="142"/>
      </w:pPr>
      <w:r>
        <w:tab/>
      </w:r>
      <w:r>
        <w:tab/>
      </w:r>
      <w:r>
        <w:tab/>
        <w:t xml:space="preserve">&lt;/TSE_AllowOp1_D14&gt;</w:t>
      </w:r>
      <w:r/>
    </w:p>
    <w:p>
      <w:pPr>
        <w:pStyle w:val="1572"/>
        <w:ind w:left="142" w:firstLine="142"/>
      </w:pPr>
      <w:r>
        <w:tab/>
      </w:r>
      <w:r>
        <w:tab/>
        <w:t xml:space="preserve">&lt;/TSE_Razdel1_D14_ITEM&gt;</w:t>
      </w:r>
      <w:r/>
    </w:p>
    <w:p>
      <w:pPr>
        <w:pStyle w:val="1572"/>
        <w:ind w:left="142" w:firstLine="142"/>
      </w:pPr>
      <w:r>
        <w:tab/>
        <w:t xml:space="preserve">&lt;/TSE_Razdel1_D14&gt;</w:t>
      </w:r>
      <w:r/>
    </w:p>
    <w:p>
      <w:pPr>
        <w:pStyle w:val="1572"/>
        <w:ind w:left="142" w:firstLine="142"/>
      </w:pPr>
      <w:r>
        <w:t xml:space="preserve">&lt;Signature&gt;</w:t>
      </w:r>
      <w:r/>
    </w:p>
    <w:p>
      <w:pPr>
        <w:pStyle w:val="1572"/>
        <w:ind w:left="142" w:firstLine="142"/>
      </w:pPr>
      <w:r>
        <w:t xml:space="preserve">&lt;ds:SignedInfo&gt;</w:t>
      </w:r>
      <w:r/>
    </w:p>
    <w:p>
      <w:pPr>
        <w:pStyle w:val="1572"/>
        <w:ind w:left="142" w:firstLine="142"/>
      </w:pPr>
      <w:r>
        <w:tab/>
        <w:t xml:space="preserve">&lt;ds:CanonicalizationMethod Algorithm=</w:t>
      </w:r>
      <w:r>
        <w:t xml:space="preserve">"</w:t>
      </w:r>
      <w:r>
        <w:t xml:space="preserve">http://www.w3.org/2001/10/xml-exc-c14n#</w:t>
      </w:r>
      <w:r>
        <w:t xml:space="preserve">"</w:t>
      </w:r>
      <w:r>
        <w:t xml:space="preserve">/&gt;</w:t>
      </w:r>
      <w:r/>
    </w:p>
    <w:p>
      <w:pPr>
        <w:pStyle w:val="1572"/>
        <w:ind w:left="142" w:firstLine="142"/>
      </w:pPr>
      <w:r>
        <w:tab/>
        <w:t xml:space="preserve">&lt;ds:SignatureMethod Algorithm=</w:t>
      </w:r>
      <w:r>
        <w:t xml:space="preserve">"</w:t>
      </w:r>
      <w:r>
        <w:t xml:space="preserve">urn:ietf:params:xml:ns:cpxmlsec:algorithms:gostr34102012-gostr34112012-256</w:t>
      </w:r>
      <w:r>
        <w:t xml:space="preserve">"</w:t>
      </w:r>
      <w:r>
        <w:t xml:space="preserve">/&gt;</w:t>
      </w:r>
      <w:r/>
    </w:p>
    <w:p>
      <w:pPr>
        <w:pStyle w:val="1572"/>
        <w:ind w:left="142" w:firstLine="142"/>
      </w:pPr>
      <w:r>
        <w:t xml:space="preserve">&lt;ds:Reference URI=</w:t>
      </w:r>
      <w:r>
        <w:t xml:space="preserve">"</w:t>
      </w:r>
      <w:r>
        <w:t xml:space="preserve">Id-xadesdata-eaf97d94646411e9b78d005056834f23</w:t>
      </w:r>
      <w:r>
        <w:t xml:space="preserve">"</w:t>
      </w:r>
      <w:r>
        <w:t xml:space="preserve"> Id=</w:t>
      </w:r>
      <w:r>
        <w:t xml:space="preserve">"</w:t>
      </w:r>
      <w:r>
        <w:t xml:space="preserve">Id-dataref-dfd24e85a456a1a342553e99c27fd5695cff</w:t>
      </w:r>
      <w:r>
        <w:t xml:space="preserve">"</w:t>
      </w:r>
      <w:r>
        <w:t xml:space="preserve">&gt;</w:t>
      </w:r>
      <w:r/>
    </w:p>
    <w:p>
      <w:pPr>
        <w:pStyle w:val="1572"/>
        <w:ind w:left="142" w:firstLine="142"/>
      </w:pPr>
      <w:r>
        <w:t xml:space="preserve">&lt;ds:Transforms&gt;</w:t>
      </w:r>
      <w:r/>
    </w:p>
    <w:p>
      <w:pPr>
        <w:pStyle w:val="1572"/>
        <w:ind w:left="142" w:firstLine="142"/>
      </w:pPr>
      <w:r>
        <w:t xml:space="preserve">&lt;ds:Transform Algorithm=</w:t>
      </w:r>
      <w:r>
        <w:t xml:space="preserve">"</w:t>
      </w:r>
      <w:r>
        <w:t xml:space="preserve">http://www.w3.org/2000/09/xmldsig#enveloped-signature</w:t>
      </w:r>
      <w:r>
        <w:t xml:space="preserve">"</w:t>
      </w:r>
      <w:r>
        <w:t xml:space="preserve">/&gt;</w:t>
      </w:r>
      <w:r/>
    </w:p>
    <w:p>
      <w:pPr>
        <w:pStyle w:val="1572"/>
        <w:ind w:left="142" w:firstLine="142"/>
      </w:pPr>
      <w:r>
        <w:t xml:space="preserve">&lt;/ds:Transforms&gt;</w:t>
      </w:r>
      <w:r/>
    </w:p>
    <w:p>
      <w:pPr>
        <w:pStyle w:val="1572"/>
        <w:ind w:left="142" w:firstLine="142"/>
      </w:pPr>
      <w:r>
        <w:t xml:space="preserve">&lt;ds:DigestMethod Algorithm=</w:t>
      </w:r>
      <w:r>
        <w:t xml:space="preserve">"</w:t>
      </w:r>
      <w:r>
        <w:t xml:space="preserve">urn:ietf:params:xml:ns:cpxmlsec:algorithms:gostr34112012-256</w:t>
      </w:r>
      <w:r>
        <w:t xml:space="preserve">"</w:t>
      </w:r>
      <w:r>
        <w:t xml:space="preserve">/&gt;</w:t>
      </w:r>
      <w:r/>
    </w:p>
    <w:p>
      <w:pPr>
        <w:pStyle w:val="1572"/>
        <w:ind w:left="142" w:firstLine="142"/>
      </w:pPr>
      <w:r>
        <w:tab/>
        <w:t xml:space="preserve">&lt;ds:DigestValue&gt;tuuoIThRLrpmXrL14i8lPFRl0pwMCiUsBbH5BypOA0I=&lt;/ds:DigestValue&gt;</w:t>
      </w:r>
      <w:r/>
    </w:p>
    <w:p>
      <w:pPr>
        <w:pStyle w:val="1572"/>
        <w:ind w:left="142" w:firstLine="142"/>
      </w:pPr>
      <w:r>
        <w:t xml:space="preserve">&lt;/ds:Reference&gt;</w:t>
      </w:r>
      <w:r/>
    </w:p>
    <w:p>
      <w:pPr>
        <w:pStyle w:val="1572"/>
        <w:ind w:left="142" w:firstLine="142"/>
      </w:pPr>
      <w:r>
        <w:tab/>
        <w:t xml:space="preserve">&lt;ds:Reference Type=</w:t>
      </w:r>
      <w:r>
        <w:t xml:space="preserve">"</w:t>
      </w:r>
      <w:r>
        <w:t xml:space="preserve">http://www.w3.org/TR/2002/REC-xmldsig-core-20020212/xmldsig-core-schema.xsd#X509Data</w:t>
      </w:r>
      <w:r>
        <w:t xml:space="preserve">"</w:t>
      </w:r>
      <w:r>
        <w:t xml:space="preserve"> URI=</w:t>
      </w:r>
      <w:r>
        <w:t xml:space="preserve">"</w:t>
      </w:r>
      <w:r>
        <w:t xml:space="preserve">#Id-keyinfo-3dfe71fe8d5a7f7591dd337029c400ccf286</w:t>
      </w:r>
      <w:r>
        <w:t xml:space="preserve">"</w:t>
      </w:r>
      <w:r>
        <w:t xml:space="preserve"> Id=</w:t>
      </w:r>
      <w:r>
        <w:t xml:space="preserve">"</w:t>
      </w:r>
      <w:r>
        <w:t xml:space="preserve">Id-keyinforef-9674835ee89ca1067673b6fbb04db381a2a6</w:t>
      </w:r>
      <w:r>
        <w:t xml:space="preserve">"</w:t>
      </w:r>
      <w:r>
        <w:t xml:space="preserve">&gt;</w:t>
      </w:r>
      <w:r/>
    </w:p>
    <w:p>
      <w:pPr>
        <w:pStyle w:val="1572"/>
        <w:ind w:left="142" w:firstLine="142"/>
      </w:pPr>
      <w:r>
        <w:t xml:space="preserve">&lt;ds:Transforms&gt;</w:t>
      </w:r>
      <w:r/>
    </w:p>
    <w:p>
      <w:pPr>
        <w:pStyle w:val="1572"/>
        <w:ind w:left="142" w:firstLine="142"/>
      </w:pPr>
      <w:r>
        <w:t xml:space="preserve">&lt;ds:Transform Algorithm=</w:t>
      </w:r>
      <w:r>
        <w:t xml:space="preserve">"</w:t>
      </w:r>
      <w:r>
        <w:t xml:space="preserve">http://www.w3.org/2001/10/xml-exc-c14n#</w:t>
      </w:r>
      <w:r>
        <w:t xml:space="preserve">"</w:t>
      </w:r>
      <w:r>
        <w:t xml:space="preserve">/&gt;</w:t>
      </w:r>
      <w:r/>
    </w:p>
    <w:p>
      <w:pPr>
        <w:pStyle w:val="1572"/>
        <w:ind w:left="142" w:firstLine="142"/>
      </w:pPr>
      <w:r>
        <w:t xml:space="preserve">&lt;/ds:Transforms&gt;</w:t>
      </w:r>
      <w:r/>
    </w:p>
    <w:p>
      <w:pPr>
        <w:pStyle w:val="1572"/>
        <w:ind w:left="142" w:firstLine="142"/>
      </w:pPr>
      <w:r>
        <w:t xml:space="preserve">&lt;ds:DigestMethod Algorithm=</w:t>
      </w:r>
      <w:r>
        <w:t xml:space="preserve">"</w:t>
      </w:r>
      <w:r>
        <w:t xml:space="preserve">urn:ietf:params:xml:ns:cpxmlsec:algorithms:gostr34112012-256</w:t>
      </w:r>
      <w:r>
        <w:t xml:space="preserve">"</w:t>
      </w:r>
      <w:r>
        <w:t xml:space="preserve">/&gt;</w:t>
      </w:r>
      <w:r/>
    </w:p>
    <w:p>
      <w:pPr>
        <w:pStyle w:val="1572"/>
        <w:ind w:left="142" w:firstLine="142"/>
      </w:pPr>
      <w:r>
        <w:t xml:space="preserve">&lt;ds:DigestValue&gt;fIKSx5S</w:t>
      </w:r>
      <w:r>
        <w:t xml:space="preserve">i</w:t>
      </w:r>
      <w:r>
        <w:t xml:space="preserve">me2C</w:t>
      </w:r>
      <w:r>
        <w:t xml:space="preserve">r</w:t>
      </w:r>
      <w:r>
        <w:t xml:space="preserve">gDvDzflubM+Qqh4IkAWCXPpzXWD/AQ=&lt;/ds:DigestValue&gt;</w:t>
      </w:r>
      <w:r/>
    </w:p>
    <w:p>
      <w:pPr>
        <w:pStyle w:val="1572"/>
        <w:ind w:left="142" w:firstLine="142"/>
      </w:pPr>
      <w:r>
        <w:t xml:space="preserve">&lt;/ds:Reference&gt;</w:t>
      </w:r>
      <w:r/>
    </w:p>
    <w:p>
      <w:pPr>
        <w:pStyle w:val="1572"/>
        <w:ind w:left="142" w:firstLine="142"/>
      </w:pPr>
      <w:r>
        <w:tab/>
        <w:t xml:space="preserve">&lt;ds:Reference URI=</w:t>
      </w:r>
      <w:r>
        <w:t xml:space="preserve">"</w:t>
      </w:r>
      <w:r>
        <w:t xml:space="preserve">#Id-sp-c353e147090ff61f2f90dcd64635bcf70055</w:t>
      </w:r>
      <w:r>
        <w:t xml:space="preserve">"</w:t>
      </w:r>
      <w:r>
        <w:t xml:space="preserve"> Id=</w:t>
      </w:r>
      <w:r>
        <w:t xml:space="preserve">"</w:t>
      </w:r>
      <w:r>
        <w:t xml:space="preserve">Id-ref-dbee882997a09b88ec14dafcd7da585e2467</w:t>
      </w:r>
      <w:r>
        <w:t xml:space="preserve">"</w:t>
      </w:r>
      <w:r>
        <w:t xml:space="preserve">&gt;</w:t>
      </w:r>
      <w:r/>
    </w:p>
    <w:p>
      <w:pPr>
        <w:pStyle w:val="1572"/>
        <w:ind w:left="142" w:firstLine="142"/>
      </w:pPr>
      <w:r>
        <w:t xml:space="preserve">&lt;ds:Transforms&gt;</w:t>
      </w:r>
      <w:r/>
    </w:p>
    <w:p>
      <w:pPr>
        <w:pStyle w:val="1572"/>
        <w:ind w:left="142" w:firstLine="142"/>
      </w:pPr>
      <w:r>
        <w:t xml:space="preserve">&lt;ds:Transform Algorithm=</w:t>
      </w:r>
      <w:r>
        <w:t xml:space="preserve">"</w:t>
      </w:r>
      <w:r>
        <w:t xml:space="preserve">http://www.w3.org/2001/10/xml-exc-c14n#</w:t>
      </w:r>
      <w:r>
        <w:t xml:space="preserve">"</w:t>
      </w:r>
      <w:r>
        <w:t xml:space="preserve">/&gt;</w:t>
      </w:r>
      <w:r/>
    </w:p>
    <w:p>
      <w:pPr>
        <w:pStyle w:val="1572"/>
        <w:ind w:left="142" w:firstLine="142"/>
      </w:pPr>
      <w:r>
        <w:t xml:space="preserve">&lt;/ds:Transforms&gt;</w:t>
      </w:r>
      <w:r/>
    </w:p>
    <w:p>
      <w:pPr>
        <w:pStyle w:val="1572"/>
        <w:ind w:left="142" w:firstLine="142"/>
      </w:pPr>
      <w:r>
        <w:t xml:space="preserve">&lt;ds:DigestMethod Algorithm=</w:t>
      </w:r>
      <w:r>
        <w:t xml:space="preserve">"</w:t>
      </w:r>
      <w:r>
        <w:t xml:space="preserve">urn:ietf:params:xml:ns:cpxmlsec:algorithms:gostr34112012-256</w:t>
      </w:r>
      <w:r>
        <w:t xml:space="preserve">"</w:t>
      </w:r>
      <w:r>
        <w:t xml:space="preserve">/&gt;</w:t>
      </w:r>
      <w:r/>
    </w:p>
    <w:p>
      <w:pPr>
        <w:pStyle w:val="1572"/>
        <w:ind w:left="142" w:firstLine="142"/>
      </w:pPr>
      <w:r>
        <w:tab/>
        <w:t xml:space="preserve">&lt;ds:DigestValue&gt;ffi2NrwgQYkFPoTAefkLKH2wMBSNjwN3zzDBV+mhwQg=&lt;/ds:DigestValue&gt;</w:t>
      </w:r>
      <w:r/>
    </w:p>
    <w:p>
      <w:pPr>
        <w:pStyle w:val="1572"/>
        <w:ind w:left="142" w:firstLine="142"/>
      </w:pPr>
      <w:r>
        <w:t xml:space="preserve">&lt;/ds:Reference&gt;</w:t>
      </w:r>
      <w:r/>
    </w:p>
    <w:p>
      <w:pPr>
        <w:pStyle w:val="1572"/>
        <w:ind w:left="142" w:firstLine="142"/>
      </w:pPr>
      <w:r>
        <w:t xml:space="preserve">&lt;/ds:SignedInfo&gt;</w:t>
      </w:r>
      <w:r/>
    </w:p>
    <w:p>
      <w:pPr>
        <w:pStyle w:val="1572"/>
        <w:ind w:left="142" w:firstLine="142"/>
      </w:pPr>
      <w:r>
        <w:tab/>
        <w:t xml:space="preserve">&lt;ds:SignatureValue&gt;zolZ5HI+TT6shtnB1YnAZeMq9mcqWLWAZlSR+MuKJXXN2NRZS/zapvyY4rW+I5gM</w:t>
      </w:r>
      <w:r/>
    </w:p>
    <w:p>
      <w:pPr>
        <w:pStyle w:val="1572"/>
        <w:ind w:left="142" w:firstLine="142"/>
      </w:pPr>
      <w:r>
        <w:t xml:space="preserve">py5+uThVv9x8n5TApPOJCg==&lt;/ds:SignatureValue&gt;</w:t>
      </w:r>
      <w:r/>
    </w:p>
    <w:p>
      <w:pPr>
        <w:pStyle w:val="1572"/>
        <w:ind w:left="142" w:firstLine="142"/>
      </w:pPr>
      <w:r>
        <w:t xml:space="preserve">&lt;ds:KeyInfo Id=</w:t>
      </w:r>
      <w:r>
        <w:t xml:space="preserve">"</w:t>
      </w:r>
      <w:r>
        <w:t xml:space="preserve">Id-keyinfo-3dfe71fe8d5a7f7591dd337029c400ccf286</w:t>
      </w:r>
      <w:r>
        <w:t xml:space="preserve">"</w:t>
      </w:r>
      <w:r>
        <w:t xml:space="preserve">&gt;</w:t>
      </w:r>
      <w:r/>
    </w:p>
    <w:p>
      <w:pPr>
        <w:pStyle w:val="1572"/>
        <w:ind w:left="142" w:firstLine="142"/>
      </w:pPr>
      <w:r>
        <w:t xml:space="preserve">&lt;ds:X509Data&gt;</w:t>
      </w:r>
      <w:r/>
    </w:p>
    <w:p>
      <w:pPr>
        <w:pStyle w:val="1572"/>
        <w:ind w:left="142" w:firstLine="142"/>
      </w:pPr>
      <w:r>
        <w:tab/>
        <w:t xml:space="preserve">&lt;ds:X509Certificate&gt;MIIHbzCCBx6gAwIBAgIUCw+9bFynffs/n08sYLaljBr5oXAwCAYGKoUDAgIDMIIB</w:t>
      </w:r>
      <w:r/>
    </w:p>
    <w:p>
      <w:pPr>
        <w:pStyle w:val="1572"/>
        <w:ind w:left="142" w:firstLine="142"/>
      </w:pPr>
      <w:r>
        <w:t xml:space="preserve">OTEgMB4GCSqGSIb3DQEJARYRdWNfZmtAcm9za2F6bmEucnUxGTAXBgNVBAgMENCz</w:t>
      </w:r>
      <w:r/>
    </w:p>
    <w:p>
      <w:pPr>
        <w:pStyle w:val="1572"/>
        <w:ind w:left="142" w:firstLine="142"/>
      </w:pPr>
      <w:r>
        <w:t xml:space="preserve">LiDQnNC+0YHQutCy0LAxGjAYBggqhQMDgQMBARIMMDA3NzEwNTY4NzYwMRgwFgYF</w:t>
      </w:r>
      <w:r/>
    </w:p>
    <w:p>
      <w:pPr>
        <w:pStyle w:val="1572"/>
        <w:ind w:left="142" w:firstLine="142"/>
      </w:pPr>
      <w:r>
        <w:t xml:space="preserve">KoUDZAESDTEwNDc3O</w:t>
      </w:r>
      <w:r>
        <w:t xml:space="preserve">t</w:t>
      </w:r>
      <w:r>
        <w:t xml:space="preserve">cwMTk4MzAxLDAqBgNVBAkMI9GD0LvQuNGG0L</w:t>
      </w:r>
      <w:r>
        <w:t xml:space="preserve">a</w:t>
      </w:r>
      <w:r>
        <w:t xml:space="preserve">g0JjQu9GM</w:t>
      </w:r>
      <w:r/>
    </w:p>
    <w:p>
      <w:pPr>
        <w:pStyle w:val="1572"/>
        <w:ind w:left="142" w:firstLine="142"/>
      </w:pPr>
      <w:r>
        <w:t xml:space="preserve">0LjQvdC60LAsINC00L7QvCA3MRUwEwYDVQQHDAzQnNC+0YHQutCy0LAxCzAJBgNV</w:t>
      </w:r>
      <w:r/>
    </w:p>
    <w:p>
      <w:pPr>
        <w:pStyle w:val="1572"/>
        <w:ind w:left="142" w:firstLine="142"/>
      </w:pPr>
      <w:r>
        <w:t xml:space="preserve">BAYTAlJVMTgwNgYDVQQKDC/QpNC10LTQtdGA0LDQu9GM0L3QvtC1INC60LDQt9C9</w:t>
      </w:r>
      <w:r/>
    </w:p>
    <w:p>
      <w:pPr>
        <w:pStyle w:val="1572"/>
        <w:ind w:left="142" w:firstLine="142"/>
      </w:pPr>
      <w:r>
        <w:t xml:space="preserve">0LDRh9C10LnRgdGC0LLQvjE4MDYGA1UEAwwv0KTQtdC00LXRgNCw0LvRjNC90L7Q</w:t>
      </w:r>
      <w:r/>
    </w:p>
    <w:p>
      <w:pPr>
        <w:pStyle w:val="1572"/>
        <w:ind w:left="142" w:firstLine="142"/>
      </w:pPr>
      <w:r>
        <w:t xml:space="preserve">tSDQutCw0LfQvdCw0YfQtdC50YHRgtCy0L4wHhcNMTgwNDA1MTMzNDQ3WhcNMTkw</w:t>
      </w:r>
      <w:r/>
    </w:p>
    <w:p>
      <w:pPr>
        <w:pStyle w:val="1572"/>
        <w:ind w:left="142" w:firstLine="142"/>
      </w:pPr>
      <w:r>
        <w:t xml:space="preserve">NzA1MTMzNDQ3WjCCAS0xGjAYBggqhQMDgQMBARIMMDA3NzEwNTY4NzYwMRgwFgYF</w:t>
      </w:r>
      <w:r/>
    </w:p>
    <w:p>
      <w:pPr>
        <w:pStyle w:val="1572"/>
        <w:ind w:left="142" w:firstLine="142"/>
      </w:pPr>
      <w:r>
        <w:t xml:space="preserve">KoUDZAESDTEwNDc3O</w:t>
      </w:r>
      <w:r>
        <w:t xml:space="preserve">t</w:t>
      </w:r>
      <w:r>
        <w:t xml:space="preserve">cwMTk4MzAxIzAhBgNVBAkMGtGD0LsuINCY0LvRjNC40L3Q</w:t>
      </w:r>
      <w:r/>
    </w:p>
    <w:p>
      <w:pPr>
        <w:pStyle w:val="1572"/>
        <w:ind w:left="142" w:firstLine="142"/>
      </w:pPr>
      <w:r>
        <w:t xml:space="preserve">utCwLCDQtC43MR4wHAYJKoZIhvcNAQkBFg83NzdAcm9za2F6bmEucnUxCzAJBgNV</w:t>
      </w:r>
      <w:r/>
    </w:p>
    <w:p>
      <w:pPr>
        <w:pStyle w:val="1572"/>
        <w:ind w:left="142" w:firstLine="142"/>
      </w:pPr>
      <w:r>
        <w:t xml:space="preserve">BAYTAlJVMRgwFgYDVQQIDA/Qsy7QnNC+0YHQutCy0LAxFTATBgNVBAcMDNCc0L7R</w:t>
      </w:r>
      <w:r/>
    </w:p>
    <w:p>
      <w:pPr>
        <w:pStyle w:val="1572"/>
        <w:ind w:left="142" w:firstLine="142"/>
      </w:pPr>
      <w:r>
        <w:t xml:space="preserve">gdC60LLQsDE4MDYGA1UECgwv0KTQtdC00LXRgNCw0LvRjNC90L7QtSDQutCw0LfQ</w:t>
      </w:r>
      <w:r/>
    </w:p>
    <w:p>
      <w:pPr>
        <w:pStyle w:val="1572"/>
        <w:ind w:left="142" w:firstLine="142"/>
      </w:pPr>
      <w:r>
        <w:t xml:space="preserve">vdCw0YfQtdC50YHRgtCy0L4xODA2BgNVBAMML9Ck0LXQtNC10YDQsNC70YzQvdC+</w:t>
      </w:r>
      <w:r/>
    </w:p>
    <w:p>
      <w:pPr>
        <w:pStyle w:val="1572"/>
        <w:ind w:left="142" w:firstLine="142"/>
      </w:pPr>
      <w:r>
        <w:t xml:space="preserve">0L</w:t>
      </w:r>
      <w:r>
        <w:t xml:space="preserve">u</w:t>
      </w:r>
      <w:r>
        <w:t xml:space="preserve">g0LrQsNC30L3QsNGH0LXQudGB0YLQstC+MGMwHAYGKoUDAgITMBIGByqFAwIC</w:t>
      </w:r>
      <w:r/>
    </w:p>
    <w:p>
      <w:pPr>
        <w:pStyle w:val="1572"/>
        <w:ind w:left="142" w:firstLine="142"/>
      </w:pPr>
      <w:r>
        <w:t xml:space="preserve">IwEGByqFAwICHgEDQwAEQDmzpZ5HcFrSdwi3/h6QJ/jU0i6sTgtJqrYL/Tr+gxBg</w:t>
      </w:r>
      <w:r/>
    </w:p>
    <w:p>
      <w:pPr>
        <w:pStyle w:val="1572"/>
        <w:ind w:left="142" w:firstLine="142"/>
      </w:pPr>
      <w:r>
        <w:t xml:space="preserve">Ud3B/sLCyhk3sR3aCrZ0K4YlsFHVmbBhDYe62UsOcnOjggQCMIID/jAMBgNVHRMB</w:t>
      </w:r>
      <w:r/>
    </w:p>
    <w:p>
      <w:pPr>
        <w:pStyle w:val="1572"/>
        <w:ind w:left="142" w:firstLine="142"/>
      </w:pPr>
      <w:r>
        <w:t xml:space="preserve">Af8EAjAAMB0GA1UdIAQWMBQwCAYGKoUDZHEBMAgGBiqFA2RxAjA2BgUqhQNkbwQt</w:t>
      </w:r>
      <w:r/>
    </w:p>
    <w:p>
      <w:pPr>
        <w:pStyle w:val="1572"/>
        <w:ind w:left="142" w:firstLine="142"/>
      </w:pPr>
      <w:r>
        <w:t xml:space="preserve">D</w:t>
      </w:r>
      <w:r>
        <w:t xml:space="preserve">c</w:t>
      </w:r>
      <w:r>
        <w:t xml:space="preserve">si0JrRgNC40L/RgtC+0J/RgNC+IENTUCIgKNCy0LXRgNGB0LjRjyA0LjApMIIB</w:t>
      </w:r>
      <w:r/>
    </w:p>
    <w:p>
      <w:pPr>
        <w:pStyle w:val="1572"/>
        <w:ind w:left="142" w:firstLine="142"/>
      </w:pPr>
      <w:r>
        <w:t xml:space="preserve">MQYFKoUDZHAEggEmMIIBIgxEItCa0YDQuNC/0YLQvtCf0YDQviBDU1AiICjQstC1</w:t>
      </w:r>
      <w:r/>
    </w:p>
    <w:p>
      <w:pPr>
        <w:pStyle w:val="1572"/>
        <w:ind w:left="142" w:firstLine="142"/>
      </w:pPr>
      <w:r>
        <w:t xml:space="preserve">0YDRgdC40Y8gMy42KSAo0LjRgdC/0L7Qu9C90LXQvdC40LUgMikMaCLQn9GA0L7Q</w:t>
      </w:r>
      <w:r/>
    </w:p>
    <w:p>
      <w:pPr>
        <w:pStyle w:val="1572"/>
        <w:ind w:left="142" w:firstLine="142"/>
      </w:pPr>
      <w:r>
        <w:t xml:space="preserve">s9GA0LDQvNC80L3Qvi3QsNC/0L/QsNGA0LDRgtC90YvQuSDQutC+0LzQv9C70LXQ</w:t>
      </w:r>
      <w:r/>
    </w:p>
    <w:p>
      <w:pPr>
        <w:pStyle w:val="1572"/>
        <w:ind w:left="142" w:firstLine="142"/>
      </w:pPr>
      <w:r>
        <w:t xml:space="preserve">utGBICLQrtC90LjRgdC10YDRgi3Qk9Ce0KHQoiIuINCS0LXRgNGB0LjRjyAyLjEi</w:t>
      </w:r>
      <w:r/>
    </w:p>
    <w:p>
      <w:pPr>
        <w:pStyle w:val="1572"/>
        <w:ind w:left="142" w:firstLine="142"/>
      </w:pPr>
      <w:r>
        <w:t xml:space="preserve">DB/ihJYgMTQ5LzcvNi01Njkg0L7RgiAyMS4xMi4yMDE3DE/QodC10YDRgtC40YTQ</w:t>
      </w:r>
      <w:r/>
    </w:p>
    <w:p>
      <w:pPr>
        <w:pStyle w:val="1572"/>
        <w:ind w:left="142" w:firstLine="142"/>
      </w:pPr>
      <w:r>
        <w:t xml:space="preserve">uNC60LDRgiDRgdC+0L7RgtCy0LXRgtGB0YLQstC40Y8g4oSWINCh0KQvMTI4LTI4</w:t>
      </w:r>
      <w:r/>
    </w:p>
    <w:p>
      <w:pPr>
        <w:pStyle w:val="1572"/>
        <w:ind w:left="142" w:firstLine="142"/>
      </w:pPr>
      <w:r>
        <w:t xml:space="preserve">Nzgg0L7RgiAyMC4wNi4yMDE2MA4GA1UdDwEB/wQEAwID+DAdBgNVHSUEFjAUBggr</w:t>
      </w:r>
      <w:r/>
    </w:p>
    <w:p>
      <w:pPr>
        <w:pStyle w:val="1572"/>
        <w:ind w:left="142" w:firstLine="142"/>
      </w:pPr>
      <w:r>
        <w:t xml:space="preserve">BgEFBQcDAgYIKwYBBQUHAwMwKwYDVR0QBCQwIoAPMjAxODA0MDUxMzM0NDVagQ8y</w:t>
      </w:r>
      <w:r/>
    </w:p>
    <w:p>
      <w:pPr>
        <w:pStyle w:val="1572"/>
        <w:ind w:left="142" w:firstLine="142"/>
      </w:pPr>
      <w:r>
        <w:t xml:space="preserve">MDE5MDcwNTEzMzQ0NVowggGFBgNVHSMEggF8MIIBeIAUFlWRplFYxIksa1Fb0oUZ</w:t>
      </w:r>
      <w:r/>
    </w:p>
    <w:p>
      <w:pPr>
        <w:pStyle w:val="1572"/>
        <w:ind w:left="142" w:firstLine="142"/>
      </w:pPr>
      <w:r>
        <w:t xml:space="preserve">CgFESCKhggFSpIIBTjCCAUoxHjAcBgkqhkiG9w0BCQEWD2RpdEBtaW5zdnlhei5y</w:t>
      </w:r>
      <w:r/>
    </w:p>
    <w:p>
      <w:pPr>
        <w:pStyle w:val="1572"/>
        <w:ind w:left="142" w:firstLine="142"/>
      </w:pPr>
      <w:r>
        <w:t xml:space="preserve">dTELMAkGA1UEBhMCUlUxHDAaBgNVBAgMEzc3INCzLiDQnNC+0YHQutCy0LAxFTAT</w:t>
      </w:r>
      <w:r/>
    </w:p>
    <w:p>
      <w:pPr>
        <w:pStyle w:val="1572"/>
        <w:ind w:left="142" w:firstLine="142"/>
      </w:pPr>
      <w:r>
        <w:t xml:space="preserve">BgNVBAcMDNCc0L7RgdC60LLQsDE/MD0GA1UECQw2MTI1Mzc1INCzLiDQnNC+0YHQ</w:t>
      </w:r>
      <w:r/>
    </w:p>
    <w:p>
      <w:pPr>
        <w:pStyle w:val="1572"/>
        <w:ind w:left="142" w:firstLine="142"/>
      </w:pPr>
      <w:r>
        <w:t xml:space="preserve">utCy0LAsINGD0LsuINCi0LLQtdGA0YHQutCw0Y8sINC0LiA3MSwwKgYDVQQKDCPQ</w:t>
      </w:r>
      <w:r/>
    </w:p>
    <w:p>
      <w:pPr>
        <w:pStyle w:val="1572"/>
        <w:ind w:left="142" w:firstLine="142"/>
      </w:pPr>
      <w:r>
        <w:t xml:space="preserve">nNC40L3QutC+0LzRgdCy0Y/Qt9GMINCg0L7RgdGB0LjQuDEYMBYGBSqFA2QBEg0x</w:t>
      </w:r>
      <w:r/>
    </w:p>
    <w:p>
      <w:pPr>
        <w:pStyle w:val="1572"/>
        <w:ind w:left="142" w:firstLine="142"/>
      </w:pPr>
      <w:r>
        <w:t xml:space="preserve">MDQ3NzAyMDI2NzAxMRowGAYIKoUDA4EDAQESDDAwNzcxMDQ3NDM3NTFBMD8GA1UE</w:t>
      </w:r>
      <w:r/>
    </w:p>
    <w:p>
      <w:pPr>
        <w:pStyle w:val="1572"/>
        <w:ind w:left="142" w:firstLine="142"/>
      </w:pPr>
      <w:r>
        <w:t xml:space="preserve">Aww40JPQvtC70L7QstC90L7QuSDRg9C00L7RgdGC0L7QstC10YDRj9GO0YnQuNC5</w:t>
      </w:r>
      <w:r/>
    </w:p>
    <w:p>
      <w:pPr>
        <w:pStyle w:val="1572"/>
        <w:ind w:left="142" w:firstLine="142"/>
      </w:pPr>
      <w:r>
        <w:t xml:space="preserve">INGG0LXQvdGC0YCCCjas1FUAAAAAAS8wXgYDVR0fBFcwVTApoCegJYYjaHR0cDov</w:t>
      </w:r>
      <w:r/>
    </w:p>
    <w:p>
      <w:pPr>
        <w:pStyle w:val="1572"/>
        <w:ind w:left="142" w:firstLine="142"/>
      </w:pPr>
      <w:r>
        <w:t xml:space="preserve">L2NybC5yb3NrYXpuYS5ydS9jcmwvdWNmay5jcmwwKKAmoCSGImh0dHA6Ly9jcmwu</w:t>
      </w:r>
      <w:r/>
    </w:p>
    <w:p>
      <w:pPr>
        <w:pStyle w:val="1572"/>
        <w:ind w:left="142" w:firstLine="142"/>
      </w:pPr>
      <w:r>
        <w:t xml:space="preserve">ZnNmay5sb2NhbC9jcmwvdWNmay5jcmwwHQYDVR0OBBYEFLkvJG7Rfzg6F53wdndv</w:t>
      </w:r>
      <w:r/>
    </w:p>
    <w:p>
      <w:pPr>
        <w:pStyle w:val="1572"/>
        <w:ind w:left="142" w:firstLine="142"/>
      </w:pPr>
      <w:r>
        <w:t xml:space="preserve">NLDQ/i3nMAgGBiqFAwICAwNBAH1LMUVqEV/H</w:t>
      </w:r>
      <w:r>
        <w:t xml:space="preserve">r</w:t>
      </w:r>
      <w:r>
        <w:t xml:space="preserve">yesHDkB5eBUk6qDOJwnOBHil2Y1</w:t>
      </w:r>
      <w:r/>
    </w:p>
    <w:p>
      <w:pPr>
        <w:pStyle w:val="1572"/>
        <w:ind w:left="142" w:firstLine="142"/>
      </w:pPr>
      <w:r>
        <w:t xml:space="preserve">qNiUhWK7AqT93ErNsumpe8dDCswJmvps2nbQA7xwIJjzJjk=&lt;/ds:X509Certificate&gt;</w:t>
      </w:r>
      <w:r/>
    </w:p>
    <w:p>
      <w:pPr>
        <w:pStyle w:val="1572"/>
        <w:ind w:left="142" w:firstLine="142"/>
      </w:pPr>
      <w:r>
        <w:t xml:space="preserve">&lt;/ds:X509Data&gt;</w:t>
      </w:r>
      <w:r/>
    </w:p>
    <w:p>
      <w:pPr>
        <w:pStyle w:val="1572"/>
        <w:ind w:left="142" w:firstLine="142"/>
      </w:pPr>
      <w:r>
        <w:t xml:space="preserve">&lt;/ds:KeyInfo&gt;</w:t>
      </w:r>
      <w:r/>
    </w:p>
    <w:p>
      <w:pPr>
        <w:pStyle w:val="1572"/>
        <w:ind w:left="142" w:firstLine="142"/>
      </w:pPr>
      <w:r>
        <w:t xml:space="preserve">&lt;ds:Object&gt;</w:t>
      </w:r>
      <w:r/>
    </w:p>
    <w:p>
      <w:pPr>
        <w:pStyle w:val="1572"/>
        <w:ind w:left="142" w:firstLine="142"/>
      </w:pPr>
      <w:r>
        <w:t xml:space="preserve">&lt;ds:QualifyingProperties xmlns=</w:t>
      </w:r>
      <w:r>
        <w:t xml:space="preserve">"</w:t>
      </w:r>
      <w:r>
        <w:t xml:space="preserve">http://uri.etsi.org/01903/v1.4.1#</w:t>
      </w:r>
      <w:r>
        <w:t xml:space="preserve">"</w:t>
      </w:r>
      <w:r>
        <w:t xml:space="preserve"> Target=</w:t>
      </w:r>
      <w:r>
        <w:t xml:space="preserve">"</w:t>
      </w:r>
      <w:r>
        <w:t xml:space="preserve">Id-sig-d373256b5942f08343bc8d034aadd7158f61</w:t>
      </w:r>
      <w:r>
        <w:t xml:space="preserve">"</w:t>
      </w:r>
      <w:r>
        <w:t xml:space="preserve">&gt;</w:t>
      </w:r>
      <w:r/>
    </w:p>
    <w:p>
      <w:pPr>
        <w:pStyle w:val="1572"/>
        <w:ind w:left="142" w:firstLine="142"/>
      </w:pPr>
      <w:r>
        <w:t xml:space="preserve">&lt;ds:SignedProperties Id=</w:t>
      </w:r>
      <w:r>
        <w:t xml:space="preserve">"</w:t>
      </w:r>
      <w:r>
        <w:t xml:space="preserve">Id-sp-c353e147090ff61f2f90dcd64635bcf70055</w:t>
      </w:r>
      <w:r>
        <w:t xml:space="preserve">"</w:t>
      </w:r>
      <w:r>
        <w:t xml:space="preserve">&gt;</w:t>
      </w:r>
      <w:r/>
    </w:p>
    <w:p>
      <w:pPr>
        <w:pStyle w:val="1572"/>
        <w:ind w:left="142" w:firstLine="142"/>
      </w:pPr>
      <w:r>
        <w:t xml:space="preserve">&lt;ds:SignedSignatureProperties Id=</w:t>
      </w:r>
      <w:r>
        <w:t xml:space="preserve">"</w:t>
      </w:r>
      <w:r>
        <w:t xml:space="preserve">Id-ssp-7fd861712d758e7e3004067202146d020fd2</w:t>
      </w:r>
      <w:r>
        <w:t xml:space="preserve">"</w:t>
      </w:r>
      <w:r>
        <w:t xml:space="preserve">/&gt;</w:t>
      </w:r>
      <w:r/>
    </w:p>
    <w:p>
      <w:pPr>
        <w:pStyle w:val="1572"/>
        <w:ind w:left="142" w:firstLine="142"/>
      </w:pPr>
      <w:r>
        <w:t xml:space="preserve">&lt;/ds:SignedProperties&gt;</w:t>
      </w:r>
      <w:r/>
    </w:p>
    <w:p>
      <w:pPr>
        <w:pStyle w:val="1572"/>
        <w:ind w:left="142" w:firstLine="142"/>
      </w:pPr>
      <w:r>
        <w:t xml:space="preserve">&lt;/ds:QualifyingProperties&gt;</w:t>
      </w:r>
      <w:r/>
    </w:p>
    <w:p>
      <w:pPr>
        <w:pStyle w:val="1572"/>
        <w:ind w:left="142" w:firstLine="142"/>
      </w:pPr>
      <w:r>
        <w:t xml:space="preserve">&lt;/ds:Object&gt;</w:t>
      </w:r>
      <w:r/>
    </w:p>
    <w:p>
      <w:pPr>
        <w:pStyle w:val="1572"/>
        <w:ind w:left="142" w:firstLine="142"/>
      </w:pPr>
      <w:r>
        <w:t xml:space="preserve">&lt;/Signature&gt;</w:t>
      </w:r>
      <w:r/>
    </w:p>
    <w:p>
      <w:pPr>
        <w:pStyle w:val="1572"/>
        <w:ind w:left="142" w:firstLine="142"/>
      </w:pPr>
      <w:r>
        <w:t xml:space="preserve">&lt;/self:TSE_ReportInfNUBP_D14&gt;</w:t>
      </w:r>
      <w:r>
        <w:tab/>
      </w:r>
      <w:r/>
    </w:p>
    <w:p>
      <w:pPr>
        <w:pStyle w:val="1192"/>
      </w:pPr>
      <w:r/>
      <w:bookmarkStart w:id="742" w:name="_Toc213831905"/>
      <w:r>
        <w:t xml:space="preserve">Описание документа «</w:t>
      </w:r>
      <w:bookmarkStart w:id="743" w:name="OLE_LINK259"/>
      <w:r/>
      <w:bookmarkStart w:id="744" w:name="OLE_LINK260"/>
      <w:r>
        <w:t xml:space="preserve">Регламентированные отчеты</w:t>
      </w:r>
      <w:bookmarkEnd w:id="743"/>
      <w:r/>
      <w:bookmarkEnd w:id="744"/>
      <w:r>
        <w:t xml:space="preserve">»</w:t>
      </w:r>
      <w:bookmarkEnd w:id="742"/>
      <w:r>
        <w:t xml:space="preserve"> </w:t>
      </w:r>
      <w:r/>
    </w:p>
    <w:p>
      <w:pPr>
        <w:pStyle w:val="1463"/>
      </w:pPr>
      <w:r>
        <w:t xml:space="preserve">Документ «Регламентированные отчеты» предназначен для доведения информации от </w:t>
      </w:r>
      <w:r>
        <w:t xml:space="preserve">территориальных </w:t>
      </w:r>
      <w:r>
        <w:t xml:space="preserve">органов Федерального казначейства до неучастника бюджетного процесса о состоянии лицевого счета юридического лица. </w:t>
      </w:r>
      <w:r/>
    </w:p>
    <w:p>
      <w:pPr>
        <w:pStyle w:val="1463"/>
      </w:pPr>
      <w:r>
        <w:t xml:space="preserve">К документу «Регламентированные отчеты»</w:t>
      </w:r>
      <w:r>
        <w:rPr>
          <w:szCs w:val="24"/>
        </w:rPr>
        <w:t xml:space="preserve"> </w:t>
      </w:r>
      <w:r>
        <w:t xml:space="preserve">могут быть приложены файлы, требования к именам которых представлены в п.</w:t>
      </w:r>
      <w:r>
        <w:fldChar w:fldCharType="begin"/>
      </w:r>
      <w:r>
        <w:instrText xml:space="preserve"> REF _Ref14083319 \n \h </w:instrText>
      </w:r>
      <w:r>
        <w:instrText xml:space="preserve"> \* MERGEFORMAT </w:instrText>
      </w:r>
      <w:r>
        <w:fldChar w:fldCharType="separate"/>
      </w:r>
      <w:r>
        <w:t xml:space="preserve">3.2</w:t>
      </w:r>
      <w:r>
        <w:fldChar w:fldCharType="end"/>
      </w:r>
      <w:r>
        <w:t xml:space="preserve">.</w:t>
      </w:r>
      <w:r/>
    </w:p>
    <w:p>
      <w:pPr>
        <w:pStyle w:val="1567"/>
      </w:pPr>
      <w:r/>
      <w:bookmarkStart w:id="745" w:name="_Toc15552371"/>
      <w:r/>
      <w:bookmarkEnd w:id="745"/>
      <w:r>
        <w:fldChar w:fldCharType="begin"/>
      </w:r>
      <w:r>
        <w:instrText xml:space="preserve">SEQ Таблица \* ARABIC</w:instrText>
      </w:r>
      <w:r>
        <w:fldChar w:fldCharType="separate"/>
      </w:r>
      <w:bookmarkStart w:id="746" w:name="_Toc213832143"/>
      <w:r>
        <w:t xml:space="preserve">58</w:t>
      </w:r>
      <w:r>
        <w:fldChar w:fldCharType="end"/>
      </w:r>
      <w:r>
        <w:t xml:space="preserve"> – </w:t>
      </w:r>
      <w:r>
        <w:t xml:space="preserve">Маршрут документа «Регламентированные отчеты»</w:t>
      </w:r>
      <w:bookmarkEnd w:id="746"/>
      <w:r>
        <w:t xml:space="preserve"> </w:t>
      </w:r>
      <w:r/>
    </w:p>
    <w:tbl>
      <w:tblPr>
        <w:tblStyle w:val="1540"/>
        <w:tblW w:w="5000" w:type="pct"/>
        <w:tblLook w:val="01E0" w:firstRow="1" w:lastRow="1" w:firstColumn="1" w:lastColumn="1" w:noHBand="0" w:noVBand="0"/>
      </w:tblPr>
      <w:tblGrid>
        <w:gridCol w:w="2554"/>
        <w:gridCol w:w="2553"/>
        <w:gridCol w:w="4587"/>
      </w:tblGrid>
      <w:tr>
        <w:tblPrEx/>
        <w:trPr/>
        <w:tc>
          <w:tcPr>
            <w:tcW w:w="1317" w:type="pct"/>
            <w:textDirection w:val="lrTb"/>
            <w:noWrap w:val="false"/>
          </w:tcPr>
          <w:p>
            <w:pPr>
              <w:pStyle w:val="1467"/>
              <w:ind w:left="57" w:right="57"/>
            </w:pPr>
            <w:r>
              <w:t xml:space="preserve">Отправитель</w:t>
            </w:r>
            <w:r/>
          </w:p>
        </w:tc>
        <w:tc>
          <w:tcPr>
            <w:tcW w:w="1317" w:type="pct"/>
            <w:textDirection w:val="lrTb"/>
            <w:noWrap w:val="false"/>
          </w:tcPr>
          <w:p>
            <w:pPr>
              <w:pStyle w:val="1467"/>
              <w:ind w:left="57" w:right="57"/>
            </w:pPr>
            <w:r>
              <w:t xml:space="preserve">Получатель</w:t>
            </w:r>
            <w:r/>
          </w:p>
        </w:tc>
        <w:tc>
          <w:tcPr>
            <w:tcW w:w="2366" w:type="pct"/>
            <w:textDirection w:val="lrTb"/>
            <w:noWrap w:val="false"/>
          </w:tcPr>
          <w:p>
            <w:pPr>
              <w:pStyle w:val="1467"/>
              <w:ind w:left="57" w:right="57"/>
            </w:pPr>
            <w:r>
              <w:t xml:space="preserve">Примечание</w:t>
            </w:r>
            <w:r/>
          </w:p>
        </w:tc>
      </w:tr>
      <w:tr>
        <w:tblPrEx/>
        <w:trPr>
          <w:trHeight w:val="310"/>
        </w:trPr>
        <w:tc>
          <w:tcPr>
            <w:tcW w:w="1317" w:type="pct"/>
            <w:textDirection w:val="lrTb"/>
            <w:noWrap w:val="false"/>
          </w:tcPr>
          <w:p>
            <w:pPr>
              <w:pStyle w:val="1466"/>
              <w:rPr>
                <w:szCs w:val="22"/>
              </w:rPr>
            </w:pPr>
            <w:r>
              <w:t xml:space="preserve">ЮЛ НУБП</w:t>
            </w:r>
            <w:r>
              <w:rPr>
                <w:szCs w:val="22"/>
              </w:rPr>
            </w:r>
          </w:p>
        </w:tc>
        <w:tc>
          <w:tcPr>
            <w:tcW w:w="1317" w:type="pct"/>
            <w:textDirection w:val="lrTb"/>
            <w:noWrap w:val="false"/>
          </w:tcPr>
          <w:p>
            <w:pPr>
              <w:pStyle w:val="1466"/>
            </w:pPr>
            <w:r>
              <w:rPr>
                <w:szCs w:val="22"/>
              </w:rPr>
              <w:t xml:space="preserve">ТОФК (</w:t>
            </w:r>
            <w:r>
              <w:t xml:space="preserve">Модуль ЛС КС ПУР ЭБ</w:t>
            </w:r>
            <w:r>
              <w:rPr>
                <w:szCs w:val="22"/>
              </w:rPr>
              <w:t xml:space="preserve">)</w:t>
            </w:r>
            <w:r/>
          </w:p>
        </w:tc>
        <w:tc>
          <w:tcPr>
            <w:tcW w:w="2366" w:type="pct"/>
            <w:textDirection w:val="lrTb"/>
            <w:noWrap w:val="false"/>
          </w:tcPr>
          <w:p>
            <w:pPr>
              <w:pStyle w:val="1466"/>
            </w:pPr>
            <w:r>
              <w:t xml:space="preserve">Входящий запрос на вид отчета, который необходимо сформировать.</w:t>
            </w:r>
            <w:r/>
          </w:p>
        </w:tc>
      </w:tr>
      <w:tr>
        <w:tblPrEx/>
        <w:trPr>
          <w:trHeight w:val="310"/>
        </w:trPr>
        <w:tc>
          <w:tcPr>
            <w:tcW w:w="1317" w:type="pct"/>
            <w:textDirection w:val="lrTb"/>
            <w:noWrap w:val="false"/>
          </w:tcPr>
          <w:p>
            <w:pPr>
              <w:pStyle w:val="1466"/>
            </w:pPr>
            <w:r>
              <w:rPr>
                <w:szCs w:val="22"/>
              </w:rPr>
              <w:t xml:space="preserve">ТОФК (</w:t>
            </w:r>
            <w:r>
              <w:t xml:space="preserve">Модуль ЛС КС ПУР ЭБ</w:t>
            </w:r>
            <w:r>
              <w:rPr>
                <w:szCs w:val="22"/>
              </w:rPr>
              <w:t xml:space="preserve">)</w:t>
            </w:r>
            <w:r/>
          </w:p>
        </w:tc>
        <w:tc>
          <w:tcPr>
            <w:tcW w:w="1317" w:type="pct"/>
            <w:textDirection w:val="lrTb"/>
            <w:noWrap w:val="false"/>
          </w:tcPr>
          <w:p>
            <w:pPr>
              <w:pStyle w:val="1466"/>
              <w:rPr>
                <w:szCs w:val="22"/>
              </w:rPr>
            </w:pPr>
            <w:r>
              <w:t xml:space="preserve">ЮЛ НУБП</w:t>
            </w:r>
            <w:r>
              <w:rPr>
                <w:szCs w:val="22"/>
              </w:rPr>
            </w:r>
          </w:p>
        </w:tc>
        <w:tc>
          <w:tcPr>
            <w:tcW w:w="2366" w:type="pct"/>
            <w:textDirection w:val="lrTb"/>
            <w:noWrap w:val="false"/>
          </w:tcPr>
          <w:p>
            <w:pPr>
              <w:pStyle w:val="1466"/>
            </w:pPr>
            <w:r>
              <w:t xml:space="preserve">Исходящий ответ с сформирован</w:t>
            </w:r>
            <w:r>
              <w:t xml:space="preserve">н</w:t>
            </w:r>
            <w:r>
              <w:t xml:space="preserve">ым отчетом.</w:t>
            </w:r>
            <w:r/>
          </w:p>
        </w:tc>
      </w:tr>
    </w:tbl>
    <w:p>
      <w:pPr>
        <w:pStyle w:val="1193"/>
      </w:pPr>
      <w:r/>
      <w:bookmarkStart w:id="747" w:name="_Toc213831906"/>
      <w:r>
        <w:t xml:space="preserve">Описание </w:t>
      </w:r>
      <w:r>
        <w:t xml:space="preserve">комплексного типа «t</w:t>
      </w:r>
      <w:r>
        <w:rPr>
          <w:rFonts w:eastAsia="Calibri"/>
          <w:szCs w:val="24"/>
        </w:rPr>
        <w:t xml:space="preserve">TSE_ReportRequest_</w:t>
      </w:r>
      <w:r>
        <w:rPr>
          <w:rFonts w:eastAsia="Calibri"/>
          <w:szCs w:val="24"/>
          <w:lang w:val="en-US"/>
        </w:rPr>
        <w:t xml:space="preserve">D</w:t>
      </w:r>
      <w:r>
        <w:rPr>
          <w:rFonts w:eastAsia="Calibri"/>
          <w:szCs w:val="24"/>
        </w:rPr>
        <w:t xml:space="preserve">18</w:t>
      </w:r>
      <w:r>
        <w:t xml:space="preserve">»</w:t>
      </w:r>
      <w:bookmarkEnd w:id="747"/>
      <w:r>
        <w:t xml:space="preserve"> </w:t>
      </w:r>
      <w:r/>
    </w:p>
    <w:p>
      <w:pPr>
        <w:pStyle w:val="1567"/>
      </w:pPr>
      <w:r>
        <w:fldChar w:fldCharType="begin"/>
      </w:r>
      <w:r>
        <w:instrText xml:space="preserve"> SEQ Таблица \* ARABIC </w:instrText>
      </w:r>
      <w:r>
        <w:fldChar w:fldCharType="separate"/>
      </w:r>
      <w:bookmarkStart w:id="748" w:name="_Ref8908763"/>
      <w:r/>
      <w:bookmarkStart w:id="749" w:name="_Toc213832144"/>
      <w:r>
        <w:t xml:space="preserve">59</w:t>
      </w:r>
      <w:bookmarkEnd w:id="748"/>
      <w:r>
        <w:fldChar w:fldCharType="end"/>
      </w:r>
      <w:r>
        <w:t xml:space="preserve"> – </w:t>
      </w:r>
      <w:r>
        <w:t xml:space="preserve">Описание комплексного типа «t</w:t>
      </w:r>
      <w:r>
        <w:rPr>
          <w:rFonts w:eastAsia="Calibri"/>
          <w:szCs w:val="24"/>
        </w:rPr>
        <w:t xml:space="preserve">TSE_ReportRequest</w:t>
      </w:r>
      <w:r>
        <w:rPr>
          <w:rFonts w:eastAsia="Calibri"/>
          <w:szCs w:val="24"/>
        </w:rPr>
        <w:t xml:space="preserve">_</w:t>
      </w:r>
      <w:r>
        <w:rPr>
          <w:rFonts w:eastAsia="Calibri"/>
          <w:szCs w:val="24"/>
          <w:lang w:val="en-US"/>
        </w:rPr>
        <w:t xml:space="preserve">D</w:t>
      </w:r>
      <w:r>
        <w:rPr>
          <w:rFonts w:eastAsia="Calibri"/>
          <w:szCs w:val="24"/>
        </w:rPr>
        <w:t xml:space="preserve">18</w:t>
      </w:r>
      <w:r>
        <w:t xml:space="preserve">»</w:t>
      </w:r>
      <w:bookmarkEnd w:id="749"/>
      <w: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rHeight w:val="283"/>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05"/>
        </w:trPr>
        <w:tc>
          <w:tcPr>
            <w:tcW w:w="1700" w:type="dxa"/>
            <w:textDirection w:val="lrTb"/>
            <w:noWrap w:val="false"/>
          </w:tcPr>
          <w:p>
            <w:pPr>
              <w:pStyle w:val="1467"/>
              <w:ind w:left="57" w:right="57"/>
              <w:jc w:val="both"/>
              <w:rPr>
                <w:b w:val="0"/>
                <w:szCs w:val="22"/>
              </w:rPr>
            </w:pPr>
            <w:r>
              <w:rPr>
                <w:b w:val="0"/>
                <w:szCs w:val="22"/>
              </w:rPr>
              <w:t xml:space="preserve">Тип документа</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metaType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Н</w:t>
            </w:r>
            <w:r>
              <w:rPr>
                <w:b w:val="0"/>
                <w:szCs w:val="22"/>
              </w:rPr>
            </w:r>
          </w:p>
        </w:tc>
        <w:tc>
          <w:tcPr>
            <w:tcW w:w="4025" w:type="dxa"/>
            <w:textDirection w:val="lrTb"/>
            <w:noWrap w:val="false"/>
          </w:tcPr>
          <w:p>
            <w:pPr>
              <w:pStyle w:val="1467"/>
              <w:ind w:left="57" w:right="57"/>
              <w:jc w:val="both"/>
              <w:rPr>
                <w:b w:val="0"/>
                <w:szCs w:val="22"/>
              </w:rPr>
            </w:pPr>
            <w:r>
              <w:rPr>
                <w:b w:val="0"/>
                <w:szCs w:val="22"/>
              </w:rPr>
              <w:t xml:space="preserve">Служебный атрибут, обозначающий тип используемого документа. Указывается значение «</w:t>
            </w:r>
            <w:r>
              <w:rPr>
                <w:b w:val="0"/>
                <w:szCs w:val="22"/>
                <w:lang w:val="en-US"/>
              </w:rPr>
              <w:t xml:space="preserve">formular</w:t>
            </w:r>
            <w:r>
              <w:rPr>
                <w:b w:val="0"/>
                <w:szCs w:val="22"/>
              </w:rPr>
              <w:t xml:space="preserve">»</w:t>
            </w:r>
            <w:r>
              <w:rPr>
                <w:b w:val="0"/>
                <w:szCs w:val="22"/>
              </w:rPr>
            </w:r>
          </w:p>
        </w:tc>
      </w:tr>
      <w:tr>
        <w:tblPrEx/>
        <w:trPr>
          <w:trHeight w:val="282"/>
        </w:trPr>
        <w:tc>
          <w:tcPr>
            <w:tcW w:w="1700" w:type="dxa"/>
            <w:textDirection w:val="lrTb"/>
            <w:noWrap w:val="false"/>
          </w:tcPr>
          <w:p>
            <w:pPr>
              <w:pStyle w:val="1467"/>
              <w:ind w:left="57" w:right="57"/>
              <w:jc w:val="both"/>
              <w:rPr>
                <w:b w:val="0"/>
                <w:szCs w:val="22"/>
              </w:rPr>
            </w:pPr>
            <w:r>
              <w:rPr>
                <w:b w:val="0"/>
                <w:szCs w:val="22"/>
              </w:rPr>
              <w:t xml:space="preserve">Версия структуры формуляра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Version</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О</w:t>
            </w:r>
            <w:r>
              <w:rPr>
                <w:b w:val="0"/>
                <w:szCs w:val="22"/>
              </w:rPr>
            </w:r>
          </w:p>
        </w:tc>
        <w:tc>
          <w:tcPr>
            <w:tcW w:w="4025" w:type="dxa"/>
            <w:textDirection w:val="lrTb"/>
            <w:noWrap w:val="false"/>
          </w:tcPr>
          <w:p>
            <w:pPr>
              <w:pStyle w:val="1467"/>
              <w:ind w:left="57" w:right="57"/>
              <w:jc w:val="both"/>
              <w:rPr>
                <w:b w:val="0"/>
                <w:szCs w:val="22"/>
              </w:rPr>
            </w:pPr>
            <w:r>
              <w:rPr>
                <w:b w:val="0"/>
                <w:szCs w:val="22"/>
              </w:rPr>
              <w:t xml:space="preserve">Атрибут, содержащий номер версии документа согласно </w:t>
            </w:r>
            <w:r>
              <w:rPr>
                <w:rFonts w:eastAsia="Calibri"/>
                <w:b w:val="0"/>
                <w:szCs w:val="22"/>
              </w:rPr>
              <w:t xml:space="preserve">таблице </w:t>
            </w:r>
            <w:r>
              <w:rPr>
                <w:b w:val="0"/>
                <w:szCs w:val="22"/>
              </w:rPr>
              <w:fldChar w:fldCharType="begin"/>
            </w:r>
            <w:r>
              <w:rPr>
                <w:rFonts w:eastAsia="Calibri"/>
                <w:b w:val="0"/>
                <w:szCs w:val="22"/>
              </w:rPr>
              <w:instrText xml:space="preserve"> REF _Ref536477439 \h </w:instrText>
            </w:r>
            <w:r>
              <w:rPr>
                <w:b w:val="0"/>
                <w:szCs w:val="22"/>
              </w:rPr>
              <w:instrText xml:space="preserve"> \* MERGEFORMAT </w:instrText>
            </w:r>
            <w:r>
              <w:rPr>
                <w:b w:val="0"/>
                <w:szCs w:val="22"/>
              </w:rPr>
              <w:fldChar w:fldCharType="separate"/>
            </w:r>
            <w:r>
              <w:rPr>
                <w:b w:val="0"/>
                <w:szCs w:val="22"/>
              </w:rPr>
              <w:t xml:space="preserve">2</w:t>
            </w:r>
            <w:r>
              <w:rPr>
                <w:b w:val="0"/>
                <w:szCs w:val="22"/>
              </w:rPr>
              <w:fldChar w:fldCharType="end"/>
            </w:r>
            <w:r>
              <w:rPr>
                <w:b w:val="0"/>
                <w:szCs w:val="22"/>
              </w:rPr>
            </w:r>
          </w:p>
        </w:tc>
      </w:tr>
      <w:tr>
        <w:tblPrEx/>
        <w:trPr>
          <w:trHeight w:val="282"/>
        </w:trPr>
        <w:tc>
          <w:tcPr>
            <w:gridSpan w:val="6"/>
            <w:tcW w:w="9694" w:type="dxa"/>
            <w:textDirection w:val="lrTb"/>
            <w:noWrap w:val="false"/>
          </w:tcPr>
          <w:p>
            <w:pPr>
              <w:pStyle w:val="1467"/>
              <w:ind w:left="57" w:right="57"/>
              <w:jc w:val="both"/>
              <w:rPr>
                <w:b w:val="0"/>
                <w:szCs w:val="22"/>
              </w:rPr>
            </w:pPr>
            <w:r>
              <w:rPr>
                <w:szCs w:val="22"/>
              </w:rPr>
              <w:t xml:space="preserve">Основная информация</w:t>
            </w:r>
            <w:r>
              <w:rPr>
                <w:b w:val="0"/>
                <w:szCs w:val="22"/>
              </w:rPr>
            </w:r>
          </w:p>
        </w:tc>
      </w:tr>
      <w:tr>
        <w:tblPrEx/>
        <w:trPr>
          <w:trHeight w:val="282"/>
        </w:trPr>
        <w:tc>
          <w:tcPr>
            <w:tcW w:w="1700" w:type="dxa"/>
            <w:textDirection w:val="lrTb"/>
            <w:noWrap w:val="false"/>
          </w:tcPr>
          <w:p>
            <w:pPr>
              <w:pStyle w:val="1466"/>
              <w:rPr>
                <w:szCs w:val="22"/>
              </w:rPr>
            </w:pPr>
            <w:r>
              <w:rPr>
                <w:szCs w:val="22"/>
              </w:rPr>
              <w:t xml:space="preserve">Глобальный уникальный идентификатор</w:t>
            </w:r>
            <w:r>
              <w:rPr>
                <w:szCs w:val="22"/>
              </w:rPr>
            </w:r>
          </w:p>
        </w:tc>
        <w:tc>
          <w:tcPr>
            <w:tcW w:w="1701" w:type="dxa"/>
            <w:textDirection w:val="lrTb"/>
            <w:noWrap w:val="false"/>
          </w:tcPr>
          <w:p>
            <w:pPr>
              <w:pStyle w:val="1466"/>
              <w:rPr>
                <w:szCs w:val="22"/>
              </w:rPr>
            </w:pPr>
            <w:r>
              <w:rPr>
                <w:szCs w:val="22"/>
              </w:rPr>
              <w:t xml:space="preserve">BasicRequisites_DocGuid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GUID</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ГУИД документа. </w:t>
            </w:r>
            <w:r>
              <w:rPr>
                <w:szCs w:val="22"/>
              </w:rPr>
            </w:r>
          </w:p>
          <w:p>
            <w:pPr>
              <w:pStyle w:val="1466"/>
              <w:rPr>
                <w:szCs w:val="22"/>
              </w:rPr>
            </w:pPr>
            <w:r>
              <w:rPr>
                <w:szCs w:val="22"/>
              </w:rPr>
              <w:t xml:space="preserve">Обязательно к заполнению</w:t>
            </w:r>
            <w:r>
              <w:rPr>
                <w:szCs w:val="22"/>
              </w:rPr>
              <w:t xml:space="preserve"> при передаче из ТОФК в ЮЛ НУБП</w:t>
            </w:r>
            <w:r>
              <w:rPr>
                <w:szCs w:val="22"/>
              </w:rPr>
            </w:r>
          </w:p>
        </w:tc>
      </w:tr>
      <w:tr>
        <w:tblPrEx/>
        <w:trPr>
          <w:trHeight w:val="282"/>
        </w:trPr>
        <w:tc>
          <w:tcPr>
            <w:tcW w:w="1700"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(1-100)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документа.</w:t>
            </w:r>
            <w:r>
              <w:rPr>
                <w:szCs w:val="22"/>
              </w:rPr>
            </w:r>
          </w:p>
          <w:p>
            <w:pPr>
              <w:pStyle w:val="1466"/>
              <w:rPr>
                <w:szCs w:val="22"/>
              </w:rPr>
            </w:pPr>
            <w:r>
              <w:rPr>
                <w:szCs w:val="22"/>
              </w:rPr>
              <w:t xml:space="preserve">Обязательно к заполнению</w:t>
            </w:r>
            <w:r>
              <w:rPr>
                <w:szCs w:val="22"/>
              </w:rPr>
              <w:t xml:space="preserve"> при передаче из ТОФК в ЮЛ НУБП</w:t>
            </w:r>
            <w:r>
              <w:rPr>
                <w:szCs w:val="22"/>
              </w:rPr>
            </w:r>
          </w:p>
        </w:tc>
      </w:tr>
      <w:tr>
        <w:tblPrEx/>
        <w:trPr>
          <w:trHeight w:val="282"/>
        </w:trPr>
        <w:tc>
          <w:tcPr>
            <w:tcW w:w="1700" w:type="dxa"/>
            <w:textDirection w:val="lrTb"/>
            <w:noWrap w:val="false"/>
          </w:tcPr>
          <w:p>
            <w:pPr>
              <w:pStyle w:val="1466"/>
              <w:rPr>
                <w:szCs w:val="22"/>
              </w:rPr>
            </w:pPr>
            <w:r>
              <w:rPr>
                <w:szCs w:val="22"/>
              </w:rPr>
              <w:t xml:space="preserve">Тип</w:t>
            </w:r>
            <w:r>
              <w:rPr>
                <w:szCs w:val="22"/>
              </w:rPr>
            </w:r>
          </w:p>
        </w:tc>
        <w:tc>
          <w:tcPr>
            <w:tcW w:w="1701" w:type="dxa"/>
            <w:textDirection w:val="lrTb"/>
            <w:noWrap w:val="false"/>
          </w:tcPr>
          <w:p>
            <w:pPr>
              <w:pStyle w:val="1466"/>
              <w:rPr>
                <w:szCs w:val="22"/>
              </w:rPr>
            </w:pPr>
            <w:r>
              <w:rPr>
                <w:szCs w:val="22"/>
              </w:rPr>
              <w:t xml:space="preserve">BasicRequisites_RequestType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tReqType_D18Complex</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_Ref8908792 \h  \* MERGEFORMAT </w:instrText>
            </w:r>
            <w:r>
              <w:rPr>
                <w:szCs w:val="22"/>
              </w:rPr>
              <w:fldChar w:fldCharType="separate"/>
            </w:r>
            <w:r>
              <w:rPr>
                <w:szCs w:val="22"/>
              </w:rPr>
              <w:t xml:space="preserve">60</w:t>
            </w:r>
            <w:r>
              <w:rPr>
                <w:szCs w:val="22"/>
              </w:rPr>
              <w:fldChar w:fldCharType="end"/>
            </w:r>
            <w:r>
              <w:rPr>
                <w:szCs w:val="22"/>
              </w:rPr>
            </w:r>
          </w:p>
        </w:tc>
      </w:tr>
      <w:tr>
        <w:tblPrEx/>
        <w:trPr>
          <w:trHeight w:val="282"/>
        </w:trPr>
        <w:tc>
          <w:tcPr>
            <w:tcW w:w="1700" w:type="dxa"/>
            <w:textDirection w:val="lrTb"/>
            <w:noWrap w:val="false"/>
          </w:tcPr>
          <w:p>
            <w:pPr>
              <w:pStyle w:val="1466"/>
              <w:rPr>
                <w:szCs w:val="22"/>
              </w:rPr>
            </w:pPr>
            <w:r>
              <w:rPr>
                <w:szCs w:val="22"/>
              </w:rPr>
              <w:t xml:space="preserve">Лицевой счет</w:t>
            </w:r>
            <w:r>
              <w:rPr>
                <w:szCs w:val="22"/>
              </w:rPr>
            </w:r>
          </w:p>
        </w:tc>
        <w:tc>
          <w:tcPr>
            <w:tcW w:w="1701" w:type="dxa"/>
            <w:textDirection w:val="lrTb"/>
            <w:noWrap w:val="false"/>
          </w:tcPr>
          <w:p>
            <w:pPr>
              <w:pStyle w:val="1466"/>
              <w:rPr>
                <w:szCs w:val="22"/>
              </w:rPr>
            </w:pPr>
            <w:r>
              <w:rPr>
                <w:szCs w:val="22"/>
              </w:rPr>
              <w:t xml:space="preserve">BasicRequisites_AccNum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Номер лицевого счета клиента, по которому формируется документ.</w:t>
            </w:r>
            <w:r>
              <w:rPr>
                <w:szCs w:val="22"/>
              </w:rPr>
            </w:r>
          </w:p>
        </w:tc>
      </w:tr>
      <w:tr>
        <w:tblPrEx/>
        <w:trPr>
          <w:trHeight w:val="282"/>
        </w:trPr>
        <w:tc>
          <w:tcPr>
            <w:tcW w:w="1700"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rPr>
            </w:pPr>
            <w:r>
              <w:rPr>
                <w:szCs w:val="22"/>
              </w:rPr>
              <w:t xml:space="preserve">BasicRequisites_ReportDate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текущая дата формирования запроса. Обязательно к заполнению</w:t>
            </w:r>
            <w:r>
              <w:rPr>
                <w:szCs w:val="22"/>
              </w:rPr>
              <w:t xml:space="preserve"> при передаче из ТОФК в ЮЛ НУБП</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Клиент</w:t>
            </w:r>
            <w:r>
              <w:rPr>
                <w:szCs w:val="22"/>
              </w:rPr>
            </w:r>
          </w:p>
        </w:tc>
      </w:tr>
      <w:tr>
        <w:tblPrEx/>
        <w:trPr>
          <w:trHeight w:val="282"/>
        </w:trPr>
        <w:tc>
          <w:tcPr>
            <w:tcW w:w="1700" w:type="dxa"/>
            <w:textDirection w:val="lrTb"/>
            <w:noWrap w:val="false"/>
          </w:tcPr>
          <w:p>
            <w:pPr>
              <w:pStyle w:val="1466"/>
              <w:rPr>
                <w:szCs w:val="22"/>
              </w:rPr>
            </w:pPr>
            <w:r>
              <w:rPr>
                <w:szCs w:val="22"/>
              </w:rPr>
              <w:t xml:space="preserve">Наименование клиента</w:t>
            </w:r>
            <w:r>
              <w:rPr>
                <w:szCs w:val="22"/>
              </w:rPr>
            </w:r>
          </w:p>
        </w:tc>
        <w:tc>
          <w:tcPr>
            <w:tcW w:w="1701" w:type="dxa"/>
            <w:textDirection w:val="lrTb"/>
            <w:noWrap w:val="false"/>
          </w:tcPr>
          <w:p>
            <w:pPr>
              <w:pStyle w:val="1466"/>
              <w:rPr>
                <w:szCs w:val="22"/>
              </w:rPr>
            </w:pPr>
            <w:r>
              <w:rPr>
                <w:szCs w:val="22"/>
              </w:rPr>
              <w:t xml:space="preserve">LegalEntity_NameUL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T(1-2000)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полное наименование клиента.</w:t>
            </w:r>
            <w:r>
              <w:rPr>
                <w:szCs w:val="22"/>
              </w:rPr>
            </w:r>
          </w:p>
          <w:p>
            <w:pPr>
              <w:pStyle w:val="1466"/>
              <w:rPr>
                <w:szCs w:val="22"/>
              </w:rPr>
            </w:pPr>
            <w:r>
              <w:rPr>
                <w:szCs w:val="22"/>
              </w:rPr>
              <w:t xml:space="preserve">Обязательно к заполнению</w:t>
            </w:r>
            <w:r>
              <w:rPr>
                <w:szCs w:val="22"/>
              </w:rPr>
              <w:t xml:space="preserve"> при передаче из ТОФК в ЮЛ НУБП</w:t>
            </w:r>
            <w:r>
              <w:rPr>
                <w:szCs w:val="22"/>
              </w:rPr>
            </w:r>
          </w:p>
        </w:tc>
      </w:tr>
      <w:tr>
        <w:tblPrEx/>
        <w:trPr>
          <w:trHeight w:val="282"/>
        </w:trPr>
        <w:tc>
          <w:tcPr>
            <w:tcW w:w="1700" w:type="dxa"/>
            <w:textDirection w:val="lrTb"/>
            <w:noWrap w:val="false"/>
          </w:tcPr>
          <w:p>
            <w:pPr>
              <w:pStyle w:val="1466"/>
              <w:rPr>
                <w:szCs w:val="22"/>
              </w:rPr>
            </w:pPr>
            <w:r>
              <w:rPr>
                <w:szCs w:val="22"/>
              </w:rPr>
              <w:t xml:space="preserve">Код клиента</w:t>
            </w:r>
            <w:r>
              <w:rPr>
                <w:szCs w:val="22"/>
              </w:rPr>
            </w:r>
          </w:p>
        </w:tc>
        <w:tc>
          <w:tcPr>
            <w:tcW w:w="1701" w:type="dxa"/>
            <w:textDirection w:val="lrTb"/>
            <w:noWrap w:val="false"/>
          </w:tcPr>
          <w:p>
            <w:pPr>
              <w:pStyle w:val="1466"/>
              <w:rPr>
                <w:szCs w:val="22"/>
              </w:rPr>
            </w:pPr>
            <w:r>
              <w:rPr>
                <w:szCs w:val="22"/>
              </w:rPr>
              <w:t xml:space="preserve">LegalEntity_Cod</w:t>
            </w:r>
            <w:r>
              <w:rPr>
                <w:szCs w:val="22"/>
              </w:rPr>
              <w:t xml:space="preserve">eReestr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T(8)</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клиента</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rHeight w:val="282"/>
        </w:trPr>
        <w:tc>
          <w:tcPr>
            <w:tcW w:w="1700" w:type="dxa"/>
            <w:textDirection w:val="lrTb"/>
            <w:noWrap w:val="false"/>
          </w:tcPr>
          <w:p>
            <w:pPr>
              <w:pStyle w:val="1466"/>
              <w:rPr>
                <w:szCs w:val="22"/>
              </w:rPr>
            </w:pPr>
            <w:r>
              <w:rPr>
                <w:szCs w:val="22"/>
              </w:rPr>
              <w:t xml:space="preserve">ФИО</w:t>
            </w:r>
            <w:r>
              <w:rPr>
                <w:szCs w:val="22"/>
              </w:rPr>
            </w:r>
          </w:p>
        </w:tc>
        <w:tc>
          <w:tcPr>
            <w:tcW w:w="1701" w:type="dxa"/>
            <w:textDirection w:val="lrTb"/>
            <w:noWrap w:val="false"/>
          </w:tcPr>
          <w:p>
            <w:pPr>
              <w:pStyle w:val="1466"/>
              <w:rPr>
                <w:szCs w:val="22"/>
              </w:rPr>
            </w:pPr>
            <w:r>
              <w:rPr>
                <w:szCs w:val="22"/>
              </w:rPr>
              <w:t xml:space="preserve">LegalEntity_FIO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5</w:t>
            </w:r>
            <w:r>
              <w:rPr>
                <w:szCs w:val="22"/>
                <w:lang w:val="en-US"/>
              </w:rPr>
              <w:t xml:space="preserve">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пользователя, который формирует документ.</w:t>
            </w:r>
            <w:r>
              <w:rPr>
                <w:szCs w:val="22"/>
              </w:rPr>
            </w:r>
          </w:p>
          <w:p>
            <w:pPr>
              <w:pStyle w:val="1466"/>
              <w:rPr>
                <w:szCs w:val="22"/>
              </w:rPr>
            </w:pPr>
            <w:r>
              <w:rPr>
                <w:szCs w:val="22"/>
              </w:rPr>
              <w:t xml:space="preserve">Обязательно к заполнению при передаче от ЮЛ НУБП </w:t>
            </w:r>
            <w:r>
              <w:rPr>
                <w:szCs w:val="22"/>
              </w:rPr>
              <w:t xml:space="preserve">в ТОФК</w:t>
            </w:r>
            <w:r>
              <w:rPr>
                <w:szCs w:val="22"/>
              </w:rPr>
            </w:r>
          </w:p>
        </w:tc>
      </w:tr>
      <w:tr>
        <w:tblPrEx/>
        <w:trPr>
          <w:trHeight w:val="282"/>
        </w:trPr>
        <w:tc>
          <w:tcPr>
            <w:tcW w:w="1700" w:type="dxa"/>
            <w:textDirection w:val="lrTb"/>
            <w:noWrap w:val="false"/>
          </w:tcPr>
          <w:p>
            <w:pPr>
              <w:pStyle w:val="1466"/>
              <w:rPr>
                <w:szCs w:val="22"/>
              </w:rPr>
            </w:pPr>
            <w:r>
              <w:rPr>
                <w:szCs w:val="22"/>
              </w:rPr>
              <w:t xml:space="preserve">Должность</w:t>
            </w:r>
            <w:r>
              <w:rPr>
                <w:szCs w:val="22"/>
              </w:rPr>
            </w:r>
          </w:p>
        </w:tc>
        <w:tc>
          <w:tcPr>
            <w:tcW w:w="1701" w:type="dxa"/>
            <w:textDirection w:val="lrTb"/>
            <w:noWrap w:val="false"/>
          </w:tcPr>
          <w:p>
            <w:pPr>
              <w:pStyle w:val="1466"/>
              <w:rPr>
                <w:szCs w:val="22"/>
              </w:rPr>
            </w:pPr>
            <w:r>
              <w:rPr>
                <w:szCs w:val="22"/>
              </w:rPr>
              <w:t xml:space="preserve">LegalEntity_Position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10</w:t>
            </w:r>
            <w:r>
              <w:rPr>
                <w:szCs w:val="22"/>
                <w:lang w:val="en-US"/>
              </w:rPr>
              <w:t xml:space="preserve">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пользователя, который формирует документ.</w:t>
            </w:r>
            <w:r>
              <w:rPr>
                <w:szCs w:val="22"/>
              </w:rPr>
            </w:r>
          </w:p>
          <w:p>
            <w:pPr>
              <w:pStyle w:val="1466"/>
              <w:rPr>
                <w:szCs w:val="22"/>
              </w:rPr>
            </w:pPr>
            <w:r>
              <w:rPr>
                <w:szCs w:val="22"/>
              </w:rPr>
              <w:t xml:space="preserve">Обязательно к заполнению при передаче от ЮЛ НУБП </w:t>
            </w:r>
            <w:r>
              <w:rPr>
                <w:szCs w:val="22"/>
              </w:rPr>
              <w:t xml:space="preserve">в ТОФК</w:t>
            </w:r>
            <w:r>
              <w:rPr>
                <w:szCs w:val="22"/>
              </w:rPr>
            </w:r>
          </w:p>
        </w:tc>
      </w:tr>
      <w:tr>
        <w:tblPrEx/>
        <w:trPr>
          <w:trHeight w:val="282"/>
        </w:trPr>
        <w:tc>
          <w:tcPr>
            <w:tcW w:w="1700" w:type="dxa"/>
            <w:textDirection w:val="lrTb"/>
            <w:noWrap w:val="false"/>
          </w:tcPr>
          <w:p>
            <w:pPr>
              <w:pStyle w:val="1466"/>
              <w:rPr>
                <w:szCs w:val="22"/>
              </w:rPr>
            </w:pPr>
            <w:r>
              <w:rPr>
                <w:szCs w:val="22"/>
              </w:rPr>
              <w:t xml:space="preserve">Телефон</w:t>
            </w:r>
            <w:r>
              <w:rPr>
                <w:szCs w:val="22"/>
              </w:rPr>
            </w:r>
          </w:p>
        </w:tc>
        <w:tc>
          <w:tcPr>
            <w:tcW w:w="1701" w:type="dxa"/>
            <w:textDirection w:val="lrTb"/>
            <w:noWrap w:val="false"/>
          </w:tcPr>
          <w:p>
            <w:pPr>
              <w:pStyle w:val="1466"/>
              <w:rPr>
                <w:szCs w:val="22"/>
              </w:rPr>
            </w:pPr>
            <w:r>
              <w:rPr>
                <w:szCs w:val="22"/>
              </w:rPr>
              <w:t xml:space="preserve">LegalEntity_Phone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50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763"/>
              <w:jc w:val="both"/>
              <w:rPr>
                <w:sz w:val="22"/>
                <w:szCs w:val="22"/>
              </w:rPr>
            </w:pPr>
            <w:r>
              <w:rPr>
                <w:sz w:val="22"/>
                <w:szCs w:val="22"/>
              </w:rPr>
              <w:t xml:space="preserve">Указывается телефон пользователя, который формирует документ.</w:t>
            </w:r>
            <w:r>
              <w:rPr>
                <w:sz w:val="22"/>
                <w:szCs w:val="22"/>
              </w:rPr>
            </w:r>
          </w:p>
          <w:p>
            <w:pPr>
              <w:pStyle w:val="1466"/>
              <w:rPr>
                <w:szCs w:val="22"/>
              </w:rPr>
            </w:pPr>
            <w:r>
              <w:rPr>
                <w:szCs w:val="22"/>
              </w:rPr>
              <w:t xml:space="preserve">Обязательно к заполнению при передаче от ЮЛ НУБП </w:t>
            </w:r>
            <w:r>
              <w:rPr>
                <w:szCs w:val="22"/>
              </w:rPr>
              <w:t xml:space="preserve">в ТОФК</w:t>
            </w:r>
            <w:r>
              <w:rPr>
                <w:szCs w:val="22"/>
              </w:rPr>
            </w:r>
          </w:p>
        </w:tc>
      </w:tr>
      <w:tr>
        <w:tblPrEx/>
        <w:trPr>
          <w:trHeight w:val="282"/>
        </w:trPr>
        <w:tc>
          <w:tcPr>
            <w:gridSpan w:val="6"/>
            <w:tcW w:w="9694" w:type="dxa"/>
            <w:textDirection w:val="lrTb"/>
            <w:noWrap w:val="false"/>
          </w:tcPr>
          <w:p>
            <w:pPr>
              <w:pStyle w:val="1763"/>
              <w:jc w:val="both"/>
              <w:rPr>
                <w:sz w:val="22"/>
                <w:szCs w:val="22"/>
              </w:rPr>
            </w:pPr>
            <w:r>
              <w:rPr>
                <w:b/>
                <w:sz w:val="22"/>
                <w:szCs w:val="22"/>
              </w:rPr>
              <w:t xml:space="preserve">Параметры отчета</w:t>
            </w:r>
            <w:r>
              <w:rPr>
                <w:sz w:val="22"/>
                <w:szCs w:val="22"/>
              </w:rPr>
            </w:r>
          </w:p>
        </w:tc>
      </w:tr>
      <w:tr>
        <w:tblPrEx/>
        <w:trPr>
          <w:trHeight w:val="282"/>
        </w:trPr>
        <w:tc>
          <w:tcPr>
            <w:tcW w:w="1700" w:type="dxa"/>
            <w:textDirection w:val="lrTb"/>
            <w:noWrap w:val="false"/>
          </w:tcPr>
          <w:p>
            <w:pPr>
              <w:pStyle w:val="1466"/>
              <w:rPr>
                <w:szCs w:val="22"/>
              </w:rPr>
            </w:pPr>
            <w:r>
              <w:rPr>
                <w:szCs w:val="22"/>
              </w:rPr>
              <w:t xml:space="preserve">Дата отчета</w:t>
            </w:r>
            <w:r>
              <w:rPr>
                <w:szCs w:val="22"/>
              </w:rPr>
            </w:r>
          </w:p>
        </w:tc>
        <w:tc>
          <w:tcPr>
            <w:tcW w:w="1701" w:type="dxa"/>
            <w:textDirection w:val="lrTb"/>
            <w:noWrap w:val="false"/>
          </w:tcPr>
          <w:p>
            <w:pPr>
              <w:pStyle w:val="1466"/>
              <w:rPr>
                <w:szCs w:val="22"/>
              </w:rPr>
            </w:pPr>
            <w:r>
              <w:rPr>
                <w:szCs w:val="22"/>
              </w:rPr>
              <w:t xml:space="preserve">StatmAccept_DocDate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763"/>
              <w:jc w:val="both"/>
              <w:rPr>
                <w:sz w:val="22"/>
                <w:szCs w:val="22"/>
              </w:rPr>
            </w:pPr>
            <w:r>
              <w:rPr>
                <w:sz w:val="22"/>
                <w:szCs w:val="22"/>
              </w:rPr>
              <w:t xml:space="preserve">Указывается дата отчета</w:t>
            </w:r>
            <w:r>
              <w:rPr>
                <w:sz w:val="22"/>
                <w:szCs w:val="22"/>
              </w:rPr>
            </w:r>
          </w:p>
        </w:tc>
      </w:tr>
      <w:tr>
        <w:tblPrEx/>
        <w:trPr>
          <w:trHeight w:val="282"/>
        </w:trPr>
        <w:tc>
          <w:tcPr>
            <w:tcW w:w="1700" w:type="dxa"/>
            <w:textDirection w:val="lrTb"/>
            <w:noWrap w:val="false"/>
          </w:tcPr>
          <w:p>
            <w:pPr>
              <w:pStyle w:val="1466"/>
              <w:rPr>
                <w:szCs w:val="22"/>
              </w:rPr>
            </w:pPr>
            <w:r>
              <w:rPr>
                <w:szCs w:val="22"/>
              </w:rPr>
              <w:t xml:space="preserve">Тип отчета</w:t>
            </w:r>
            <w:r>
              <w:rPr>
                <w:szCs w:val="22"/>
              </w:rPr>
            </w:r>
          </w:p>
        </w:tc>
        <w:tc>
          <w:tcPr>
            <w:tcW w:w="1701" w:type="dxa"/>
            <w:textDirection w:val="lrTb"/>
            <w:noWrap w:val="false"/>
          </w:tcPr>
          <w:p>
            <w:pPr>
              <w:pStyle w:val="1466"/>
              <w:rPr>
                <w:szCs w:val="22"/>
              </w:rPr>
            </w:pPr>
            <w:r>
              <w:rPr>
                <w:szCs w:val="22"/>
              </w:rPr>
              <w:t xml:space="preserve">StatmAccept_TypeRequest</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tTypeReq_D18Complex</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763"/>
              <w:jc w:val="both"/>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_Ref8908814 \h  \* MERGEFORMAT </w:instrText>
            </w:r>
            <w:r>
              <w:rPr>
                <w:sz w:val="22"/>
                <w:szCs w:val="22"/>
              </w:rPr>
              <w:fldChar w:fldCharType="separate"/>
            </w:r>
            <w:r>
              <w:rPr>
                <w:sz w:val="22"/>
                <w:szCs w:val="22"/>
              </w:rPr>
              <w:t xml:space="preserve">61</w:t>
            </w:r>
            <w:r>
              <w:rPr>
                <w:sz w:val="22"/>
                <w:szCs w:val="22"/>
              </w:rPr>
              <w:fldChar w:fldCharType="end"/>
            </w:r>
            <w:r>
              <w:rPr>
                <w:sz w:val="22"/>
                <w:szCs w:val="22"/>
              </w:rPr>
              <w:t xml:space="preserve">.</w:t>
            </w:r>
            <w:r>
              <w:rPr>
                <w:sz w:val="22"/>
                <w:szCs w:val="22"/>
              </w:rPr>
            </w:r>
          </w:p>
          <w:p>
            <w:pPr>
              <w:pStyle w:val="1763"/>
              <w:jc w:val="both"/>
              <w:rPr>
                <w:sz w:val="22"/>
                <w:szCs w:val="22"/>
              </w:rPr>
            </w:pPr>
            <w:r>
              <w:rPr>
                <w:sz w:val="22"/>
                <w:szCs w:val="22"/>
              </w:rPr>
              <w:t xml:space="preserve">Обязательно к заполнению</w:t>
            </w:r>
            <w:r>
              <w:rPr>
                <w:sz w:val="22"/>
                <w:szCs w:val="22"/>
              </w:rPr>
              <w:t xml:space="preserve"> при передаче из ТОФК в ЮЛ НУБП</w:t>
            </w:r>
            <w:r>
              <w:rPr>
                <w:sz w:val="22"/>
                <w:szCs w:val="22"/>
              </w:rPr>
            </w:r>
          </w:p>
        </w:tc>
      </w:tr>
      <w:tr>
        <w:tblPrEx/>
        <w:trPr>
          <w:trHeight w:val="282"/>
        </w:trPr>
        <w:tc>
          <w:tcPr>
            <w:tcW w:w="1700" w:type="dxa"/>
            <w:textDirection w:val="lrTb"/>
            <w:noWrap w:val="false"/>
          </w:tcPr>
          <w:p>
            <w:pPr>
              <w:pStyle w:val="1466"/>
              <w:rPr>
                <w:szCs w:val="22"/>
              </w:rPr>
            </w:pPr>
            <w:r>
              <w:rPr>
                <w:szCs w:val="22"/>
              </w:rPr>
              <w:t xml:space="preserve">Акцепт ЦС обслуживания</w:t>
            </w:r>
            <w:r>
              <w:rPr>
                <w:szCs w:val="22"/>
              </w:rPr>
            </w:r>
          </w:p>
        </w:tc>
        <w:tc>
          <w:tcPr>
            <w:tcW w:w="1701" w:type="dxa"/>
            <w:textDirection w:val="lrTb"/>
            <w:noWrap w:val="false"/>
          </w:tcPr>
          <w:p>
            <w:pPr>
              <w:pStyle w:val="1466"/>
              <w:rPr>
                <w:szCs w:val="22"/>
              </w:rPr>
            </w:pPr>
            <w:r>
              <w:rPr>
                <w:szCs w:val="22"/>
              </w:rPr>
              <w:t xml:space="preserve">StatmAccept_FAccept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lang w:val="en-US"/>
              </w:rPr>
              <w:t xml:space="preserve">BOOLEAN</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763"/>
              <w:jc w:val="both"/>
              <w:rPr>
                <w:sz w:val="22"/>
                <w:szCs w:val="22"/>
              </w:rPr>
            </w:pPr>
            <w:r>
              <w:rPr>
                <w:sz w:val="22"/>
                <w:szCs w:val="22"/>
              </w:rPr>
              <w:t xml:space="preserve">Принимает значение «</w:t>
            </w:r>
            <w:r>
              <w:rPr>
                <w:sz w:val="22"/>
                <w:szCs w:val="22"/>
                <w:lang w:val="en-US"/>
              </w:rPr>
              <w:t xml:space="preserve">false</w:t>
            </w:r>
            <w:r>
              <w:rPr>
                <w:sz w:val="22"/>
                <w:szCs w:val="22"/>
              </w:rPr>
              <w:t xml:space="preserve">», если в реквизите «Тип отчета» указано значение «Промежуточный»</w:t>
            </w:r>
            <w:r>
              <w:rPr>
                <w:sz w:val="22"/>
                <w:szCs w:val="22"/>
              </w:rPr>
            </w:r>
          </w:p>
        </w:tc>
      </w:tr>
      <w:tr>
        <w:tblPrEx/>
        <w:trPr>
          <w:trHeight w:val="282"/>
        </w:trPr>
        <w:tc>
          <w:tcPr>
            <w:tcW w:w="1700" w:type="dxa"/>
            <w:textDirection w:val="lrTb"/>
            <w:noWrap w:val="false"/>
          </w:tcPr>
          <w:p>
            <w:pPr>
              <w:pStyle w:val="1466"/>
              <w:rPr>
                <w:szCs w:val="22"/>
              </w:rPr>
            </w:pPr>
            <w:r>
              <w:rPr>
                <w:szCs w:val="22"/>
              </w:rPr>
              <w:t xml:space="preserve">Код бюджета</w:t>
            </w:r>
            <w:r>
              <w:rPr>
                <w:szCs w:val="22"/>
              </w:rPr>
            </w:r>
          </w:p>
        </w:tc>
        <w:tc>
          <w:tcPr>
            <w:tcW w:w="1701" w:type="dxa"/>
            <w:textDirection w:val="lrTb"/>
            <w:noWrap w:val="false"/>
          </w:tcPr>
          <w:p>
            <w:pPr>
              <w:pStyle w:val="1466"/>
              <w:rPr>
                <w:szCs w:val="22"/>
              </w:rPr>
            </w:pPr>
            <w:r>
              <w:rPr>
                <w:szCs w:val="22"/>
              </w:rPr>
              <w:t xml:space="preserve">BasicRequisites_BudgetCode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8</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бюджета. Обязательно к заполнению</w:t>
            </w:r>
            <w:r>
              <w:rPr>
                <w:szCs w:val="22"/>
              </w:rPr>
              <w:t xml:space="preserve"> при передаче из ТОФК в ЮЛ НУБП</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Реквизиты ТОФК, в котором открыт лицевой счет учреждения</w:t>
            </w:r>
            <w:r>
              <w:rPr>
                <w:szCs w:val="22"/>
              </w:rPr>
            </w:r>
          </w:p>
        </w:tc>
      </w:tr>
      <w:tr>
        <w:tblPrEx/>
        <w:trPr>
          <w:trHeight w:val="283"/>
        </w:trPr>
        <w:tc>
          <w:tcPr>
            <w:tcW w:w="1700" w:type="dxa"/>
            <w:textDirection w:val="lrTb"/>
            <w:noWrap w:val="false"/>
          </w:tcPr>
          <w:p>
            <w:pPr>
              <w:pStyle w:val="1466"/>
              <w:rPr>
                <w:szCs w:val="22"/>
              </w:rPr>
            </w:pPr>
            <w:r>
              <w:rPr>
                <w:szCs w:val="22"/>
              </w:rPr>
              <w:t xml:space="preserve">Наименование ТОФК</w:t>
            </w:r>
            <w:r>
              <w:rPr>
                <w:szCs w:val="22"/>
              </w:rPr>
            </w:r>
          </w:p>
        </w:tc>
        <w:tc>
          <w:tcPr>
            <w:tcW w:w="1701" w:type="dxa"/>
            <w:textDirection w:val="lrTb"/>
            <w:noWrap w:val="false"/>
          </w:tcPr>
          <w:p>
            <w:pPr>
              <w:pStyle w:val="1466"/>
              <w:rPr>
                <w:szCs w:val="22"/>
              </w:rPr>
            </w:pPr>
            <w:r>
              <w:rPr>
                <w:szCs w:val="22"/>
              </w:rPr>
              <w:t xml:space="preserve">ORFK_NameFK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полное наименование ТОФК, в котором открыт лицевой счет учреждения.</w:t>
            </w:r>
            <w:r>
              <w:rPr>
                <w:szCs w:val="22"/>
              </w:rPr>
            </w:r>
          </w:p>
          <w:p>
            <w:pPr>
              <w:pStyle w:val="1466"/>
              <w:rPr>
                <w:szCs w:val="22"/>
              </w:rPr>
            </w:pPr>
            <w:r>
              <w:rPr>
                <w:szCs w:val="22"/>
              </w:rPr>
              <w:t xml:space="preserve">Обязательно к заполнению</w:t>
            </w:r>
            <w:r>
              <w:rPr>
                <w:szCs w:val="22"/>
              </w:rPr>
              <w:t xml:space="preserve"> при передаче из ТОФК в ЮЛ НУБП</w:t>
            </w:r>
            <w:r>
              <w:rPr>
                <w:szCs w:val="22"/>
              </w:rPr>
            </w:r>
          </w:p>
        </w:tc>
      </w:tr>
      <w:tr>
        <w:tblPrEx/>
        <w:trPr>
          <w:trHeight w:val="283"/>
        </w:trPr>
        <w:tc>
          <w:tcPr>
            <w:tcW w:w="1700" w:type="dxa"/>
            <w:textDirection w:val="lrTb"/>
            <w:noWrap w:val="false"/>
          </w:tcPr>
          <w:p>
            <w:pPr>
              <w:pStyle w:val="1466"/>
              <w:rPr>
                <w:szCs w:val="22"/>
              </w:rPr>
            </w:pPr>
            <w:r>
              <w:rPr>
                <w:szCs w:val="22"/>
              </w:rPr>
              <w:t xml:space="preserve">Код ТОФК</w:t>
            </w:r>
            <w:r>
              <w:rPr>
                <w:szCs w:val="22"/>
              </w:rPr>
            </w:r>
          </w:p>
        </w:tc>
        <w:tc>
          <w:tcPr>
            <w:tcW w:w="1701" w:type="dxa"/>
            <w:textDirection w:val="lrTb"/>
            <w:noWrap w:val="false"/>
          </w:tcPr>
          <w:p>
            <w:pPr>
              <w:pStyle w:val="1466"/>
              <w:rPr>
                <w:szCs w:val="22"/>
              </w:rPr>
            </w:pPr>
            <w:r>
              <w:rPr>
                <w:szCs w:val="22"/>
              </w:rPr>
              <w:t xml:space="preserve">ORFK_CodeFK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T(4)</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ТОФК по КОФК, в котором открыт лицевой счет учреждения.</w:t>
            </w:r>
            <w:r>
              <w:rPr>
                <w:szCs w:val="22"/>
              </w:rPr>
            </w:r>
          </w:p>
          <w:p>
            <w:pPr>
              <w:pStyle w:val="1466"/>
              <w:rPr>
                <w:szCs w:val="22"/>
              </w:rPr>
            </w:pPr>
            <w:r>
              <w:rPr>
                <w:szCs w:val="22"/>
              </w:rPr>
              <w:t xml:space="preserve">Обязательно к заполнению</w:t>
            </w:r>
            <w:r>
              <w:rPr>
                <w:szCs w:val="22"/>
              </w:rPr>
              <w:t xml:space="preserve"> при передаче из ТОФК в ЮЛ НУБП</w:t>
            </w:r>
            <w:r>
              <w:rPr>
                <w:szCs w:val="22"/>
              </w:rPr>
            </w:r>
          </w:p>
        </w:tc>
      </w:tr>
      <w:tr>
        <w:tblPrEx/>
        <w:trPr>
          <w:trHeight w:val="283"/>
        </w:trPr>
        <w:tc>
          <w:tcPr>
            <w:tcW w:w="1700" w:type="dxa"/>
            <w:textDirection w:val="lrTb"/>
            <w:noWrap w:val="false"/>
          </w:tcPr>
          <w:p>
            <w:pPr>
              <w:pStyle w:val="1466"/>
              <w:rPr>
                <w:szCs w:val="22"/>
              </w:rPr>
            </w:pPr>
            <w:r>
              <w:rPr>
                <w:szCs w:val="22"/>
              </w:rPr>
              <w:t xml:space="preserve">Код по Сводному реестру </w:t>
            </w:r>
            <w:r>
              <w:rPr>
                <w:szCs w:val="22"/>
              </w:rPr>
            </w:r>
          </w:p>
        </w:tc>
        <w:tc>
          <w:tcPr>
            <w:tcW w:w="1701" w:type="dxa"/>
            <w:textDirection w:val="lrTb"/>
            <w:noWrap w:val="false"/>
          </w:tcPr>
          <w:p>
            <w:pPr>
              <w:pStyle w:val="1466"/>
              <w:rPr>
                <w:szCs w:val="22"/>
              </w:rPr>
            </w:pPr>
            <w:r>
              <w:rPr>
                <w:szCs w:val="22"/>
              </w:rPr>
              <w:t xml:space="preserve">ORFK_TOFKsvrCode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8</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по Сводному реестру для ТОФК, в котором открыт лицевой счет учреждения.</w:t>
            </w:r>
            <w:r>
              <w:rPr>
                <w:szCs w:val="22"/>
              </w:rPr>
            </w:r>
          </w:p>
          <w:p>
            <w:pPr>
              <w:pStyle w:val="1466"/>
              <w:rPr>
                <w:szCs w:val="22"/>
              </w:rPr>
            </w:pPr>
            <w:r>
              <w:rPr>
                <w:szCs w:val="22"/>
              </w:rPr>
              <w:t xml:space="preserve">Обязательно к заполнению</w:t>
            </w:r>
            <w:r>
              <w:rPr>
                <w:szCs w:val="22"/>
              </w:rPr>
              <w:t xml:space="preserve"> при передаче из ТОФК в ЮЛ НУБП</w:t>
            </w:r>
            <w:r>
              <w:rPr>
                <w:szCs w:val="22"/>
              </w:rPr>
            </w:r>
          </w:p>
        </w:tc>
      </w:tr>
    </w:tbl>
    <w:p>
      <w:pPr>
        <w:pStyle w:val="1193"/>
      </w:pPr>
      <w:r/>
      <w:bookmarkStart w:id="750" w:name="_Toc213831907"/>
      <w:r>
        <w:t xml:space="preserve">Описание </w:t>
      </w:r>
      <w:r>
        <w:rPr>
          <w:rFonts w:cs="Times New Roman"/>
          <w:szCs w:val="28"/>
        </w:rPr>
        <w:t xml:space="preserve">комплексного типа «</w:t>
      </w:r>
      <w:r>
        <w:rPr>
          <w:lang w:val="en-US"/>
        </w:rPr>
        <w:t xml:space="preserve">tTypeReq</w:t>
      </w:r>
      <w:r>
        <w:t xml:space="preserve">_</w:t>
      </w:r>
      <w:r>
        <w:rPr>
          <w:lang w:val="en-US"/>
        </w:rPr>
        <w:t xml:space="preserve">D</w:t>
      </w:r>
      <w:r>
        <w:t xml:space="preserve">18</w:t>
      </w:r>
      <w:r>
        <w:rPr>
          <w:lang w:val="en-US"/>
        </w:rPr>
        <w:t xml:space="preserve">Complex</w:t>
      </w:r>
      <w:r>
        <w:rPr>
          <w:rFonts w:cs="Times New Roman"/>
          <w:szCs w:val="28"/>
        </w:rPr>
        <w:t xml:space="preserve">»</w:t>
      </w:r>
      <w:bookmarkEnd w:id="750"/>
      <w:r/>
      <w:r/>
    </w:p>
    <w:p>
      <w:pPr>
        <w:pStyle w:val="1463"/>
        <w:rPr>
          <w:szCs w:val="24"/>
        </w:rPr>
      </w:pPr>
      <w:r>
        <w:rPr>
          <w:szCs w:val="24"/>
        </w:rPr>
        <w:t xml:space="preserve">Описание комплексного типа «</w:t>
      </w:r>
      <w:r>
        <w:rPr>
          <w:lang w:val="en-US"/>
        </w:rPr>
        <w:t xml:space="preserve">tTypeReq</w:t>
      </w:r>
      <w:r>
        <w:t xml:space="preserve">_</w:t>
      </w:r>
      <w:r>
        <w:rPr>
          <w:lang w:val="en-US"/>
        </w:rPr>
        <w:t xml:space="preserve">D</w:t>
      </w:r>
      <w:r>
        <w:t xml:space="preserve">18</w:t>
      </w:r>
      <w:r>
        <w:rPr>
          <w:lang w:val="en-US"/>
        </w:rPr>
        <w:t xml:space="preserve">Complex</w:t>
      </w:r>
      <w:r>
        <w:rPr>
          <w:szCs w:val="24"/>
        </w:rPr>
        <w:t xml:space="preserve">» блока «Тип</w:t>
      </w:r>
      <w:r>
        <w:rPr>
          <w:szCs w:val="24"/>
        </w:rPr>
        <w:t xml:space="preserve"> отчета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751" w:name="_Ref8908792"/>
      <w:r/>
      <w:bookmarkStart w:id="752" w:name="_Toc213832145"/>
      <w:r>
        <w:t xml:space="preserve">60</w:t>
      </w:r>
      <w:bookmarkEnd w:id="751"/>
      <w:r>
        <w:fldChar w:fldCharType="end"/>
      </w:r>
      <w:r>
        <w:t xml:space="preserve"> – </w:t>
      </w:r>
      <w:r>
        <w:t xml:space="preserve">Описание комплексного типа «</w:t>
      </w:r>
      <w:r>
        <w:rPr>
          <w:lang w:val="en-US"/>
        </w:rPr>
        <w:t xml:space="preserve">tTypeReq</w:t>
      </w:r>
      <w:r>
        <w:t xml:space="preserve">_</w:t>
      </w:r>
      <w:r>
        <w:rPr>
          <w:lang w:val="en-US"/>
        </w:rPr>
        <w:t xml:space="preserve">D</w:t>
      </w:r>
      <w:r>
        <w:t xml:space="preserve">18</w:t>
      </w:r>
      <w:r>
        <w:rPr>
          <w:lang w:val="en-US"/>
        </w:rPr>
        <w:t xml:space="preserve">Complex</w:t>
      </w:r>
      <w:r>
        <w:t xml:space="preserve">»</w:t>
      </w:r>
      <w:bookmarkEnd w:id="75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w:t>
            </w:r>
            <w:r>
              <w:rPr>
                <w:szCs w:val="22"/>
              </w:rPr>
              <w:t xml:space="preserve">типа документа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tabs>
                <w:tab w:val="left" w:pos="403" w:leader="none"/>
              </w:tabs>
            </w:pPr>
            <w:r>
              <w:t xml:space="preserve">Допустимые значения:</w:t>
            </w:r>
            <w:r/>
          </w:p>
          <w:p>
            <w:pPr>
              <w:pStyle w:val="1576"/>
            </w:pPr>
            <w:r>
              <w:t xml:space="preserve">«0» – </w:t>
            </w:r>
            <w:r>
              <w:t xml:space="preserve">Промежуточный</w:t>
            </w:r>
            <w:r>
              <w:rPr>
                <w:lang w:val="en-US"/>
              </w:rPr>
              <w:t xml:space="preserve">;</w:t>
            </w:r>
            <w:r/>
          </w:p>
          <w:p>
            <w:pPr>
              <w:pStyle w:val="1576"/>
              <w:rPr>
                <w:b/>
                <w:bCs/>
                <w:lang w:eastAsia="en-US"/>
              </w:rPr>
            </w:pPr>
            <w:r>
              <w:t xml:space="preserve">«1» – </w:t>
            </w:r>
            <w:r>
              <w:t xml:space="preserve">Итоговый</w:t>
            </w:r>
            <w:r>
              <w:rPr>
                <w:b/>
                <w:bCs/>
                <w:lang w:eastAsia="en-US"/>
              </w:rPr>
            </w:r>
          </w:p>
        </w:tc>
      </w:tr>
      <w:tr>
        <w:tblPrEx/>
        <w:trPr/>
        <w:tc>
          <w:tcPr>
            <w:tcW w:w="1700" w:type="dxa"/>
            <w:textDirection w:val="lrTb"/>
            <w:noWrap w:val="false"/>
          </w:tcPr>
          <w:p>
            <w:pPr>
              <w:pStyle w:val="1466"/>
              <w:rPr>
                <w:szCs w:val="22"/>
              </w:rPr>
            </w:pPr>
            <w:r>
              <w:rPr>
                <w:szCs w:val="22"/>
              </w:rPr>
              <w:t xml:space="preserve">Значение типа документа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576"/>
              <w:rPr>
                <w:lang w:eastAsia="en-US"/>
              </w:rPr>
            </w:pPr>
            <w:r>
              <w:t xml:space="preserve">Промежуточный;</w:t>
            </w:r>
            <w:r>
              <w:rPr>
                <w:lang w:eastAsia="en-US"/>
              </w:rPr>
            </w:r>
          </w:p>
          <w:p>
            <w:pPr>
              <w:pStyle w:val="1576"/>
              <w:rPr>
                <w:lang w:eastAsia="en-US"/>
              </w:rPr>
            </w:pPr>
            <w:r>
              <w:t xml:space="preserve">Итоговый</w:t>
            </w:r>
            <w:r>
              <w:rPr>
                <w:lang w:eastAsia="en-US"/>
              </w:rPr>
            </w:r>
          </w:p>
        </w:tc>
      </w:tr>
    </w:tbl>
    <w:p>
      <w:pPr>
        <w:pStyle w:val="1193"/>
      </w:pPr>
      <w:r/>
      <w:bookmarkStart w:id="753" w:name="_Toc213831908"/>
      <w:r>
        <w:t xml:space="preserve">Описание </w:t>
      </w:r>
      <w:r>
        <w:rPr>
          <w:rFonts w:cs="Times New Roman"/>
        </w:rPr>
        <w:t xml:space="preserve">комплексного типа «</w:t>
      </w:r>
      <w:r>
        <w:rPr>
          <w:szCs w:val="22"/>
          <w:lang w:val="en-US"/>
        </w:rPr>
        <w:t xml:space="preserve">tReqType</w:t>
      </w:r>
      <w:r>
        <w:rPr>
          <w:szCs w:val="22"/>
        </w:rPr>
        <w:t xml:space="preserve">_</w:t>
      </w:r>
      <w:r>
        <w:rPr>
          <w:szCs w:val="22"/>
          <w:lang w:val="en-US"/>
        </w:rPr>
        <w:t xml:space="preserve">D</w:t>
      </w:r>
      <w:r>
        <w:rPr>
          <w:szCs w:val="22"/>
        </w:rPr>
        <w:t xml:space="preserve">18</w:t>
      </w:r>
      <w:r>
        <w:rPr>
          <w:szCs w:val="22"/>
          <w:lang w:val="en-US"/>
        </w:rPr>
        <w:t xml:space="preserve">Complex</w:t>
      </w:r>
      <w:r>
        <w:rPr>
          <w:rFonts w:cs="Times New Roman"/>
        </w:rPr>
        <w:t xml:space="preserve">»</w:t>
      </w:r>
      <w:bookmarkEnd w:id="753"/>
      <w:r/>
      <w:r/>
    </w:p>
    <w:p>
      <w:pPr>
        <w:pStyle w:val="1463"/>
        <w:rPr>
          <w:szCs w:val="24"/>
        </w:rPr>
      </w:pPr>
      <w:r>
        <w:rPr>
          <w:szCs w:val="24"/>
        </w:rPr>
        <w:t xml:space="preserve">Описание комплексного типа «</w:t>
      </w:r>
      <w:r>
        <w:rPr>
          <w:szCs w:val="22"/>
          <w:lang w:val="en-US"/>
        </w:rPr>
        <w:t xml:space="preserve">tReqType</w:t>
      </w:r>
      <w:r>
        <w:rPr>
          <w:szCs w:val="22"/>
        </w:rPr>
        <w:t xml:space="preserve">_</w:t>
      </w:r>
      <w:r>
        <w:rPr>
          <w:szCs w:val="22"/>
          <w:lang w:val="en-US"/>
        </w:rPr>
        <w:t xml:space="preserve">D</w:t>
      </w:r>
      <w:r>
        <w:rPr>
          <w:szCs w:val="22"/>
        </w:rPr>
        <w:t xml:space="preserve">18</w:t>
      </w:r>
      <w:r>
        <w:rPr>
          <w:szCs w:val="22"/>
          <w:lang w:val="en-US"/>
        </w:rPr>
        <w:t xml:space="preserve">Complex</w:t>
      </w:r>
      <w:r>
        <w:rPr>
          <w:szCs w:val="24"/>
        </w:rPr>
        <w:t xml:space="preserve">» блока «Тип».</w:t>
      </w:r>
      <w:r>
        <w:rPr>
          <w:szCs w:val="24"/>
        </w:rPr>
      </w:r>
    </w:p>
    <w:p>
      <w:pPr>
        <w:pStyle w:val="1567"/>
      </w:pPr>
      <w:r>
        <w:fldChar w:fldCharType="begin"/>
      </w:r>
      <w:r>
        <w:instrText xml:space="preserve"> SEQ Таблица \* ARABIC </w:instrText>
      </w:r>
      <w:r>
        <w:fldChar w:fldCharType="separate"/>
      </w:r>
      <w:bookmarkStart w:id="754" w:name="_Ref8908814"/>
      <w:r/>
      <w:bookmarkStart w:id="755" w:name="_Toc213832146"/>
      <w:r>
        <w:t xml:space="preserve">61</w:t>
      </w:r>
      <w:bookmarkEnd w:id="754"/>
      <w:r>
        <w:fldChar w:fldCharType="end"/>
      </w:r>
      <w:r>
        <w:t xml:space="preserve"> – </w:t>
      </w:r>
      <w:r>
        <w:t xml:space="preserve">Описание комплексного типа «</w:t>
      </w:r>
      <w:r>
        <w:rPr>
          <w:szCs w:val="22"/>
          <w:lang w:val="en-US"/>
        </w:rPr>
        <w:t xml:space="preserve">tReqType</w:t>
      </w:r>
      <w:r>
        <w:rPr>
          <w:szCs w:val="22"/>
        </w:rPr>
        <w:t xml:space="preserve">_</w:t>
      </w:r>
      <w:r>
        <w:rPr>
          <w:szCs w:val="22"/>
          <w:lang w:val="en-US"/>
        </w:rPr>
        <w:t xml:space="preserve">D</w:t>
      </w:r>
      <w:r>
        <w:rPr>
          <w:szCs w:val="22"/>
        </w:rPr>
        <w:t xml:space="preserve">18</w:t>
      </w:r>
      <w:r>
        <w:rPr>
          <w:szCs w:val="22"/>
          <w:lang w:val="en-US"/>
        </w:rPr>
        <w:t xml:space="preserve">Complex</w:t>
      </w:r>
      <w:r>
        <w:t xml:space="preserve">»</w:t>
      </w:r>
      <w:bookmarkEnd w:id="755"/>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типа документа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pPr>
            <w:r>
              <w:rPr>
                <w:szCs w:val="22"/>
              </w:rPr>
              <w:t xml:space="preserve">Допустимые</w:t>
            </w:r>
            <w:r>
              <w:t xml:space="preserve"> значения:</w:t>
            </w:r>
            <w:r/>
          </w:p>
          <w:p>
            <w:pPr>
              <w:pStyle w:val="1576"/>
            </w:pPr>
            <w:r>
              <w:t xml:space="preserve">«0» – Выписка</w:t>
            </w:r>
            <w:r>
              <w:rPr>
                <w:lang w:val="en-US"/>
              </w:rPr>
              <w:t xml:space="preserve">;</w:t>
            </w:r>
            <w:r/>
          </w:p>
          <w:p>
            <w:pPr>
              <w:pStyle w:val="1576"/>
              <w:rPr>
                <w:lang w:eastAsia="en-US"/>
              </w:rPr>
            </w:pPr>
            <w:r>
              <w:t xml:space="preserve">«1» – Отчет</w:t>
            </w:r>
            <w:r>
              <w:rPr>
                <w:lang w:eastAsia="en-US"/>
              </w:rPr>
            </w:r>
          </w:p>
        </w:tc>
      </w:tr>
      <w:tr>
        <w:tblPrEx/>
        <w:trPr/>
        <w:tc>
          <w:tcPr>
            <w:tcW w:w="1700" w:type="dxa"/>
            <w:textDirection w:val="lrTb"/>
            <w:noWrap w:val="false"/>
          </w:tcPr>
          <w:p>
            <w:pPr>
              <w:pStyle w:val="1466"/>
              <w:rPr>
                <w:szCs w:val="22"/>
              </w:rPr>
            </w:pPr>
            <w:r>
              <w:rPr>
                <w:szCs w:val="22"/>
              </w:rPr>
              <w:t xml:space="preserve">Значение типа документа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576"/>
              <w:rPr>
                <w:lang w:eastAsia="en-US"/>
              </w:rPr>
            </w:pPr>
            <w:r>
              <w:t xml:space="preserve"> Выписка;</w:t>
            </w:r>
            <w:r>
              <w:rPr>
                <w:lang w:eastAsia="en-US"/>
              </w:rPr>
            </w:r>
          </w:p>
          <w:p>
            <w:pPr>
              <w:pStyle w:val="1576"/>
              <w:rPr>
                <w:lang w:eastAsia="en-US"/>
              </w:rPr>
            </w:pPr>
            <w:r>
              <w:t xml:space="preserve">Отчет</w:t>
            </w:r>
            <w:r>
              <w:rPr>
                <w:lang w:eastAsia="en-US"/>
              </w:rPr>
            </w:r>
          </w:p>
        </w:tc>
      </w:tr>
    </w:tbl>
    <w:p>
      <w:pPr>
        <w:pStyle w:val="1193"/>
      </w:pPr>
      <w:r/>
      <w:bookmarkStart w:id="756" w:name="_Toc213831909"/>
      <w:r>
        <w:t xml:space="preserve">Пример XML</w:t>
      </w:r>
      <w:r>
        <w:t xml:space="preserve"> для входящего запроса</w:t>
      </w:r>
      <w:bookmarkEnd w:id="756"/>
      <w:r/>
      <w:r/>
    </w:p>
    <w:p>
      <w:pPr>
        <w:pStyle w:val="1572"/>
        <w:ind w:left="142" w:firstLine="284"/>
      </w:pPr>
      <w:r>
        <w:t xml:space="preserve">&lt;self:TSE_ReportRequest Version=</w:t>
      </w:r>
      <w:r>
        <w:t xml:space="preserve">"</w:t>
      </w:r>
      <w:r>
        <w:t xml:space="preserve">2</w:t>
      </w:r>
      <w:r>
        <w:t xml:space="preserve">.0</w:t>
      </w:r>
      <w:r>
        <w:t xml:space="preserve">"</w:t>
      </w:r>
      <w:r>
        <w:t xml:space="preserve"> xsi:schemaLocation=</w:t>
      </w:r>
      <w:r>
        <w:t xml:space="preserve">"</w:t>
      </w:r>
      <w:r>
        <w:t xml:space="preserve">http://www.roskazna.ru/eb/domain/TSE_ReportRequest_D18/formular formulars.xsd</w:t>
      </w:r>
      <w:r>
        <w:t xml:space="preserve">"</w:t>
      </w:r>
      <w:r>
        <w:t xml:space="preserve"> xmlns:self=</w:t>
      </w:r>
      <w:r>
        <w:t xml:space="preserve">"</w:t>
      </w:r>
      <w:r>
        <w:t xml:space="preserve">http://www.roskazna.ru/eb/domain/TSE_ReportRequest_D18/formular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284"/>
      </w:pPr>
      <w:r>
        <w:tab/>
        <w:t xml:space="preserve">&lt;BasicRequisites_RequestType code=</w:t>
      </w:r>
      <w:r>
        <w:t xml:space="preserve">"</w:t>
      </w:r>
      <w:r>
        <w:t xml:space="preserve">1</w:t>
      </w:r>
      <w:r>
        <w:t xml:space="preserve">"</w:t>
      </w:r>
      <w:r>
        <w:t xml:space="preserve">&gt;Отчет&lt;/BasicRequisites_RequestType&gt;</w:t>
      </w:r>
      <w:r/>
    </w:p>
    <w:p>
      <w:pPr>
        <w:pStyle w:val="1572"/>
        <w:ind w:left="142" w:firstLine="284"/>
      </w:pPr>
      <w:r>
        <w:tab/>
        <w:t xml:space="preserve">&lt;BasicRequisites_AccNum&gt;18923000015&lt;/BasicRequisites_AccNum&gt;</w:t>
      </w:r>
      <w:r/>
    </w:p>
    <w:p>
      <w:pPr>
        <w:pStyle w:val="1572"/>
        <w:ind w:left="142" w:firstLine="284"/>
      </w:pPr>
      <w:r>
        <w:t xml:space="preserve">&lt;LegalEntity_NameUL&gt;АО "РОССИЙСКИЕ КОСМИЧЕСКИЕ СИСТЕМЫ"&lt;/LegalEntity_NameUL&gt;</w:t>
      </w:r>
      <w:r/>
    </w:p>
    <w:p>
      <w:pPr>
        <w:pStyle w:val="1572"/>
        <w:ind w:left="142" w:firstLine="284"/>
      </w:pPr>
      <w:r>
        <w:tab/>
        <w:t xml:space="preserve">&lt;LegalEntity_CodeReestr&gt;001Э2344&lt;/LegalEntity_CodeReestr&gt;</w:t>
      </w:r>
      <w:r/>
    </w:p>
    <w:p>
      <w:pPr>
        <w:pStyle w:val="1572"/>
        <w:ind w:left="142" w:firstLine="284"/>
      </w:pPr>
      <w:r>
        <w:t xml:space="preserve">&lt;LegalEntity_FIO&gt;</w:t>
      </w:r>
      <w:r>
        <w:t xml:space="preserve">Петров И.А.</w:t>
      </w:r>
      <w:r>
        <w:t xml:space="preserve">&lt;/LegalEntity_FIO&gt;</w:t>
      </w:r>
      <w:r/>
    </w:p>
    <w:p>
      <w:pPr>
        <w:pStyle w:val="1572"/>
        <w:ind w:left="142" w:firstLine="284"/>
      </w:pPr>
      <w:r>
        <w:tab/>
        <w:t xml:space="preserve">&lt;LegalEntity_Position&gt;</w:t>
      </w:r>
      <w:r>
        <w:t xml:space="preserve">Начальник отдела</w:t>
      </w:r>
      <w:r>
        <w:t xml:space="preserve">&lt;/LegalEntity_Position&gt;</w:t>
      </w:r>
      <w:r/>
    </w:p>
    <w:p>
      <w:pPr>
        <w:pStyle w:val="1572"/>
        <w:ind w:left="142" w:firstLine="284"/>
      </w:pPr>
      <w:r>
        <w:tab/>
        <w:t xml:space="preserve">&lt;LegalEntity_Phone&gt;</w:t>
      </w:r>
      <w:r>
        <w:t xml:space="preserve">685-14-11</w:t>
      </w:r>
      <w:r>
        <w:t xml:space="preserve">&lt;/LegalEntity_Phone&gt;</w:t>
      </w:r>
      <w:r/>
    </w:p>
    <w:p>
      <w:pPr>
        <w:pStyle w:val="1572"/>
        <w:ind w:left="142" w:firstLine="284"/>
      </w:pPr>
      <w:r>
        <w:tab/>
        <w:t xml:space="preserve">&lt;StatmAccept_DocDate&gt;</w:t>
      </w:r>
      <w:r>
        <w:t xml:space="preserve">2021</w:t>
      </w:r>
      <w:r>
        <w:t xml:space="preserve">-</w:t>
      </w:r>
      <w:r>
        <w:t xml:space="preserve">04</w:t>
      </w:r>
      <w:r>
        <w:t xml:space="preserve">-</w:t>
      </w:r>
      <w:r>
        <w:t xml:space="preserve">06</w:t>
      </w:r>
      <w:r>
        <w:t xml:space="preserve">&lt;/StatmAccept_DocDate&gt;</w:t>
      </w:r>
      <w:r/>
    </w:p>
    <w:p>
      <w:pPr>
        <w:pStyle w:val="1572"/>
        <w:ind w:left="142" w:firstLine="284"/>
      </w:pPr>
      <w:r>
        <w:tab/>
        <w:t xml:space="preserve">&lt;StatmAccept_</w:t>
      </w:r>
      <w:r>
        <w:t xml:space="preserve">FAccept</w:t>
      </w:r>
      <w:r>
        <w:t xml:space="preserve">&gt;true&lt;/StatmAccept_</w:t>
      </w:r>
      <w:r>
        <w:t xml:space="preserve">FAccept</w:t>
      </w:r>
      <w:r>
        <w:t xml:space="preserve">&gt;</w:t>
      </w:r>
      <w:r/>
    </w:p>
    <w:p>
      <w:pPr>
        <w:pStyle w:val="1572"/>
        <w:ind w:left="142" w:firstLine="284"/>
      </w:pPr>
      <w:r>
        <w:t xml:space="preserve">&lt;/self:TSE_ReportRequest&gt;</w:t>
      </w:r>
      <w:r/>
    </w:p>
    <w:p>
      <w:pPr>
        <w:pStyle w:val="1193"/>
      </w:pPr>
      <w:r/>
      <w:bookmarkStart w:id="757" w:name="_Toc213831910"/>
      <w:r>
        <w:t xml:space="preserve">Пример XML для исходящего ответа</w:t>
      </w:r>
      <w:bookmarkEnd w:id="757"/>
      <w:r/>
      <w:r/>
    </w:p>
    <w:p>
      <w:pPr>
        <w:pStyle w:val="1572"/>
        <w:ind w:left="142" w:firstLine="142"/>
      </w:pPr>
      <w:r>
        <w:t xml:space="preserve">&lt;self:TSE_ReportRequest Version=</w:t>
      </w:r>
      <w:r>
        <w:t xml:space="preserve">"</w:t>
      </w:r>
      <w:r>
        <w:t xml:space="preserve">2</w:t>
      </w:r>
      <w:r>
        <w:t xml:space="preserve">.0</w:t>
      </w:r>
      <w:r>
        <w:t xml:space="preserve">"</w:t>
      </w:r>
      <w:r>
        <w:t xml:space="preserve"> xsi:schemaLocation=</w:t>
      </w:r>
      <w:r>
        <w:t xml:space="preserve">"</w:t>
      </w:r>
      <w:r>
        <w:t xml:space="preserve">http://www.roskazna.ru/eb/domain/TSE_ReportRequest_D18/formular formulars.xsd</w:t>
      </w:r>
      <w:r>
        <w:t xml:space="preserve">"</w:t>
      </w:r>
      <w:r>
        <w:t xml:space="preserve"> xmlns:self=</w:t>
      </w:r>
      <w:r>
        <w:t xml:space="preserve">"</w:t>
      </w:r>
      <w:r>
        <w:t xml:space="preserve">http://www.roskazna.ru/eb/domain/TSE_ReportRequest_D18/formular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&lt;BasicRequisites_DocGuid&gt;</w:t>
      </w:r>
      <w:r>
        <w:t xml:space="preserve">d8bf66bf-1cf1-47f1-a48b-394d18461fe3</w:t>
      </w:r>
      <w:r>
        <w:t xml:space="preserve">&lt;/BasicRequisites_DocGuid&gt;</w:t>
      </w:r>
      <w:r/>
    </w:p>
    <w:p>
      <w:pPr>
        <w:pStyle w:val="1572"/>
        <w:ind w:left="142" w:firstLine="142"/>
      </w:pPr>
      <w:r>
        <w:tab/>
        <w:t xml:space="preserve">&lt;BasicRequisites_DocNum&gt;</w:t>
      </w:r>
      <w:r>
        <w:t xml:space="preserve">15</w:t>
      </w:r>
      <w:r>
        <w:t xml:space="preserve">&lt;/BasicRequisites_DocNum&gt;</w:t>
      </w:r>
      <w:r/>
    </w:p>
    <w:p>
      <w:pPr>
        <w:pStyle w:val="1572"/>
        <w:ind w:left="142" w:firstLine="142"/>
      </w:pPr>
      <w:r>
        <w:tab/>
        <w:t xml:space="preserve">&lt;BasicRequisites_RequestType code=</w:t>
      </w:r>
      <w:r>
        <w:t xml:space="preserve">"</w:t>
      </w:r>
      <w:r>
        <w:t xml:space="preserve">1</w:t>
      </w:r>
      <w:r>
        <w:t xml:space="preserve">"</w:t>
      </w:r>
      <w:r>
        <w:t xml:space="preserve">&gt;</w:t>
      </w:r>
      <w:r>
        <w:t xml:space="preserve">Отчет</w:t>
      </w:r>
      <w:r>
        <w:t xml:space="preserve">&lt;/BasicRequisites_RequestType&gt;</w:t>
      </w:r>
      <w:r/>
    </w:p>
    <w:p>
      <w:pPr>
        <w:pStyle w:val="1572"/>
        <w:ind w:left="142" w:firstLine="142"/>
      </w:pPr>
      <w:r>
        <w:tab/>
        <w:t xml:space="preserve">&lt;BasicRequisites_AccNum&gt;</w:t>
      </w:r>
      <w:r>
        <w:t xml:space="preserve">18923000015</w:t>
      </w:r>
      <w:r>
        <w:t xml:space="preserve">&lt;/BasicRequisites_AccNum&gt;</w:t>
      </w:r>
      <w:r/>
    </w:p>
    <w:p>
      <w:pPr>
        <w:pStyle w:val="1572"/>
        <w:ind w:left="142" w:firstLine="142"/>
      </w:pPr>
      <w:r>
        <w:tab/>
        <w:t xml:space="preserve">&lt;BasicRequisites_ReportDate&gt;</w:t>
      </w:r>
      <w:r>
        <w:t xml:space="preserve">2021</w:t>
      </w:r>
      <w:r>
        <w:t xml:space="preserve">-</w:t>
      </w:r>
      <w:r>
        <w:t xml:space="preserve">04</w:t>
      </w:r>
      <w:r>
        <w:t xml:space="preserve">-</w:t>
      </w:r>
      <w:r>
        <w:t xml:space="preserve">06</w:t>
      </w:r>
      <w:r>
        <w:t xml:space="preserve">&lt;/BasicRequisites_ReportDate&gt;</w:t>
      </w:r>
      <w:r/>
    </w:p>
    <w:p>
      <w:pPr>
        <w:pStyle w:val="1572"/>
        <w:ind w:left="142" w:firstLine="142"/>
      </w:pPr>
      <w:r>
        <w:tab/>
        <w:t xml:space="preserve">&lt;LegalEntity_NameUL&gt;</w:t>
      </w:r>
      <w:r>
        <w:t xml:space="preserve">АО </w:t>
      </w:r>
      <w:r>
        <w:t xml:space="preserve">"</w:t>
      </w:r>
      <w:r>
        <w:t xml:space="preserve">РОССИЙСКИЕ КОСМИЧЕСКИЕ СИСТЕМЫ</w:t>
      </w:r>
      <w:r>
        <w:t xml:space="preserve">"</w:t>
      </w:r>
      <w:r>
        <w:t xml:space="preserve">&lt;/LegalEntity_NameUL&gt;</w:t>
      </w:r>
      <w:r/>
    </w:p>
    <w:p>
      <w:pPr>
        <w:pStyle w:val="1572"/>
        <w:ind w:left="142" w:firstLine="142"/>
      </w:pPr>
      <w:r>
        <w:tab/>
        <w:t xml:space="preserve">&lt;LegalEntity_CodeReestr&gt;</w:t>
      </w:r>
      <w:r>
        <w:t xml:space="preserve">001Э2344</w:t>
      </w:r>
      <w:r>
        <w:t xml:space="preserve">&lt;/LegalEntity_CodeReestr&gt;</w:t>
      </w:r>
      <w:r/>
    </w:p>
    <w:p>
      <w:pPr>
        <w:pStyle w:val="1572"/>
        <w:ind w:left="142" w:firstLine="142"/>
      </w:pPr>
      <w:r>
        <w:tab/>
        <w:t xml:space="preserve">&lt;StatmAccept_DocDate&gt;</w:t>
      </w:r>
      <w:r>
        <w:t xml:space="preserve">2021</w:t>
      </w:r>
      <w:r>
        <w:t xml:space="preserve">-</w:t>
      </w:r>
      <w:r>
        <w:t xml:space="preserve">04</w:t>
      </w:r>
      <w:r>
        <w:t xml:space="preserve">-</w:t>
      </w:r>
      <w:r>
        <w:t xml:space="preserve">06</w:t>
      </w:r>
      <w:r>
        <w:t xml:space="preserve">&lt;/StatmAccept_DocDate&gt;</w:t>
      </w:r>
      <w:r/>
    </w:p>
    <w:p>
      <w:pPr>
        <w:pStyle w:val="1572"/>
        <w:ind w:left="142" w:firstLine="142"/>
      </w:pPr>
      <w:r>
        <w:tab/>
        <w:t xml:space="preserve">&lt;StatmAccept_TypeRequest code=</w:t>
      </w:r>
      <w:r>
        <w:t xml:space="preserve">"</w:t>
      </w:r>
      <w:r>
        <w:t xml:space="preserve">1</w:t>
      </w:r>
      <w:r>
        <w:t xml:space="preserve">"</w:t>
      </w:r>
      <w:r>
        <w:t xml:space="preserve">&gt;</w:t>
      </w:r>
      <w:r>
        <w:t xml:space="preserve">Итоговый</w:t>
      </w:r>
      <w:r>
        <w:t xml:space="preserve">&lt;/StatmAccept_TypeRequest&gt;</w:t>
      </w:r>
      <w:r/>
    </w:p>
    <w:p>
      <w:pPr>
        <w:pStyle w:val="1572"/>
        <w:ind w:left="142" w:firstLine="142"/>
      </w:pPr>
      <w:r>
        <w:tab/>
        <w:t xml:space="preserve">&lt;StatmAccept_</w:t>
      </w:r>
      <w:r>
        <w:t xml:space="preserve">FAccept</w:t>
      </w:r>
      <w:r>
        <w:t xml:space="preserve">&gt;true&lt;/StatmAccept_</w:t>
      </w:r>
      <w:r>
        <w:t xml:space="preserve">FAccept</w:t>
      </w:r>
      <w:r>
        <w:t xml:space="preserve">&gt;</w:t>
      </w:r>
      <w:r/>
    </w:p>
    <w:p>
      <w:pPr>
        <w:pStyle w:val="1572"/>
        <w:ind w:left="142" w:firstLine="142"/>
      </w:pPr>
      <w:r>
        <w:tab/>
        <w:t xml:space="preserve">&lt;BasicRequisites_BudgetCode&gt;</w:t>
      </w:r>
      <w:r>
        <w:t xml:space="preserve">80365498</w:t>
      </w:r>
      <w:r>
        <w:t xml:space="preserve">&lt;/BasicRequisites_BudgetCode&gt;</w:t>
      </w:r>
      <w:r/>
    </w:p>
    <w:p>
      <w:pPr>
        <w:pStyle w:val="1572"/>
        <w:ind w:left="142" w:firstLine="142"/>
      </w:pPr>
      <w:r>
        <w:tab/>
        <w:t xml:space="preserve">&lt;ORFK_NameFK&gt;</w:t>
      </w:r>
      <w:r>
        <w:t xml:space="preserve">Управление Федереального казначейства по г.Москва</w:t>
      </w:r>
      <w:r>
        <w:t xml:space="preserve">&lt;/ORFK_NameFK&gt;</w:t>
      </w:r>
      <w:r/>
    </w:p>
    <w:p>
      <w:pPr>
        <w:pStyle w:val="1572"/>
        <w:ind w:left="142" w:firstLine="142"/>
      </w:pPr>
      <w:r>
        <w:tab/>
        <w:t xml:space="preserve">&lt;ORFK_CodeFK&gt;</w:t>
      </w:r>
      <w:r>
        <w:t xml:space="preserve">3205</w:t>
      </w:r>
      <w:r>
        <w:t xml:space="preserve">&lt;/ORFK_CodeFK&gt;</w:t>
      </w:r>
      <w:r/>
    </w:p>
    <w:p>
      <w:pPr>
        <w:pStyle w:val="1572"/>
        <w:ind w:left="142" w:firstLine="142"/>
      </w:pPr>
      <w:r>
        <w:tab/>
        <w:t xml:space="preserve">&lt;ORFK_TOFKsvrCode&gt;</w:t>
      </w:r>
      <w:r>
        <w:t xml:space="preserve">001Э2345</w:t>
      </w:r>
      <w:r>
        <w:t xml:space="preserve">&lt;/ORFK_TOFKsvrCode&gt;</w:t>
      </w:r>
      <w:r/>
    </w:p>
    <w:p>
      <w:pPr>
        <w:pStyle w:val="1572"/>
        <w:ind w:left="142" w:firstLine="142"/>
      </w:pPr>
      <w:r>
        <w:t xml:space="preserve">&lt;/self:TSE_ReportRequest&gt;</w:t>
      </w:r>
      <w:r/>
    </w:p>
    <w:p>
      <w:pPr>
        <w:pStyle w:val="1192"/>
      </w:pPr>
      <w:r/>
      <w:bookmarkStart w:id="758" w:name="_Toc8908966"/>
      <w:r/>
      <w:bookmarkStart w:id="759" w:name="_Toc8912933"/>
      <w:r/>
      <w:bookmarkStart w:id="760" w:name="_Toc9270184"/>
      <w:r/>
      <w:bookmarkStart w:id="761" w:name="_Toc9513758"/>
      <w:r/>
      <w:bookmarkStart w:id="762" w:name="_Toc9936735"/>
      <w:r/>
      <w:bookmarkStart w:id="763" w:name="_Toc9948034"/>
      <w:r/>
      <w:bookmarkStart w:id="764" w:name="_Toc213831911"/>
      <w:r/>
      <w:bookmarkEnd w:id="758"/>
      <w:r/>
      <w:bookmarkEnd w:id="759"/>
      <w:r/>
      <w:bookmarkEnd w:id="760"/>
      <w:r/>
      <w:bookmarkEnd w:id="761"/>
      <w:r/>
      <w:bookmarkEnd w:id="762"/>
      <w:r/>
      <w:bookmarkEnd w:id="763"/>
      <w:r>
        <w:t xml:space="preserve">Описание документа «</w:t>
      </w:r>
      <w:bookmarkStart w:id="765" w:name="OLE_LINK285"/>
      <w:r/>
      <w:bookmarkStart w:id="766" w:name="OLE_LINK286"/>
      <w:r>
        <w:t xml:space="preserve">Уведомление об уточнении операций клиента» (ф. 0531852)</w:t>
      </w:r>
      <w:bookmarkEnd w:id="764"/>
      <w:r/>
      <w:bookmarkEnd w:id="765"/>
      <w:r/>
      <w:bookmarkEnd w:id="766"/>
      <w:r/>
      <w:r/>
    </w:p>
    <w:p>
      <w:pPr>
        <w:pStyle w:val="1463"/>
      </w:pPr>
      <w:r/>
      <w:bookmarkStart w:id="767" w:name="_Toc532289280"/>
      <w:r/>
      <w:bookmarkStart w:id="768" w:name="_Toc532294287"/>
      <w:r/>
      <w:bookmarkStart w:id="769" w:name="_Toc532289281"/>
      <w:r/>
      <w:bookmarkStart w:id="770" w:name="_Toc532294288"/>
      <w:r/>
      <w:bookmarkStart w:id="771" w:name="_Toc532289282"/>
      <w:r/>
      <w:bookmarkStart w:id="772" w:name="_Toc532294289"/>
      <w:r/>
      <w:bookmarkStart w:id="773" w:name="_Toc532289283"/>
      <w:r/>
      <w:bookmarkStart w:id="774" w:name="_Toc532294290"/>
      <w:r/>
      <w:bookmarkStart w:id="775" w:name="_Toc532289284"/>
      <w:r/>
      <w:bookmarkStart w:id="776" w:name="_Toc532294291"/>
      <w:r/>
      <w:bookmarkStart w:id="777" w:name="_Toc532289285"/>
      <w:r/>
      <w:bookmarkStart w:id="778" w:name="_Toc532294292"/>
      <w:r/>
      <w:bookmarkStart w:id="779" w:name="_Toc532289286"/>
      <w:r/>
      <w:bookmarkStart w:id="780" w:name="_Toc532294293"/>
      <w:r/>
      <w:bookmarkStart w:id="781" w:name="_Toc532289287"/>
      <w:r/>
      <w:bookmarkStart w:id="782" w:name="_Toc532294294"/>
      <w:r/>
      <w:bookmarkStart w:id="783" w:name="_Toc532289288"/>
      <w:r/>
      <w:bookmarkStart w:id="784" w:name="_Toc532294295"/>
      <w:r/>
      <w:bookmarkStart w:id="785" w:name="_Toc532289289"/>
      <w:r/>
      <w:bookmarkStart w:id="786" w:name="_Toc532294296"/>
      <w:r/>
      <w:bookmarkStart w:id="787" w:name="_Toc532289290"/>
      <w:r/>
      <w:bookmarkStart w:id="788" w:name="_Toc532294297"/>
      <w:r/>
      <w:bookmarkStart w:id="789" w:name="_Toc532289291"/>
      <w:r/>
      <w:bookmarkStart w:id="790" w:name="_Toc532294298"/>
      <w:r/>
      <w:bookmarkStart w:id="791" w:name="_Toc532289292"/>
      <w:r/>
      <w:bookmarkStart w:id="792" w:name="_Toc532294299"/>
      <w:r/>
      <w:bookmarkStart w:id="793" w:name="_Toc532289293"/>
      <w:r/>
      <w:bookmarkStart w:id="794" w:name="_Toc532294300"/>
      <w:r/>
      <w:bookmarkStart w:id="795" w:name="_Toc532289294"/>
      <w:r/>
      <w:bookmarkStart w:id="796" w:name="_Toc532294301"/>
      <w:r/>
      <w:bookmarkStart w:id="797" w:name="_Toc532289295"/>
      <w:r/>
      <w:bookmarkStart w:id="798" w:name="_Toc532294302"/>
      <w:r/>
      <w:bookmarkStart w:id="799" w:name="_Toc532289296"/>
      <w:r/>
      <w:bookmarkStart w:id="800" w:name="_Toc532294303"/>
      <w:r/>
      <w:bookmarkStart w:id="801" w:name="_Toc532289297"/>
      <w:r/>
      <w:bookmarkStart w:id="802" w:name="_Toc532294304"/>
      <w:r/>
      <w:bookmarkStart w:id="803" w:name="_Toc532289298"/>
      <w:r/>
      <w:bookmarkStart w:id="804" w:name="_Toc532294305"/>
      <w:r/>
      <w:bookmarkStart w:id="805" w:name="_Toc532289299"/>
      <w:r/>
      <w:bookmarkStart w:id="806" w:name="_Toc532294306"/>
      <w:r/>
      <w:bookmarkStart w:id="807" w:name="_Toc532289300"/>
      <w:r/>
      <w:bookmarkStart w:id="808" w:name="_Toc532294307"/>
      <w:r/>
      <w:bookmarkStart w:id="809" w:name="_Toc532289301"/>
      <w:r/>
      <w:bookmarkStart w:id="810" w:name="_Toc532294308"/>
      <w:r/>
      <w:bookmarkStart w:id="811" w:name="_Toc532289302"/>
      <w:r/>
      <w:bookmarkStart w:id="812" w:name="_Toc532294309"/>
      <w:r/>
      <w:bookmarkStart w:id="813" w:name="_Toc532289303"/>
      <w:r/>
      <w:bookmarkStart w:id="814" w:name="_Toc532294310"/>
      <w:r/>
      <w:bookmarkStart w:id="815" w:name="_Toc532289304"/>
      <w:r/>
      <w:bookmarkStart w:id="816" w:name="_Toc532294311"/>
      <w:r/>
      <w:bookmarkStart w:id="817" w:name="_Toc532289305"/>
      <w:r/>
      <w:bookmarkStart w:id="818" w:name="_Toc532294312"/>
      <w:r/>
      <w:bookmarkStart w:id="819" w:name="_Toc532289306"/>
      <w:r/>
      <w:bookmarkStart w:id="820" w:name="_Toc532294313"/>
      <w:r/>
      <w:bookmarkStart w:id="821" w:name="_Toc532289307"/>
      <w:r/>
      <w:bookmarkStart w:id="822" w:name="_Toc532294314"/>
      <w:r/>
      <w:bookmarkStart w:id="823" w:name="_Toc532289308"/>
      <w:r/>
      <w:bookmarkStart w:id="824" w:name="_Toc532294315"/>
      <w:r/>
      <w:bookmarkStart w:id="825" w:name="_Toc532289309"/>
      <w:r/>
      <w:bookmarkStart w:id="826" w:name="_Toc532294316"/>
      <w:r/>
      <w:bookmarkStart w:id="827" w:name="_Toc532289310"/>
      <w:r/>
      <w:bookmarkStart w:id="828" w:name="_Toc532294317"/>
      <w:r/>
      <w:bookmarkStart w:id="829" w:name="_Toc532289311"/>
      <w:r/>
      <w:bookmarkStart w:id="830" w:name="_Toc532294318"/>
      <w:r/>
      <w:bookmarkStart w:id="831" w:name="_Toc532289312"/>
      <w:r/>
      <w:bookmarkStart w:id="832" w:name="_Toc532294319"/>
      <w:r/>
      <w:bookmarkStart w:id="833" w:name="_Toc532289313"/>
      <w:r/>
      <w:bookmarkStart w:id="834" w:name="_Toc532294320"/>
      <w:r/>
      <w:bookmarkStart w:id="835" w:name="_Toc532289314"/>
      <w:r/>
      <w:bookmarkStart w:id="836" w:name="_Toc532294321"/>
      <w:r/>
      <w:bookmarkStart w:id="837" w:name="_Toc532289315"/>
      <w:r/>
      <w:bookmarkStart w:id="838" w:name="_Toc532294322"/>
      <w:r/>
      <w:bookmarkStart w:id="839" w:name="_Toc532289316"/>
      <w:r/>
      <w:bookmarkStart w:id="840" w:name="_Toc532294323"/>
      <w:r/>
      <w:bookmarkStart w:id="841" w:name="_Toc531691552"/>
      <w:r/>
      <w:bookmarkStart w:id="842" w:name="_Toc532289317"/>
      <w:r/>
      <w:bookmarkStart w:id="843" w:name="_Toc532294324"/>
      <w:r/>
      <w:bookmarkEnd w:id="767"/>
      <w:r/>
      <w:bookmarkEnd w:id="768"/>
      <w:r/>
      <w:bookmarkEnd w:id="769"/>
      <w:r/>
      <w:bookmarkEnd w:id="770"/>
      <w:r/>
      <w:bookmarkEnd w:id="771"/>
      <w:r/>
      <w:bookmarkEnd w:id="772"/>
      <w:r/>
      <w:bookmarkEnd w:id="773"/>
      <w:r/>
      <w:bookmarkEnd w:id="774"/>
      <w:r/>
      <w:bookmarkEnd w:id="775"/>
      <w:r/>
      <w:bookmarkEnd w:id="776"/>
      <w:r/>
      <w:bookmarkEnd w:id="777"/>
      <w:r/>
      <w:bookmarkEnd w:id="778"/>
      <w:r/>
      <w:bookmarkEnd w:id="779"/>
      <w:r/>
      <w:bookmarkEnd w:id="780"/>
      <w:r/>
      <w:bookmarkEnd w:id="781"/>
      <w:r/>
      <w:bookmarkEnd w:id="782"/>
      <w:r/>
      <w:bookmarkEnd w:id="783"/>
      <w:r/>
      <w:bookmarkEnd w:id="784"/>
      <w:r/>
      <w:bookmarkEnd w:id="785"/>
      <w:r/>
      <w:bookmarkEnd w:id="786"/>
      <w:r/>
      <w:bookmarkEnd w:id="787"/>
      <w:r/>
      <w:bookmarkEnd w:id="788"/>
      <w:r/>
      <w:bookmarkEnd w:id="789"/>
      <w:r/>
      <w:bookmarkEnd w:id="790"/>
      <w:r/>
      <w:bookmarkEnd w:id="791"/>
      <w:r/>
      <w:bookmarkEnd w:id="792"/>
      <w:r/>
      <w:bookmarkEnd w:id="793"/>
      <w:r/>
      <w:bookmarkEnd w:id="794"/>
      <w:r/>
      <w:bookmarkEnd w:id="795"/>
      <w:r/>
      <w:bookmarkEnd w:id="796"/>
      <w:r/>
      <w:bookmarkEnd w:id="797"/>
      <w:r/>
      <w:bookmarkEnd w:id="798"/>
      <w:r/>
      <w:bookmarkEnd w:id="799"/>
      <w:r/>
      <w:bookmarkEnd w:id="800"/>
      <w:r/>
      <w:bookmarkEnd w:id="801"/>
      <w:r/>
      <w:bookmarkEnd w:id="802"/>
      <w:r/>
      <w:bookmarkEnd w:id="803"/>
      <w:r/>
      <w:bookmarkEnd w:id="804"/>
      <w:r/>
      <w:bookmarkEnd w:id="805"/>
      <w:r/>
      <w:bookmarkEnd w:id="806"/>
      <w:r/>
      <w:bookmarkEnd w:id="807"/>
      <w:r/>
      <w:bookmarkEnd w:id="808"/>
      <w:r/>
      <w:bookmarkEnd w:id="809"/>
      <w:r/>
      <w:bookmarkEnd w:id="810"/>
      <w:r/>
      <w:bookmarkEnd w:id="811"/>
      <w:r/>
      <w:bookmarkEnd w:id="812"/>
      <w:r/>
      <w:bookmarkEnd w:id="813"/>
      <w:r/>
      <w:bookmarkEnd w:id="814"/>
      <w:r/>
      <w:bookmarkEnd w:id="815"/>
      <w:r/>
      <w:bookmarkEnd w:id="816"/>
      <w:r/>
      <w:bookmarkEnd w:id="817"/>
      <w:r/>
      <w:bookmarkEnd w:id="818"/>
      <w:r/>
      <w:bookmarkEnd w:id="819"/>
      <w:r/>
      <w:bookmarkEnd w:id="820"/>
      <w:r/>
      <w:bookmarkEnd w:id="821"/>
      <w:r/>
      <w:bookmarkEnd w:id="822"/>
      <w:r/>
      <w:bookmarkEnd w:id="823"/>
      <w:r/>
      <w:bookmarkEnd w:id="824"/>
      <w:r/>
      <w:bookmarkEnd w:id="825"/>
      <w:r/>
      <w:bookmarkEnd w:id="826"/>
      <w:r/>
      <w:bookmarkEnd w:id="827"/>
      <w:r/>
      <w:bookmarkEnd w:id="828"/>
      <w:r/>
      <w:bookmarkEnd w:id="829"/>
      <w:r/>
      <w:bookmarkEnd w:id="830"/>
      <w:r/>
      <w:bookmarkEnd w:id="831"/>
      <w:r/>
      <w:bookmarkEnd w:id="832"/>
      <w:r/>
      <w:bookmarkEnd w:id="833"/>
      <w:r/>
      <w:bookmarkEnd w:id="834"/>
      <w:r/>
      <w:bookmarkEnd w:id="835"/>
      <w:r/>
      <w:bookmarkEnd w:id="836"/>
      <w:r/>
      <w:bookmarkEnd w:id="837"/>
      <w:r/>
      <w:bookmarkEnd w:id="838"/>
      <w:r/>
      <w:bookmarkEnd w:id="839"/>
      <w:r/>
      <w:bookmarkEnd w:id="840"/>
      <w:r/>
      <w:bookmarkEnd w:id="841"/>
      <w:r/>
      <w:bookmarkEnd w:id="842"/>
      <w:r/>
      <w:bookmarkEnd w:id="843"/>
      <w:r>
        <w:t xml:space="preserve">Документ «Уведомление об уточнении операций клие</w:t>
      </w:r>
      <w:r>
        <w:t xml:space="preserve">нта» (ф. 0531852) предназначен для уточнения (выяснения) невыясненных поступлений, учтенных в составе общего остатка на счетах ЦС обслуживания, открытых для учета средств клиентов, а также для уточнения операций по кассовым выплатам, отраженным на л/с ЮЛ. </w:t>
      </w:r>
      <w:r/>
    </w:p>
    <w:p>
      <w:pPr>
        <w:pStyle w:val="1567"/>
      </w:pPr>
      <w:r>
        <w:fldChar w:fldCharType="begin"/>
      </w:r>
      <w:r>
        <w:instrText xml:space="preserve">SEQ Таблица \* ARABIC</w:instrText>
      </w:r>
      <w:r>
        <w:fldChar w:fldCharType="separate"/>
      </w:r>
      <w:bookmarkStart w:id="844" w:name="_Toc213832147"/>
      <w:r>
        <w:t xml:space="preserve">62</w:t>
      </w:r>
      <w:r>
        <w:fldChar w:fldCharType="end"/>
      </w:r>
      <w:r>
        <w:t xml:space="preserve"> – </w:t>
      </w:r>
      <w:r>
        <w:t xml:space="preserve">Маршрут документа «Уведомление об уточнении операций клиента» (ф. 0531852)</w:t>
      </w:r>
      <w:bookmarkEnd w:id="844"/>
      <w:r/>
      <w:r/>
    </w:p>
    <w:tbl>
      <w:tblPr>
        <w:tblStyle w:val="1540"/>
        <w:tblW w:w="5000" w:type="pct"/>
        <w:tblLook w:val="01E0" w:firstRow="1" w:lastRow="1" w:firstColumn="1" w:lastColumn="1" w:noHBand="0" w:noVBand="0"/>
      </w:tblPr>
      <w:tblGrid>
        <w:gridCol w:w="2559"/>
        <w:gridCol w:w="2550"/>
        <w:gridCol w:w="4585"/>
      </w:tblGrid>
      <w:tr>
        <w:tblPrEx/>
        <w:trPr/>
        <w:tc>
          <w:tcPr>
            <w:tcW w:w="1320" w:type="pct"/>
            <w:textDirection w:val="lrTb"/>
            <w:noWrap w:val="false"/>
          </w:tcPr>
          <w:p>
            <w:pPr>
              <w:pStyle w:val="1467"/>
            </w:pPr>
            <w:r>
              <w:t xml:space="preserve">Отправитель</w:t>
            </w:r>
            <w:r/>
          </w:p>
        </w:tc>
        <w:tc>
          <w:tcPr>
            <w:tcW w:w="1315" w:type="pct"/>
            <w:textDirection w:val="lrTb"/>
            <w:noWrap w:val="false"/>
          </w:tcPr>
          <w:p>
            <w:pPr>
              <w:pStyle w:val="1467"/>
            </w:pPr>
            <w:r>
              <w:t xml:space="preserve">Получатель</w:t>
            </w:r>
            <w:r/>
          </w:p>
        </w:tc>
        <w:tc>
          <w:tcPr>
            <w:tcW w:w="2365" w:type="pct"/>
            <w:textDirection w:val="lrTb"/>
            <w:noWrap w:val="false"/>
          </w:tcPr>
          <w:p>
            <w:pPr>
              <w:pStyle w:val="1467"/>
            </w:pPr>
            <w:r>
              <w:t xml:space="preserve">Примечание</w:t>
            </w:r>
            <w:r/>
          </w:p>
        </w:tc>
      </w:tr>
      <w:tr>
        <w:tblPrEx/>
        <w:trPr>
          <w:trHeight w:val="310"/>
        </w:trPr>
        <w:tc>
          <w:tcPr>
            <w:tcW w:w="1320" w:type="pct"/>
            <w:textDirection w:val="lrTb"/>
            <w:noWrap w:val="false"/>
          </w:tcPr>
          <w:p>
            <w:pPr>
              <w:pStyle w:val="1466"/>
            </w:pPr>
            <w:r>
              <w:t xml:space="preserve">ЮЛ НУБП</w:t>
            </w:r>
            <w:r/>
          </w:p>
        </w:tc>
        <w:tc>
          <w:tcPr>
            <w:tcW w:w="1315" w:type="pct"/>
            <w:textDirection w:val="lrTb"/>
            <w:noWrap w:val="false"/>
          </w:tcPr>
          <w:p>
            <w:pPr>
              <w:pStyle w:val="1466"/>
            </w:pPr>
            <w:r>
              <w:rPr>
                <w:szCs w:val="22"/>
              </w:rPr>
              <w:t xml:space="preserve">ТОФК (Компонент КС ПУР ЭБ)</w:t>
            </w:r>
            <w:r/>
          </w:p>
        </w:tc>
        <w:tc>
          <w:tcPr>
            <w:tcW w:w="2365" w:type="pct"/>
            <w:textDirection w:val="lrTb"/>
            <w:noWrap w:val="false"/>
          </w:tcPr>
          <w:p>
            <w:pPr>
              <w:pStyle w:val="1466"/>
            </w:pPr>
            <w:r/>
            <w:r/>
          </w:p>
        </w:tc>
      </w:tr>
      <w:tr>
        <w:tblPrEx/>
        <w:trPr>
          <w:trHeight w:val="310"/>
        </w:trPr>
        <w:tc>
          <w:tcPr>
            <w:tcW w:w="1320" w:type="pct"/>
            <w:textDirection w:val="lrTb"/>
            <w:noWrap w:val="false"/>
          </w:tcPr>
          <w:p>
            <w:pPr>
              <w:pStyle w:val="1466"/>
            </w:pPr>
            <w:r>
              <w:rPr>
                <w:szCs w:val="22"/>
              </w:rPr>
              <w:t xml:space="preserve">ТОФК (Компонент КС ПУР ЭБ)</w:t>
            </w:r>
            <w:r/>
          </w:p>
        </w:tc>
        <w:tc>
          <w:tcPr>
            <w:tcW w:w="1315" w:type="pct"/>
            <w:textDirection w:val="lrTb"/>
            <w:noWrap w:val="false"/>
          </w:tcPr>
          <w:p>
            <w:pPr>
              <w:pStyle w:val="1466"/>
              <w:rPr>
                <w:szCs w:val="22"/>
              </w:rPr>
            </w:pPr>
            <w:r>
              <w:t xml:space="preserve">ЮЛ НУБП</w:t>
            </w:r>
            <w:r>
              <w:rPr>
                <w:szCs w:val="22"/>
              </w:rPr>
            </w:r>
          </w:p>
        </w:tc>
        <w:tc>
          <w:tcPr>
            <w:tcW w:w="2365" w:type="pct"/>
            <w:textDirection w:val="lrTb"/>
            <w:noWrap w:val="false"/>
          </w:tcPr>
          <w:p>
            <w:pPr>
              <w:pStyle w:val="1466"/>
            </w:pPr>
            <w:r/>
            <w:r/>
          </w:p>
        </w:tc>
      </w:tr>
      <w:tr>
        <w:tblPrEx/>
        <w:trPr>
          <w:trHeight w:val="310"/>
        </w:trPr>
        <w:tc>
          <w:tcPr>
            <w:tcW w:w="1320" w:type="pct"/>
            <w:textDirection w:val="lrTb"/>
            <w:noWrap w:val="false"/>
          </w:tcPr>
          <w:p>
            <w:pPr>
              <w:pStyle w:val="1466"/>
              <w:rPr>
                <w:szCs w:val="22"/>
              </w:rPr>
            </w:pPr>
            <w:r>
              <w:rPr>
                <w:szCs w:val="22"/>
              </w:rPr>
              <w:t xml:space="preserve">Клиент АУ, </w:t>
            </w:r>
            <w:r>
              <w:rPr>
                <w:szCs w:val="22"/>
              </w:rPr>
              <w:t xml:space="preserve">БУ</w:t>
            </w:r>
            <w:r>
              <w:rPr>
                <w:szCs w:val="22"/>
              </w:rPr>
            </w:r>
          </w:p>
        </w:tc>
        <w:tc>
          <w:tcPr>
            <w:tcW w:w="1315" w:type="pct"/>
            <w:textDirection w:val="lrTb"/>
            <w:noWrap w:val="false"/>
          </w:tcPr>
          <w:p>
            <w:pPr>
              <w:pStyle w:val="1466"/>
            </w:pPr>
            <w:r>
              <w:t xml:space="preserve">ТОФК (Компонент АУ, </w:t>
            </w:r>
            <w:r>
              <w:t xml:space="preserve">БУ ПУР ЭБ)</w:t>
            </w:r>
            <w:r/>
          </w:p>
        </w:tc>
        <w:tc>
          <w:tcPr>
            <w:tcW w:w="2365" w:type="pct"/>
            <w:textDirection w:val="lrTb"/>
            <w:noWrap w:val="false"/>
          </w:tcPr>
          <w:p>
            <w:pPr>
              <w:pStyle w:val="1466"/>
            </w:pPr>
            <w:r/>
            <w:r/>
          </w:p>
        </w:tc>
      </w:tr>
    </w:tbl>
    <w:p>
      <w:pPr>
        <w:pStyle w:val="1193"/>
      </w:pPr>
      <w:r/>
      <w:bookmarkStart w:id="845" w:name="_Toc81393539"/>
      <w:r/>
      <w:bookmarkStart w:id="846" w:name="_Toc213831912"/>
      <w:r>
        <w:t xml:space="preserve">Описание </w:t>
      </w:r>
      <w:bookmarkEnd w:id="845"/>
      <w:r>
        <w:t xml:space="preserve">комплексного типа «tTSE_0531852_D12»</w:t>
      </w:r>
      <w:bookmarkEnd w:id="846"/>
      <w:r/>
      <w:r/>
    </w:p>
    <w:p>
      <w:pPr>
        <w:pStyle w:val="1567"/>
      </w:pPr>
      <w:r>
        <w:fldChar w:fldCharType="begin"/>
      </w:r>
      <w:r>
        <w:instrText xml:space="preserve"> SEQ Таблица \* ARABIC </w:instrText>
      </w:r>
      <w:r>
        <w:fldChar w:fldCharType="separate"/>
      </w:r>
      <w:bookmarkStart w:id="847" w:name="_Ref530414508"/>
      <w:r/>
      <w:bookmarkStart w:id="848" w:name="_Toc213832148"/>
      <w:r>
        <w:t xml:space="preserve">63</w:t>
      </w:r>
      <w:bookmarkEnd w:id="847"/>
      <w:r>
        <w:fldChar w:fldCharType="end"/>
      </w:r>
      <w:r>
        <w:t xml:space="preserve"> – </w:t>
      </w:r>
      <w:r>
        <w:t xml:space="preserve">Описание комплексного типа «tTSE_0531852_D12»</w:t>
      </w:r>
      <w:bookmarkEnd w:id="848"/>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305"/>
        </w:trPr>
        <w:tc>
          <w:tcPr>
            <w:tcW w:w="1701" w:type="dxa"/>
            <w:textDirection w:val="lrTb"/>
            <w:noWrap w:val="false"/>
          </w:tcPr>
          <w:p>
            <w:pPr>
              <w:pStyle w:val="1467"/>
              <w:ind w:left="57" w:right="57"/>
              <w:jc w:val="both"/>
              <w:rPr>
                <w:b w:val="0"/>
                <w:szCs w:val="22"/>
              </w:rPr>
            </w:pPr>
            <w:r>
              <w:rPr>
                <w:b w:val="0"/>
                <w:szCs w:val="22"/>
              </w:rPr>
              <w:t xml:space="preserve">Тип документа</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metaType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rPr>
                <w:b w:val="0"/>
                <w:szCs w:val="22"/>
              </w:rPr>
            </w:pPr>
            <w:r>
              <w:rPr>
                <w:b w:val="0"/>
                <w:szCs w:val="22"/>
              </w:rPr>
              <w:t xml:space="preserve">Служебный атрибут, обозначающий тип используемого документа. Указывается значение «</w:t>
            </w:r>
            <w:r>
              <w:rPr>
                <w:b w:val="0"/>
                <w:szCs w:val="22"/>
                <w:lang w:val="en-US"/>
              </w:rPr>
              <w:t xml:space="preserve">formular</w:t>
            </w:r>
            <w:r>
              <w:rPr>
                <w:b w:val="0"/>
                <w:szCs w:val="22"/>
              </w:rPr>
              <w:t xml:space="preserve">»</w:t>
            </w:r>
            <w:r>
              <w:rPr>
                <w:b w:val="0"/>
                <w:szCs w:val="22"/>
              </w:rPr>
            </w:r>
          </w:p>
        </w:tc>
      </w:tr>
      <w:tr>
        <w:tblPrEx/>
        <w:trPr>
          <w:trHeight w:val="282"/>
        </w:trPr>
        <w:tc>
          <w:tcPr>
            <w:tcW w:w="1701" w:type="dxa"/>
            <w:textDirection w:val="lrTb"/>
            <w:noWrap w:val="false"/>
          </w:tcPr>
          <w:p>
            <w:pPr>
              <w:pStyle w:val="1467"/>
              <w:ind w:left="57" w:right="57"/>
              <w:jc w:val="both"/>
              <w:rPr>
                <w:b w:val="0"/>
                <w:szCs w:val="22"/>
              </w:rPr>
            </w:pPr>
            <w:r>
              <w:rPr>
                <w:b w:val="0"/>
                <w:szCs w:val="22"/>
              </w:rPr>
              <w:t xml:space="preserve">Версия структуры формуляра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Version</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rPr>
                <w:b w:val="0"/>
                <w:szCs w:val="22"/>
              </w:rPr>
            </w:pPr>
            <w:r>
              <w:rPr>
                <w:b w:val="0"/>
                <w:szCs w:val="22"/>
              </w:rPr>
              <w:t xml:space="preserve">Атрибут, содержащий номер версии документа согласно </w:t>
            </w:r>
            <w:r>
              <w:rPr>
                <w:rFonts w:eastAsia="Calibri"/>
                <w:b w:val="0"/>
                <w:szCs w:val="22"/>
              </w:rPr>
              <w:t xml:space="preserve">таблице </w:t>
            </w:r>
            <w:r>
              <w:rPr>
                <w:b w:val="0"/>
                <w:szCs w:val="22"/>
              </w:rPr>
              <w:fldChar w:fldCharType="begin"/>
            </w:r>
            <w:r>
              <w:rPr>
                <w:rFonts w:eastAsia="Calibri"/>
                <w:b w:val="0"/>
                <w:szCs w:val="22"/>
              </w:rPr>
              <w:instrText xml:space="preserve"> REF _Ref536477439 \h </w:instrText>
            </w:r>
            <w:r>
              <w:rPr>
                <w:b w:val="0"/>
                <w:szCs w:val="22"/>
              </w:rPr>
              <w:instrText xml:space="preserve"> \* MERGEFORMAT </w:instrText>
            </w:r>
            <w:r>
              <w:rPr>
                <w:b w:val="0"/>
                <w:szCs w:val="22"/>
              </w:rPr>
              <w:fldChar w:fldCharType="separate"/>
            </w:r>
            <w:r>
              <w:rPr>
                <w:b w:val="0"/>
                <w:szCs w:val="22"/>
              </w:rPr>
              <w:t xml:space="preserve">2</w:t>
            </w:r>
            <w:r>
              <w:rPr>
                <w:b w:val="0"/>
                <w:szCs w:val="22"/>
              </w:rPr>
              <w:fldChar w:fldCharType="end"/>
            </w:r>
            <w:r>
              <w:rPr>
                <w:b w:val="0"/>
                <w:szCs w:val="22"/>
              </w:rPr>
            </w:r>
          </w:p>
        </w:tc>
      </w:tr>
      <w:tr>
        <w:tblPrEx/>
        <w:trPr>
          <w:trHeight w:val="282"/>
        </w:trPr>
        <w:tc>
          <w:tcPr>
            <w:gridSpan w:val="6"/>
            <w:tcW w:w="9694" w:type="dxa"/>
            <w:textDirection w:val="lrTb"/>
            <w:noWrap w:val="false"/>
          </w:tcPr>
          <w:p>
            <w:pPr>
              <w:pStyle w:val="1467"/>
              <w:ind w:left="57" w:right="57"/>
              <w:jc w:val="both"/>
              <w:rPr>
                <w:b w:val="0"/>
                <w:szCs w:val="22"/>
              </w:rPr>
            </w:pPr>
            <w:r>
              <w:rPr>
                <w:szCs w:val="22"/>
              </w:rPr>
              <w:t xml:space="preserve">Основная информация</w:t>
            </w:r>
            <w:r>
              <w:rPr>
                <w:b w:val="0"/>
                <w:szCs w:val="22"/>
              </w:rPr>
            </w:r>
          </w:p>
        </w:tc>
      </w:tr>
      <w:tr>
        <w:tblPrEx/>
        <w:trPr>
          <w:trHeight w:val="282"/>
        </w:trPr>
        <w:tc>
          <w:tcPr>
            <w:tcW w:w="1701" w:type="dxa"/>
            <w:textDirection w:val="lrTb"/>
            <w:noWrap w:val="false"/>
          </w:tcPr>
          <w:p>
            <w:pPr>
              <w:pStyle w:val="1466"/>
              <w:rPr>
                <w:szCs w:val="22"/>
              </w:rPr>
            </w:pPr>
            <w:r>
              <w:rPr>
                <w:szCs w:val="22"/>
              </w:rPr>
              <w:t xml:space="preserve">ГУИД документа</w:t>
            </w:r>
            <w:r>
              <w:rPr>
                <w:szCs w:val="22"/>
              </w:rPr>
            </w:r>
          </w:p>
        </w:tc>
        <w:tc>
          <w:tcPr>
            <w:tcW w:w="1701" w:type="dxa"/>
            <w:textDirection w:val="lrTb"/>
            <w:noWrap w:val="false"/>
          </w:tcPr>
          <w:p>
            <w:pPr>
              <w:pStyle w:val="1466"/>
              <w:rPr>
                <w:szCs w:val="22"/>
              </w:rPr>
            </w:pPr>
            <w:r>
              <w:rPr>
                <w:szCs w:val="22"/>
              </w:rPr>
              <w:t xml:space="preserve">BasicRequisites_DocGuid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Т(36)</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глобальный уни</w:t>
            </w:r>
            <w:r>
              <w:rPr>
                <w:szCs w:val="22"/>
              </w:rPr>
              <w:t xml:space="preserve">кальный идентификатор документа</w:t>
            </w:r>
            <w:r>
              <w:rPr>
                <w:szCs w:val="22"/>
              </w:rPr>
            </w:r>
          </w:p>
        </w:tc>
      </w:tr>
      <w:tr>
        <w:tblPrEx/>
        <w:trPr>
          <w:trHeight w:val="282"/>
        </w:trPr>
        <w:tc>
          <w:tcPr>
            <w:tcW w:w="1701"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w:t>
            </w:r>
            <w:r>
              <w:rPr>
                <w:szCs w:val="22"/>
              </w:rPr>
              <w:t xml:space="preserve">5</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номер Уведомления</w:t>
            </w:r>
            <w:r>
              <w:rPr>
                <w:szCs w:val="22"/>
              </w:rPr>
            </w:r>
          </w:p>
        </w:tc>
      </w:tr>
      <w:tr>
        <w:tblPrEx/>
        <w:trPr>
          <w:trHeight w:val="282"/>
        </w:trPr>
        <w:tc>
          <w:tcPr>
            <w:tcW w:w="1701"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rPr>
            </w:pPr>
            <w:r>
              <w:rPr>
                <w:szCs w:val="22"/>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w:t>
            </w:r>
            <w:r>
              <w:rPr>
                <w:szCs w:val="22"/>
              </w:rPr>
              <w:t xml:space="preserve">я дата формирования Уведомления</w:t>
            </w:r>
            <w:r>
              <w:rPr>
                <w:szCs w:val="22"/>
              </w:rPr>
            </w:r>
          </w:p>
        </w:tc>
      </w:tr>
      <w:tr>
        <w:tblPrEx/>
        <w:trPr>
          <w:trHeight w:val="282"/>
        </w:trPr>
        <w:tc>
          <w:tcPr>
            <w:tcW w:w="1701" w:type="dxa"/>
            <w:textDirection w:val="lrTb"/>
            <w:noWrap w:val="false"/>
          </w:tcPr>
          <w:p>
            <w:pPr>
              <w:pStyle w:val="1466"/>
              <w:rPr>
                <w:szCs w:val="22"/>
              </w:rPr>
            </w:pPr>
            <w:r>
              <w:rPr>
                <w:szCs w:val="22"/>
              </w:rPr>
              <w:t xml:space="preserve">Номер запроса</w:t>
            </w:r>
            <w:r>
              <w:rPr>
                <w:szCs w:val="22"/>
              </w:rPr>
            </w:r>
          </w:p>
        </w:tc>
        <w:tc>
          <w:tcPr>
            <w:tcW w:w="1701" w:type="dxa"/>
            <w:textDirection w:val="lrTb"/>
            <w:noWrap w:val="false"/>
          </w:tcPr>
          <w:p>
            <w:pPr>
              <w:pStyle w:val="1466"/>
              <w:rPr>
                <w:szCs w:val="22"/>
              </w:rPr>
            </w:pPr>
            <w:r>
              <w:rPr>
                <w:szCs w:val="22"/>
              </w:rPr>
              <w:t xml:space="preserve">BasicRequisites_NumberOrFK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numPr>
                <w:ilvl w:val="2"/>
                <w:numId w:val="14"/>
              </w:numPr>
              <w:contextualSpacing/>
              <w:ind w:left="57"/>
              <w:keepLines/>
              <w:keepNext/>
              <w:spacing w:before="240"/>
              <w:rPr>
                <w:szCs w:val="22"/>
                <w:lang w:val="en-US"/>
              </w:rPr>
              <w:outlineLvl w:val="2"/>
            </w:pPr>
            <w:r>
              <w:rPr>
                <w:szCs w:val="22"/>
                <w:lang w:val="en-US"/>
              </w:rPr>
              <w:t xml:space="preserve">T(1-1</w:t>
            </w:r>
            <w:r>
              <w:rPr>
                <w:szCs w:val="22"/>
              </w:rPr>
              <w:t xml:space="preserve">5</w:t>
            </w:r>
            <w:r>
              <w:rPr>
                <w:szCs w:val="22"/>
                <w:lang w:val="en-US"/>
              </w:rPr>
              <w:t xml:space="preserve">)</w:t>
            </w:r>
            <w:r>
              <w:rPr>
                <w:szCs w:val="22"/>
                <w:lang w:val="en-US"/>
              </w:rPr>
            </w:r>
          </w:p>
        </w:tc>
        <w:tc>
          <w:tcPr>
            <w:tcW w:w="567" w:type="dxa"/>
            <w:textDirection w:val="lrTb"/>
            <w:noWrap w:val="false"/>
          </w:tcPr>
          <w:p>
            <w:pPr>
              <w:pStyle w:val="1466"/>
              <w:numPr>
                <w:ilvl w:val="2"/>
                <w:numId w:val="14"/>
              </w:numPr>
              <w:contextualSpacing/>
              <w:ind w:left="57"/>
              <w:keepLines/>
              <w:keepNext/>
              <w:spacing w:before="240"/>
              <w:rPr>
                <w:szCs w:val="22"/>
                <w:lang w:val="en-US"/>
              </w:rPr>
              <w:outlineLvl w:val="2"/>
            </w:pPr>
            <w:r>
              <w:rPr>
                <w:szCs w:val="22"/>
              </w:rPr>
              <w:t xml:space="preserve">Н</w:t>
            </w:r>
            <w:r>
              <w:rPr>
                <w:szCs w:val="22"/>
                <w:lang w:val="en-US"/>
              </w:rPr>
            </w:r>
          </w:p>
        </w:tc>
        <w:tc>
          <w:tcPr>
            <w:tcW w:w="4024" w:type="dxa"/>
            <w:textDirection w:val="lrTb"/>
            <w:noWrap w:val="false"/>
          </w:tcPr>
          <w:p>
            <w:pPr>
              <w:pStyle w:val="1466"/>
              <w:rPr>
                <w:szCs w:val="22"/>
              </w:rPr>
            </w:pPr>
            <w:r>
              <w:rPr>
                <w:szCs w:val="22"/>
              </w:rPr>
              <w:t xml:space="preserve">Указывается номер запроса на выяснение принадлежности платежа.</w:t>
            </w:r>
            <w:r>
              <w:rPr>
                <w:szCs w:val="22"/>
              </w:rPr>
            </w:r>
          </w:p>
          <w:p>
            <w:pPr>
              <w:pStyle w:val="1466"/>
              <w:rPr>
                <w:szCs w:val="22"/>
              </w:rPr>
            </w:pPr>
            <w:r>
              <w:rPr>
                <w:szCs w:val="22"/>
              </w:rPr>
              <w:t xml:space="preserve">Обязательно для заполнения при уто</w:t>
            </w:r>
            <w:r>
              <w:rPr>
                <w:szCs w:val="22"/>
              </w:rPr>
              <w:t xml:space="preserve">чнении невыясненных поступлений</w:t>
            </w:r>
            <w:r>
              <w:rPr>
                <w:szCs w:val="22"/>
              </w:rPr>
            </w:r>
          </w:p>
        </w:tc>
      </w:tr>
      <w:tr>
        <w:tblPrEx/>
        <w:trPr>
          <w:trHeight w:val="282"/>
        </w:trPr>
        <w:tc>
          <w:tcPr>
            <w:tcW w:w="1701" w:type="dxa"/>
            <w:textDirection w:val="lrTb"/>
            <w:noWrap w:val="false"/>
          </w:tcPr>
          <w:p>
            <w:pPr>
              <w:pStyle w:val="1466"/>
              <w:rPr>
                <w:szCs w:val="22"/>
              </w:rPr>
            </w:pPr>
            <w:r>
              <w:rPr>
                <w:szCs w:val="22"/>
              </w:rPr>
              <w:t xml:space="preserve">Дата запроса</w:t>
            </w:r>
            <w:r>
              <w:rPr>
                <w:szCs w:val="22"/>
              </w:rPr>
            </w:r>
          </w:p>
        </w:tc>
        <w:tc>
          <w:tcPr>
            <w:tcW w:w="1701" w:type="dxa"/>
            <w:textDirection w:val="lrTb"/>
            <w:noWrap w:val="false"/>
          </w:tcPr>
          <w:p>
            <w:pPr>
              <w:pStyle w:val="1466"/>
              <w:rPr>
                <w:szCs w:val="22"/>
              </w:rPr>
            </w:pPr>
            <w:r>
              <w:rPr>
                <w:szCs w:val="22"/>
              </w:rPr>
              <w:t xml:space="preserve">BasicRequisites_DateRequest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запроса на выяснение принадлежности платежа.</w:t>
            </w:r>
            <w:r>
              <w:rPr>
                <w:szCs w:val="22"/>
              </w:rPr>
            </w:r>
          </w:p>
          <w:p>
            <w:pPr>
              <w:pStyle w:val="1466"/>
              <w:rPr>
                <w:szCs w:val="22"/>
              </w:rPr>
            </w:pPr>
            <w:r>
              <w:rPr>
                <w:szCs w:val="22"/>
              </w:rPr>
              <w:t xml:space="preserve">Обязательно для заполнения при уто</w:t>
            </w:r>
            <w:r>
              <w:rPr>
                <w:szCs w:val="22"/>
              </w:rPr>
              <w:t xml:space="preserve">чнении невыясненных поступлений</w:t>
            </w:r>
            <w:r>
              <w:rPr>
                <w:szCs w:val="22"/>
              </w:rPr>
            </w:r>
          </w:p>
        </w:tc>
      </w:tr>
      <w:tr>
        <w:tblPrEx/>
        <w:trPr>
          <w:trHeight w:val="282"/>
        </w:trPr>
        <w:tc>
          <w:tcPr>
            <w:tcW w:w="1701" w:type="dxa"/>
            <w:textDirection w:val="lrTb"/>
            <w:noWrap w:val="false"/>
          </w:tcPr>
          <w:p>
            <w:pPr>
              <w:pStyle w:val="1466"/>
              <w:rPr>
                <w:szCs w:val="22"/>
              </w:rPr>
            </w:pPr>
            <w:r>
              <w:rPr>
                <w:szCs w:val="22"/>
              </w:rPr>
              <w:t xml:space="preserve">Код клиента</w:t>
            </w:r>
            <w:r>
              <w:rPr>
                <w:szCs w:val="22"/>
              </w:rPr>
            </w:r>
          </w:p>
        </w:tc>
        <w:tc>
          <w:tcPr>
            <w:tcW w:w="1701" w:type="dxa"/>
            <w:textDirection w:val="lrTb"/>
            <w:noWrap w:val="false"/>
          </w:tcPr>
          <w:p>
            <w:pPr>
              <w:pStyle w:val="1466"/>
              <w:rPr>
                <w:szCs w:val="22"/>
              </w:rPr>
            </w:pPr>
            <w:r>
              <w:rPr>
                <w:szCs w:val="22"/>
              </w:rPr>
              <w:t xml:space="preserve">RequisitesClient_CodeClient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код клиента по Сводному реестру или код, в соответствии со</w:t>
            </w:r>
            <w:r>
              <w:rPr>
                <w:szCs w:val="22"/>
              </w:rPr>
              <w:t xml:space="preserve"> справочником «Реестр ИП и КФХ»</w:t>
            </w:r>
            <w:r>
              <w:rPr>
                <w:szCs w:val="22"/>
              </w:rPr>
            </w:r>
          </w:p>
        </w:tc>
      </w:tr>
      <w:tr>
        <w:tblPrEx/>
        <w:trPr>
          <w:trHeight w:val="282"/>
        </w:trPr>
        <w:tc>
          <w:tcPr>
            <w:tcW w:w="1701" w:type="dxa"/>
            <w:textDirection w:val="lrTb"/>
            <w:noWrap w:val="false"/>
          </w:tcPr>
          <w:p>
            <w:pPr>
              <w:pStyle w:val="1466"/>
              <w:rPr>
                <w:szCs w:val="22"/>
              </w:rPr>
            </w:pPr>
            <w:r>
              <w:rPr>
                <w:szCs w:val="22"/>
              </w:rPr>
              <w:t xml:space="preserve">Наименование клиента</w:t>
            </w:r>
            <w:r>
              <w:rPr>
                <w:szCs w:val="22"/>
              </w:rPr>
            </w:r>
          </w:p>
        </w:tc>
        <w:tc>
          <w:tcPr>
            <w:tcW w:w="1701" w:type="dxa"/>
            <w:textDirection w:val="lrTb"/>
            <w:noWrap w:val="false"/>
          </w:tcPr>
          <w:p>
            <w:pPr>
              <w:pStyle w:val="1466"/>
              <w:rPr>
                <w:szCs w:val="22"/>
              </w:rPr>
            </w:pPr>
            <w:r>
              <w:rPr>
                <w:szCs w:val="22"/>
              </w:rPr>
              <w:t xml:space="preserve">RequisitesClient_NameClient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w:t>
            </w:r>
            <w:r>
              <w:rPr>
                <w:szCs w:val="22"/>
              </w:rPr>
              <w:t xml:space="preserve">казывается наименование клиента</w:t>
            </w:r>
            <w:r>
              <w:rPr>
                <w:szCs w:val="22"/>
              </w:rPr>
            </w:r>
          </w:p>
        </w:tc>
      </w:tr>
      <w:tr>
        <w:tblPrEx/>
        <w:trPr>
          <w:trHeight w:val="282"/>
        </w:trPr>
        <w:tc>
          <w:tcPr>
            <w:tcW w:w="1701" w:type="dxa"/>
            <w:textDirection w:val="lrTb"/>
            <w:noWrap w:val="false"/>
          </w:tcPr>
          <w:p>
            <w:pPr>
              <w:pStyle w:val="1466"/>
              <w:rPr>
                <w:szCs w:val="22"/>
              </w:rPr>
            </w:pPr>
            <w:r>
              <w:rPr>
                <w:szCs w:val="22"/>
              </w:rPr>
              <w:t xml:space="preserve">Код по ОКПО клиента</w:t>
            </w:r>
            <w:r>
              <w:rPr>
                <w:szCs w:val="22"/>
              </w:rPr>
            </w:r>
          </w:p>
        </w:tc>
        <w:tc>
          <w:tcPr>
            <w:tcW w:w="1701" w:type="dxa"/>
            <w:textDirection w:val="lrTb"/>
            <w:noWrap w:val="false"/>
          </w:tcPr>
          <w:p>
            <w:pPr>
              <w:pStyle w:val="1466"/>
              <w:rPr>
                <w:szCs w:val="22"/>
              </w:rPr>
            </w:pPr>
            <w:r>
              <w:rPr>
                <w:szCs w:val="22"/>
              </w:rPr>
              <w:t xml:space="preserve">RequisitesClient_CodeOkpoClie</w:t>
            </w:r>
            <w:r>
              <w:rPr>
                <w:szCs w:val="22"/>
              </w:rPr>
              <w:t xml:space="preserv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w:t>
            </w:r>
            <w:r>
              <w:rPr>
                <w:szCs w:val="22"/>
              </w:rPr>
              <w:t xml:space="preserve">1-</w:t>
            </w:r>
            <w:r>
              <w:rPr>
                <w:szCs w:val="22"/>
              </w:rPr>
              <w:t xml:space="preserve">10)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код по ОКПО клиента.</w:t>
            </w:r>
            <w:r>
              <w:rPr>
                <w:szCs w:val="22"/>
              </w:rPr>
            </w:r>
          </w:p>
          <w:p>
            <w:pPr>
              <w:pStyle w:val="1466"/>
              <w:rPr>
                <w:szCs w:val="22"/>
              </w:rPr>
            </w:pPr>
            <w:r>
              <w:rPr>
                <w:szCs w:val="22"/>
              </w:rPr>
              <w:t xml:space="preserve">Длина поля строго ограничена </w:t>
            </w:r>
            <w:r>
              <w:rPr>
                <w:szCs w:val="22"/>
              </w:rPr>
              <w:t xml:space="preserve">количеством символов: 8 – для ЮЛ или 10 – для ИП.</w:t>
            </w:r>
            <w:r>
              <w:rPr>
                <w:szCs w:val="22"/>
              </w:rPr>
            </w:r>
          </w:p>
          <w:p>
            <w:pPr>
              <w:pStyle w:val="1466"/>
              <w:rPr>
                <w:szCs w:val="22"/>
              </w:rPr>
            </w:pPr>
            <w:r>
              <w:rPr>
                <w:szCs w:val="22"/>
              </w:rPr>
              <w:t xml:space="preserve">Поле необязательно к заполнению, если Код клиента (RequisitesClient_CodeClient) найден в справочнике «Реестр ИП и КФХ». В остальных с</w:t>
            </w:r>
            <w:r>
              <w:rPr>
                <w:szCs w:val="22"/>
              </w:rPr>
              <w:t xml:space="preserve">лучаях обязательно к заполнению</w:t>
            </w:r>
            <w:r>
              <w:rPr>
                <w:szCs w:val="22"/>
              </w:rPr>
            </w:r>
          </w:p>
        </w:tc>
      </w:tr>
      <w:tr>
        <w:tblPrEx/>
        <w:trPr>
          <w:trHeight w:val="282"/>
        </w:trPr>
        <w:tc>
          <w:tcPr>
            <w:tcW w:w="1701" w:type="dxa"/>
            <w:textDirection w:val="lrTb"/>
            <w:noWrap w:val="false"/>
          </w:tcPr>
          <w:p>
            <w:pPr>
              <w:pStyle w:val="1466"/>
              <w:rPr>
                <w:szCs w:val="22"/>
              </w:rPr>
            </w:pPr>
            <w:r>
              <w:rPr>
                <w:szCs w:val="22"/>
              </w:rPr>
              <w:t xml:space="preserve">Номер лицевого счета клиента</w:t>
            </w:r>
            <w:r>
              <w:rPr>
                <w:szCs w:val="22"/>
              </w:rPr>
            </w:r>
          </w:p>
        </w:tc>
        <w:tc>
          <w:tcPr>
            <w:tcW w:w="1701" w:type="dxa"/>
            <w:textDirection w:val="lrTb"/>
            <w:noWrap w:val="false"/>
          </w:tcPr>
          <w:p>
            <w:pPr>
              <w:pStyle w:val="1466"/>
              <w:rPr>
                <w:szCs w:val="22"/>
              </w:rPr>
            </w:pPr>
            <w:r>
              <w:rPr>
                <w:szCs w:val="22"/>
              </w:rPr>
              <w:t xml:space="preserve">RequisitesClient_AccountNumberClient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w:t>
            </w:r>
            <w:r>
              <w:rPr>
                <w:szCs w:val="22"/>
              </w:rPr>
              <w:t xml:space="preserve">ся номер лицевого счета клиента</w:t>
            </w:r>
            <w:r>
              <w:rPr>
                <w:szCs w:val="22"/>
              </w:rPr>
            </w:r>
          </w:p>
        </w:tc>
      </w:tr>
      <w:tr>
        <w:tblPrEx/>
        <w:trPr>
          <w:trHeight w:val="282"/>
        </w:trPr>
        <w:tc>
          <w:tcPr>
            <w:tcW w:w="1701" w:type="dxa"/>
            <w:textDirection w:val="lrTb"/>
            <w:noWrap w:val="false"/>
          </w:tcPr>
          <w:p>
            <w:pPr>
              <w:pStyle w:val="1466"/>
              <w:rPr>
                <w:szCs w:val="22"/>
              </w:rPr>
            </w:pPr>
            <w:r>
              <w:rPr>
                <w:szCs w:val="22"/>
              </w:rPr>
              <w:t xml:space="preserve">Код ТОФК</w:t>
            </w:r>
            <w:r>
              <w:rPr>
                <w:szCs w:val="22"/>
              </w:rPr>
            </w:r>
          </w:p>
        </w:tc>
        <w:tc>
          <w:tcPr>
            <w:tcW w:w="1701" w:type="dxa"/>
            <w:textDirection w:val="lrTb"/>
            <w:noWrap w:val="false"/>
          </w:tcPr>
          <w:p>
            <w:pPr>
              <w:pStyle w:val="1466"/>
              <w:rPr>
                <w:szCs w:val="22"/>
              </w:rPr>
            </w:pPr>
            <w:r>
              <w:rPr>
                <w:szCs w:val="22"/>
              </w:rPr>
              <w:t xml:space="preserve">RequisitesClient_CodeOrFK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T(4)</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код ЦС обслуживания</w:t>
            </w:r>
            <w:r>
              <w:rPr>
                <w:szCs w:val="22"/>
              </w:rPr>
            </w:r>
          </w:p>
        </w:tc>
      </w:tr>
      <w:tr>
        <w:tblPrEx/>
        <w:trPr>
          <w:trHeight w:val="282"/>
        </w:trPr>
        <w:tc>
          <w:tcPr>
            <w:tcW w:w="1701" w:type="dxa"/>
            <w:textDirection w:val="lrTb"/>
            <w:noWrap w:val="false"/>
          </w:tcPr>
          <w:p>
            <w:pPr>
              <w:pStyle w:val="1466"/>
              <w:rPr>
                <w:szCs w:val="22"/>
              </w:rPr>
            </w:pPr>
            <w:r>
              <w:rPr>
                <w:szCs w:val="22"/>
              </w:rPr>
              <w:t xml:space="preserve">Наименование ТОФК</w:t>
            </w:r>
            <w:r>
              <w:rPr>
                <w:szCs w:val="22"/>
              </w:rPr>
            </w:r>
          </w:p>
        </w:tc>
        <w:tc>
          <w:tcPr>
            <w:tcW w:w="1701" w:type="dxa"/>
            <w:textDirection w:val="lrTb"/>
            <w:noWrap w:val="false"/>
          </w:tcPr>
          <w:p>
            <w:pPr>
              <w:pStyle w:val="1466"/>
              <w:rPr>
                <w:szCs w:val="22"/>
              </w:rPr>
            </w:pPr>
            <w:r>
              <w:rPr>
                <w:szCs w:val="22"/>
              </w:rPr>
              <w:t xml:space="preserve">RequisitesClient_NameOrFK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наименование ЦС </w:t>
            </w:r>
            <w:r>
              <w:rPr>
                <w:szCs w:val="22"/>
              </w:rPr>
              <w:t xml:space="preserve">обслуживания</w:t>
            </w:r>
            <w:r>
              <w:rPr>
                <w:szCs w:val="22"/>
              </w:rPr>
            </w:r>
          </w:p>
        </w:tc>
      </w:tr>
      <w:tr>
        <w:tblPrEx/>
        <w:trPr>
          <w:trHeight w:val="282"/>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руководителя (уполномоченного руководителем лица)</w:t>
            </w:r>
            <w:r>
              <w:rPr>
                <w:szCs w:val="22"/>
              </w:rPr>
            </w:r>
          </w:p>
        </w:tc>
        <w:tc>
          <w:tcPr>
            <w:tcW w:w="1701" w:type="dxa"/>
            <w:textDirection w:val="lrTb"/>
            <w:noWrap w:val="false"/>
          </w:tcPr>
          <w:p>
            <w:pPr>
              <w:pStyle w:val="1466"/>
              <w:rPr>
                <w:szCs w:val="22"/>
              </w:rPr>
            </w:pPr>
            <w:r>
              <w:rPr>
                <w:szCs w:val="22"/>
              </w:rPr>
              <w:t xml:space="preserve">Sign_PostBoss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должность руководителя (упол</w:t>
            </w:r>
            <w:r>
              <w:rPr>
                <w:szCs w:val="22"/>
              </w:rPr>
              <w:t xml:space="preserve">номоченного руководителем лица)</w:t>
            </w:r>
            <w:r>
              <w:rPr>
                <w:szCs w:val="22"/>
              </w:rPr>
            </w:r>
          </w:p>
        </w:tc>
      </w:tr>
      <w:tr>
        <w:tblPrEx/>
        <w:trPr>
          <w:trHeight w:val="283"/>
        </w:trPr>
        <w:tc>
          <w:tcPr>
            <w:tcW w:w="1701" w:type="dxa"/>
            <w:textDirection w:val="lrTb"/>
            <w:noWrap w:val="false"/>
          </w:tcPr>
          <w:p>
            <w:pPr>
              <w:pStyle w:val="1466"/>
              <w:rPr>
                <w:szCs w:val="22"/>
              </w:rPr>
            </w:pPr>
            <w:r>
              <w:rPr>
                <w:szCs w:val="22"/>
              </w:rPr>
              <w:t xml:space="preserve">ФИО руководителя (уполномоченного руководителем лица)</w:t>
            </w:r>
            <w:r>
              <w:rPr>
                <w:szCs w:val="22"/>
              </w:rPr>
            </w:r>
          </w:p>
        </w:tc>
        <w:tc>
          <w:tcPr>
            <w:tcW w:w="1701" w:type="dxa"/>
            <w:textDirection w:val="lrTb"/>
            <w:noWrap w:val="false"/>
          </w:tcPr>
          <w:p>
            <w:pPr>
              <w:pStyle w:val="1466"/>
              <w:rPr>
                <w:szCs w:val="22"/>
              </w:rPr>
            </w:pPr>
            <w:r>
              <w:rPr>
                <w:szCs w:val="22"/>
              </w:rPr>
              <w:t xml:space="preserve">Sign_FIOBoss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расшифровка подписи руководителя (уполномоченного им лица)</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szCs w:val="22"/>
              </w:rPr>
            </w:pPr>
            <w:r>
              <w:rPr>
                <w:szCs w:val="22"/>
              </w:rPr>
              <w:t xml:space="preserve">Sign_PostExecutor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w:t>
            </w:r>
            <w:r>
              <w:rPr>
                <w:szCs w:val="22"/>
              </w:rPr>
              <w:t xml:space="preserve">ость ответственного исполнителя</w:t>
            </w:r>
            <w:r>
              <w:rPr>
                <w:szCs w:val="22"/>
              </w:rPr>
            </w:r>
          </w:p>
        </w:tc>
      </w:tr>
      <w:tr>
        <w:tblPrEx/>
        <w:trPr>
          <w:trHeight w:val="283"/>
        </w:trPr>
        <w:tc>
          <w:tcPr>
            <w:tcW w:w="1701" w:type="dxa"/>
            <w:textDirection w:val="lrTb"/>
            <w:noWrap w:val="false"/>
          </w:tcPr>
          <w:p>
            <w:pPr>
              <w:pStyle w:val="1466"/>
              <w:rPr>
                <w:szCs w:val="22"/>
              </w:rPr>
            </w:pPr>
            <w:r>
              <w:rPr>
                <w:szCs w:val="22"/>
              </w:rPr>
              <w:t xml:space="preserve">ФИО ответственного </w:t>
            </w:r>
            <w:r>
              <w:rPr>
                <w:szCs w:val="22"/>
              </w:rPr>
              <w:t xml:space="preserve">исполнителя</w:t>
            </w:r>
            <w:r>
              <w:rPr>
                <w:szCs w:val="22"/>
              </w:rPr>
            </w:r>
          </w:p>
        </w:tc>
        <w:tc>
          <w:tcPr>
            <w:tcW w:w="1701" w:type="dxa"/>
            <w:textDirection w:val="lrTb"/>
            <w:noWrap w:val="false"/>
          </w:tcPr>
          <w:p>
            <w:pPr>
              <w:pStyle w:val="1466"/>
              <w:rPr>
                <w:szCs w:val="22"/>
              </w:rPr>
            </w:pPr>
            <w:r>
              <w:rPr>
                <w:szCs w:val="22"/>
              </w:rPr>
              <w:t xml:space="preserve">Sign_FIOexecutor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расшифровка под</w:t>
            </w:r>
            <w:r>
              <w:rPr>
                <w:szCs w:val="22"/>
              </w:rPr>
              <w:t xml:space="preserve">писи ответственного исполнителя</w:t>
            </w:r>
            <w:r>
              <w:rPr>
                <w:szCs w:val="22"/>
              </w:rPr>
            </w:r>
          </w:p>
        </w:tc>
      </w:tr>
      <w:tr>
        <w:tblPrEx/>
        <w:trPr>
          <w:trHeight w:val="283"/>
        </w:trPr>
        <w:tc>
          <w:tcPr>
            <w:tcW w:w="1701"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szCs w:val="22"/>
              </w:rPr>
            </w:pPr>
            <w:r>
              <w:rPr>
                <w:szCs w:val="22"/>
              </w:rPr>
              <w:t xml:space="preserve">Sign_PhoneExecutor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тел</w:t>
            </w:r>
            <w:r>
              <w:rPr>
                <w:szCs w:val="22"/>
              </w:rPr>
              <w:t xml:space="preserve">ефон ответственного исполнителя</w:t>
            </w:r>
            <w:r>
              <w:rPr>
                <w:szCs w:val="22"/>
              </w:rPr>
            </w:r>
          </w:p>
        </w:tc>
      </w:tr>
      <w:tr>
        <w:tblPrEx/>
        <w:trPr>
          <w:trHeight w:val="283"/>
        </w:trPr>
        <w:tc>
          <w:tcPr>
            <w:tcW w:w="1701" w:type="dxa"/>
            <w:textDirection w:val="lrTb"/>
            <w:noWrap w:val="false"/>
          </w:tcPr>
          <w:p>
            <w:pPr>
              <w:pStyle w:val="1466"/>
              <w:rPr>
                <w:szCs w:val="22"/>
              </w:rPr>
            </w:pPr>
            <w:r>
              <w:rPr>
                <w:szCs w:val="22"/>
              </w:rPr>
              <w:t xml:space="preserve">Дата подписания</w:t>
            </w:r>
            <w:r>
              <w:rPr>
                <w:szCs w:val="22"/>
              </w:rPr>
            </w:r>
          </w:p>
        </w:tc>
        <w:tc>
          <w:tcPr>
            <w:tcW w:w="1701" w:type="dxa"/>
            <w:textDirection w:val="lrTb"/>
            <w:noWrap w:val="false"/>
          </w:tcPr>
          <w:p>
            <w:pPr>
              <w:pStyle w:val="1466"/>
              <w:rPr>
                <w:szCs w:val="22"/>
              </w:rPr>
            </w:pPr>
            <w:r>
              <w:rPr>
                <w:szCs w:val="22"/>
              </w:rPr>
              <w:t xml:space="preserve">Sign_DateSign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дата подписания</w:t>
            </w:r>
            <w:r>
              <w:rPr>
                <w:szCs w:val="22"/>
              </w:rPr>
            </w:r>
          </w:p>
        </w:tc>
      </w:tr>
      <w:tr>
        <w:tblPrEx/>
        <w:trPr>
          <w:trHeight w:val="283"/>
        </w:trPr>
        <w:tc>
          <w:tcPr>
            <w:tcW w:w="1701" w:type="dxa"/>
            <w:textDirection w:val="lrTb"/>
            <w:noWrap w:val="false"/>
          </w:tcPr>
          <w:p>
            <w:pPr>
              <w:pStyle w:val="1466"/>
              <w:rPr>
                <w:szCs w:val="22"/>
              </w:rPr>
            </w:pPr>
            <w:r>
              <w:rPr>
                <w:szCs w:val="22"/>
              </w:rPr>
              <w:t xml:space="preserve">Регистрационный номер</w:t>
            </w:r>
            <w:r>
              <w:rPr>
                <w:szCs w:val="22"/>
              </w:rPr>
            </w:r>
          </w:p>
        </w:tc>
        <w:tc>
          <w:tcPr>
            <w:tcW w:w="1701" w:type="dxa"/>
            <w:textDirection w:val="lrTb"/>
            <w:noWrap w:val="false"/>
          </w:tcPr>
          <w:p>
            <w:pPr>
              <w:pStyle w:val="1466"/>
              <w:rPr>
                <w:szCs w:val="22"/>
                <w:lang w:val="en-US"/>
              </w:rPr>
            </w:pPr>
            <w:r>
              <w:rPr>
                <w:szCs w:val="22"/>
              </w:rPr>
              <w:t xml:space="preserve">Sign_</w:t>
            </w:r>
            <w:r>
              <w:rPr>
                <w:szCs w:val="22"/>
                <w:lang w:val="en-US"/>
              </w:rPr>
              <w:t xml:space="preserve">RegNum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T(1-15)</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регистрационный номер.</w:t>
            </w:r>
            <w:r>
              <w:rPr>
                <w:szCs w:val="22"/>
              </w:rPr>
            </w:r>
          </w:p>
          <w:p>
            <w:pPr>
              <w:pStyle w:val="1466"/>
              <w:rPr>
                <w:szCs w:val="22"/>
              </w:rPr>
            </w:pPr>
            <w:r>
              <w:rPr>
                <w:szCs w:val="22"/>
              </w:rPr>
              <w:t xml:space="preserve">Поле возможно к заполнению только при передаче данных от Клиента АУ</w:t>
            </w:r>
            <w:r>
              <w:rPr>
                <w:szCs w:val="22"/>
              </w:rPr>
              <w:t xml:space="preserve">, БУ в Компонент АУ, </w:t>
            </w:r>
            <w:r>
              <w:rPr>
                <w:szCs w:val="22"/>
              </w:rPr>
              <w:t xml:space="preserve">БУ ПУР ЭБ</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Отметки ЦС обслуживания</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руководителя (уполномоченного руководителем лица)</w:t>
            </w:r>
            <w:r>
              <w:rPr>
                <w:szCs w:val="22"/>
              </w:rPr>
            </w:r>
          </w:p>
        </w:tc>
        <w:tc>
          <w:tcPr>
            <w:tcW w:w="1701" w:type="dxa"/>
            <w:textDirection w:val="lrTb"/>
            <w:noWrap w:val="false"/>
          </w:tcPr>
          <w:p>
            <w:pPr>
              <w:pStyle w:val="1466"/>
              <w:rPr>
                <w:szCs w:val="22"/>
              </w:rPr>
            </w:pPr>
            <w:r>
              <w:rPr>
                <w:szCs w:val="22"/>
              </w:rPr>
              <w:t xml:space="preserve">MarkFC_PostBoss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должность руководителя (уполномоченного руководителем лица).</w:t>
            </w:r>
            <w:r>
              <w:rPr>
                <w:szCs w:val="22"/>
              </w:rPr>
            </w:r>
          </w:p>
          <w:p>
            <w:pPr>
              <w:pStyle w:val="1466"/>
              <w:rPr>
                <w:szCs w:val="22"/>
              </w:rPr>
            </w:pPr>
            <w:r>
              <w:rPr>
                <w:szCs w:val="22"/>
              </w:rPr>
              <w:t xml:space="preserve">Поле возможно к заполнению только при взаимодействии</w:t>
            </w:r>
            <w:r>
              <w:rPr>
                <w:szCs w:val="22"/>
              </w:rPr>
              <w:t xml:space="preserve"> ЮЛ НУБП и Компонента КС ПУР ЭБ</w:t>
            </w:r>
            <w:r>
              <w:rPr>
                <w:szCs w:val="22"/>
              </w:rPr>
            </w:r>
          </w:p>
        </w:tc>
      </w:tr>
      <w:tr>
        <w:tblPrEx/>
        <w:trPr>
          <w:trHeight w:val="283"/>
        </w:trPr>
        <w:tc>
          <w:tcPr>
            <w:tcW w:w="1701" w:type="dxa"/>
            <w:textDirection w:val="lrTb"/>
            <w:noWrap w:val="false"/>
          </w:tcPr>
          <w:p>
            <w:pPr>
              <w:pStyle w:val="1466"/>
              <w:rPr>
                <w:szCs w:val="22"/>
              </w:rPr>
            </w:pPr>
            <w:r>
              <w:rPr>
                <w:szCs w:val="22"/>
              </w:rPr>
              <w:t xml:space="preserve">ФИО руководителя (уполномоченного руководителем лица)</w:t>
            </w:r>
            <w:r>
              <w:rPr>
                <w:szCs w:val="22"/>
              </w:rPr>
            </w:r>
          </w:p>
        </w:tc>
        <w:tc>
          <w:tcPr>
            <w:tcW w:w="1701" w:type="dxa"/>
            <w:textDirection w:val="lrTb"/>
            <w:noWrap w:val="false"/>
          </w:tcPr>
          <w:p>
            <w:pPr>
              <w:pStyle w:val="1466"/>
              <w:rPr>
                <w:szCs w:val="22"/>
              </w:rPr>
            </w:pPr>
            <w:r>
              <w:rPr>
                <w:szCs w:val="22"/>
              </w:rPr>
              <w:t xml:space="preserve">MarkFC_FioBossAuthorized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расшифровка подписи руководителя.</w:t>
            </w:r>
            <w:r>
              <w:rPr>
                <w:szCs w:val="22"/>
              </w:rPr>
            </w:r>
          </w:p>
          <w:p>
            <w:pPr>
              <w:pStyle w:val="1466"/>
              <w:rPr>
                <w:szCs w:val="22"/>
              </w:rPr>
            </w:pPr>
            <w:r>
              <w:rPr>
                <w:szCs w:val="22"/>
              </w:rPr>
              <w:t xml:space="preserve">Поле возможно к заполнению только при взаимодействии</w:t>
            </w:r>
            <w:r>
              <w:rPr>
                <w:szCs w:val="22"/>
              </w:rPr>
              <w:t xml:space="preserve"> ЮЛ НУБП и Компонента КС ПУР ЭБ</w:t>
            </w:r>
            <w:r>
              <w:rPr>
                <w:szCs w:val="22"/>
              </w:rPr>
            </w:r>
          </w:p>
        </w:tc>
      </w:tr>
      <w:tr>
        <w:tblPrEx/>
        <w:trPr>
          <w:trHeight w:val="283"/>
        </w:trPr>
        <w:tc>
          <w:tcPr>
            <w:tcW w:w="1701"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szCs w:val="22"/>
              </w:rPr>
            </w:pPr>
            <w:r>
              <w:rPr>
                <w:szCs w:val="22"/>
              </w:rPr>
              <w:t xml:space="preserve">MarkFC_PostExecutor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T(1-100)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должность ответст</w:t>
            </w:r>
            <w:r>
              <w:rPr>
                <w:szCs w:val="22"/>
              </w:rPr>
              <w:t xml:space="preserve">венного исполнителя</w:t>
            </w:r>
            <w:r>
              <w:rPr>
                <w:szCs w:val="22"/>
              </w:rPr>
            </w:r>
          </w:p>
        </w:tc>
      </w:tr>
      <w:tr>
        <w:tblPrEx/>
        <w:trPr>
          <w:trHeight w:val="283"/>
        </w:trPr>
        <w:tc>
          <w:tcPr>
            <w:tcW w:w="1701" w:type="dxa"/>
            <w:textDirection w:val="lrTb"/>
            <w:noWrap w:val="false"/>
          </w:tcPr>
          <w:p>
            <w:pPr>
              <w:pStyle w:val="1466"/>
              <w:rPr>
                <w:szCs w:val="22"/>
              </w:rPr>
            </w:pPr>
            <w:r>
              <w:rPr>
                <w:szCs w:val="22"/>
              </w:rPr>
              <w:t xml:space="preserve">ФИО ответственного исполнителя</w:t>
            </w:r>
            <w:r>
              <w:rPr>
                <w:szCs w:val="22"/>
              </w:rPr>
            </w:r>
          </w:p>
        </w:tc>
        <w:tc>
          <w:tcPr>
            <w:tcW w:w="1701" w:type="dxa"/>
            <w:textDirection w:val="lrTb"/>
            <w:noWrap w:val="false"/>
          </w:tcPr>
          <w:p>
            <w:pPr>
              <w:pStyle w:val="1466"/>
              <w:rPr>
                <w:szCs w:val="22"/>
              </w:rPr>
            </w:pPr>
            <w:r>
              <w:rPr>
                <w:szCs w:val="22"/>
              </w:rPr>
              <w:t xml:space="preserve">MarkFC_FIOexecutor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расшифровка под</w:t>
            </w:r>
            <w:r>
              <w:rPr>
                <w:szCs w:val="22"/>
              </w:rPr>
              <w:t xml:space="preserve">писи ответственного исполнителя</w:t>
            </w:r>
            <w:r>
              <w:rPr>
                <w:szCs w:val="22"/>
              </w:rPr>
            </w:r>
          </w:p>
        </w:tc>
      </w:tr>
      <w:tr>
        <w:tblPrEx/>
        <w:trPr>
          <w:trHeight w:val="283"/>
        </w:trPr>
        <w:tc>
          <w:tcPr>
            <w:tcW w:w="1701"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szCs w:val="22"/>
              </w:rPr>
            </w:pPr>
            <w:r>
              <w:rPr>
                <w:szCs w:val="22"/>
              </w:rPr>
              <w:t xml:space="preserve">MarkFC_PhoneExecutor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телефон ответственного исполнит</w:t>
            </w:r>
            <w:r>
              <w:rPr>
                <w:szCs w:val="22"/>
              </w:rPr>
              <w:t xml:space="preserve">еля</w:t>
            </w:r>
            <w:r>
              <w:rPr>
                <w:szCs w:val="22"/>
              </w:rPr>
            </w:r>
          </w:p>
        </w:tc>
      </w:tr>
      <w:tr>
        <w:tblPrEx/>
        <w:trPr>
          <w:trHeight w:val="283"/>
        </w:trPr>
        <w:tc>
          <w:tcPr>
            <w:tcW w:w="1701" w:type="dxa"/>
            <w:textDirection w:val="lrTb"/>
            <w:noWrap w:val="false"/>
          </w:tcPr>
          <w:p>
            <w:pPr>
              <w:pStyle w:val="1466"/>
              <w:rPr>
                <w:szCs w:val="22"/>
              </w:rPr>
            </w:pPr>
            <w:r>
              <w:rPr>
                <w:szCs w:val="22"/>
              </w:rPr>
              <w:t xml:space="preserve">Дата регистрации ТОФК</w:t>
            </w:r>
            <w:r>
              <w:rPr>
                <w:szCs w:val="22"/>
              </w:rPr>
            </w:r>
          </w:p>
        </w:tc>
        <w:tc>
          <w:tcPr>
            <w:tcW w:w="1701" w:type="dxa"/>
            <w:textDirection w:val="lrTb"/>
            <w:noWrap w:val="false"/>
          </w:tcPr>
          <w:p>
            <w:pPr>
              <w:pStyle w:val="1466"/>
              <w:rPr>
                <w:szCs w:val="22"/>
              </w:rPr>
            </w:pPr>
            <w:r>
              <w:rPr>
                <w:szCs w:val="22"/>
              </w:rPr>
              <w:t xml:space="preserve">MarkFC_TofkDateReg</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w:t>
            </w:r>
            <w:r>
              <w:rPr>
                <w:szCs w:val="22"/>
              </w:rPr>
              <w:t xml:space="preserve">азывается дата регистрации ТОФК</w:t>
            </w:r>
            <w:r>
              <w:rPr>
                <w:szCs w:val="22"/>
              </w:rPr>
            </w:r>
          </w:p>
        </w:tc>
      </w:tr>
      <w:tr>
        <w:tblPrEx/>
        <w:trPr>
          <w:trHeight w:val="283"/>
        </w:trPr>
        <w:tc>
          <w:tcPr>
            <w:gridSpan w:val="6"/>
            <w:tcW w:w="9694" w:type="dxa"/>
            <w:textDirection w:val="lrTb"/>
            <w:noWrap w:val="false"/>
          </w:tcPr>
          <w:p>
            <w:pPr>
              <w:pStyle w:val="1466"/>
              <w:rPr>
                <w:szCs w:val="22"/>
              </w:rPr>
            </w:pPr>
            <w:r>
              <w:rPr>
                <w:b/>
                <w:szCs w:val="22"/>
              </w:rPr>
              <w:t xml:space="preserve">Реквизиты уточняемого платежного документа</w:t>
            </w:r>
            <w:r>
              <w:rPr>
                <w:szCs w:val="22"/>
              </w:rPr>
            </w:r>
          </w:p>
        </w:tc>
      </w:tr>
      <w:tr>
        <w:tblPrEx/>
        <w:trPr>
          <w:trHeight w:val="283"/>
        </w:trPr>
        <w:tc>
          <w:tcPr>
            <w:tcW w:w="1701" w:type="dxa"/>
            <w:textDirection w:val="lrTb"/>
            <w:noWrap w:val="false"/>
          </w:tcPr>
          <w:p>
            <w:pPr>
              <w:pStyle w:val="1466"/>
              <w:rPr>
                <w:szCs w:val="22"/>
              </w:rPr>
            </w:pPr>
            <w:r>
              <w:rPr>
                <w:szCs w:val="22"/>
              </w:rPr>
              <w:t xml:space="preserve">Реквизиты уточняемого платежного документа</w:t>
            </w:r>
            <w:r>
              <w:rPr>
                <w:szCs w:val="22"/>
              </w:rPr>
            </w:r>
          </w:p>
        </w:tc>
        <w:tc>
          <w:tcPr>
            <w:tcW w:w="1701" w:type="dxa"/>
            <w:textDirection w:val="lrTb"/>
            <w:noWrap w:val="false"/>
          </w:tcPr>
          <w:p>
            <w:pPr>
              <w:pStyle w:val="1466"/>
              <w:rPr>
                <w:szCs w:val="22"/>
              </w:rPr>
            </w:pPr>
            <w:r>
              <w:rPr>
                <w:szCs w:val="22"/>
              </w:rPr>
              <w:t xml:space="preserve">TSE_ClarDetal_D12</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tTSE_ClarDetal_D12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ind w:firstLine="0"/>
              <w:spacing w:after="6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_Ref530151794 \h  \* MERGEFORMAT </w:instrText>
            </w:r>
            <w:r>
              <w:rPr>
                <w:sz w:val="22"/>
                <w:szCs w:val="22"/>
              </w:rPr>
              <w:fldChar w:fldCharType="separate"/>
            </w:r>
            <w:r>
              <w:rPr>
                <w:rFonts w:eastAsia="Calibri"/>
                <w:sz w:val="22"/>
                <w:szCs w:val="22"/>
              </w:rPr>
              <w:t xml:space="preserve">64</w:t>
            </w:r>
            <w:r>
              <w:rPr>
                <w:sz w:val="22"/>
                <w:szCs w:val="22"/>
              </w:rPr>
              <w:fldChar w:fldCharType="end"/>
            </w:r>
            <w:r>
              <w:rPr>
                <w:sz w:val="22"/>
                <w:szCs w:val="22"/>
              </w:rPr>
            </w:r>
          </w:p>
        </w:tc>
      </w:tr>
      <w:tr>
        <w:tblPrEx/>
        <w:trPr>
          <w:trHeight w:val="283"/>
        </w:trPr>
        <w:tc>
          <w:tcPr>
            <w:gridSpan w:val="6"/>
            <w:tcW w:w="9694" w:type="dxa"/>
            <w:textDirection w:val="lrTb"/>
            <w:noWrap w:val="false"/>
          </w:tcPr>
          <w:p>
            <w:pPr>
              <w:ind w:firstLine="0"/>
              <w:spacing w:after="60"/>
              <w:rPr>
                <w:sz w:val="22"/>
                <w:szCs w:val="22"/>
              </w:rPr>
            </w:pPr>
            <w:r>
              <w:rPr>
                <w:b/>
                <w:sz w:val="22"/>
                <w:szCs w:val="22"/>
              </w:rPr>
              <w:t xml:space="preserve">Новые реквизиты платежного документа</w:t>
            </w:r>
            <w:r>
              <w:rPr>
                <w:sz w:val="22"/>
                <w:szCs w:val="22"/>
              </w:rPr>
            </w:r>
          </w:p>
        </w:tc>
      </w:tr>
      <w:tr>
        <w:tblPrEx/>
        <w:trPr>
          <w:trHeight w:val="283"/>
        </w:trPr>
        <w:tc>
          <w:tcPr>
            <w:tcW w:w="1701" w:type="dxa"/>
            <w:textDirection w:val="lrTb"/>
            <w:noWrap w:val="false"/>
          </w:tcPr>
          <w:p>
            <w:pPr>
              <w:pStyle w:val="1466"/>
              <w:rPr>
                <w:szCs w:val="22"/>
              </w:rPr>
            </w:pPr>
            <w:r>
              <w:rPr>
                <w:szCs w:val="22"/>
              </w:rPr>
              <w:t xml:space="preserve">Новые реквизиты платежного документа</w:t>
            </w:r>
            <w:r>
              <w:rPr>
                <w:szCs w:val="22"/>
              </w:rPr>
            </w:r>
          </w:p>
        </w:tc>
        <w:tc>
          <w:tcPr>
            <w:tcW w:w="1701" w:type="dxa"/>
            <w:textDirection w:val="lrTb"/>
            <w:noWrap w:val="false"/>
          </w:tcPr>
          <w:p>
            <w:pPr>
              <w:pStyle w:val="1466"/>
              <w:rPr>
                <w:szCs w:val="22"/>
              </w:rPr>
            </w:pPr>
            <w:r>
              <w:rPr>
                <w:szCs w:val="22"/>
              </w:rPr>
              <w:t xml:space="preserve">TSE_RefDetal_D12</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tTSE_RefDetal_D12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ind w:firstLine="0"/>
              <w:spacing w:after="6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_Ref530414509 \h  \* MERGEFORMAT </w:instrText>
            </w:r>
            <w:r>
              <w:rPr>
                <w:sz w:val="22"/>
                <w:szCs w:val="22"/>
              </w:rPr>
              <w:fldChar w:fldCharType="separate"/>
            </w:r>
            <w:r>
              <w:rPr>
                <w:rFonts w:eastAsia="Calibri"/>
                <w:sz w:val="22"/>
                <w:szCs w:val="22"/>
              </w:rPr>
              <w:t xml:space="preserve">66</w:t>
            </w:r>
            <w:r>
              <w:rPr>
                <w:sz w:val="22"/>
                <w:szCs w:val="22"/>
              </w:rPr>
              <w:fldChar w:fldCharType="end"/>
            </w:r>
            <w:r>
              <w:rPr>
                <w:sz w:val="22"/>
                <w:szCs w:val="22"/>
              </w:rPr>
            </w:r>
          </w:p>
        </w:tc>
      </w:tr>
      <w:tr>
        <w:tblPrEx/>
        <w:trPr>
          <w:trHeight w:val="283"/>
        </w:trPr>
        <w:tc>
          <w:tcPr>
            <w:gridSpan w:val="6"/>
            <w:tcW w:w="9694" w:type="dxa"/>
            <w:textDirection w:val="lrTb"/>
            <w:noWrap w:val="false"/>
          </w:tcPr>
          <w:p>
            <w:pPr>
              <w:ind w:firstLine="0"/>
              <w:spacing w:after="60"/>
              <w:rPr>
                <w:sz w:val="22"/>
                <w:szCs w:val="22"/>
              </w:rPr>
            </w:pPr>
            <w:r>
              <w:rPr>
                <w:b/>
                <w:sz w:val="22"/>
                <w:szCs w:val="22"/>
              </w:rPr>
              <w:t xml:space="preserve">ЭП</w:t>
            </w:r>
            <w:r>
              <w:rPr>
                <w:sz w:val="22"/>
                <w:szCs w:val="22"/>
              </w:rPr>
            </w:r>
          </w:p>
        </w:tc>
      </w:tr>
      <w:tr>
        <w:tblPrEx/>
        <w:trPr>
          <w:trHeight w:val="283"/>
        </w:trPr>
        <w:tc>
          <w:tcPr>
            <w:tcW w:w="1701"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szCs w:val="22"/>
              </w:rPr>
            </w:pPr>
            <w:r>
              <w:rPr>
                <w:szCs w:val="22"/>
              </w:rPr>
              <w:t xml:space="preserve">Signature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rFonts w:eastAsia="Calibri"/>
                <w:szCs w:val="22"/>
              </w:rPr>
              <w:t xml:space="preserve">SignatureType</w:t>
            </w:r>
            <w:r>
              <w:rPr>
                <w:szCs w:val="22"/>
                <w:lang w:val="en-US"/>
              </w:rPr>
            </w:r>
          </w:p>
        </w:tc>
        <w:tc>
          <w:tcPr>
            <w:tcW w:w="567" w:type="dxa"/>
            <w:textDirection w:val="lrTb"/>
            <w:noWrap w:val="false"/>
          </w:tcPr>
          <w:p>
            <w:pPr>
              <w:pStyle w:val="1466"/>
              <w:rPr>
                <w:szCs w:val="22"/>
              </w:rPr>
            </w:pPr>
            <w:r>
              <w:rPr>
                <w:szCs w:val="22"/>
              </w:rPr>
              <w:t xml:space="preserve">НМ</w:t>
            </w:r>
            <w:r>
              <w:rPr>
                <w:szCs w:val="22"/>
              </w:rPr>
            </w:r>
          </w:p>
        </w:tc>
        <w:tc>
          <w:tcPr>
            <w:tcW w:w="4024" w:type="dxa"/>
            <w:textDirection w:val="lrTb"/>
            <w:noWrap w:val="false"/>
          </w:tcPr>
          <w:p>
            <w:pPr>
              <w:pStyle w:val="1466"/>
              <w:rPr>
                <w:szCs w:val="22"/>
              </w:rPr>
            </w:pPr>
            <w:r>
              <w:rPr>
                <w:szCs w:val="22"/>
              </w:rPr>
              <w:t xml:space="preserve">Блок подписи в формате X</w:t>
            </w:r>
            <w:r>
              <w:rPr>
                <w:szCs w:val="22"/>
              </w:rPr>
              <w:t xml:space="preserve">a</w:t>
            </w:r>
            <w:r>
              <w:rPr>
                <w:szCs w:val="22"/>
              </w:rPr>
              <w:t xml:space="preserve">des. Указывается как референс согласно формату подписи X</w:t>
            </w:r>
            <w:r>
              <w:rPr>
                <w:szCs w:val="22"/>
              </w:rPr>
              <w:t xml:space="preserve">a</w:t>
            </w:r>
            <w:r>
              <w:rPr>
                <w:szCs w:val="22"/>
              </w:rPr>
              <w:t xml:space="preserve">des.</w:t>
            </w:r>
            <w:r>
              <w:rPr>
                <w:szCs w:val="22"/>
              </w:rPr>
            </w:r>
          </w:p>
          <w:p>
            <w:pPr>
              <w:ind w:firstLine="0"/>
              <w:spacing w:after="60"/>
              <w:rPr>
                <w:sz w:val="22"/>
                <w:szCs w:val="22"/>
              </w:rPr>
            </w:pPr>
            <w:r>
              <w:rPr>
                <w:sz w:val="22"/>
                <w:szCs w:val="22"/>
              </w:rPr>
              <w:t xml:space="preserve">Блок возможен к заполнению только при сервисном взаимодействии и является обязательным для руководителя и ответственного исполнителя (количество блоков </w:t>
            </w:r>
            <w:r>
              <w:rPr>
                <w:sz w:val="22"/>
                <w:szCs w:val="22"/>
              </w:rPr>
              <w:t xml:space="preserve">–</w:t>
            </w:r>
            <w:r>
              <w:rPr>
                <w:sz w:val="22"/>
                <w:szCs w:val="22"/>
              </w:rPr>
              <w:t xml:space="preserve"> 2)</w:t>
            </w:r>
            <w:r>
              <w:rPr>
                <w:sz w:val="22"/>
                <w:szCs w:val="22"/>
              </w:rPr>
            </w:r>
          </w:p>
        </w:tc>
      </w:tr>
    </w:tbl>
    <w:p>
      <w:pPr>
        <w:pStyle w:val="1193"/>
      </w:pPr>
      <w:r/>
      <w:bookmarkStart w:id="849" w:name="_Toc81393540"/>
      <w:r/>
      <w:bookmarkStart w:id="850" w:name="_Toc213831913"/>
      <w:r>
        <w:t xml:space="preserve">Описание комплексного типа «</w:t>
      </w:r>
      <w:r>
        <w:rPr>
          <w:szCs w:val="22"/>
          <w:lang w:val="en-US"/>
        </w:rPr>
        <w:t xml:space="preserve">tTSE</w:t>
      </w:r>
      <w:r>
        <w:rPr>
          <w:szCs w:val="22"/>
        </w:rPr>
        <w:t xml:space="preserve">_</w:t>
      </w:r>
      <w:r>
        <w:rPr>
          <w:szCs w:val="22"/>
          <w:lang w:val="en-US"/>
        </w:rPr>
        <w:t xml:space="preserve">ClarDetal</w:t>
      </w:r>
      <w:r>
        <w:rPr>
          <w:szCs w:val="22"/>
        </w:rPr>
        <w:t xml:space="preserve">_</w:t>
      </w:r>
      <w:r>
        <w:rPr>
          <w:szCs w:val="22"/>
          <w:lang w:val="en-US"/>
        </w:rPr>
        <w:t xml:space="preserve">D</w:t>
      </w:r>
      <w:r>
        <w:rPr>
          <w:szCs w:val="22"/>
        </w:rPr>
        <w:t xml:space="preserve">12</w:t>
      </w:r>
      <w:r>
        <w:t xml:space="preserve">»</w:t>
      </w:r>
      <w:bookmarkEnd w:id="849"/>
      <w:r/>
      <w:bookmarkEnd w:id="850"/>
      <w:r/>
      <w:r/>
    </w:p>
    <w:p>
      <w:pPr>
        <w:pStyle w:val="1463"/>
      </w:pPr>
      <w:r>
        <w:t xml:space="preserve">Описание комплексного типа «</w:t>
      </w:r>
      <w:r>
        <w:rPr>
          <w:szCs w:val="22"/>
          <w:lang w:val="en-US"/>
        </w:rPr>
        <w:t xml:space="preserve">tTSE</w:t>
      </w:r>
      <w:r>
        <w:rPr>
          <w:szCs w:val="22"/>
        </w:rPr>
        <w:t xml:space="preserve">_</w:t>
      </w:r>
      <w:r>
        <w:rPr>
          <w:szCs w:val="22"/>
          <w:lang w:val="en-US"/>
        </w:rPr>
        <w:t xml:space="preserve">ClarDetal</w:t>
      </w:r>
      <w:r>
        <w:rPr>
          <w:szCs w:val="22"/>
        </w:rPr>
        <w:t xml:space="preserve">_</w:t>
      </w:r>
      <w:r>
        <w:rPr>
          <w:szCs w:val="22"/>
          <w:lang w:val="en-US"/>
        </w:rPr>
        <w:t xml:space="preserve">D</w:t>
      </w:r>
      <w:r>
        <w:rPr>
          <w:szCs w:val="22"/>
        </w:rPr>
        <w:t xml:space="preserve">12</w:t>
      </w:r>
      <w:r>
        <w:t xml:space="preserve">» блока «</w:t>
      </w:r>
      <w:r>
        <w:rPr>
          <w:szCs w:val="22"/>
        </w:rPr>
        <w:t xml:space="preserve">Реквизиты уточняемого платежного документа</w:t>
      </w:r>
      <w:r>
        <w:t xml:space="preserve">».</w:t>
      </w:r>
      <w:r/>
    </w:p>
    <w:p>
      <w:pPr>
        <w:pStyle w:val="1567"/>
      </w:pPr>
      <w:r>
        <w:fldChar w:fldCharType="begin"/>
      </w:r>
      <w:r>
        <w:instrText xml:space="preserve"> SEQ Таблица \* ARABIC </w:instrText>
      </w:r>
      <w:r>
        <w:fldChar w:fldCharType="separate"/>
      </w:r>
      <w:bookmarkStart w:id="851" w:name="_Ref530151794"/>
      <w:r/>
      <w:bookmarkStart w:id="852" w:name="_Toc213832149"/>
      <w:r>
        <w:t xml:space="preserve">64</w:t>
      </w:r>
      <w:bookmarkEnd w:id="851"/>
      <w:r>
        <w:fldChar w:fldCharType="end"/>
      </w:r>
      <w:r>
        <w:t xml:space="preserve"> – </w:t>
      </w:r>
      <w:r>
        <w:t xml:space="preserve">Описание комплексного типа «</w:t>
      </w:r>
      <w:r>
        <w:rPr>
          <w:szCs w:val="22"/>
          <w:lang w:val="en-US"/>
        </w:rPr>
        <w:t xml:space="preserve">tTSE</w:t>
      </w:r>
      <w:r>
        <w:rPr>
          <w:szCs w:val="22"/>
        </w:rPr>
        <w:t xml:space="preserve">_</w:t>
      </w:r>
      <w:r>
        <w:rPr>
          <w:szCs w:val="22"/>
          <w:lang w:val="en-US"/>
        </w:rPr>
        <w:t xml:space="preserve">ClarDetal</w:t>
      </w:r>
      <w:r>
        <w:rPr>
          <w:szCs w:val="22"/>
        </w:rPr>
        <w:t xml:space="preserve">_</w:t>
      </w:r>
      <w:r>
        <w:rPr>
          <w:szCs w:val="22"/>
          <w:lang w:val="en-US"/>
        </w:rPr>
        <w:t xml:space="preserve">D</w:t>
      </w:r>
      <w:r>
        <w:rPr>
          <w:szCs w:val="22"/>
        </w:rPr>
        <w:t xml:space="preserve">12</w:t>
      </w:r>
      <w:r>
        <w:t xml:space="preserve">»</w:t>
      </w:r>
      <w:bookmarkEnd w:id="85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Реквизиты уточняемого платежного документа (строка)</w:t>
            </w:r>
            <w:r>
              <w:rPr>
                <w:szCs w:val="22"/>
              </w:rPr>
            </w:r>
          </w:p>
        </w:tc>
        <w:tc>
          <w:tcPr>
            <w:tcW w:w="1701" w:type="dxa"/>
            <w:textDirection w:val="lrTb"/>
            <w:noWrap w:val="false"/>
          </w:tcPr>
          <w:p>
            <w:pPr>
              <w:pStyle w:val="1466"/>
              <w:rPr>
                <w:szCs w:val="22"/>
                <w:lang w:val="en-US"/>
              </w:rPr>
            </w:pPr>
            <w:r>
              <w:rPr>
                <w:szCs w:val="22"/>
                <w:lang w:val="en-US"/>
              </w:rPr>
              <w:t xml:space="preserve">TSE_ClarDetal_D12_ITEM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tTSE_ClarDetal_D12_ITEM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_Ref530151805 \h  \* MERGEFORMAT </w:instrText>
            </w:r>
            <w:r>
              <w:fldChar w:fldCharType="separate"/>
            </w:r>
            <w:r>
              <w:rPr>
                <w:rFonts w:eastAsia="Calibri"/>
              </w:rPr>
              <w:t xml:space="preserve">65</w:t>
            </w:r>
            <w:r>
              <w:fldChar w:fldCharType="end"/>
            </w:r>
            <w:r/>
          </w:p>
        </w:tc>
      </w:tr>
    </w:tbl>
    <w:p>
      <w:pPr>
        <w:pStyle w:val="1193"/>
      </w:pPr>
      <w:r/>
      <w:bookmarkStart w:id="853" w:name="_Toc81393541"/>
      <w:r/>
      <w:bookmarkStart w:id="854" w:name="_Toc213831914"/>
      <w:r>
        <w:t xml:space="preserve">Описание комплексного типа «</w:t>
      </w:r>
      <w:r>
        <w:rPr>
          <w:lang w:val="en-US"/>
        </w:rPr>
        <w:t xml:space="preserve">tTSE</w:t>
      </w:r>
      <w:r>
        <w:t xml:space="preserve">_</w:t>
      </w:r>
      <w:r>
        <w:rPr>
          <w:lang w:val="en-US"/>
        </w:rPr>
        <w:t xml:space="preserve">ClarDetal</w:t>
      </w:r>
      <w:r>
        <w:t xml:space="preserve">_</w:t>
      </w:r>
      <w:r>
        <w:rPr>
          <w:lang w:val="en-US"/>
        </w:rPr>
        <w:t xml:space="preserve">D</w:t>
      </w:r>
      <w:r>
        <w:t xml:space="preserve">12_</w:t>
      </w:r>
      <w:r>
        <w:rPr>
          <w:lang w:val="en-US"/>
        </w:rPr>
        <w:t xml:space="preserve">ITEM</w:t>
      </w:r>
      <w:r>
        <w:t xml:space="preserve">»</w:t>
      </w:r>
      <w:bookmarkEnd w:id="853"/>
      <w:r/>
      <w:bookmarkEnd w:id="854"/>
      <w:r/>
      <w:r/>
    </w:p>
    <w:p>
      <w:pPr>
        <w:pStyle w:val="1463"/>
      </w:pPr>
      <w:r>
        <w:t xml:space="preserve">Описание комплексного </w:t>
      </w:r>
      <w:r>
        <w:rPr>
          <w:szCs w:val="24"/>
        </w:rPr>
        <w:t xml:space="preserve">типа «</w:t>
      </w:r>
      <w:r>
        <w:rPr>
          <w:szCs w:val="24"/>
          <w:lang w:val="en-US"/>
        </w:rPr>
        <w:t xml:space="preserve">tTSE</w:t>
      </w:r>
      <w:r>
        <w:rPr>
          <w:szCs w:val="24"/>
        </w:rPr>
        <w:t xml:space="preserve">_</w:t>
      </w:r>
      <w:r>
        <w:rPr>
          <w:szCs w:val="24"/>
          <w:lang w:val="en-US"/>
        </w:rPr>
        <w:t xml:space="preserve">ClarDetal</w:t>
      </w:r>
      <w:r>
        <w:rPr>
          <w:szCs w:val="24"/>
        </w:rPr>
        <w:t xml:space="preserve">_</w:t>
      </w:r>
      <w:r>
        <w:rPr>
          <w:szCs w:val="24"/>
          <w:lang w:val="en-US"/>
        </w:rPr>
        <w:t xml:space="preserve">D</w:t>
      </w:r>
      <w:r>
        <w:rPr>
          <w:szCs w:val="24"/>
        </w:rPr>
        <w:t xml:space="preserve">12_</w:t>
      </w:r>
      <w:r>
        <w:rPr>
          <w:szCs w:val="24"/>
          <w:lang w:val="en-US"/>
        </w:rPr>
        <w:t xml:space="preserve">ITEM</w:t>
      </w:r>
      <w:r>
        <w:rPr>
          <w:szCs w:val="24"/>
        </w:rPr>
        <w:t xml:space="preserve">» блока «</w:t>
      </w:r>
      <w:r>
        <w:rPr>
          <w:szCs w:val="22"/>
        </w:rPr>
        <w:t xml:space="preserve">Реквизиты уточняемого платежного документа</w:t>
      </w:r>
      <w:r>
        <w:rPr>
          <w:szCs w:val="24"/>
        </w:rPr>
        <w:t xml:space="preserve"> (строка)».</w:t>
      </w:r>
      <w:r/>
    </w:p>
    <w:p>
      <w:pPr>
        <w:pStyle w:val="1567"/>
      </w:pPr>
      <w:r>
        <w:fldChar w:fldCharType="begin"/>
      </w:r>
      <w:r>
        <w:instrText xml:space="preserve"> SEQ Таблица \* ARABIC </w:instrText>
      </w:r>
      <w:r>
        <w:fldChar w:fldCharType="separate"/>
      </w:r>
      <w:bookmarkStart w:id="855" w:name="_Ref530151805"/>
      <w:r/>
      <w:bookmarkStart w:id="856" w:name="_Toc213832150"/>
      <w:r>
        <w:t xml:space="preserve">65</w:t>
      </w:r>
      <w:bookmarkEnd w:id="855"/>
      <w:r>
        <w:fldChar w:fldCharType="end"/>
      </w:r>
      <w:r>
        <w:t xml:space="preserve"> – </w:t>
      </w:r>
      <w:r>
        <w:t xml:space="preserve">Описание комплексного типа «</w:t>
      </w:r>
      <w:r>
        <w:rPr>
          <w:lang w:val="en-US"/>
        </w:rPr>
        <w:t xml:space="preserve">tTSE</w:t>
      </w:r>
      <w:r>
        <w:t xml:space="preserve">_</w:t>
      </w:r>
      <w:r>
        <w:rPr>
          <w:lang w:val="en-US"/>
        </w:rPr>
        <w:t xml:space="preserve">ClarDetal</w:t>
      </w:r>
      <w:r>
        <w:t xml:space="preserve">_</w:t>
      </w:r>
      <w:r>
        <w:rPr>
          <w:lang w:val="en-US"/>
        </w:rPr>
        <w:t xml:space="preserve">D</w:t>
      </w:r>
      <w:r>
        <w:t xml:space="preserve">12_</w:t>
      </w:r>
      <w:r>
        <w:rPr>
          <w:lang w:val="en-US"/>
        </w:rPr>
        <w:t xml:space="preserve">ITEM</w:t>
      </w:r>
      <w:r>
        <w:t xml:space="preserve">»</w:t>
      </w:r>
      <w:bookmarkEnd w:id="856"/>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Номер записи</w:t>
            </w:r>
            <w:r>
              <w:rPr>
                <w:szCs w:val="22"/>
              </w:rPr>
            </w:r>
          </w:p>
        </w:tc>
        <w:tc>
          <w:tcPr>
            <w:tcW w:w="1701" w:type="dxa"/>
            <w:textDirection w:val="lrTb"/>
            <w:noWrap w:val="false"/>
          </w:tcPr>
          <w:p>
            <w:pPr>
              <w:pStyle w:val="1466"/>
              <w:rPr>
                <w:szCs w:val="22"/>
                <w:lang w:val="en-US"/>
              </w:rPr>
            </w:pPr>
            <w:r>
              <w:rPr>
                <w:szCs w:val="22"/>
                <w:lang w:val="en-US"/>
              </w:rPr>
              <w:t xml:space="preserve">NumberRow</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N(1-3)</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Порядковый номер записи</w:t>
            </w:r>
            <w:r>
              <w:rPr>
                <w:szCs w:val="22"/>
              </w:rPr>
            </w:r>
          </w:p>
        </w:tc>
      </w:tr>
      <w:tr>
        <w:tblPrEx/>
        <w:trPr/>
        <w:tc>
          <w:tcPr>
            <w:tcW w:w="1700" w:type="dxa"/>
            <w:textDirection w:val="lrTb"/>
            <w:noWrap w:val="false"/>
          </w:tcPr>
          <w:p>
            <w:pPr>
              <w:pStyle w:val="1466"/>
              <w:rPr>
                <w:szCs w:val="22"/>
              </w:rPr>
            </w:pPr>
            <w:r/>
            <w:bookmarkStart w:id="857" w:name="OLE_LINK7"/>
            <w:r/>
            <w:bookmarkStart w:id="858" w:name="OLE_LINK10"/>
            <w:r>
              <w:rPr>
                <w:szCs w:val="22"/>
              </w:rPr>
              <w:t xml:space="preserve">Наименование уточняемого документа</w:t>
            </w:r>
            <w:bookmarkEnd w:id="857"/>
            <w:r/>
            <w:bookmarkEnd w:id="858"/>
            <w:r/>
            <w:r>
              <w:rPr>
                <w:szCs w:val="22"/>
              </w:rPr>
            </w:r>
          </w:p>
        </w:tc>
        <w:tc>
          <w:tcPr>
            <w:tcW w:w="1701" w:type="dxa"/>
            <w:textDirection w:val="lrTb"/>
            <w:noWrap w:val="false"/>
          </w:tcPr>
          <w:p>
            <w:pPr>
              <w:pStyle w:val="1466"/>
              <w:rPr>
                <w:szCs w:val="22"/>
                <w:lang w:val="en-US"/>
              </w:rPr>
            </w:pPr>
            <w:r>
              <w:rPr>
                <w:szCs w:val="22"/>
                <w:lang w:val="en-US"/>
              </w:rPr>
              <w:t xml:space="preserve">NameClarDoc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160</w:t>
            </w:r>
            <w:r>
              <w:rPr>
                <w:szCs w:val="22"/>
                <w:lang w:val="en-US"/>
              </w:rPr>
              <w:t xml:space="preserve">)</w:t>
            </w:r>
            <w:r>
              <w:rPr>
                <w:szCs w:val="22"/>
                <w:lang w:val="en-US"/>
              </w:rPr>
            </w:r>
          </w:p>
        </w:tc>
        <w:tc>
          <w:tcPr>
            <w:tcW w:w="567" w:type="dxa"/>
            <w:textDirection w:val="lrTb"/>
            <w:noWrap w:val="false"/>
          </w:tcPr>
          <w:p>
            <w:pPr>
              <w:pStyle w:val="1466"/>
              <w:rPr>
                <w:szCs w:val="22"/>
                <w:lang w:val="en-US"/>
              </w:rPr>
            </w:pPr>
            <w:r>
              <w:rPr>
                <w:szCs w:val="22"/>
              </w:rPr>
              <w:t xml:space="preserve">Н</w:t>
            </w:r>
            <w:r>
              <w:rPr>
                <w:szCs w:val="22"/>
                <w:lang w:val="en-US"/>
              </w:rPr>
            </w:r>
          </w:p>
        </w:tc>
        <w:tc>
          <w:tcPr>
            <w:tcW w:w="4025" w:type="dxa"/>
            <w:textDirection w:val="lrTb"/>
            <w:noWrap w:val="false"/>
          </w:tcPr>
          <w:p>
            <w:pPr>
              <w:ind w:firstLine="0"/>
              <w:rPr>
                <w:sz w:val="22"/>
                <w:szCs w:val="22"/>
              </w:rPr>
            </w:pPr>
            <w:r>
              <w:rPr>
                <w:sz w:val="22"/>
                <w:szCs w:val="22"/>
              </w:rPr>
              <w:t xml:space="preserve">Указывается наименование уточняемого документа. </w:t>
            </w:r>
            <w:r>
              <w:rPr>
                <w:sz w:val="22"/>
                <w:szCs w:val="22"/>
              </w:rPr>
            </w:r>
          </w:p>
          <w:p>
            <w:pPr>
              <w:contextualSpacing/>
              <w:ind w:firstLine="0"/>
              <w:rPr>
                <w:sz w:val="22"/>
                <w:szCs w:val="22"/>
              </w:rPr>
            </w:pPr>
            <w:r>
              <w:rPr>
                <w:sz w:val="22"/>
                <w:szCs w:val="22"/>
              </w:rPr>
              <w:t xml:space="preserve">Для маршрутов ЮЛ НУБП – ТОФК (Компонент КС ПУР ЭБ) и ТОФК (Компонент КС ПУР ЭБ) – ЮЛ НУБП поле обязательно к заполнению и принимает следующие значения:</w:t>
            </w:r>
            <w:r>
              <w:rPr>
                <w:sz w:val="22"/>
                <w:szCs w:val="22"/>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Платежное поручение;</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Уведомление об уточнении операций клиента;</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получение наличных денег;</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получение денежных средств, перечисляемых на карту;</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Поручение о перечислении на счет входящее</w:t>
            </w:r>
            <w:r>
              <w:rPr>
                <w:rFonts w:ascii="Times New Roman" w:hAnsi="Times New Roman"/>
              </w:rPr>
              <w:t xml:space="preserve">; </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для обеспечения наличными </w:t>
            </w:r>
            <w:r>
              <w:rPr>
                <w:rFonts w:ascii="Times New Roman" w:hAnsi="Times New Roman"/>
              </w:rPr>
              <w:t xml:space="preserve">денежными средствами в электронном виде.</w:t>
            </w:r>
            <w:r>
              <w:rPr>
                <w:rFonts w:ascii="Times New Roman" w:hAnsi="Times New Roman"/>
              </w:rPr>
            </w:r>
          </w:p>
          <w:p>
            <w:pPr>
              <w:pStyle w:val="1457"/>
              <w:contextualSpacing/>
              <w:ind w:left="284" w:firstLine="0"/>
              <w:jc w:val="both"/>
              <w:rPr>
                <w:rFonts w:ascii="Times New Roman" w:hAnsi="Times New Roman"/>
              </w:rPr>
            </w:pPr>
            <w:r>
              <w:rPr>
                <w:rFonts w:ascii="Times New Roman" w:hAnsi="Times New Roman"/>
              </w:rPr>
            </w:r>
            <w:r>
              <w:rPr>
                <w:rFonts w:ascii="Times New Roman" w:hAnsi="Times New Roman"/>
              </w:rPr>
            </w:r>
          </w:p>
          <w:p>
            <w:pPr>
              <w:ind w:firstLine="0"/>
              <w:rPr>
                <w:sz w:val="22"/>
                <w:szCs w:val="22"/>
              </w:rPr>
            </w:pPr>
            <w:r>
              <w:rPr>
                <w:sz w:val="22"/>
                <w:szCs w:val="22"/>
              </w:rPr>
              <w:t xml:space="preserve">Для маршрута Клиент АУ, БУ – ТОФК (Компонент АУ, БУ ПУР ЭБ) поле принимает следующие значения:</w:t>
            </w:r>
            <w:r>
              <w:rPr>
                <w:sz w:val="22"/>
                <w:szCs w:val="22"/>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кассовый расход;</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кассовый расход (сокращенная);</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возврат;</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Сводная заявка на кассовый расход (для уплаты налогов);</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Уведомление об уточнении операций клиента;</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получение наличных денег»;</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на получение денежных средств, перечисляемых на карту;</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Платежное поручение (исходящее);</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Поручение о перечислении на счет (исходящее);</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Платежное поручение (входящее);</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Инкассовое поручение;</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Платежный ордер;</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Платёжное поручение на общую сумму с реестром;</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Поручение о перечислении на счет (входящее);</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Платежное поручение (СБП);</w:t>
            </w:r>
            <w:r>
              <w:rPr>
                <w:rFonts w:ascii="Times New Roman" w:hAnsi="Times New Roman"/>
              </w:rPr>
            </w:r>
          </w:p>
          <w:p>
            <w:pPr>
              <w:pStyle w:val="1457"/>
              <w:numPr>
                <w:ilvl w:val="0"/>
                <w:numId w:val="51"/>
              </w:numPr>
              <w:contextualSpacing/>
              <w:ind w:left="284" w:hanging="227"/>
              <w:jc w:val="both"/>
              <w:rPr>
                <w:rFonts w:ascii="Times New Roman" w:hAnsi="Times New Roman"/>
              </w:rPr>
            </w:pPr>
            <w:r>
              <w:rPr>
                <w:rFonts w:ascii="Times New Roman" w:hAnsi="Times New Roman"/>
              </w:rPr>
              <w:t xml:space="preserve">Заявка для обеспечения наличными денежными средствами в электронном виде.</w:t>
            </w:r>
            <w:r>
              <w:rPr>
                <w:rFonts w:ascii="Times New Roman" w:hAnsi="Times New Roman"/>
              </w:rPr>
            </w:r>
          </w:p>
          <w:p>
            <w:pPr>
              <w:contextualSpacing/>
              <w:ind w:firstLine="0"/>
              <w:rPr>
                <w:sz w:val="22"/>
                <w:szCs w:val="22"/>
              </w:rPr>
            </w:pPr>
            <w:r>
              <w:rPr>
                <w:sz w:val="22"/>
                <w:szCs w:val="22"/>
              </w:rPr>
              <w:t xml:space="preserve">Обязательно к заполнению в случае уточнения невыясненных поступлений или поступления, учтенного на казначейском сч</w:t>
            </w:r>
            <w:r>
              <w:rPr>
                <w:sz w:val="22"/>
                <w:szCs w:val="22"/>
              </w:rPr>
              <w:t xml:space="preserve">ете до выяснения </w:t>
            </w:r>
            <w:r>
              <w:rPr>
                <w:sz w:val="22"/>
                <w:szCs w:val="22"/>
              </w:rPr>
              <w:t xml:space="preserve">принадлежности</w:t>
            </w:r>
            <w:r>
              <w:rPr>
                <w:sz w:val="22"/>
                <w:szCs w:val="22"/>
              </w:rPr>
            </w:r>
          </w:p>
        </w:tc>
      </w:tr>
      <w:tr>
        <w:tblPrEx/>
        <w:trPr/>
        <w:tc>
          <w:tcPr>
            <w:tcW w:w="1700" w:type="dxa"/>
            <w:textDirection w:val="lrTb"/>
            <w:noWrap w:val="false"/>
          </w:tcPr>
          <w:p>
            <w:pPr>
              <w:pStyle w:val="1466"/>
              <w:rPr>
                <w:szCs w:val="22"/>
              </w:rPr>
            </w:pPr>
            <w:r>
              <w:rPr>
                <w:szCs w:val="22"/>
              </w:rPr>
              <w:t xml:space="preserve">Идентификатор уточняемого документа</w:t>
            </w:r>
            <w:r>
              <w:rPr>
                <w:szCs w:val="22"/>
              </w:rPr>
            </w:r>
          </w:p>
        </w:tc>
        <w:tc>
          <w:tcPr>
            <w:tcW w:w="1701" w:type="dxa"/>
            <w:textDirection w:val="lrTb"/>
            <w:noWrap w:val="false"/>
          </w:tcPr>
          <w:p>
            <w:pPr>
              <w:pStyle w:val="1466"/>
              <w:rPr>
                <w:szCs w:val="22"/>
                <w:lang w:val="en-US"/>
              </w:rPr>
            </w:pPr>
            <w:r>
              <w:rPr>
                <w:color w:val="000000"/>
                <w:szCs w:val="22"/>
              </w:rPr>
              <w:t xml:space="preserve">GuidClarDoc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Т(36)</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w:t>
            </w:r>
            <w:r>
              <w:rPr>
                <w:sz w:val="22"/>
                <w:szCs w:val="22"/>
              </w:rPr>
              <w:t xml:space="preserve">и</w:t>
            </w:r>
            <w:r>
              <w:rPr>
                <w:sz w:val="22"/>
                <w:szCs w:val="22"/>
              </w:rPr>
              <w:t xml:space="preserve">ден</w:t>
            </w:r>
            <w:r>
              <w:rPr>
                <w:sz w:val="22"/>
                <w:szCs w:val="22"/>
              </w:rPr>
              <w:t xml:space="preserve">тификатор уточняемого документа</w:t>
            </w:r>
            <w:r>
              <w:rPr>
                <w:sz w:val="22"/>
                <w:szCs w:val="22"/>
              </w:rPr>
            </w:r>
          </w:p>
        </w:tc>
      </w:tr>
      <w:tr>
        <w:tblPrEx/>
        <w:trPr/>
        <w:tc>
          <w:tcPr>
            <w:tcW w:w="1700" w:type="dxa"/>
            <w:textDirection w:val="lrTb"/>
            <w:noWrap w:val="false"/>
          </w:tcPr>
          <w:p>
            <w:pPr>
              <w:pStyle w:val="1466"/>
              <w:rPr>
                <w:szCs w:val="22"/>
              </w:rPr>
            </w:pPr>
            <w:r>
              <w:rPr>
                <w:szCs w:val="22"/>
              </w:rPr>
              <w:t xml:space="preserve">Номер уточняемого документа</w:t>
            </w:r>
            <w:r>
              <w:rPr>
                <w:szCs w:val="22"/>
              </w:rPr>
            </w:r>
          </w:p>
        </w:tc>
        <w:tc>
          <w:tcPr>
            <w:tcW w:w="1701" w:type="dxa"/>
            <w:textDirection w:val="lrTb"/>
            <w:noWrap w:val="false"/>
          </w:tcPr>
          <w:p>
            <w:pPr>
              <w:pStyle w:val="1466"/>
              <w:rPr>
                <w:szCs w:val="22"/>
                <w:lang w:val="en-US"/>
              </w:rPr>
            </w:pPr>
            <w:r>
              <w:rPr>
                <w:szCs w:val="22"/>
                <w:lang w:val="en-US"/>
              </w:rPr>
              <w:t xml:space="preserve">NumClarDoc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15</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номер уточняемого платежного документа. </w:t>
            </w:r>
            <w:r>
              <w:rPr>
                <w:sz w:val="22"/>
                <w:szCs w:val="22"/>
              </w:rPr>
            </w:r>
          </w:p>
          <w:p>
            <w:pPr>
              <w:ind w:firstLine="0"/>
              <w:rPr>
                <w:sz w:val="22"/>
                <w:szCs w:val="22"/>
              </w:rPr>
            </w:pPr>
            <w:r>
              <w:rPr>
                <w:sz w:val="22"/>
                <w:szCs w:val="22"/>
              </w:rPr>
              <w:t xml:space="preserve">Поле не заполняется, если не заполнено «Наим</w:t>
            </w:r>
            <w:r>
              <w:rPr>
                <w:sz w:val="22"/>
                <w:szCs w:val="22"/>
              </w:rPr>
              <w:t xml:space="preserve">енование уточняемого документа»</w:t>
            </w:r>
            <w:r>
              <w:rPr>
                <w:sz w:val="22"/>
                <w:szCs w:val="22"/>
              </w:rPr>
            </w:r>
          </w:p>
        </w:tc>
      </w:tr>
      <w:tr>
        <w:tblPrEx/>
        <w:trPr/>
        <w:tc>
          <w:tcPr>
            <w:tcW w:w="1700" w:type="dxa"/>
            <w:textDirection w:val="lrTb"/>
            <w:noWrap w:val="false"/>
          </w:tcPr>
          <w:p>
            <w:pPr>
              <w:pStyle w:val="1466"/>
              <w:rPr>
                <w:szCs w:val="22"/>
              </w:rPr>
            </w:pPr>
            <w:r>
              <w:rPr>
                <w:szCs w:val="22"/>
              </w:rPr>
              <w:t xml:space="preserve">Дата уточняемого документа</w:t>
            </w:r>
            <w:r>
              <w:rPr>
                <w:szCs w:val="22"/>
              </w:rPr>
            </w:r>
          </w:p>
        </w:tc>
        <w:tc>
          <w:tcPr>
            <w:tcW w:w="1701" w:type="dxa"/>
            <w:textDirection w:val="lrTb"/>
            <w:noWrap w:val="false"/>
          </w:tcPr>
          <w:p>
            <w:pPr>
              <w:pStyle w:val="1466"/>
              <w:rPr>
                <w:szCs w:val="22"/>
                <w:lang w:val="en-US"/>
              </w:rPr>
            </w:pPr>
            <w:r>
              <w:rPr>
                <w:szCs w:val="22"/>
                <w:lang w:val="en-US"/>
              </w:rPr>
              <w:t xml:space="preserve">DateClarDoc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дата уточняемого документа.</w:t>
            </w:r>
            <w:r>
              <w:rPr>
                <w:sz w:val="22"/>
                <w:szCs w:val="22"/>
              </w:rPr>
            </w:r>
          </w:p>
          <w:p>
            <w:pPr>
              <w:ind w:firstLine="0"/>
              <w:rPr>
                <w:sz w:val="22"/>
                <w:szCs w:val="22"/>
              </w:rPr>
            </w:pPr>
            <w:r>
              <w:rPr>
                <w:sz w:val="22"/>
                <w:szCs w:val="22"/>
              </w:rPr>
              <w:t xml:space="preserve">Поле не заполняется, если не заполнено «Наим</w:t>
            </w:r>
            <w:r>
              <w:rPr>
                <w:sz w:val="22"/>
                <w:szCs w:val="22"/>
              </w:rPr>
              <w:t xml:space="preserve">енование уточняемого документа»</w:t>
            </w:r>
            <w:r>
              <w:rPr>
                <w:sz w:val="22"/>
                <w:szCs w:val="22"/>
              </w:rPr>
            </w:r>
          </w:p>
        </w:tc>
      </w:tr>
      <w:tr>
        <w:tblPrEx/>
        <w:trPr>
          <w:trHeight w:val="79"/>
        </w:trPr>
        <w:tc>
          <w:tcPr>
            <w:tcW w:w="1700" w:type="dxa"/>
            <w:textDirection w:val="lrTb"/>
            <w:noWrap w:val="false"/>
          </w:tcPr>
          <w:p>
            <w:pPr>
              <w:pStyle w:val="1466"/>
              <w:rPr>
                <w:szCs w:val="22"/>
              </w:rPr>
            </w:pPr>
            <w:r>
              <w:rPr>
                <w:szCs w:val="22"/>
              </w:rPr>
              <w:t xml:space="preserve">Наименование получателя</w:t>
            </w:r>
            <w:r>
              <w:rPr>
                <w:szCs w:val="22"/>
              </w:rPr>
            </w:r>
          </w:p>
        </w:tc>
        <w:tc>
          <w:tcPr>
            <w:tcW w:w="1701" w:type="dxa"/>
            <w:textDirection w:val="lrTb"/>
            <w:noWrap w:val="false"/>
          </w:tcPr>
          <w:p>
            <w:pPr>
              <w:pStyle w:val="1466"/>
              <w:rPr>
                <w:szCs w:val="22"/>
                <w:lang w:val="en-US"/>
              </w:rPr>
            </w:pPr>
            <w:r>
              <w:rPr>
                <w:szCs w:val="22"/>
                <w:lang w:val="en-US"/>
              </w:rPr>
              <w:t xml:space="preserve">NameRecipient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T(1-160)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наименование получателя в соответствии с уточняемым документом.</w:t>
            </w:r>
            <w:r>
              <w:rPr>
                <w:sz w:val="22"/>
                <w:szCs w:val="22"/>
              </w:rPr>
            </w:r>
          </w:p>
          <w:p>
            <w:pPr>
              <w:ind w:firstLine="0"/>
              <w:rPr>
                <w:sz w:val="22"/>
                <w:szCs w:val="22"/>
              </w:rPr>
            </w:pPr>
            <w:r>
              <w:rPr>
                <w:sz w:val="22"/>
                <w:szCs w:val="22"/>
              </w:rPr>
              <w:t xml:space="preserve">Поле не заполняется, если не заполнено «Наименование уточняемого </w:t>
            </w:r>
            <w:r>
              <w:rPr>
                <w:sz w:val="22"/>
                <w:szCs w:val="22"/>
              </w:rPr>
              <w:t xml:space="preserve">документа»</w:t>
            </w:r>
            <w:r>
              <w:rPr>
                <w:sz w:val="22"/>
                <w:szCs w:val="22"/>
              </w:rPr>
            </w:r>
          </w:p>
        </w:tc>
      </w:tr>
      <w:tr>
        <w:tblPrEx/>
        <w:trPr/>
        <w:tc>
          <w:tcPr>
            <w:tcW w:w="1700" w:type="dxa"/>
            <w:textDirection w:val="lrTb"/>
            <w:noWrap w:val="false"/>
          </w:tcPr>
          <w:p>
            <w:pPr>
              <w:pStyle w:val="1466"/>
              <w:rPr>
                <w:szCs w:val="22"/>
              </w:rPr>
            </w:pPr>
            <w:r>
              <w:rPr>
                <w:szCs w:val="22"/>
              </w:rPr>
              <w:t xml:space="preserve">ИНН получателя</w:t>
            </w:r>
            <w:r>
              <w:rPr>
                <w:szCs w:val="22"/>
              </w:rPr>
            </w:r>
          </w:p>
        </w:tc>
        <w:tc>
          <w:tcPr>
            <w:tcW w:w="1701" w:type="dxa"/>
            <w:textDirection w:val="lrTb"/>
            <w:noWrap w:val="false"/>
          </w:tcPr>
          <w:p>
            <w:pPr>
              <w:pStyle w:val="1466"/>
              <w:rPr>
                <w:szCs w:val="22"/>
                <w:lang w:val="en-US"/>
              </w:rPr>
            </w:pPr>
            <w:r>
              <w:rPr>
                <w:szCs w:val="22"/>
                <w:lang w:val="en-US"/>
              </w:rPr>
              <w:t xml:space="preserve">InnRecipient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ind w:left="0" w:right="0"/>
              <w:rPr>
                <w:szCs w:val="22"/>
              </w:rPr>
            </w:pPr>
            <w:r>
              <w:rPr>
                <w:szCs w:val="22"/>
                <w:lang w:val="en-US"/>
              </w:rPr>
              <w:t xml:space="preserve">T(1</w:t>
            </w:r>
            <w:r>
              <w:rPr>
                <w:szCs w:val="22"/>
              </w:rPr>
              <w:t xml:space="preserve">0</w:t>
            </w:r>
            <w:r>
              <w:rPr>
                <w:szCs w:val="22"/>
                <w:lang w:val="en-US"/>
              </w:rPr>
              <w:t xml:space="preserve">)</w:t>
            </w:r>
            <w:r>
              <w:rPr>
                <w:szCs w:val="22"/>
              </w:rPr>
              <w:t xml:space="preserve">/</w:t>
            </w:r>
            <w:r>
              <w:rPr>
                <w:szCs w:val="22"/>
                <w:lang w:val="en-US"/>
              </w:rPr>
              <w:t xml:space="preserve">T(12)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ИНН получателя в соответствии с уточняемым документом.</w:t>
            </w:r>
            <w:r>
              <w:rPr>
                <w:sz w:val="22"/>
                <w:szCs w:val="22"/>
              </w:rPr>
            </w:r>
          </w:p>
          <w:p>
            <w:pPr>
              <w:ind w:firstLine="0"/>
              <w:rPr>
                <w:sz w:val="22"/>
                <w:szCs w:val="22"/>
              </w:rPr>
            </w:pPr>
            <w:r>
              <w:rPr>
                <w:sz w:val="22"/>
                <w:szCs w:val="22"/>
              </w:rPr>
              <w:t xml:space="preserve">Поле не заполняется, если не заполнено «Наим</w:t>
            </w:r>
            <w:r>
              <w:rPr>
                <w:sz w:val="22"/>
                <w:szCs w:val="22"/>
              </w:rPr>
              <w:t xml:space="preserve">енование уточняемого документа»</w:t>
            </w:r>
            <w:r>
              <w:rPr>
                <w:sz w:val="22"/>
                <w:szCs w:val="22"/>
              </w:rPr>
            </w:r>
          </w:p>
        </w:tc>
      </w:tr>
      <w:tr>
        <w:tblPrEx/>
        <w:trPr/>
        <w:tc>
          <w:tcPr>
            <w:tcW w:w="1700" w:type="dxa"/>
            <w:textDirection w:val="lrTb"/>
            <w:noWrap w:val="false"/>
          </w:tcPr>
          <w:p>
            <w:pPr>
              <w:pStyle w:val="1466"/>
              <w:rPr>
                <w:szCs w:val="22"/>
              </w:rPr>
            </w:pPr>
            <w:r>
              <w:rPr>
                <w:szCs w:val="22"/>
              </w:rPr>
              <w:t xml:space="preserve">КПП получателя</w:t>
            </w:r>
            <w:r>
              <w:rPr>
                <w:szCs w:val="22"/>
              </w:rPr>
            </w:r>
          </w:p>
        </w:tc>
        <w:tc>
          <w:tcPr>
            <w:tcW w:w="1701" w:type="dxa"/>
            <w:textDirection w:val="lrTb"/>
            <w:noWrap w:val="false"/>
          </w:tcPr>
          <w:p>
            <w:pPr>
              <w:pStyle w:val="1466"/>
              <w:rPr>
                <w:szCs w:val="22"/>
                <w:lang w:val="en-US"/>
              </w:rPr>
            </w:pPr>
            <w:r>
              <w:rPr>
                <w:szCs w:val="22"/>
                <w:lang w:val="en-US"/>
              </w:rPr>
              <w:t xml:space="preserve">KppRecipient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w:t>
            </w:r>
            <w:r>
              <w:rPr>
                <w:szCs w:val="22"/>
                <w:lang w:val="en-US"/>
              </w:rPr>
              <w:t xml:space="preserve">)</w:t>
            </w:r>
            <w:r>
              <w:rPr>
                <w:szCs w:val="22"/>
              </w:rPr>
              <w:t xml:space="preserve">/Т(9)</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КПП получателя в соответствии с уточняемым документом.</w:t>
            </w:r>
            <w:r>
              <w:rPr>
                <w:sz w:val="22"/>
                <w:szCs w:val="22"/>
              </w:rPr>
            </w:r>
          </w:p>
          <w:p>
            <w:pPr>
              <w:ind w:firstLine="0"/>
              <w:rPr>
                <w:sz w:val="22"/>
                <w:szCs w:val="22"/>
              </w:rPr>
            </w:pPr>
            <w:r>
              <w:rPr>
                <w:sz w:val="22"/>
                <w:szCs w:val="22"/>
              </w:rPr>
              <w:t xml:space="preserve">Поле не заполняется, если не заполнено «Наим</w:t>
            </w:r>
            <w:r>
              <w:rPr>
                <w:sz w:val="22"/>
                <w:szCs w:val="22"/>
              </w:rPr>
              <w:t xml:space="preserve">енование уточняемого документа»</w:t>
            </w:r>
            <w:r>
              <w:rPr>
                <w:sz w:val="22"/>
                <w:szCs w:val="22"/>
              </w:rPr>
            </w:r>
          </w:p>
        </w:tc>
      </w:tr>
      <w:tr>
        <w:tblPrEx/>
        <w:trPr/>
        <w:tc>
          <w:tcPr>
            <w:tcW w:w="1700" w:type="dxa"/>
            <w:textDirection w:val="lrTb"/>
            <w:noWrap w:val="false"/>
          </w:tcPr>
          <w:p>
            <w:pPr>
              <w:pStyle w:val="1466"/>
              <w:rPr>
                <w:szCs w:val="22"/>
              </w:rPr>
            </w:pPr>
            <w:r/>
            <w:bookmarkStart w:id="859" w:name="OLE_LINK3"/>
            <w:r/>
            <w:bookmarkStart w:id="860" w:name="OLE_LINK6"/>
            <w:r>
              <w:rPr>
                <w:szCs w:val="22"/>
              </w:rPr>
              <w:t xml:space="preserve">Вид </w:t>
            </w:r>
            <w:r>
              <w:rPr>
                <w:szCs w:val="22"/>
              </w:rPr>
              <w:t xml:space="preserve">уточняемой операции</w:t>
            </w:r>
            <w:bookmarkEnd w:id="859"/>
            <w:r/>
            <w:bookmarkEnd w:id="860"/>
            <w:r/>
            <w:r>
              <w:rPr>
                <w:szCs w:val="22"/>
              </w:rPr>
            </w:r>
          </w:p>
        </w:tc>
        <w:tc>
          <w:tcPr>
            <w:tcW w:w="1701" w:type="dxa"/>
            <w:textDirection w:val="lrTb"/>
            <w:noWrap w:val="false"/>
          </w:tcPr>
          <w:p>
            <w:pPr>
              <w:pStyle w:val="1466"/>
              <w:rPr>
                <w:szCs w:val="22"/>
                <w:lang w:val="en-US"/>
              </w:rPr>
            </w:pPr>
            <w:r>
              <w:rPr>
                <w:szCs w:val="22"/>
                <w:lang w:val="en-US"/>
              </w:rPr>
              <w:t xml:space="preserve">TypeOperationV</w:t>
            </w:r>
            <w:r>
              <w:rPr>
                <w:szCs w:val="22"/>
                <w:lang w:val="en-US"/>
              </w:rPr>
              <w:t xml:space="preserve">erified</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tOperation</w:t>
            </w:r>
            <w:r>
              <w:rPr>
                <w:szCs w:val="22"/>
                <w:lang w:val="en-US"/>
              </w:rPr>
              <w:t xml:space="preserve">TypeComplex</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contextualSpacing/>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_Ref530755369 \h  \* MERGEFORMAT </w:instrText>
            </w:r>
            <w:r>
              <w:rPr>
                <w:sz w:val="22"/>
                <w:szCs w:val="22"/>
              </w:rPr>
              <w:fldChar w:fldCharType="separate"/>
            </w:r>
            <w:r>
              <w:rPr>
                <w:rFonts w:eastAsia="Calibri"/>
                <w:sz w:val="22"/>
                <w:szCs w:val="22"/>
              </w:rPr>
              <w:t xml:space="preserve">68</w:t>
            </w:r>
            <w:r>
              <w:rPr>
                <w:sz w:val="22"/>
                <w:szCs w:val="22"/>
              </w:rPr>
              <w:fldChar w:fldCharType="end"/>
            </w:r>
            <w:r>
              <w:rPr>
                <w:sz w:val="22"/>
                <w:szCs w:val="22"/>
              </w:rPr>
              <w:t xml:space="preserve">.</w:t>
            </w:r>
            <w:r>
              <w:rPr>
                <w:sz w:val="22"/>
                <w:szCs w:val="22"/>
              </w:rPr>
            </w:r>
          </w:p>
          <w:p>
            <w:pPr>
              <w:contextualSpacing/>
              <w:ind w:firstLine="0"/>
              <w:rPr>
                <w:sz w:val="22"/>
                <w:szCs w:val="22"/>
              </w:rPr>
            </w:pPr>
            <w:r>
              <w:rPr>
                <w:sz w:val="22"/>
                <w:szCs w:val="22"/>
              </w:rPr>
              <w:t xml:space="preserve">Поле обязательно к заполнению в случае, если не заполнен блок «Реквизиты ут</w:t>
            </w:r>
            <w:r>
              <w:rPr>
                <w:sz w:val="22"/>
                <w:szCs w:val="22"/>
              </w:rPr>
              <w:t xml:space="preserve">очняемого платежного документа»</w:t>
            </w:r>
            <w:r>
              <w:rPr>
                <w:sz w:val="22"/>
                <w:szCs w:val="22"/>
              </w:rPr>
            </w:r>
          </w:p>
        </w:tc>
      </w:tr>
      <w:tr>
        <w:tblPrEx/>
        <w:trPr/>
        <w:tc>
          <w:tcPr>
            <w:tcW w:w="1700" w:type="dxa"/>
            <w:textDirection w:val="lrTb"/>
            <w:noWrap w:val="false"/>
          </w:tcPr>
          <w:p>
            <w:pPr>
              <w:pStyle w:val="1466"/>
              <w:rPr>
                <w:szCs w:val="22"/>
              </w:rPr>
            </w:pPr>
            <w:r>
              <w:rPr>
                <w:szCs w:val="22"/>
              </w:rPr>
              <w:t xml:space="preserve">Код расходов/поступлений</w:t>
            </w:r>
            <w:r>
              <w:rPr>
                <w:szCs w:val="22"/>
              </w:rPr>
            </w:r>
          </w:p>
        </w:tc>
        <w:tc>
          <w:tcPr>
            <w:tcW w:w="1701" w:type="dxa"/>
            <w:textDirection w:val="lrTb"/>
            <w:noWrap w:val="false"/>
          </w:tcPr>
          <w:p>
            <w:pPr>
              <w:pStyle w:val="1466"/>
              <w:rPr>
                <w:szCs w:val="22"/>
                <w:lang w:val="en-US"/>
              </w:rPr>
            </w:pPr>
            <w:r>
              <w:rPr>
                <w:szCs w:val="22"/>
                <w:lang w:val="en-US"/>
              </w:rPr>
              <w:t xml:space="preserve">CodeTargetSubsidy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20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уточ</w:t>
            </w:r>
            <w:r>
              <w:rPr>
                <w:sz w:val="22"/>
                <w:szCs w:val="22"/>
              </w:rPr>
              <w:t xml:space="preserve">няемый код расходов/поступлений</w:t>
            </w:r>
            <w:r>
              <w:rPr>
                <w:sz w:val="22"/>
                <w:szCs w:val="22"/>
              </w:rPr>
            </w:r>
          </w:p>
        </w:tc>
      </w:tr>
      <w:tr>
        <w:tblPrEx/>
        <w:trPr/>
        <w:tc>
          <w:tcPr>
            <w:tcW w:w="1700" w:type="dxa"/>
            <w:textDirection w:val="lrTb"/>
            <w:noWrap w:val="false"/>
          </w:tcPr>
          <w:p>
            <w:pPr>
              <w:pStyle w:val="1466"/>
              <w:rPr>
                <w:szCs w:val="22"/>
              </w:rPr>
            </w:pPr>
            <w:r>
              <w:rPr>
                <w:szCs w:val="22"/>
              </w:rPr>
              <w:t xml:space="preserve">Детализированный код расходов</w:t>
            </w:r>
            <w:r>
              <w:rPr>
                <w:szCs w:val="22"/>
              </w:rPr>
            </w:r>
          </w:p>
        </w:tc>
        <w:tc>
          <w:tcPr>
            <w:tcW w:w="1701" w:type="dxa"/>
            <w:textDirection w:val="lrTb"/>
            <w:noWrap w:val="false"/>
          </w:tcPr>
          <w:p>
            <w:pPr>
              <w:pStyle w:val="1466"/>
              <w:rPr>
                <w:szCs w:val="22"/>
                <w:lang w:val="en-US"/>
              </w:rPr>
            </w:pPr>
            <w:r>
              <w:rPr>
                <w:szCs w:val="22"/>
              </w:rPr>
              <w:t xml:space="preserve">Det</w:t>
            </w:r>
            <w:r>
              <w:rPr>
                <w:szCs w:val="22"/>
                <w:lang w:val="en-US"/>
              </w:rPr>
              <w:t xml:space="preserve">CodeTargetSubsidy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20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детализированный код расходов. </w:t>
            </w:r>
            <w:r>
              <w:rPr>
                <w:sz w:val="22"/>
                <w:szCs w:val="22"/>
              </w:rPr>
            </w:r>
          </w:p>
          <w:p>
            <w:pPr>
              <w:ind w:firstLine="0"/>
              <w:rPr>
                <w:sz w:val="22"/>
                <w:szCs w:val="22"/>
              </w:rPr>
            </w:pPr>
            <w:r>
              <w:rPr>
                <w:sz w:val="22"/>
                <w:szCs w:val="22"/>
              </w:rPr>
              <w:t xml:space="preserve">Поле возможно к заполнению только при взаимодействии</w:t>
            </w:r>
            <w:r>
              <w:rPr>
                <w:sz w:val="22"/>
                <w:szCs w:val="22"/>
              </w:rPr>
              <w:t xml:space="preserve"> ЮЛ НУБП и Компонента КС ПУР ЭБ</w:t>
            </w:r>
            <w:r>
              <w:rPr>
                <w:sz w:val="22"/>
                <w:szCs w:val="22"/>
              </w:rPr>
            </w:r>
          </w:p>
        </w:tc>
      </w:tr>
      <w:tr>
        <w:tblPrEx/>
        <w:trPr/>
        <w:tc>
          <w:tcPr>
            <w:tcW w:w="1700" w:type="dxa"/>
            <w:textDirection w:val="lrTb"/>
            <w:noWrap w:val="false"/>
          </w:tcPr>
          <w:p>
            <w:pPr>
              <w:pStyle w:val="1466"/>
              <w:rPr>
                <w:szCs w:val="22"/>
              </w:rPr>
            </w:pPr>
            <w:r>
              <w:rPr>
                <w:szCs w:val="22"/>
              </w:rPr>
              <w:t xml:space="preserve">УКО (КМИ)</w:t>
            </w:r>
            <w:r>
              <w:rPr>
                <w:szCs w:val="22"/>
              </w:rPr>
            </w:r>
          </w:p>
        </w:tc>
        <w:tc>
          <w:tcPr>
            <w:tcW w:w="1701" w:type="dxa"/>
            <w:textDirection w:val="lrTb"/>
            <w:noWrap w:val="false"/>
          </w:tcPr>
          <w:p>
            <w:pPr>
              <w:pStyle w:val="1466"/>
              <w:rPr>
                <w:szCs w:val="22"/>
              </w:rPr>
            </w:pPr>
            <w:r>
              <w:rPr>
                <w:szCs w:val="22"/>
                <w:lang w:val="en-US"/>
              </w:rPr>
              <w:t xml:space="preserve">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(1-24)</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уникальный</w:t>
            </w:r>
            <w:r>
              <w:rPr>
                <w:sz w:val="22"/>
                <w:szCs w:val="22"/>
              </w:rPr>
              <w:t xml:space="preserve"> код объекта капитального вложения (код</w:t>
            </w:r>
            <w:r>
              <w:rPr>
                <w:sz w:val="22"/>
                <w:szCs w:val="22"/>
              </w:rPr>
              <w:t xml:space="preserve"> мероприятия по информатизации)</w:t>
            </w:r>
            <w:r>
              <w:rPr>
                <w:sz w:val="22"/>
                <w:szCs w:val="22"/>
              </w:rPr>
            </w:r>
          </w:p>
        </w:tc>
      </w:tr>
      <w:tr>
        <w:tblPrEx/>
        <w:trPr/>
        <w:tc>
          <w:tcPr>
            <w:tcW w:w="1700" w:type="dxa"/>
            <w:textDirection w:val="lrTb"/>
            <w:noWrap w:val="false"/>
          </w:tcPr>
          <w:p>
            <w:pPr>
              <w:pStyle w:val="1466"/>
              <w:rPr>
                <w:szCs w:val="22"/>
              </w:rPr>
            </w:pPr>
            <w:r>
              <w:rPr>
                <w:szCs w:val="22"/>
              </w:rPr>
              <w:t xml:space="preserve">Номер КОО</w:t>
            </w:r>
            <w:r>
              <w:rPr>
                <w:szCs w:val="22"/>
              </w:rPr>
            </w:r>
          </w:p>
        </w:tc>
        <w:tc>
          <w:tcPr>
            <w:tcW w:w="1701" w:type="dxa"/>
            <w:textDirection w:val="lrTb"/>
            <w:noWrap w:val="false"/>
          </w:tcPr>
          <w:p>
            <w:pPr>
              <w:pStyle w:val="1466"/>
              <w:rPr>
                <w:szCs w:val="22"/>
              </w:rPr>
            </w:pPr>
            <w:r>
              <w:rPr>
                <w:color w:val="000000"/>
                <w:szCs w:val="22"/>
              </w:rPr>
              <w:t xml:space="preserve">NumKOO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номер КОО, соответствующий значению, указанному в одноименном </w:t>
            </w:r>
            <w:r>
              <w:rPr>
                <w:sz w:val="22"/>
                <w:szCs w:val="22"/>
              </w:rPr>
              <w:t xml:space="preserve">реквизите уточняемого документа</w:t>
            </w:r>
            <w:r>
              <w:rPr>
                <w:sz w:val="22"/>
                <w:szCs w:val="22"/>
              </w:rPr>
            </w:r>
          </w:p>
        </w:tc>
      </w:tr>
      <w:tr>
        <w:tblPrEx/>
        <w:trPr/>
        <w:tc>
          <w:tcPr>
            <w:tcW w:w="1700" w:type="dxa"/>
            <w:textDirection w:val="lrTb"/>
            <w:noWrap w:val="false"/>
          </w:tcPr>
          <w:p>
            <w:pPr>
              <w:pStyle w:val="1466"/>
              <w:rPr>
                <w:szCs w:val="22"/>
              </w:rPr>
            </w:pPr>
            <w:r>
              <w:rPr>
                <w:rFonts w:eastAsiaTheme="minorHAnsi"/>
                <w:color w:val="000000"/>
                <w:szCs w:val="22"/>
                <w:lang w:eastAsia="en-US"/>
              </w:rPr>
              <w:t xml:space="preserve">Аналитический код раздела</w:t>
            </w:r>
            <w:r>
              <w:rPr>
                <w:szCs w:val="22"/>
              </w:rPr>
            </w:r>
          </w:p>
        </w:tc>
        <w:tc>
          <w:tcPr>
            <w:tcW w:w="1701" w:type="dxa"/>
            <w:textDirection w:val="lrTb"/>
            <w:noWrap w:val="false"/>
          </w:tcPr>
          <w:p>
            <w:pPr>
              <w:pStyle w:val="1466"/>
              <w:rPr>
                <w:szCs w:val="22"/>
                <w:lang w:val="en-US"/>
              </w:rPr>
            </w:pPr>
            <w:r>
              <w:rPr>
                <w:szCs w:val="22"/>
                <w:lang w:val="en-US"/>
              </w:rPr>
              <w:t xml:space="preserve">KodRazdelLC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8</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shd w:val="clear" w:color="auto" w:fill="auto"/>
            <w:tcW w:w="4025" w:type="dxa"/>
            <w:textDirection w:val="lrTb"/>
            <w:noWrap w:val="false"/>
          </w:tcPr>
          <w:p>
            <w:pPr>
              <w:ind w:firstLine="0"/>
            </w:pPr>
            <w:r>
              <w:rPr>
                <w:sz w:val="22"/>
                <w:szCs w:val="22"/>
              </w:rPr>
              <w:t xml:space="preserve">Указывается аналитический код раздела </w:t>
            </w:r>
            <w:r>
              <w:rPr>
                <w:sz w:val="22"/>
                <w:szCs w:val="22"/>
              </w:rPr>
              <w:t xml:space="preserve">–</w:t>
            </w:r>
            <w:r>
              <w:rPr>
                <w:sz w:val="22"/>
                <w:szCs w:val="22"/>
              </w:rPr>
              <w:t xml:space="preserve"> открыт</w:t>
            </w:r>
            <w:r>
              <w:rPr>
                <w:sz w:val="22"/>
                <w:szCs w:val="22"/>
              </w:rPr>
              <w:t xml:space="preserve">ы</w:t>
            </w:r>
            <w:r>
              <w:rPr>
                <w:sz w:val="22"/>
                <w:szCs w:val="22"/>
              </w:rPr>
              <w:t xml:space="preserve">й идентификатору (ИГК) соответствующег</w:t>
            </w:r>
            <w:r>
              <w:rPr>
                <w:sz w:val="22"/>
                <w:szCs w:val="22"/>
              </w:rPr>
              <w:t xml:space="preserve">о контракта/договора/соглашения</w:t>
            </w:r>
            <w:r/>
          </w:p>
        </w:tc>
      </w:tr>
      <w:tr>
        <w:tblPrEx/>
        <w:trPr/>
        <w:tc>
          <w:tcPr>
            <w:tcW w:w="1700"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lang w:val="en-US"/>
              </w:rPr>
            </w:pPr>
            <w:r>
              <w:rPr>
                <w:szCs w:val="22"/>
                <w:lang w:val="en-US"/>
              </w:rPr>
              <w:t xml:space="preserve">SUMMA</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ind w:firstLine="0"/>
              <w:rPr>
                <w:sz w:val="22"/>
                <w:szCs w:val="22"/>
              </w:rPr>
            </w:pPr>
            <w:r>
              <w:rPr>
                <w:sz w:val="22"/>
                <w:szCs w:val="22"/>
              </w:rPr>
              <w:t xml:space="preserve">Указывае</w:t>
            </w:r>
            <w:r>
              <w:rPr>
                <w:sz w:val="22"/>
                <w:szCs w:val="22"/>
              </w:rPr>
              <w:t xml:space="preserve">тся сумма уточняемого документа</w:t>
            </w:r>
            <w:r>
              <w:rPr>
                <w:sz w:val="22"/>
                <w:szCs w:val="22"/>
              </w:rPr>
            </w:r>
          </w:p>
        </w:tc>
      </w:tr>
      <w:tr>
        <w:tblPrEx/>
        <w:trPr/>
        <w:tc>
          <w:tcPr>
            <w:tcW w:w="1700" w:type="dxa"/>
            <w:textDirection w:val="lrTb"/>
            <w:noWrap w:val="false"/>
          </w:tcPr>
          <w:p>
            <w:pPr>
              <w:pStyle w:val="1466"/>
              <w:rPr>
                <w:szCs w:val="22"/>
              </w:rPr>
            </w:pPr>
            <w:r>
              <w:rPr>
                <w:szCs w:val="22"/>
              </w:rPr>
              <w:t xml:space="preserve">Назначение платежа</w:t>
            </w:r>
            <w:r>
              <w:rPr>
                <w:szCs w:val="22"/>
              </w:rPr>
            </w:r>
          </w:p>
        </w:tc>
        <w:tc>
          <w:tcPr>
            <w:tcW w:w="1701" w:type="dxa"/>
            <w:textDirection w:val="lrTb"/>
            <w:noWrap w:val="false"/>
          </w:tcPr>
          <w:p>
            <w:pPr>
              <w:pStyle w:val="1466"/>
              <w:rPr>
                <w:szCs w:val="22"/>
                <w:lang w:val="en-US"/>
              </w:rPr>
            </w:pPr>
            <w:r>
              <w:rPr>
                <w:szCs w:val="22"/>
                <w:lang w:val="en-US"/>
              </w:rPr>
              <w:t xml:space="preserve">PurposePayment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T(1-210)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назначение платежа, соответствующее назначению платежа уточняемого документа.</w:t>
            </w:r>
            <w:r>
              <w:rPr>
                <w:sz w:val="22"/>
                <w:szCs w:val="22"/>
              </w:rPr>
            </w:r>
          </w:p>
          <w:p>
            <w:pPr>
              <w:ind w:firstLine="0"/>
              <w:rPr>
                <w:sz w:val="22"/>
                <w:szCs w:val="22"/>
              </w:rPr>
            </w:pPr>
            <w:r>
              <w:rPr>
                <w:sz w:val="22"/>
                <w:szCs w:val="22"/>
              </w:rPr>
              <w:t xml:space="preserve">Поле не заполняется, если не заполнено «Наим</w:t>
            </w:r>
            <w:r>
              <w:rPr>
                <w:sz w:val="22"/>
                <w:szCs w:val="22"/>
              </w:rPr>
              <w:t xml:space="preserve">енование уточняемого документа»</w:t>
            </w:r>
            <w:r>
              <w:rPr>
                <w:sz w:val="22"/>
                <w:szCs w:val="22"/>
              </w:rPr>
            </w:r>
          </w:p>
        </w:tc>
      </w:tr>
      <w:tr>
        <w:tblPrEx/>
        <w:trPr/>
        <w:tc>
          <w:tcPr>
            <w:tcW w:w="1700" w:type="dxa"/>
            <w:textDirection w:val="lrTb"/>
            <w:noWrap w:val="false"/>
          </w:tcPr>
          <w:p>
            <w:pPr>
              <w:pStyle w:val="1466"/>
              <w:rPr>
                <w:szCs w:val="22"/>
              </w:rPr>
            </w:pPr>
            <w:r>
              <w:rPr>
                <w:color w:val="000000"/>
                <w:szCs w:val="22"/>
              </w:rPr>
              <w:t xml:space="preserve">КБК</w:t>
            </w:r>
            <w:r>
              <w:rPr>
                <w:szCs w:val="22"/>
              </w:rPr>
            </w:r>
          </w:p>
        </w:tc>
        <w:tc>
          <w:tcPr>
            <w:tcW w:w="1701" w:type="dxa"/>
            <w:textDirection w:val="lrTb"/>
            <w:noWrap w:val="false"/>
          </w:tcPr>
          <w:p>
            <w:pPr>
              <w:pStyle w:val="1466"/>
              <w:rPr>
                <w:szCs w:val="22"/>
                <w:lang w:val="en-US"/>
              </w:rPr>
            </w:pPr>
            <w:r>
              <w:rPr>
                <w:szCs w:val="22"/>
                <w:lang w:val="en-US"/>
              </w:rPr>
              <w:t xml:space="preserve">KBK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color w:val="000000"/>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КБК.</w:t>
            </w:r>
            <w:r>
              <w:rPr>
                <w:sz w:val="22"/>
                <w:szCs w:val="22"/>
              </w:rPr>
            </w:r>
          </w:p>
          <w:p>
            <w:pPr>
              <w:ind w:firstLine="0"/>
              <w:rPr>
                <w:sz w:val="22"/>
                <w:szCs w:val="22"/>
              </w:rPr>
            </w:pPr>
            <w:r>
              <w:rPr>
                <w:sz w:val="22"/>
                <w:szCs w:val="22"/>
              </w:rPr>
              <w:t xml:space="preserve">Поле возможно к заполнению только пр</w:t>
            </w:r>
            <w:r>
              <w:rPr>
                <w:sz w:val="22"/>
                <w:szCs w:val="22"/>
              </w:rPr>
              <w:t xml:space="preserve">и передаче данных от Клиента АУ, БУ в Компонент АУ, </w:t>
            </w:r>
            <w:r>
              <w:rPr>
                <w:sz w:val="22"/>
                <w:szCs w:val="22"/>
              </w:rPr>
              <w:t xml:space="preserve">БУ ПУР ЭБ</w:t>
            </w:r>
            <w:r>
              <w:rPr>
                <w:sz w:val="22"/>
                <w:szCs w:val="22"/>
              </w:rPr>
            </w:r>
          </w:p>
        </w:tc>
      </w:tr>
      <w:tr>
        <w:tblPrEx/>
        <w:trPr/>
        <w:tc>
          <w:tcPr>
            <w:tcW w:w="1700" w:type="dxa"/>
            <w:textDirection w:val="lrTb"/>
            <w:noWrap w:val="false"/>
          </w:tcPr>
          <w:p>
            <w:pPr>
              <w:pStyle w:val="1466"/>
              <w:rPr>
                <w:szCs w:val="22"/>
              </w:rPr>
            </w:pPr>
            <w:r>
              <w:rPr>
                <w:szCs w:val="22"/>
              </w:rPr>
              <w:t xml:space="preserve">ИГК</w:t>
            </w:r>
            <w:r>
              <w:rPr>
                <w:szCs w:val="22"/>
              </w:rPr>
            </w:r>
          </w:p>
        </w:tc>
        <w:tc>
          <w:tcPr>
            <w:tcW w:w="1701" w:type="dxa"/>
            <w:textDirection w:val="lrTb"/>
            <w:noWrap w:val="false"/>
          </w:tcPr>
          <w:p>
            <w:pPr>
              <w:pStyle w:val="1466"/>
              <w:rPr>
                <w:szCs w:val="22"/>
                <w:lang w:val="en-US"/>
              </w:rPr>
            </w:pPr>
            <w:r>
              <w:rPr>
                <w:szCs w:val="22"/>
                <w:lang w:val="en-US"/>
              </w:rPr>
              <w:t xml:space="preserve">IGK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color w:val="000000"/>
                <w:szCs w:val="22"/>
              </w:rPr>
              <w:t xml:space="preserve">Т(1-50)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ИГК</w:t>
            </w:r>
            <w:r/>
          </w:p>
        </w:tc>
      </w:tr>
      <w:tr>
        <w:tblPrEx/>
        <w:trPr/>
        <w:tc>
          <w:tcPr>
            <w:tcW w:w="1700"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lang w:val="en-US"/>
              </w:rPr>
            </w:pPr>
            <w:r>
              <w:rPr>
                <w:szCs w:val="22"/>
                <w:lang w:val="en-US"/>
              </w:rPr>
              <w:t xml:space="preserve">Note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2</w:t>
            </w:r>
            <w:r>
              <w:rPr>
                <w:szCs w:val="22"/>
                <w:lang w:val="en-US"/>
              </w:rPr>
              <w:t xml:space="preserve">54)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примечание</w:t>
            </w:r>
            <w:r>
              <w:rPr>
                <w:sz w:val="22"/>
                <w:szCs w:val="22"/>
              </w:rPr>
            </w:r>
          </w:p>
        </w:tc>
      </w:tr>
    </w:tbl>
    <w:p>
      <w:pPr>
        <w:pStyle w:val="1193"/>
      </w:pPr>
      <w:r/>
      <w:bookmarkStart w:id="861" w:name="_Toc81393542"/>
      <w:r/>
      <w:bookmarkStart w:id="862" w:name="_Toc213831915"/>
      <w:r>
        <w:t xml:space="preserve">Описание комплексного типа «</w:t>
      </w:r>
      <w:r>
        <w:rPr>
          <w:szCs w:val="22"/>
          <w:lang w:val="en-US"/>
        </w:rPr>
        <w:t xml:space="preserve">tTSE</w:t>
      </w:r>
      <w:r>
        <w:rPr>
          <w:szCs w:val="22"/>
        </w:rPr>
        <w:t xml:space="preserve">_</w:t>
      </w:r>
      <w:r>
        <w:rPr>
          <w:szCs w:val="22"/>
          <w:lang w:val="en-US"/>
        </w:rPr>
        <w:t xml:space="preserve">RefDetal</w:t>
      </w:r>
      <w:r>
        <w:rPr>
          <w:szCs w:val="22"/>
        </w:rPr>
        <w:t xml:space="preserve">_</w:t>
      </w:r>
      <w:r>
        <w:rPr>
          <w:szCs w:val="22"/>
          <w:lang w:val="en-US"/>
        </w:rPr>
        <w:t xml:space="preserve">D</w:t>
      </w:r>
      <w:r>
        <w:rPr>
          <w:szCs w:val="22"/>
        </w:rPr>
        <w:t xml:space="preserve">12</w:t>
      </w:r>
      <w:r>
        <w:t xml:space="preserve">»</w:t>
      </w:r>
      <w:bookmarkEnd w:id="861"/>
      <w:r/>
      <w:bookmarkEnd w:id="862"/>
      <w:r/>
      <w:r/>
    </w:p>
    <w:p>
      <w:pPr>
        <w:pStyle w:val="1463"/>
      </w:pPr>
      <w:r>
        <w:t xml:space="preserve">Описание комплексного типа «</w:t>
      </w:r>
      <w:r>
        <w:rPr>
          <w:szCs w:val="22"/>
          <w:lang w:val="en-US"/>
        </w:rPr>
        <w:t xml:space="preserve">tTSE</w:t>
      </w:r>
      <w:r>
        <w:rPr>
          <w:szCs w:val="22"/>
        </w:rPr>
        <w:t xml:space="preserve">_</w:t>
      </w:r>
      <w:r>
        <w:rPr>
          <w:szCs w:val="22"/>
          <w:lang w:val="en-US"/>
        </w:rPr>
        <w:t xml:space="preserve">RefDetal</w:t>
      </w:r>
      <w:r>
        <w:rPr>
          <w:szCs w:val="22"/>
        </w:rPr>
        <w:t xml:space="preserve">_</w:t>
      </w:r>
      <w:r>
        <w:rPr>
          <w:szCs w:val="22"/>
          <w:lang w:val="en-US"/>
        </w:rPr>
        <w:t xml:space="preserve">D</w:t>
      </w:r>
      <w:r>
        <w:rPr>
          <w:szCs w:val="22"/>
        </w:rPr>
        <w:t xml:space="preserve">12</w:t>
      </w:r>
      <w:r>
        <w:t xml:space="preserve">» блока «Новые реквизиты платежного документа».</w:t>
      </w:r>
      <w:r/>
    </w:p>
    <w:p>
      <w:pPr>
        <w:pStyle w:val="1567"/>
      </w:pPr>
      <w:r>
        <w:fldChar w:fldCharType="begin"/>
      </w:r>
      <w:r>
        <w:instrText xml:space="preserve"> SEQ Таблица \* ARABIC </w:instrText>
      </w:r>
      <w:r>
        <w:fldChar w:fldCharType="separate"/>
      </w:r>
      <w:bookmarkStart w:id="863" w:name="_Ref530414509"/>
      <w:r/>
      <w:bookmarkStart w:id="864" w:name="_Toc213832151"/>
      <w:r>
        <w:t xml:space="preserve">66</w:t>
      </w:r>
      <w:bookmarkEnd w:id="863"/>
      <w:r>
        <w:fldChar w:fldCharType="end"/>
      </w:r>
      <w:r>
        <w:t xml:space="preserve"> – </w:t>
      </w:r>
      <w:r>
        <w:t xml:space="preserve">Описание комплексного типа «</w:t>
      </w:r>
      <w:r>
        <w:rPr>
          <w:szCs w:val="22"/>
          <w:lang w:val="en-US"/>
        </w:rPr>
        <w:t xml:space="preserve">tTSE</w:t>
      </w:r>
      <w:r>
        <w:rPr>
          <w:szCs w:val="22"/>
        </w:rPr>
        <w:t xml:space="preserve">_</w:t>
      </w:r>
      <w:r>
        <w:rPr>
          <w:szCs w:val="22"/>
          <w:lang w:val="en-US"/>
        </w:rPr>
        <w:t xml:space="preserve">RefDetal</w:t>
      </w:r>
      <w:r>
        <w:rPr>
          <w:szCs w:val="22"/>
        </w:rPr>
        <w:t xml:space="preserve">_</w:t>
      </w:r>
      <w:r>
        <w:rPr>
          <w:szCs w:val="22"/>
          <w:lang w:val="en-US"/>
        </w:rPr>
        <w:t xml:space="preserve">D</w:t>
      </w:r>
      <w:r>
        <w:rPr>
          <w:szCs w:val="22"/>
        </w:rPr>
        <w:t xml:space="preserve">12</w:t>
      </w:r>
      <w:r>
        <w:t xml:space="preserve">»</w:t>
      </w:r>
      <w:bookmarkEnd w:id="864"/>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Новые реквизиты платежного документа (строка)</w:t>
            </w:r>
            <w:r>
              <w:rPr>
                <w:szCs w:val="22"/>
              </w:rPr>
            </w:r>
          </w:p>
        </w:tc>
        <w:tc>
          <w:tcPr>
            <w:tcW w:w="1701" w:type="dxa"/>
            <w:textDirection w:val="lrTb"/>
            <w:noWrap w:val="false"/>
          </w:tcPr>
          <w:p>
            <w:pPr>
              <w:pStyle w:val="1466"/>
              <w:rPr>
                <w:szCs w:val="22"/>
                <w:lang w:val="en-US"/>
              </w:rPr>
            </w:pPr>
            <w:r>
              <w:rPr>
                <w:szCs w:val="22"/>
                <w:lang w:val="en-US"/>
              </w:rPr>
              <w:t xml:space="preserve">TSE_RefDetal_D12_ITEM</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tTSE_RefDetal_D12_ITEM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_Ref530414510 \h  \* MERGEFORMAT </w:instrText>
            </w:r>
            <w:r>
              <w:rPr>
                <w:sz w:val="22"/>
                <w:szCs w:val="22"/>
              </w:rPr>
              <w:fldChar w:fldCharType="separate"/>
            </w:r>
            <w:r>
              <w:rPr>
                <w:rFonts w:eastAsia="Calibri"/>
                <w:sz w:val="22"/>
                <w:szCs w:val="22"/>
              </w:rPr>
              <w:t xml:space="preserve">67</w:t>
            </w:r>
            <w:r>
              <w:rPr>
                <w:sz w:val="22"/>
                <w:szCs w:val="22"/>
              </w:rPr>
              <w:fldChar w:fldCharType="end"/>
            </w:r>
            <w:r>
              <w:rPr>
                <w:szCs w:val="22"/>
              </w:rPr>
            </w:r>
          </w:p>
        </w:tc>
      </w:tr>
    </w:tbl>
    <w:p>
      <w:pPr>
        <w:pStyle w:val="1193"/>
      </w:pPr>
      <w:r/>
      <w:bookmarkStart w:id="865" w:name="_Toc81393543"/>
      <w:r/>
      <w:bookmarkStart w:id="866" w:name="_Toc213831916"/>
      <w:r>
        <w:t xml:space="preserve">Описание комплексного типа «</w:t>
      </w:r>
      <w:r>
        <w:rPr>
          <w:lang w:val="en-US"/>
        </w:rPr>
        <w:t xml:space="preserve">tTSE</w:t>
      </w:r>
      <w:r>
        <w:t xml:space="preserve">_</w:t>
      </w:r>
      <w:r>
        <w:rPr>
          <w:lang w:val="en-US"/>
        </w:rPr>
        <w:t xml:space="preserve">RefDetal</w:t>
      </w:r>
      <w:r>
        <w:t xml:space="preserve">_</w:t>
      </w:r>
      <w:r>
        <w:rPr>
          <w:lang w:val="en-US"/>
        </w:rPr>
        <w:t xml:space="preserve">D</w:t>
      </w:r>
      <w:r>
        <w:t xml:space="preserve">12_</w:t>
      </w:r>
      <w:r>
        <w:rPr>
          <w:lang w:val="en-US"/>
        </w:rPr>
        <w:t xml:space="preserve">ITEM</w:t>
      </w:r>
      <w:r>
        <w:t xml:space="preserve">»</w:t>
      </w:r>
      <w:bookmarkEnd w:id="865"/>
      <w:r/>
      <w:bookmarkEnd w:id="866"/>
      <w:r/>
      <w:r/>
    </w:p>
    <w:p>
      <w:pPr>
        <w:pStyle w:val="1463"/>
      </w:pPr>
      <w:r>
        <w:t xml:space="preserve">Описание комплексного </w:t>
      </w:r>
      <w:r>
        <w:rPr>
          <w:szCs w:val="24"/>
        </w:rPr>
        <w:t xml:space="preserve">типа «</w:t>
      </w:r>
      <w:r>
        <w:rPr>
          <w:szCs w:val="24"/>
          <w:lang w:val="en-US"/>
        </w:rPr>
        <w:t xml:space="preserve">tTSE</w:t>
      </w:r>
      <w:r>
        <w:rPr>
          <w:szCs w:val="24"/>
        </w:rPr>
        <w:t xml:space="preserve">_</w:t>
      </w:r>
      <w:r>
        <w:rPr>
          <w:szCs w:val="24"/>
          <w:lang w:val="en-US"/>
        </w:rPr>
        <w:t xml:space="preserve">RefDetal</w:t>
      </w:r>
      <w:r>
        <w:rPr>
          <w:szCs w:val="24"/>
        </w:rPr>
        <w:t xml:space="preserve">_</w:t>
      </w:r>
      <w:r>
        <w:rPr>
          <w:szCs w:val="24"/>
          <w:lang w:val="en-US"/>
        </w:rPr>
        <w:t xml:space="preserve">D</w:t>
      </w:r>
      <w:r>
        <w:rPr>
          <w:szCs w:val="24"/>
        </w:rPr>
        <w:t xml:space="preserve">12_</w:t>
      </w:r>
      <w:r>
        <w:rPr>
          <w:szCs w:val="24"/>
          <w:lang w:val="en-US"/>
        </w:rPr>
        <w:t xml:space="preserve">ITEM</w:t>
      </w:r>
      <w:r>
        <w:rPr>
          <w:szCs w:val="24"/>
        </w:rPr>
        <w:t xml:space="preserve">» блока «</w:t>
      </w:r>
      <w:r>
        <w:t xml:space="preserve">Новые реквизиты платежного документа</w:t>
      </w:r>
      <w:r>
        <w:rPr>
          <w:szCs w:val="24"/>
        </w:rPr>
        <w:t xml:space="preserve"> (строка)».</w:t>
      </w:r>
      <w:r/>
    </w:p>
    <w:p>
      <w:pPr>
        <w:pStyle w:val="1567"/>
      </w:pPr>
      <w:r>
        <w:fldChar w:fldCharType="begin"/>
      </w:r>
      <w:r>
        <w:instrText xml:space="preserve"> SEQ Таблица \* ARABIC </w:instrText>
      </w:r>
      <w:r>
        <w:fldChar w:fldCharType="separate"/>
      </w:r>
      <w:bookmarkStart w:id="867" w:name="_Ref530414510"/>
      <w:r/>
      <w:bookmarkStart w:id="868" w:name="_Toc213832152"/>
      <w:r>
        <w:t xml:space="preserve">67</w:t>
      </w:r>
      <w:bookmarkEnd w:id="867"/>
      <w:r>
        <w:fldChar w:fldCharType="end"/>
      </w:r>
      <w:r>
        <w:t xml:space="preserve"> – </w:t>
      </w:r>
      <w:r>
        <w:t xml:space="preserve">Описание комплексного типа «</w:t>
      </w:r>
      <w:r>
        <w:rPr>
          <w:lang w:val="en-US"/>
        </w:rPr>
        <w:t xml:space="preserve">tTSE</w:t>
      </w:r>
      <w:r>
        <w:t xml:space="preserve">_</w:t>
      </w:r>
      <w:r>
        <w:rPr>
          <w:lang w:val="en-US"/>
        </w:rPr>
        <w:t xml:space="preserve">RefDetal</w:t>
      </w:r>
      <w:r>
        <w:t xml:space="preserve">_</w:t>
      </w:r>
      <w:r>
        <w:rPr>
          <w:lang w:val="en-US"/>
        </w:rPr>
        <w:t xml:space="preserve">D</w:t>
      </w:r>
      <w:r>
        <w:t xml:space="preserve">12_</w:t>
      </w:r>
      <w:r>
        <w:rPr>
          <w:lang w:val="en-US"/>
        </w:rPr>
        <w:t xml:space="preserve">ITEM</w:t>
      </w:r>
      <w:r>
        <w:t xml:space="preserve">»</w:t>
      </w:r>
      <w:bookmarkEnd w:id="868"/>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rPr>
                <w:szCs w:val="22"/>
              </w:rPr>
            </w:pPr>
            <w:r>
              <w:rPr>
                <w:szCs w:val="22"/>
              </w:rPr>
              <w:t xml:space="preserve">Номер записи</w:t>
            </w:r>
            <w:r>
              <w:rPr>
                <w:szCs w:val="22"/>
              </w:rPr>
            </w:r>
          </w:p>
        </w:tc>
        <w:tc>
          <w:tcPr>
            <w:tcW w:w="1701" w:type="dxa"/>
            <w:textDirection w:val="lrTb"/>
            <w:noWrap w:val="false"/>
          </w:tcPr>
          <w:p>
            <w:pPr>
              <w:pStyle w:val="1466"/>
              <w:rPr>
                <w:szCs w:val="22"/>
                <w:lang w:val="en-US"/>
              </w:rPr>
            </w:pPr>
            <w:r>
              <w:rPr>
                <w:szCs w:val="22"/>
                <w:lang w:val="en-US"/>
              </w:rPr>
              <w:t xml:space="preserve">NumberRow</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N(1-</w:t>
            </w:r>
            <w:r>
              <w:rPr>
                <w:szCs w:val="22"/>
              </w:rPr>
              <w:t xml:space="preserve">3</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Порядковый номер записи.</w:t>
            </w:r>
            <w:r>
              <w:rPr>
                <w:szCs w:val="22"/>
              </w:rPr>
            </w:r>
          </w:p>
          <w:p>
            <w:pPr>
              <w:pStyle w:val="1466"/>
              <w:rPr>
                <w:szCs w:val="22"/>
              </w:rPr>
            </w:pPr>
            <w:r>
              <w:rPr>
                <w:szCs w:val="22"/>
              </w:rPr>
              <w:t xml:space="preserve">Возможные значения будут соответствовать тем, которые приведены в поле «Номер записи» блока «Реквизиты уто</w:t>
            </w:r>
            <w:r>
              <w:rPr>
                <w:szCs w:val="22"/>
              </w:rPr>
              <w:t xml:space="preserve">чняемого платежного документа»</w:t>
            </w:r>
            <w:r>
              <w:rPr>
                <w:szCs w:val="22"/>
              </w:rPr>
            </w:r>
          </w:p>
        </w:tc>
      </w:tr>
      <w:tr>
        <w:tblPrEx/>
        <w:trPr/>
        <w:tc>
          <w:tcPr>
            <w:tcW w:w="1702" w:type="dxa"/>
            <w:textDirection w:val="lrTb"/>
            <w:noWrap w:val="false"/>
          </w:tcPr>
          <w:p>
            <w:pPr>
              <w:pStyle w:val="1466"/>
              <w:rPr>
                <w:szCs w:val="22"/>
              </w:rPr>
            </w:pPr>
            <w:r>
              <w:rPr>
                <w:szCs w:val="22"/>
              </w:rPr>
              <w:t xml:space="preserve">Наименование получателя</w:t>
            </w:r>
            <w:r>
              <w:rPr>
                <w:szCs w:val="22"/>
              </w:rPr>
            </w:r>
          </w:p>
        </w:tc>
        <w:tc>
          <w:tcPr>
            <w:tcW w:w="1701" w:type="dxa"/>
            <w:textDirection w:val="lrTb"/>
            <w:noWrap w:val="false"/>
          </w:tcPr>
          <w:p>
            <w:pPr>
              <w:pStyle w:val="1466"/>
              <w:rPr>
                <w:szCs w:val="22"/>
                <w:lang w:val="en-US"/>
              </w:rPr>
            </w:pPr>
            <w:r>
              <w:rPr>
                <w:szCs w:val="22"/>
                <w:lang w:val="en-US"/>
              </w:rPr>
              <w:t xml:space="preserve">NameRecipient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T(1-160)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уточненное наименование получателя</w:t>
            </w:r>
            <w:r>
              <w:rPr>
                <w:sz w:val="22"/>
                <w:szCs w:val="22"/>
              </w:rPr>
              <w:t xml:space="preserve"> платежа</w:t>
            </w:r>
            <w:r>
              <w:rPr>
                <w:sz w:val="22"/>
                <w:szCs w:val="22"/>
              </w:rPr>
            </w:r>
          </w:p>
        </w:tc>
      </w:tr>
      <w:tr>
        <w:tblPrEx/>
        <w:trPr/>
        <w:tc>
          <w:tcPr>
            <w:tcW w:w="1702" w:type="dxa"/>
            <w:textDirection w:val="lrTb"/>
            <w:noWrap w:val="false"/>
          </w:tcPr>
          <w:p>
            <w:pPr>
              <w:pStyle w:val="1466"/>
              <w:rPr>
                <w:szCs w:val="22"/>
              </w:rPr>
            </w:pPr>
            <w:r>
              <w:rPr>
                <w:szCs w:val="22"/>
              </w:rPr>
              <w:t xml:space="preserve">ИНН получателя</w:t>
            </w:r>
            <w:r>
              <w:rPr>
                <w:szCs w:val="22"/>
              </w:rPr>
            </w:r>
          </w:p>
        </w:tc>
        <w:tc>
          <w:tcPr>
            <w:tcW w:w="1701" w:type="dxa"/>
            <w:textDirection w:val="lrTb"/>
            <w:noWrap w:val="false"/>
          </w:tcPr>
          <w:p>
            <w:pPr>
              <w:pStyle w:val="1466"/>
              <w:rPr>
                <w:szCs w:val="22"/>
                <w:lang w:val="en-US"/>
              </w:rPr>
            </w:pPr>
            <w:r>
              <w:rPr>
                <w:szCs w:val="22"/>
                <w:lang w:val="en-US"/>
              </w:rPr>
              <w:t xml:space="preserve">InnRecipient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0</w:t>
            </w:r>
            <w:r>
              <w:rPr>
                <w:szCs w:val="22"/>
                <w:lang w:val="en-US"/>
              </w:rPr>
              <w:t xml:space="preserve">)</w:t>
            </w:r>
            <w:r>
              <w:rPr>
                <w:szCs w:val="22"/>
              </w:rPr>
              <w:t xml:space="preserve">/</w:t>
            </w:r>
            <w:r>
              <w:rPr>
                <w:szCs w:val="22"/>
                <w:lang w:val="en-US"/>
              </w:rPr>
              <w:t xml:space="preserve"> T(12)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w:t>
            </w:r>
            <w:r>
              <w:rPr>
                <w:sz w:val="22"/>
                <w:szCs w:val="22"/>
              </w:rPr>
              <w:t xml:space="preserve">очненный ИНН получателя платежа</w:t>
            </w:r>
            <w:r>
              <w:rPr>
                <w:sz w:val="22"/>
                <w:szCs w:val="22"/>
              </w:rPr>
            </w:r>
          </w:p>
        </w:tc>
      </w:tr>
      <w:tr>
        <w:tblPrEx/>
        <w:trPr/>
        <w:tc>
          <w:tcPr>
            <w:tcW w:w="1702" w:type="dxa"/>
            <w:textDirection w:val="lrTb"/>
            <w:noWrap w:val="false"/>
          </w:tcPr>
          <w:p>
            <w:pPr>
              <w:pStyle w:val="1466"/>
              <w:rPr>
                <w:szCs w:val="22"/>
              </w:rPr>
            </w:pPr>
            <w:r>
              <w:rPr>
                <w:szCs w:val="22"/>
              </w:rPr>
              <w:t xml:space="preserve">КПП получателя</w:t>
            </w:r>
            <w:r>
              <w:rPr>
                <w:szCs w:val="22"/>
              </w:rPr>
            </w:r>
          </w:p>
        </w:tc>
        <w:tc>
          <w:tcPr>
            <w:tcW w:w="1701" w:type="dxa"/>
            <w:textDirection w:val="lrTb"/>
            <w:noWrap w:val="false"/>
          </w:tcPr>
          <w:p>
            <w:pPr>
              <w:pStyle w:val="1466"/>
              <w:rPr>
                <w:szCs w:val="22"/>
                <w:lang w:val="en-US"/>
              </w:rPr>
            </w:pPr>
            <w:r>
              <w:rPr>
                <w:szCs w:val="22"/>
                <w:lang w:val="en-US"/>
              </w:rPr>
              <w:t xml:space="preserve">KppRecipient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w:t>
            </w:r>
            <w:r>
              <w:rPr>
                <w:szCs w:val="22"/>
                <w:lang w:val="en-US"/>
              </w:rPr>
              <w:t xml:space="preserve">)</w:t>
            </w:r>
            <w:r>
              <w:rPr>
                <w:szCs w:val="22"/>
              </w:rPr>
              <w:t xml:space="preserve">/Т(9)</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w:t>
            </w:r>
            <w:r>
              <w:rPr>
                <w:sz w:val="22"/>
                <w:szCs w:val="22"/>
              </w:rPr>
              <w:t xml:space="preserve">очненный КПП получателя платежа</w:t>
            </w:r>
            <w:r>
              <w:rPr>
                <w:sz w:val="22"/>
                <w:szCs w:val="22"/>
              </w:rPr>
            </w:r>
          </w:p>
        </w:tc>
      </w:tr>
      <w:tr>
        <w:tblPrEx/>
        <w:trPr/>
        <w:tc>
          <w:tcPr>
            <w:tcW w:w="1702" w:type="dxa"/>
            <w:textDirection w:val="lrTb"/>
            <w:noWrap w:val="false"/>
          </w:tcPr>
          <w:p>
            <w:pPr>
              <w:pStyle w:val="1466"/>
              <w:rPr>
                <w:szCs w:val="22"/>
              </w:rPr>
            </w:pPr>
            <w:r>
              <w:rPr>
                <w:szCs w:val="22"/>
              </w:rPr>
              <w:t xml:space="preserve">Вид уточняемой операции</w:t>
            </w:r>
            <w:r>
              <w:rPr>
                <w:szCs w:val="22"/>
              </w:rPr>
            </w:r>
          </w:p>
        </w:tc>
        <w:tc>
          <w:tcPr>
            <w:tcW w:w="1701" w:type="dxa"/>
            <w:textDirection w:val="lrTb"/>
            <w:noWrap w:val="false"/>
          </w:tcPr>
          <w:p>
            <w:pPr>
              <w:pStyle w:val="1466"/>
              <w:rPr>
                <w:szCs w:val="22"/>
                <w:lang w:val="en-US"/>
              </w:rPr>
            </w:pPr>
            <w:r>
              <w:rPr>
                <w:szCs w:val="22"/>
                <w:lang w:val="en-US"/>
              </w:rPr>
              <w:t xml:space="preserve">TypeOperationVerified</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tOperationTypeComplex</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_Ref530755369 \h  \* MERGEFORMAT </w:instrText>
            </w:r>
            <w:r>
              <w:rPr>
                <w:sz w:val="22"/>
                <w:szCs w:val="22"/>
              </w:rPr>
              <w:fldChar w:fldCharType="separate"/>
            </w:r>
            <w:r>
              <w:rPr>
                <w:rFonts w:eastAsia="Calibri"/>
                <w:sz w:val="22"/>
                <w:szCs w:val="22"/>
              </w:rPr>
              <w:t xml:space="preserve">68</w:t>
            </w:r>
            <w:r>
              <w:rPr>
                <w:sz w:val="22"/>
                <w:szCs w:val="22"/>
              </w:rPr>
              <w:fldChar w:fldCharType="end"/>
            </w:r>
            <w:r>
              <w:rPr>
                <w:sz w:val="22"/>
                <w:szCs w:val="22"/>
              </w:rPr>
            </w:r>
          </w:p>
        </w:tc>
      </w:tr>
      <w:tr>
        <w:tblPrEx/>
        <w:trPr/>
        <w:tc>
          <w:tcPr>
            <w:tcW w:w="1702" w:type="dxa"/>
            <w:textDirection w:val="lrTb"/>
            <w:noWrap w:val="false"/>
          </w:tcPr>
          <w:p>
            <w:pPr>
              <w:pStyle w:val="1466"/>
              <w:rPr>
                <w:szCs w:val="22"/>
              </w:rPr>
            </w:pPr>
            <w:r>
              <w:rPr>
                <w:szCs w:val="22"/>
              </w:rPr>
              <w:t xml:space="preserve">Код расходов/поступлений</w:t>
            </w:r>
            <w:r>
              <w:rPr>
                <w:szCs w:val="22"/>
              </w:rPr>
            </w:r>
          </w:p>
        </w:tc>
        <w:tc>
          <w:tcPr>
            <w:tcW w:w="1701" w:type="dxa"/>
            <w:textDirection w:val="lrTb"/>
            <w:noWrap w:val="false"/>
          </w:tcPr>
          <w:p>
            <w:pPr>
              <w:pStyle w:val="1466"/>
              <w:rPr>
                <w:szCs w:val="22"/>
                <w:lang w:val="en-US"/>
              </w:rPr>
            </w:pPr>
            <w:r>
              <w:rPr>
                <w:szCs w:val="22"/>
                <w:lang w:val="en-US"/>
              </w:rPr>
              <w:t xml:space="preserve">CodeTargetSubsidy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уточ</w:t>
            </w:r>
            <w:r>
              <w:rPr>
                <w:sz w:val="22"/>
                <w:szCs w:val="22"/>
              </w:rPr>
              <w:t xml:space="preserve">ненный код расходов/поступлений</w:t>
            </w:r>
            <w:r>
              <w:rPr>
                <w:sz w:val="22"/>
                <w:szCs w:val="22"/>
              </w:rPr>
            </w:r>
          </w:p>
        </w:tc>
      </w:tr>
      <w:tr>
        <w:tblPrEx/>
        <w:trPr/>
        <w:tc>
          <w:tcPr>
            <w:tcW w:w="1702" w:type="dxa"/>
            <w:textDirection w:val="lrTb"/>
            <w:noWrap w:val="false"/>
          </w:tcPr>
          <w:p>
            <w:pPr>
              <w:pStyle w:val="1466"/>
              <w:rPr>
                <w:szCs w:val="22"/>
              </w:rPr>
            </w:pPr>
            <w:r>
              <w:rPr>
                <w:szCs w:val="22"/>
              </w:rPr>
              <w:t xml:space="preserve">Детализированный код расходов</w:t>
            </w:r>
            <w:r>
              <w:rPr>
                <w:szCs w:val="22"/>
              </w:rPr>
            </w:r>
          </w:p>
        </w:tc>
        <w:tc>
          <w:tcPr>
            <w:tcW w:w="1701" w:type="dxa"/>
            <w:textDirection w:val="lrTb"/>
            <w:noWrap w:val="false"/>
          </w:tcPr>
          <w:p>
            <w:pPr>
              <w:pStyle w:val="1466"/>
              <w:rPr>
                <w:szCs w:val="22"/>
                <w:lang w:val="en-US"/>
              </w:rPr>
            </w:pPr>
            <w:r>
              <w:rPr>
                <w:szCs w:val="22"/>
              </w:rPr>
              <w:t xml:space="preserve">Det</w:t>
            </w:r>
            <w:r>
              <w:rPr>
                <w:szCs w:val="22"/>
                <w:lang w:val="en-US"/>
              </w:rPr>
              <w:t xml:space="preserve">CodeTargetSubsidy</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w:t>
            </w:r>
            <w:r>
              <w:rPr>
                <w:szCs w:val="22"/>
              </w:rPr>
              <w:t xml:space="preserve">20</w:t>
            </w: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детализированный код расходов.</w:t>
            </w:r>
            <w:r>
              <w:t xml:space="preserve"> </w:t>
            </w:r>
            <w:r>
              <w:t xml:space="preserve">Поле возможно к заполнению только при взаимодействии</w:t>
            </w:r>
            <w:r>
              <w:t xml:space="preserve"> ЮЛ НУБП и Компонента КС ПУР ЭБ</w:t>
            </w:r>
            <w:r/>
          </w:p>
        </w:tc>
      </w:tr>
      <w:tr>
        <w:tblPrEx/>
        <w:trPr/>
        <w:tc>
          <w:tcPr>
            <w:tcW w:w="1702" w:type="dxa"/>
            <w:textDirection w:val="lrTb"/>
            <w:noWrap w:val="false"/>
          </w:tcPr>
          <w:p>
            <w:pPr>
              <w:pStyle w:val="1466"/>
              <w:rPr>
                <w:szCs w:val="22"/>
              </w:rPr>
            </w:pPr>
            <w:r>
              <w:rPr>
                <w:szCs w:val="22"/>
              </w:rPr>
              <w:t xml:space="preserve">УКО (КМИ)</w:t>
            </w:r>
            <w:r>
              <w:rPr>
                <w:szCs w:val="22"/>
              </w:rPr>
            </w:r>
          </w:p>
        </w:tc>
        <w:tc>
          <w:tcPr>
            <w:tcW w:w="1701" w:type="dxa"/>
            <w:textDirection w:val="lrTb"/>
            <w:noWrap w:val="false"/>
          </w:tcPr>
          <w:p>
            <w:pPr>
              <w:pStyle w:val="1466"/>
              <w:rPr>
                <w:szCs w:val="22"/>
                <w:lang w:val="en-US"/>
              </w:rPr>
            </w:pPr>
            <w:r>
              <w:rPr>
                <w:szCs w:val="22"/>
                <w:lang w:val="en-US"/>
              </w:rPr>
              <w:t xml:space="preserve">FAIP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1-</w:t>
            </w:r>
            <w:r>
              <w:rPr>
                <w:szCs w:val="22"/>
                <w:lang w:val="en-US"/>
              </w:rPr>
              <w:t xml:space="preserve">24)</w:t>
            </w:r>
            <w:r>
              <w:rPr>
                <w:szCs w:val="22"/>
                <w:lang w:val="en-US"/>
              </w:rPr>
            </w:r>
          </w:p>
        </w:tc>
        <w:tc>
          <w:tcPr>
            <w:tcW w:w="567" w:type="dxa"/>
            <w:textDirection w:val="lrTb"/>
            <w:noWrap w:val="false"/>
          </w:tcPr>
          <w:p>
            <w:pPr>
              <w:pStyle w:val="1466"/>
              <w:rPr>
                <w:szCs w:val="22"/>
                <w:lang w:val="en-US"/>
              </w:rPr>
            </w:pPr>
            <w:r>
              <w:rPr>
                <w:szCs w:val="22"/>
              </w:rPr>
              <w:t xml:space="preserve">Н</w:t>
            </w:r>
            <w:r>
              <w:rPr>
                <w:szCs w:val="22"/>
                <w:lang w:val="en-US"/>
              </w:rPr>
            </w:r>
          </w:p>
        </w:tc>
        <w:tc>
          <w:tcPr>
            <w:tcW w:w="4025" w:type="dxa"/>
            <w:textDirection w:val="lrTb"/>
            <w:noWrap w:val="false"/>
          </w:tcPr>
          <w:p>
            <w:pPr>
              <w:ind w:firstLine="0"/>
              <w:rPr>
                <w:sz w:val="22"/>
                <w:szCs w:val="22"/>
              </w:rPr>
            </w:pPr>
            <w:r>
              <w:rPr>
                <w:sz w:val="22"/>
                <w:szCs w:val="22"/>
              </w:rPr>
              <w:t xml:space="preserve">Указывается уточненный уникальный код объекта капитального вложения (код </w:t>
            </w:r>
            <w:r>
              <w:rPr>
                <w:sz w:val="22"/>
                <w:szCs w:val="22"/>
              </w:rPr>
              <w:t xml:space="preserve">мероприятия по инфор</w:t>
            </w:r>
            <w:r>
              <w:rPr>
                <w:sz w:val="22"/>
                <w:szCs w:val="22"/>
              </w:rPr>
              <w:t xml:space="preserve">матизации)</w:t>
            </w:r>
            <w:r>
              <w:rPr>
                <w:sz w:val="22"/>
                <w:szCs w:val="22"/>
              </w:rPr>
            </w:r>
          </w:p>
        </w:tc>
      </w:tr>
      <w:tr>
        <w:tblPrEx/>
        <w:trPr/>
        <w:tc>
          <w:tcPr>
            <w:tcW w:w="1702" w:type="dxa"/>
            <w:textDirection w:val="lrTb"/>
            <w:noWrap w:val="false"/>
          </w:tcPr>
          <w:p>
            <w:pPr>
              <w:pStyle w:val="1466"/>
              <w:rPr>
                <w:szCs w:val="22"/>
              </w:rPr>
            </w:pPr>
            <w:r>
              <w:rPr>
                <w:szCs w:val="22"/>
              </w:rPr>
              <w:t xml:space="preserve">Номер КОО</w:t>
            </w:r>
            <w:r>
              <w:rPr>
                <w:szCs w:val="22"/>
              </w:rPr>
            </w:r>
          </w:p>
        </w:tc>
        <w:tc>
          <w:tcPr>
            <w:tcW w:w="1701" w:type="dxa"/>
            <w:textDirection w:val="lrTb"/>
            <w:noWrap w:val="false"/>
          </w:tcPr>
          <w:p>
            <w:pPr>
              <w:pStyle w:val="1466"/>
              <w:rPr>
                <w:szCs w:val="22"/>
                <w:lang w:val="en-US"/>
              </w:rPr>
            </w:pPr>
            <w:r>
              <w:rPr>
                <w:color w:val="000000"/>
                <w:szCs w:val="22"/>
              </w:rPr>
              <w:t xml:space="preserve">NumKOO</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w:t>
            </w:r>
            <w:r>
              <w:rPr>
                <w:sz w:val="22"/>
                <w:szCs w:val="22"/>
              </w:rPr>
              <w:t xml:space="preserve">ы</w:t>
            </w:r>
            <w:r>
              <w:rPr>
                <w:sz w:val="22"/>
                <w:szCs w:val="22"/>
              </w:rPr>
              <w:t xml:space="preserve">вается номер КОО. </w:t>
            </w:r>
            <w:r>
              <w:rPr>
                <w:sz w:val="22"/>
                <w:szCs w:val="22"/>
              </w:rPr>
            </w:r>
          </w:p>
          <w:p>
            <w:pPr>
              <w:ind w:firstLine="0"/>
              <w:rPr>
                <w:sz w:val="22"/>
                <w:szCs w:val="22"/>
              </w:rPr>
            </w:pPr>
            <w:r>
              <w:rPr>
                <w:sz w:val="22"/>
                <w:szCs w:val="22"/>
              </w:rPr>
              <w:t xml:space="preserve">Запол</w:t>
            </w:r>
            <w:r>
              <w:rPr>
                <w:sz w:val="22"/>
                <w:szCs w:val="22"/>
              </w:rPr>
              <w:t xml:space="preserve">н</w:t>
            </w:r>
            <w:r>
              <w:rPr>
                <w:sz w:val="22"/>
                <w:szCs w:val="22"/>
              </w:rPr>
              <w:t xml:space="preserve">яется только в случае, если в поле «Вид уточняемой операции» указано значение «4» – Восстановление кассового расхода, и если реквизит «Номер КОО» таблицы блока </w:t>
            </w:r>
            <w:r>
              <w:rPr>
                <w:sz w:val="22"/>
                <w:szCs w:val="22"/>
              </w:rPr>
              <w:t xml:space="preserve">«Реквизиты уточняемого плат</w:t>
            </w:r>
            <w:r>
              <w:rPr>
                <w:sz w:val="22"/>
                <w:szCs w:val="22"/>
              </w:rPr>
              <w:t xml:space="preserve">ежного документа» не заполнено</w:t>
            </w:r>
            <w:r>
              <w:rPr>
                <w:sz w:val="22"/>
                <w:szCs w:val="22"/>
              </w:rPr>
            </w:r>
          </w:p>
        </w:tc>
      </w:tr>
      <w:tr>
        <w:tblPrEx/>
        <w:trPr/>
        <w:tc>
          <w:tcPr>
            <w:tcW w:w="1702" w:type="dxa"/>
            <w:textDirection w:val="lrTb"/>
            <w:noWrap w:val="false"/>
          </w:tcPr>
          <w:p>
            <w:pPr>
              <w:pStyle w:val="1466"/>
              <w:rPr>
                <w:szCs w:val="22"/>
              </w:rPr>
            </w:pPr>
            <w:r>
              <w:rPr>
                <w:rFonts w:eastAsiaTheme="minorHAnsi"/>
                <w:color w:val="000000"/>
                <w:szCs w:val="22"/>
                <w:lang w:eastAsia="en-US"/>
              </w:rPr>
              <w:t xml:space="preserve">Аналитический код раздела</w:t>
            </w:r>
            <w:r>
              <w:rPr>
                <w:szCs w:val="22"/>
              </w:rPr>
            </w:r>
          </w:p>
        </w:tc>
        <w:tc>
          <w:tcPr>
            <w:tcW w:w="1701" w:type="dxa"/>
            <w:textDirection w:val="lrTb"/>
            <w:noWrap w:val="false"/>
          </w:tcPr>
          <w:p>
            <w:pPr>
              <w:pStyle w:val="1466"/>
              <w:rPr>
                <w:szCs w:val="22"/>
                <w:lang w:val="en-US"/>
              </w:rPr>
            </w:pPr>
            <w:r>
              <w:rPr>
                <w:szCs w:val="22"/>
                <w:lang w:val="en-US"/>
              </w:rPr>
              <w:t xml:space="preserve">KodRazdelL</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уточненный аналитический код раздела </w:t>
            </w:r>
            <w:r>
              <w:rPr>
                <w:sz w:val="22"/>
                <w:szCs w:val="22"/>
              </w:rPr>
              <w:t xml:space="preserve">–</w:t>
            </w:r>
            <w:r>
              <w:rPr>
                <w:sz w:val="22"/>
                <w:szCs w:val="22"/>
              </w:rPr>
              <w:t xml:space="preserve"> открыт</w:t>
            </w:r>
            <w:r>
              <w:rPr>
                <w:sz w:val="22"/>
                <w:szCs w:val="22"/>
              </w:rPr>
              <w:t xml:space="preserve">ы</w:t>
            </w:r>
            <w:r>
              <w:rPr>
                <w:sz w:val="22"/>
                <w:szCs w:val="22"/>
              </w:rPr>
              <w:t xml:space="preserve">й идентификатору (ИГК) соответствующег</w:t>
            </w:r>
            <w:r>
              <w:rPr>
                <w:sz w:val="22"/>
                <w:szCs w:val="22"/>
              </w:rPr>
              <w:t xml:space="preserve">о контракта/договора/соглашения</w:t>
            </w:r>
            <w:r>
              <w:rPr>
                <w:sz w:val="22"/>
                <w:szCs w:val="22"/>
              </w:rPr>
            </w:r>
          </w:p>
        </w:tc>
      </w:tr>
      <w:tr>
        <w:tblPrEx/>
        <w:trPr/>
        <w:tc>
          <w:tcPr>
            <w:tcW w:w="1702"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lang w:val="en-US"/>
              </w:rPr>
            </w:pPr>
            <w:r>
              <w:rPr>
                <w:szCs w:val="22"/>
                <w:lang w:val="en-US"/>
              </w:rPr>
              <w:t xml:space="preserve">SUMMA</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уточненная с</w:t>
            </w:r>
            <w:r>
              <w:rPr>
                <w:sz w:val="22"/>
                <w:szCs w:val="22"/>
              </w:rPr>
              <w:t xml:space="preserve">умма</w:t>
            </w:r>
            <w:r>
              <w:rPr>
                <w:sz w:val="22"/>
                <w:szCs w:val="22"/>
              </w:rPr>
            </w:r>
          </w:p>
        </w:tc>
      </w:tr>
      <w:tr>
        <w:tblPrEx/>
        <w:trPr/>
        <w:tc>
          <w:tcPr>
            <w:tcW w:w="1702" w:type="dxa"/>
            <w:textDirection w:val="lrTb"/>
            <w:noWrap w:val="false"/>
          </w:tcPr>
          <w:p>
            <w:pPr>
              <w:pStyle w:val="1466"/>
              <w:rPr>
                <w:szCs w:val="22"/>
              </w:rPr>
            </w:pPr>
            <w:r>
              <w:rPr>
                <w:szCs w:val="22"/>
              </w:rPr>
              <w:t xml:space="preserve">Назначение платежа</w:t>
            </w:r>
            <w:r>
              <w:rPr>
                <w:szCs w:val="22"/>
              </w:rPr>
            </w:r>
          </w:p>
        </w:tc>
        <w:tc>
          <w:tcPr>
            <w:tcW w:w="1701" w:type="dxa"/>
            <w:textDirection w:val="lrTb"/>
            <w:noWrap w:val="false"/>
          </w:tcPr>
          <w:p>
            <w:pPr>
              <w:pStyle w:val="1466"/>
              <w:rPr>
                <w:szCs w:val="22"/>
                <w:lang w:val="en-US"/>
              </w:rPr>
            </w:pPr>
            <w:r>
              <w:rPr>
                <w:szCs w:val="22"/>
                <w:lang w:val="en-US"/>
              </w:rPr>
              <w:t xml:space="preserve">PurposePayment</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T(1-210)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w:t>
            </w:r>
            <w:r>
              <w:rPr>
                <w:sz w:val="22"/>
                <w:szCs w:val="22"/>
              </w:rPr>
              <w:t xml:space="preserve">я уточненное назначение платежа</w:t>
            </w:r>
            <w:r>
              <w:rPr>
                <w:sz w:val="22"/>
                <w:szCs w:val="22"/>
              </w:rPr>
            </w:r>
          </w:p>
        </w:tc>
      </w:tr>
      <w:tr>
        <w:tblPrEx/>
        <w:trPr/>
        <w:tc>
          <w:tcPr>
            <w:tcW w:w="1702" w:type="dxa"/>
            <w:textDirection w:val="lrTb"/>
            <w:noWrap w:val="false"/>
          </w:tcPr>
          <w:p>
            <w:pPr>
              <w:pStyle w:val="1466"/>
              <w:rPr>
                <w:szCs w:val="22"/>
              </w:rPr>
            </w:pPr>
            <w:r>
              <w:rPr>
                <w:color w:val="000000"/>
                <w:szCs w:val="22"/>
              </w:rPr>
              <w:t xml:space="preserve">КБК уточненный</w:t>
            </w:r>
            <w:r>
              <w:rPr>
                <w:szCs w:val="22"/>
              </w:rPr>
            </w:r>
          </w:p>
        </w:tc>
        <w:tc>
          <w:tcPr>
            <w:tcW w:w="1701" w:type="dxa"/>
            <w:textDirection w:val="lrTb"/>
            <w:noWrap w:val="false"/>
          </w:tcPr>
          <w:p>
            <w:pPr>
              <w:pStyle w:val="1466"/>
              <w:rPr>
                <w:szCs w:val="22"/>
                <w:lang w:val="en-US"/>
              </w:rPr>
            </w:pPr>
            <w:r>
              <w:rPr>
                <w:szCs w:val="22"/>
                <w:lang w:val="en-US"/>
              </w:rPr>
              <w:t xml:space="preserve">KBK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color w:val="000000"/>
                <w:szCs w:val="22"/>
              </w:rPr>
              <w:t xml:space="preserve">Т(1-20)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КБК</w:t>
            </w:r>
            <w:r>
              <w:rPr>
                <w:color w:val="000000"/>
                <w:sz w:val="22"/>
                <w:szCs w:val="22"/>
              </w:rPr>
              <w:t xml:space="preserve"> уточненный</w:t>
            </w:r>
            <w:r>
              <w:rPr>
                <w:sz w:val="22"/>
                <w:szCs w:val="22"/>
              </w:rPr>
              <w:t xml:space="preserve">.</w:t>
            </w:r>
            <w:r>
              <w:rPr>
                <w:sz w:val="22"/>
                <w:szCs w:val="22"/>
              </w:rPr>
            </w:r>
          </w:p>
          <w:p>
            <w:pPr>
              <w:ind w:firstLine="0"/>
              <w:rPr>
                <w:sz w:val="22"/>
                <w:szCs w:val="22"/>
              </w:rPr>
            </w:pPr>
            <w:r>
              <w:rPr>
                <w:sz w:val="22"/>
                <w:szCs w:val="22"/>
              </w:rPr>
              <w:t xml:space="preserve">Поле возможно к заполнению только пр</w:t>
            </w:r>
            <w:r>
              <w:rPr>
                <w:sz w:val="22"/>
                <w:szCs w:val="22"/>
              </w:rPr>
              <w:t xml:space="preserve">и передаче данных от Клиента АУ, БУ в Компонент АУ, </w:t>
            </w:r>
            <w:r>
              <w:rPr>
                <w:sz w:val="22"/>
                <w:szCs w:val="22"/>
              </w:rPr>
              <w:t xml:space="preserve">БУ ПУР ЭБ</w:t>
            </w:r>
            <w:r>
              <w:rPr>
                <w:sz w:val="22"/>
                <w:szCs w:val="22"/>
              </w:rPr>
            </w:r>
          </w:p>
        </w:tc>
      </w:tr>
      <w:tr>
        <w:tblPrEx/>
        <w:trPr/>
        <w:tc>
          <w:tcPr>
            <w:tcW w:w="1702" w:type="dxa"/>
            <w:textDirection w:val="lrTb"/>
            <w:noWrap w:val="false"/>
          </w:tcPr>
          <w:p>
            <w:pPr>
              <w:pStyle w:val="1466"/>
              <w:rPr>
                <w:szCs w:val="22"/>
              </w:rPr>
            </w:pPr>
            <w:r>
              <w:rPr>
                <w:szCs w:val="22"/>
              </w:rPr>
              <w:t xml:space="preserve">ИГК уточненный</w:t>
            </w:r>
            <w:r>
              <w:rPr>
                <w:szCs w:val="22"/>
              </w:rPr>
            </w:r>
          </w:p>
        </w:tc>
        <w:tc>
          <w:tcPr>
            <w:tcW w:w="1701" w:type="dxa"/>
            <w:textDirection w:val="lrTb"/>
            <w:noWrap w:val="false"/>
          </w:tcPr>
          <w:p>
            <w:pPr>
              <w:pStyle w:val="1466"/>
              <w:rPr>
                <w:szCs w:val="22"/>
                <w:lang w:val="en-US"/>
              </w:rPr>
            </w:pPr>
            <w:r>
              <w:rPr>
                <w:szCs w:val="22"/>
                <w:lang w:val="en-US"/>
              </w:rPr>
              <w:t xml:space="preserve">IGK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color w:val="000000"/>
                <w:szCs w:val="22"/>
              </w:rPr>
              <w:t xml:space="preserve">Т(1-50)</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ИГК </w:t>
            </w:r>
            <w:r>
              <w:rPr>
                <w:color w:val="000000"/>
                <w:sz w:val="22"/>
                <w:szCs w:val="22"/>
              </w:rPr>
              <w:t xml:space="preserve">уточненный</w:t>
            </w:r>
            <w:r>
              <w:rPr>
                <w:sz w:val="22"/>
                <w:szCs w:val="22"/>
              </w:rPr>
            </w:r>
          </w:p>
        </w:tc>
      </w:tr>
      <w:tr>
        <w:tblPrEx/>
        <w:trPr/>
        <w:tc>
          <w:tcPr>
            <w:tcW w:w="1702"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lang w:val="en-US"/>
              </w:rPr>
            </w:pPr>
            <w:r>
              <w:rPr>
                <w:szCs w:val="22"/>
                <w:lang w:val="en-US"/>
              </w:rPr>
              <w:t xml:space="preserve">Note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T(1-254)</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ind w:firstLine="0"/>
              <w:rPr>
                <w:sz w:val="22"/>
                <w:szCs w:val="22"/>
              </w:rPr>
            </w:pPr>
            <w:r>
              <w:rPr>
                <w:sz w:val="22"/>
                <w:szCs w:val="22"/>
              </w:rPr>
              <w:t xml:space="preserve">Указывается примечание</w:t>
            </w:r>
            <w:r>
              <w:rPr>
                <w:sz w:val="22"/>
                <w:szCs w:val="22"/>
              </w:rPr>
            </w:r>
          </w:p>
        </w:tc>
      </w:tr>
    </w:tbl>
    <w:p>
      <w:pPr>
        <w:pStyle w:val="1193"/>
      </w:pPr>
      <w:r/>
      <w:bookmarkStart w:id="869" w:name="_Toc81393544"/>
      <w:r/>
      <w:bookmarkStart w:id="870" w:name="_Toc213831917"/>
      <w:r>
        <w:t xml:space="preserve">Описание </w:t>
      </w:r>
      <w:r>
        <w:rPr>
          <w:rFonts w:cs="Times New Roman"/>
        </w:rPr>
        <w:t xml:space="preserve">комплексного типа «</w:t>
      </w:r>
      <w:r>
        <w:rPr>
          <w:lang w:val="en-US"/>
        </w:rPr>
        <w:t xml:space="preserve">tOperationTypeComplex</w:t>
      </w:r>
      <w:r>
        <w:rPr>
          <w:rFonts w:cs="Times New Roman"/>
        </w:rPr>
        <w:t xml:space="preserve">»</w:t>
      </w:r>
      <w:bookmarkEnd w:id="869"/>
      <w:r/>
      <w:bookmarkEnd w:id="870"/>
      <w:r/>
      <w:r/>
    </w:p>
    <w:p>
      <w:pPr>
        <w:pStyle w:val="1463"/>
        <w:rPr>
          <w:szCs w:val="24"/>
        </w:rPr>
      </w:pPr>
      <w:r>
        <w:rPr>
          <w:szCs w:val="24"/>
        </w:rPr>
        <w:t xml:space="preserve">Описание комплексного типа «</w:t>
      </w:r>
      <w:r>
        <w:rPr>
          <w:lang w:val="en-US"/>
        </w:rPr>
        <w:t xml:space="preserve">tOperationTypeComplex</w:t>
      </w:r>
      <w:r>
        <w:rPr>
          <w:szCs w:val="24"/>
        </w:rPr>
        <w:t xml:space="preserve">» блока «</w:t>
      </w:r>
      <w:r>
        <w:t xml:space="preserve">Вид уточняемой операции</w:t>
      </w:r>
      <w:r>
        <w:rPr>
          <w:szCs w:val="24"/>
        </w:rPr>
        <w:t xml:space="preserve">».</w:t>
      </w:r>
      <w:r>
        <w:rPr>
          <w:szCs w:val="24"/>
        </w:rPr>
      </w:r>
    </w:p>
    <w:p>
      <w:pPr>
        <w:pStyle w:val="1567"/>
      </w:pPr>
      <w:r>
        <w:fldChar w:fldCharType="begin"/>
      </w:r>
      <w:r>
        <w:instrText xml:space="preserve"> SEQ Таблица \* ARABIC </w:instrText>
      </w:r>
      <w:r>
        <w:fldChar w:fldCharType="separate"/>
      </w:r>
      <w:bookmarkStart w:id="871" w:name="_Ref530755369"/>
      <w:r/>
      <w:bookmarkStart w:id="872" w:name="_Toc213832153"/>
      <w:r>
        <w:t xml:space="preserve">68</w:t>
      </w:r>
      <w:bookmarkEnd w:id="871"/>
      <w:r>
        <w:fldChar w:fldCharType="end"/>
      </w:r>
      <w:r>
        <w:t xml:space="preserve"> – </w:t>
      </w:r>
      <w:r>
        <w:t xml:space="preserve">Описание комплексного типа «</w:t>
      </w:r>
      <w:r>
        <w:rPr>
          <w:lang w:val="en-US"/>
        </w:rPr>
        <w:t xml:space="preserve">tOperationTypeComplex</w:t>
      </w:r>
      <w:r>
        <w:t xml:space="preserve">»</w:t>
      </w:r>
      <w:bookmarkEnd w:id="872"/>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w:t>
            </w:r>
            <w:r>
              <w:t xml:space="preserve"> уточняемой операции</w:t>
            </w:r>
            <w:r>
              <w:rPr>
                <w:szCs w:val="22"/>
              </w:rPr>
            </w:r>
          </w:p>
        </w:tc>
        <w:tc>
          <w:tcPr>
            <w:tcW w:w="1701" w:type="dxa"/>
            <w:textDirection w:val="lrTb"/>
            <w:noWrap w:val="false"/>
          </w:tcPr>
          <w:p>
            <w:pPr>
              <w:pStyle w:val="1466"/>
              <w:rPr>
                <w:szCs w:val="22"/>
              </w:rPr>
            </w:pPr>
            <w:r>
              <w:rPr>
                <w:szCs w:val="22"/>
                <w:lang w:val="en-US"/>
              </w:rPr>
              <w:t xml:space="preserve">code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ind w:firstLine="0"/>
              <w:rPr>
                <w:szCs w:val="22"/>
              </w:rPr>
            </w:pPr>
            <w:r>
              <w:rPr>
                <w:sz w:val="22"/>
                <w:szCs w:val="22"/>
              </w:rPr>
              <w:t xml:space="preserve">Допустимые значения:</w:t>
            </w:r>
            <w:r>
              <w:rPr>
                <w:szCs w:val="22"/>
              </w:rPr>
            </w:r>
          </w:p>
          <w:p>
            <w:pPr>
              <w:pStyle w:val="1457"/>
              <w:numPr>
                <w:ilvl w:val="0"/>
                <w:numId w:val="53"/>
              </w:numPr>
              <w:ind w:left="284" w:hanging="227"/>
              <w:jc w:val="both"/>
              <w:rPr>
                <w:rFonts w:ascii="Times New Roman" w:hAnsi="Times New Roman"/>
                <w:b/>
                <w:bCs/>
              </w:rPr>
            </w:pPr>
            <w:r>
              <w:rPr>
                <w:rFonts w:ascii="Times New Roman" w:hAnsi="Times New Roman"/>
              </w:rPr>
              <w:t xml:space="preserve">«0» – Остаток на начало года;</w:t>
            </w:r>
            <w:r>
              <w:rPr>
                <w:rFonts w:ascii="Times New Roman" w:hAnsi="Times New Roman"/>
                <w:b/>
                <w:bCs/>
              </w:rPr>
            </w:r>
          </w:p>
          <w:p>
            <w:pPr>
              <w:pStyle w:val="1457"/>
              <w:numPr>
                <w:ilvl w:val="0"/>
                <w:numId w:val="53"/>
              </w:numPr>
              <w:ind w:left="284" w:hanging="227"/>
              <w:jc w:val="both"/>
              <w:rPr>
                <w:rFonts w:ascii="Times New Roman" w:hAnsi="Times New Roman"/>
                <w:b/>
                <w:bCs/>
              </w:rPr>
            </w:pPr>
            <w:r>
              <w:rPr>
                <w:rFonts w:ascii="Times New Roman" w:hAnsi="Times New Roman"/>
              </w:rPr>
              <w:t xml:space="preserve">«1» – Поступление;</w:t>
            </w:r>
            <w:r>
              <w:rPr>
                <w:rFonts w:ascii="Times New Roman" w:hAnsi="Times New Roman"/>
                <w:b/>
                <w:bCs/>
              </w:rPr>
            </w:r>
          </w:p>
          <w:p>
            <w:pPr>
              <w:pStyle w:val="1457"/>
              <w:numPr>
                <w:ilvl w:val="0"/>
                <w:numId w:val="53"/>
              </w:numPr>
              <w:ind w:left="284" w:hanging="227"/>
              <w:jc w:val="both"/>
              <w:tabs>
                <w:tab w:val="left" w:pos="1207" w:leader="none"/>
              </w:tabs>
              <w:rPr>
                <w:rFonts w:ascii="Times New Roman" w:hAnsi="Times New Roman"/>
                <w:b/>
                <w:bCs/>
              </w:rPr>
            </w:pPr>
            <w:r>
              <w:rPr>
                <w:rFonts w:ascii="Times New Roman" w:hAnsi="Times New Roman"/>
              </w:rPr>
              <w:t xml:space="preserve">«2»</w:t>
            </w:r>
            <w:r>
              <w:rPr>
                <w:rFonts w:ascii="Times New Roman" w:hAnsi="Times New Roman"/>
                <w:lang w:val="en-US"/>
              </w:rPr>
              <w:t xml:space="preserve"> </w:t>
            </w:r>
            <w:r>
              <w:rPr>
                <w:rFonts w:ascii="Times New Roman" w:hAnsi="Times New Roman"/>
              </w:rPr>
              <w:t xml:space="preserve">–</w:t>
            </w:r>
            <w:r>
              <w:rPr>
                <w:rFonts w:ascii="Times New Roman" w:hAnsi="Times New Roman"/>
                <w:lang w:val="en-US"/>
              </w:rPr>
              <w:t xml:space="preserve"> </w:t>
            </w:r>
            <w:r>
              <w:rPr>
                <w:rFonts w:ascii="Times New Roman" w:hAnsi="Times New Roman"/>
              </w:rPr>
              <w:t xml:space="preserve">Возврат поступлений;</w:t>
            </w:r>
            <w:r>
              <w:rPr>
                <w:rFonts w:ascii="Times New Roman" w:hAnsi="Times New Roman"/>
                <w:b/>
                <w:bCs/>
              </w:rPr>
            </w:r>
          </w:p>
          <w:p>
            <w:pPr>
              <w:pStyle w:val="1457"/>
              <w:numPr>
                <w:ilvl w:val="0"/>
                <w:numId w:val="53"/>
              </w:numPr>
              <w:ind w:left="284" w:hanging="227"/>
              <w:jc w:val="both"/>
              <w:rPr>
                <w:rFonts w:ascii="Times New Roman" w:hAnsi="Times New Roman"/>
                <w:b/>
                <w:bCs/>
              </w:rPr>
            </w:pPr>
            <w:r>
              <w:rPr>
                <w:rFonts w:ascii="Times New Roman" w:hAnsi="Times New Roman"/>
              </w:rPr>
              <w:t xml:space="preserve">«3» – Кассовый расход;</w:t>
            </w:r>
            <w:r>
              <w:rPr>
                <w:rFonts w:ascii="Times New Roman" w:hAnsi="Times New Roman"/>
                <w:b/>
                <w:bCs/>
              </w:rPr>
            </w:r>
          </w:p>
          <w:p>
            <w:pPr>
              <w:pStyle w:val="1466"/>
              <w:numPr>
                <w:ilvl w:val="0"/>
                <w:numId w:val="53"/>
              </w:numPr>
              <w:ind w:left="284" w:hanging="227"/>
              <w:rPr>
                <w:b/>
                <w:bCs/>
                <w:szCs w:val="22"/>
              </w:rPr>
            </w:pPr>
            <w:r>
              <w:t xml:space="preserve">«4» – Восстановление кассового расхода</w:t>
            </w:r>
            <w:r>
              <w:rPr>
                <w:b/>
                <w:bCs/>
                <w:szCs w:val="22"/>
              </w:rPr>
            </w:r>
          </w:p>
        </w:tc>
      </w:tr>
      <w:tr>
        <w:tblPrEx/>
        <w:trPr/>
        <w:tc>
          <w:tcPr>
            <w:tcW w:w="1700" w:type="dxa"/>
            <w:textDirection w:val="lrTb"/>
            <w:noWrap w:val="false"/>
          </w:tcPr>
          <w:p>
            <w:pPr>
              <w:pStyle w:val="1466"/>
              <w:rPr>
                <w:szCs w:val="22"/>
              </w:rPr>
            </w:pPr>
            <w:r>
              <w:rPr>
                <w:szCs w:val="22"/>
              </w:rPr>
              <w:t xml:space="preserve">Наименование </w:t>
            </w:r>
            <w:r>
              <w:t xml:space="preserve">уточняемой операции</w:t>
            </w:r>
            <w:r>
              <w:rPr>
                <w:szCs w:val="22"/>
              </w:rPr>
            </w:r>
          </w:p>
        </w:tc>
        <w:tc>
          <w:tcPr>
            <w:tcW w:w="1701" w:type="dxa"/>
            <w:textDirection w:val="lrTb"/>
            <w:noWrap w:val="false"/>
          </w:tcPr>
          <w:p>
            <w:pPr>
              <w:pStyle w:val="1466"/>
              <w:rPr>
                <w:szCs w:val="22"/>
              </w:rPr>
            </w:pPr>
            <w:r>
              <w:rPr>
                <w:szCs w:val="22"/>
                <w:lang w:val="en-US"/>
              </w:rPr>
              <w:t xml:space="preserve">value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57"/>
              <w:numPr>
                <w:ilvl w:val="0"/>
                <w:numId w:val="53"/>
              </w:numPr>
              <w:ind w:left="284" w:hanging="227"/>
              <w:jc w:val="both"/>
              <w:tabs>
                <w:tab w:val="left" w:pos="1207" w:leader="none"/>
              </w:tabs>
              <w:rPr>
                <w:rFonts w:ascii="Times New Roman" w:hAnsi="Times New Roman"/>
              </w:rPr>
            </w:pPr>
            <w:r>
              <w:rPr>
                <w:rFonts w:ascii="Times New Roman" w:hAnsi="Times New Roman"/>
              </w:rPr>
              <w:t xml:space="preserve">Остаток на начало года;</w:t>
            </w:r>
            <w:r>
              <w:rPr>
                <w:rFonts w:ascii="Times New Roman" w:hAnsi="Times New Roman"/>
              </w:rPr>
            </w:r>
          </w:p>
          <w:p>
            <w:pPr>
              <w:pStyle w:val="1457"/>
              <w:numPr>
                <w:ilvl w:val="0"/>
                <w:numId w:val="53"/>
              </w:numPr>
              <w:ind w:left="284" w:hanging="227"/>
              <w:jc w:val="both"/>
              <w:tabs>
                <w:tab w:val="left" w:pos="1207" w:leader="none"/>
              </w:tabs>
              <w:rPr>
                <w:rFonts w:ascii="Times New Roman" w:hAnsi="Times New Roman"/>
              </w:rPr>
            </w:pPr>
            <w:r>
              <w:rPr>
                <w:rFonts w:ascii="Times New Roman" w:hAnsi="Times New Roman"/>
              </w:rPr>
              <w:t xml:space="preserve">Поступление;</w:t>
            </w:r>
            <w:r>
              <w:rPr>
                <w:rFonts w:ascii="Times New Roman" w:hAnsi="Times New Roman"/>
              </w:rPr>
            </w:r>
          </w:p>
          <w:p>
            <w:pPr>
              <w:pStyle w:val="1457"/>
              <w:numPr>
                <w:ilvl w:val="0"/>
                <w:numId w:val="53"/>
              </w:numPr>
              <w:ind w:left="284" w:hanging="227"/>
              <w:jc w:val="both"/>
              <w:tabs>
                <w:tab w:val="left" w:pos="1207" w:leader="none"/>
              </w:tabs>
              <w:rPr>
                <w:rFonts w:ascii="Times New Roman" w:hAnsi="Times New Roman"/>
              </w:rPr>
            </w:pPr>
            <w:r>
              <w:rPr>
                <w:rFonts w:ascii="Times New Roman" w:hAnsi="Times New Roman"/>
              </w:rPr>
              <w:t xml:space="preserve">Возврат поступлений;</w:t>
            </w:r>
            <w:r>
              <w:rPr>
                <w:rFonts w:ascii="Times New Roman" w:hAnsi="Times New Roman"/>
              </w:rPr>
            </w:r>
          </w:p>
          <w:p>
            <w:pPr>
              <w:pStyle w:val="1457"/>
              <w:numPr>
                <w:ilvl w:val="0"/>
                <w:numId w:val="53"/>
              </w:numPr>
              <w:ind w:left="284" w:hanging="227"/>
              <w:jc w:val="both"/>
              <w:tabs>
                <w:tab w:val="left" w:pos="1207" w:leader="none"/>
              </w:tabs>
              <w:rPr>
                <w:rFonts w:ascii="Times New Roman" w:hAnsi="Times New Roman"/>
              </w:rPr>
            </w:pPr>
            <w:r>
              <w:rPr>
                <w:rFonts w:ascii="Times New Roman" w:hAnsi="Times New Roman"/>
              </w:rPr>
              <w:t xml:space="preserve">Кассовый расход;</w:t>
            </w:r>
            <w:r>
              <w:rPr>
                <w:rFonts w:ascii="Times New Roman" w:hAnsi="Times New Roman"/>
              </w:rPr>
            </w:r>
          </w:p>
          <w:p>
            <w:pPr>
              <w:pStyle w:val="1457"/>
              <w:numPr>
                <w:ilvl w:val="0"/>
                <w:numId w:val="53"/>
              </w:numPr>
              <w:ind w:left="284" w:hanging="227"/>
              <w:jc w:val="both"/>
              <w:tabs>
                <w:tab w:val="left" w:pos="1207" w:leader="none"/>
              </w:tabs>
              <w:rPr>
                <w:rFonts w:ascii="Times New Roman" w:hAnsi="Times New Roman"/>
                <w:b/>
                <w:bCs/>
              </w:rPr>
            </w:pPr>
            <w:r>
              <w:rPr>
                <w:rFonts w:ascii="Times New Roman" w:hAnsi="Times New Roman"/>
              </w:rPr>
              <w:t xml:space="preserve">Восстановление кассового расхода</w:t>
            </w:r>
            <w:r>
              <w:rPr>
                <w:rFonts w:ascii="Times New Roman" w:hAnsi="Times New Roman"/>
                <w:b/>
                <w:bCs/>
              </w:rPr>
            </w:r>
          </w:p>
        </w:tc>
      </w:tr>
    </w:tbl>
    <w:p>
      <w:pPr>
        <w:pStyle w:val="1193"/>
      </w:pPr>
      <w:r/>
      <w:bookmarkStart w:id="873" w:name="_Toc81393545"/>
      <w:r/>
      <w:bookmarkStart w:id="874" w:name="_Toc213831918"/>
      <w:r>
        <w:t xml:space="preserve">Пример XML</w:t>
      </w:r>
      <w:bookmarkEnd w:id="873"/>
      <w:r/>
      <w:bookmarkEnd w:id="874"/>
      <w: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&lt;self:TSE_0531852_D12 metaType=</w:t>
      </w:r>
      <w:r>
        <w:t xml:space="preserve">"</w:t>
      </w:r>
      <w:r>
        <w:t xml:space="preserve">formular</w:t>
      </w:r>
      <w:r>
        <w:t xml:space="preserve">"</w:t>
      </w:r>
      <w:r>
        <w:t xml:space="preserve"> Version=</w:t>
      </w:r>
      <w:r>
        <w:t xml:space="preserve">"</w:t>
      </w:r>
      <w:r>
        <w:t xml:space="preserve">3.0</w:t>
      </w:r>
      <w:r>
        <w:t xml:space="preserve">"</w:t>
      </w:r>
      <w:r>
        <w:t xml:space="preserve"> xsi:schemaLocation=</w:t>
      </w:r>
      <w:r>
        <w:t xml:space="preserve">"</w:t>
      </w:r>
      <w:r>
        <w:t xml:space="preserve">http://www.roskazna.ru/eb/domain/TSE_0531852_D12/formular formulars.xsd</w:t>
      </w:r>
      <w:r>
        <w:t xml:space="preserve">"</w:t>
      </w:r>
      <w:r>
        <w:t xml:space="preserve"> xmlns:self=</w:t>
      </w:r>
      <w:r>
        <w:t xml:space="preserve">"</w:t>
      </w:r>
      <w:r>
        <w:t xml:space="preserve">http://www.roskazna.ru/eb/domain/TSE_0531852_D12/formular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&lt;BasicRequisites_DocNum&gt;535&lt;/BasicRequisites_DocNum&gt;</w:t>
      </w:r>
      <w:r/>
    </w:p>
    <w:p>
      <w:pPr>
        <w:pStyle w:val="1572"/>
        <w:ind w:left="142" w:firstLine="142"/>
      </w:pPr>
      <w:r>
        <w:tab/>
        <w:t xml:space="preserve">&lt;BasicRequisites_DocDate&gt;2021-02-13&lt;/BasicRequisites_DocDate&gt;</w:t>
      </w:r>
      <w:r/>
    </w:p>
    <w:p>
      <w:pPr>
        <w:pStyle w:val="1572"/>
        <w:ind w:left="142" w:firstLine="142"/>
      </w:pPr>
      <w:r>
        <w:tab/>
        <w:t xml:space="preserve">&lt;BasicRequisites_NumberOrFK&gt;56&lt;/BasicRequisites_NumberOrFK&gt;</w:t>
      </w:r>
      <w:r/>
    </w:p>
    <w:p>
      <w:pPr>
        <w:pStyle w:val="1572"/>
        <w:ind w:left="142" w:firstLine="142"/>
      </w:pPr>
      <w:r>
        <w:tab/>
        <w:t xml:space="preserve">&lt;BasicRequisites_DateRequest&gt;2021-02-13&lt;/BasicRequisites_DateRequest&gt;</w:t>
      </w:r>
      <w:r/>
    </w:p>
    <w:p>
      <w:pPr>
        <w:pStyle w:val="1572"/>
        <w:ind w:left="142" w:firstLine="142"/>
      </w:pPr>
      <w:r>
        <w:tab/>
        <w:t xml:space="preserve">&lt;RequisitesClient_CodeClient&gt;12300002&lt;/RequisitesClient_CodeClient&gt;</w:t>
      </w:r>
      <w:r/>
    </w:p>
    <w:p>
      <w:pPr>
        <w:pStyle w:val="1572"/>
        <w:ind w:left="142" w:firstLine="142"/>
      </w:pPr>
      <w:r>
        <w:tab/>
        <w:t xml:space="preserve">&lt;RequisitesClient_NameClient&gt;Автодорожное предприятие №1&lt;/RequisitesClient_NameClient&gt;</w:t>
      </w:r>
      <w:r/>
    </w:p>
    <w:p>
      <w:pPr>
        <w:pStyle w:val="1572"/>
        <w:ind w:left="142" w:firstLine="142"/>
      </w:pPr>
      <w:r>
        <w:tab/>
        <w:t xml:space="preserve">&lt;RequisitesClient_CodeOkpoClient&gt;1234567876&lt;/RequisitesClient_CodeOkpoClient&gt;</w:t>
      </w:r>
      <w:r/>
    </w:p>
    <w:p>
      <w:pPr>
        <w:pStyle w:val="1572"/>
        <w:ind w:left="142" w:firstLine="142"/>
      </w:pPr>
      <w:r>
        <w:tab/>
        <w:t xml:space="preserve">&lt;RequisitesClient_AccountNumberClient&gt;41156000020&lt;/RequisitesClient_AccountNumberClient&gt;</w:t>
      </w:r>
      <w:r/>
    </w:p>
    <w:p>
      <w:pPr>
        <w:pStyle w:val="1572"/>
        <w:ind w:left="142" w:firstLine="142"/>
      </w:pPr>
      <w:r>
        <w:tab/>
        <w:t xml:space="preserve">&lt;RequisitesClient_CodeOrFK&gt;1500&lt;/RequisitesClient_CodeOrFK&gt;</w:t>
      </w:r>
      <w:r/>
    </w:p>
    <w:p>
      <w:pPr>
        <w:pStyle w:val="1572"/>
        <w:ind w:left="142" w:firstLine="142"/>
      </w:pPr>
      <w:r>
        <w:tab/>
        <w:t xml:space="preserve">&lt;RequisitesClient_NameOrFK&gt;УФК по Чувашской республике&lt;/RequisitesClient_NameOrFK&gt;</w:t>
      </w:r>
      <w:r/>
    </w:p>
    <w:p>
      <w:pPr>
        <w:pStyle w:val="1572"/>
        <w:ind w:left="142" w:firstLine="142"/>
      </w:pPr>
      <w:r>
        <w:tab/>
        <w:t xml:space="preserve">&lt;Sign_PostBoss&gt;Руководитель&lt;/Sign_PostBoss&gt;</w:t>
      </w:r>
      <w:r/>
    </w:p>
    <w:p>
      <w:pPr>
        <w:pStyle w:val="1572"/>
        <w:ind w:left="142" w:firstLine="142"/>
      </w:pPr>
      <w:r>
        <w:tab/>
        <w:t xml:space="preserve">&lt;Sign_FIOBoss&gt;Петров А. Н.&lt;/Sign_FIOBoss&gt;</w:t>
      </w:r>
      <w:r/>
    </w:p>
    <w:p>
      <w:pPr>
        <w:pStyle w:val="1572"/>
        <w:ind w:left="142" w:firstLine="142"/>
      </w:pPr>
      <w:r>
        <w:tab/>
        <w:t xml:space="preserve">&lt;Sign_PostExecutor&gt;Главный бухгалтер&lt;/Sign_PostExecutor&gt;</w:t>
      </w:r>
      <w:r/>
    </w:p>
    <w:p>
      <w:pPr>
        <w:pStyle w:val="1572"/>
        <w:ind w:left="142" w:firstLine="142"/>
      </w:pPr>
      <w:r>
        <w:tab/>
        <w:t xml:space="preserve">&lt;Sign_FIOexecutor&gt;Сизова Л. Д.&lt;/Sign_FIOexecutor&gt;</w:t>
      </w:r>
      <w:r/>
    </w:p>
    <w:p>
      <w:pPr>
        <w:pStyle w:val="1572"/>
        <w:ind w:left="142" w:firstLine="142"/>
      </w:pPr>
      <w:r>
        <w:tab/>
        <w:t xml:space="preserve">&lt;Sign_PhoneExecutor&gt;33-33-333&lt;/Sign_PhoneExecutor&gt;</w:t>
      </w:r>
      <w:r/>
    </w:p>
    <w:p>
      <w:pPr>
        <w:pStyle w:val="1572"/>
        <w:ind w:left="142" w:firstLine="142"/>
      </w:pPr>
      <w:r>
        <w:tab/>
        <w:t xml:space="preserve">&lt;Sign_DateSign&gt;2021-02-13&lt;/Sign_DateSign&gt;</w:t>
      </w:r>
      <w:r/>
    </w:p>
    <w:p>
      <w:pPr>
        <w:pStyle w:val="1572"/>
        <w:ind w:left="142" w:firstLine="142"/>
      </w:pPr>
      <w:r>
        <w:tab/>
        <w:t xml:space="preserve">&lt;MarkFC_PostBoss&gt;Руководитель&lt;/MarkFC_PostBoss&gt;</w:t>
      </w:r>
      <w:r/>
    </w:p>
    <w:p>
      <w:pPr>
        <w:pStyle w:val="1572"/>
        <w:ind w:left="142" w:firstLine="142"/>
      </w:pPr>
      <w:r>
        <w:tab/>
        <w:t xml:space="preserve">&lt;MarkFC_FioBossAuthorized&gt;Иванов И. И.&lt;/MarkFC_FioBossAuthorized&gt;</w:t>
      </w:r>
      <w:r/>
    </w:p>
    <w:p>
      <w:pPr>
        <w:pStyle w:val="1572"/>
        <w:ind w:left="142" w:firstLine="142"/>
      </w:pPr>
      <w:r>
        <w:tab/>
        <w:t xml:space="preserve">&lt;MarkFC_PostExecutor&gt;Казначей&lt;/MarkFC_PostExecutor&gt;</w:t>
      </w:r>
      <w:r/>
    </w:p>
    <w:p>
      <w:pPr>
        <w:pStyle w:val="1572"/>
        <w:ind w:left="142" w:firstLine="142"/>
      </w:pPr>
      <w:r>
        <w:tab/>
        <w:t xml:space="preserve">&lt;MarkFC_FIOexecutor&gt;Павлов К. С.&lt;/MarkFC_FIOexecutor&gt;</w:t>
      </w:r>
      <w:r/>
    </w:p>
    <w:p>
      <w:pPr>
        <w:pStyle w:val="1572"/>
        <w:ind w:left="142" w:firstLine="142"/>
      </w:pPr>
      <w:r>
        <w:tab/>
        <w:t xml:space="preserve">&lt;MarkFC_PhoneExecutor&gt;33-25-563&lt;/MarkFC_PhoneExecutor&gt;</w:t>
      </w:r>
      <w:r/>
    </w:p>
    <w:p>
      <w:pPr>
        <w:pStyle w:val="1572"/>
        <w:ind w:left="142" w:firstLine="142"/>
      </w:pPr>
      <w:r>
        <w:tab/>
        <w:t xml:space="preserve">&lt;MarkFC_TofkDateReg&gt;2021-02-13&lt;/MarkFC_TofkDateReg&gt;</w:t>
      </w:r>
      <w:r/>
    </w:p>
    <w:p>
      <w:pPr>
        <w:pStyle w:val="1572"/>
        <w:ind w:left="142" w:firstLine="142"/>
      </w:pPr>
      <w:r>
        <w:tab/>
        <w:t xml:space="preserve">&lt;TSE_ClarDetal_D12&gt;</w:t>
      </w:r>
      <w:r/>
    </w:p>
    <w:p>
      <w:pPr>
        <w:pStyle w:val="1572"/>
        <w:ind w:left="142" w:firstLine="142"/>
      </w:pPr>
      <w:r>
        <w:tab/>
      </w:r>
      <w:r>
        <w:tab/>
        <w:t xml:space="preserve">&lt;TSE_ClarDetal_D12_ITEM&gt;</w:t>
      </w:r>
      <w:r/>
    </w:p>
    <w:p>
      <w:pPr>
        <w:pStyle w:val="1572"/>
        <w:ind w:left="142" w:firstLine="142"/>
      </w:pPr>
      <w:r>
        <w:tab/>
      </w:r>
      <w:r>
        <w:tab/>
      </w:r>
      <w:r>
        <w:tab/>
        <w:t xml:space="preserve">&lt;NumberRow&gt;1&lt;/NumberRow&gt;</w:t>
      </w:r>
      <w:r/>
    </w:p>
    <w:p>
      <w:pPr>
        <w:pStyle w:val="1572"/>
        <w:ind w:left="142" w:firstLine="142"/>
      </w:pPr>
      <w:r>
        <w:tab/>
      </w:r>
      <w:r>
        <w:tab/>
      </w:r>
      <w:r>
        <w:tab/>
        <w:t xml:space="preserve">&lt;NameClarDoc&gt;Платежное поручение&lt;/NameClarDoc&gt;</w:t>
      </w:r>
      <w:r/>
    </w:p>
    <w:p>
      <w:pPr>
        <w:pStyle w:val="1572"/>
        <w:ind w:left="142" w:firstLine="142"/>
      </w:pPr>
      <w:r>
        <w:tab/>
      </w:r>
      <w:r>
        <w:tab/>
      </w:r>
      <w:r>
        <w:tab/>
        <w:t xml:space="preserve">&lt;NumClarDoc&gt;15&lt;/NumClarDoc&gt;</w:t>
      </w:r>
      <w:r/>
    </w:p>
    <w:p>
      <w:pPr>
        <w:pStyle w:val="1572"/>
        <w:ind w:left="142" w:firstLine="142"/>
      </w:pPr>
      <w:r>
        <w:tab/>
      </w:r>
      <w:r>
        <w:tab/>
      </w:r>
      <w:r>
        <w:tab/>
        <w:t xml:space="preserve">&lt;DateClarDoc&gt;2021-02-13&lt;/DateClarDoc&gt;</w:t>
      </w:r>
      <w:r/>
    </w:p>
    <w:p>
      <w:pPr>
        <w:pStyle w:val="1572"/>
        <w:ind w:left="142" w:firstLine="142"/>
      </w:pPr>
      <w:r>
        <w:tab/>
      </w:r>
      <w:r>
        <w:tab/>
      </w:r>
      <w:r>
        <w:tab/>
        <w:t xml:space="preserve">&lt;NameRecipient&gt;Территориальное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области&lt;/NameRecipient&gt;</w:t>
      </w:r>
      <w:r/>
    </w:p>
    <w:p>
      <w:pPr>
        <w:pStyle w:val="1572"/>
        <w:ind w:left="142" w:firstLine="142"/>
      </w:pPr>
      <w:r>
        <w:tab/>
      </w:r>
      <w:r>
        <w:tab/>
      </w:r>
      <w:r>
        <w:tab/>
        <w:t xml:space="preserve">&lt;InnRecipient&gt;3419400556&lt;/InnRecipient&gt;</w:t>
      </w:r>
      <w:r/>
    </w:p>
    <w:p>
      <w:pPr>
        <w:pStyle w:val="1572"/>
        <w:ind w:left="142" w:firstLine="142"/>
      </w:pPr>
      <w:r>
        <w:tab/>
      </w:r>
      <w:r>
        <w:tab/>
      </w:r>
      <w:r>
        <w:tab/>
        <w:t xml:space="preserve">&lt;KppRecipient&gt;341901001&lt;/KppRecipient&gt;</w:t>
      </w:r>
      <w:r/>
    </w:p>
    <w:p>
      <w:pPr>
        <w:pStyle w:val="1572"/>
        <w:ind w:left="142" w:firstLine="142"/>
      </w:pPr>
      <w:r>
        <w:tab/>
      </w:r>
      <w:r>
        <w:tab/>
      </w:r>
      <w:r>
        <w:tab/>
        <w:t xml:space="preserve">&lt;TypeOperationVerified code=</w:t>
      </w:r>
      <w:r>
        <w:t xml:space="preserve">"</w:t>
      </w:r>
      <w:r>
        <w:t xml:space="preserve">1</w:t>
      </w:r>
      <w:r>
        <w:t xml:space="preserve">"</w:t>
      </w:r>
      <w:r>
        <w:t xml:space="preserve"> value=</w:t>
      </w:r>
      <w:r>
        <w:t xml:space="preserve">"</w:t>
      </w:r>
      <w:r>
        <w:t xml:space="preserve">Поступление</w:t>
      </w:r>
      <w:r>
        <w:t xml:space="preserve">"</w:t>
      </w:r>
      <w:r>
        <w:t xml:space="preserve">/&gt;</w:t>
      </w:r>
      <w:r/>
    </w:p>
    <w:p>
      <w:pPr>
        <w:pStyle w:val="1572"/>
        <w:ind w:left="142" w:firstLine="142"/>
      </w:pPr>
      <w:r>
        <w:tab/>
      </w:r>
      <w:r>
        <w:tab/>
      </w:r>
      <w:r>
        <w:tab/>
        <w:t xml:space="preserve">&lt;FAIP&gt;16515616515115&lt;/FAIP&gt;</w:t>
      </w:r>
      <w:r/>
    </w:p>
    <w:p>
      <w:pPr>
        <w:pStyle w:val="1572"/>
        <w:ind w:left="142" w:firstLine="142"/>
      </w:pPr>
      <w:r>
        <w:tab/>
      </w:r>
      <w:r>
        <w:tab/>
      </w:r>
      <w:r>
        <w:tab/>
        <w:t xml:space="preserve">&lt;SUMMA&gt;50000.00&lt;/SUMMA&gt;</w:t>
      </w:r>
      <w:r/>
    </w:p>
    <w:p>
      <w:pPr>
        <w:pStyle w:val="1572"/>
        <w:ind w:left="142" w:firstLine="142"/>
      </w:pPr>
      <w:r>
        <w:tab/>
      </w:r>
      <w:r>
        <w:tab/>
        <w:t xml:space="preserve">&lt;/TSE_ClarDetal_D12_ITEM&gt;</w:t>
      </w:r>
      <w:r/>
    </w:p>
    <w:p>
      <w:pPr>
        <w:pStyle w:val="1572"/>
        <w:ind w:left="142" w:firstLine="142"/>
      </w:pPr>
      <w:r>
        <w:tab/>
        <w:t xml:space="preserve">&lt;/TSE_ClarDetal_D12&gt;</w:t>
      </w:r>
      <w:r/>
    </w:p>
    <w:p>
      <w:pPr>
        <w:pStyle w:val="1572"/>
        <w:ind w:left="142" w:firstLine="142"/>
      </w:pPr>
      <w:r>
        <w:tab/>
        <w:t xml:space="preserve">&lt;TSE_RefDetal_D12&gt;</w:t>
      </w:r>
      <w:r/>
    </w:p>
    <w:p>
      <w:pPr>
        <w:pStyle w:val="1572"/>
        <w:ind w:left="142" w:firstLine="142"/>
      </w:pPr>
      <w:r>
        <w:tab/>
      </w:r>
      <w:r>
        <w:tab/>
        <w:t xml:space="preserve">&lt;TSE_RefDetal_D12_ITEM&gt;</w:t>
      </w:r>
      <w:r/>
    </w:p>
    <w:p>
      <w:pPr>
        <w:pStyle w:val="1572"/>
        <w:ind w:left="142" w:firstLine="142"/>
      </w:pPr>
      <w:r>
        <w:tab/>
      </w:r>
      <w:r>
        <w:tab/>
      </w:r>
      <w:r>
        <w:tab/>
        <w:t xml:space="preserve">&lt;NumberRow&gt;1&lt;/NumberRow&gt;</w:t>
      </w:r>
      <w:r/>
    </w:p>
    <w:p>
      <w:pPr>
        <w:pStyle w:val="1572"/>
        <w:ind w:left="142" w:firstLine="142"/>
      </w:pPr>
      <w:r>
        <w:tab/>
      </w:r>
      <w:r>
        <w:tab/>
      </w:r>
      <w:r>
        <w:tab/>
        <w:t xml:space="preserve">&lt;TypeOperationVerified code=</w:t>
      </w:r>
      <w:r>
        <w:t xml:space="preserve">"</w:t>
      </w:r>
      <w:r>
        <w:t xml:space="preserve">1</w:t>
      </w:r>
      <w:r>
        <w:t xml:space="preserve">"</w:t>
      </w:r>
      <w:r>
        <w:t xml:space="preserve"> value=</w:t>
      </w:r>
      <w:r>
        <w:t xml:space="preserve">"</w:t>
      </w:r>
      <w:r>
        <w:t xml:space="preserve">Поступление</w:t>
      </w:r>
      <w:r>
        <w:t xml:space="preserve">"</w:t>
      </w:r>
      <w:r>
        <w:t xml:space="preserve">/&gt;</w:t>
      </w:r>
      <w:r/>
    </w:p>
    <w:p>
      <w:pPr>
        <w:pStyle w:val="1572"/>
        <w:ind w:left="142" w:firstLine="142"/>
      </w:pPr>
      <w:r>
        <w:tab/>
      </w:r>
      <w:r>
        <w:tab/>
      </w:r>
      <w:r>
        <w:tab/>
        <w:t xml:space="preserve">&lt;SUMMA&gt;50000.00&lt;/SUMMA&gt;</w:t>
      </w:r>
      <w:r/>
    </w:p>
    <w:p>
      <w:pPr>
        <w:pStyle w:val="1572"/>
        <w:ind w:left="142" w:firstLine="142"/>
      </w:pPr>
      <w:r>
        <w:tab/>
      </w:r>
      <w:r>
        <w:tab/>
        <w:t xml:space="preserve">&lt;/TSE_RefDetal_D12_ITEM&gt;</w:t>
      </w:r>
      <w:r/>
    </w:p>
    <w:p>
      <w:pPr>
        <w:pStyle w:val="1572"/>
        <w:ind w:left="142" w:firstLine="142"/>
      </w:pPr>
      <w:r>
        <w:tab/>
        <w:t xml:space="preserve">&lt;/TSE_RefDetal_D12&gt;</w:t>
      </w:r>
      <w:r/>
    </w:p>
    <w:p>
      <w:pPr>
        <w:pStyle w:val="1572"/>
        <w:ind w:left="142" w:firstLine="142"/>
      </w:pPr>
      <w:r>
        <w:t xml:space="preserve">&lt;/self:TSE_0531852_D12&gt;</w:t>
      </w:r>
      <w:r/>
    </w:p>
    <w:p>
      <w:pPr>
        <w:pStyle w:val="1192"/>
        <w:jc w:val="both"/>
      </w:pPr>
      <w:r/>
      <w:bookmarkStart w:id="875" w:name="_Toc213831919"/>
      <w:r>
        <w:t xml:space="preserve">Описание документа «</w:t>
      </w:r>
      <w:bookmarkStart w:id="876" w:name="OLE_LINK269"/>
      <w:r/>
      <w:bookmarkStart w:id="877" w:name="OLE_LINK284"/>
      <w:r>
        <w:t xml:space="preserve">Запрос на выяснение принадлежности платежа</w:t>
      </w:r>
      <w:r>
        <w:t xml:space="preserve">»</w:t>
      </w:r>
      <w:r>
        <w:t xml:space="preserve"> (ф. 0531808)</w:t>
      </w:r>
      <w:bookmarkEnd w:id="875"/>
      <w:r/>
      <w:bookmarkEnd w:id="876"/>
      <w:r/>
      <w:bookmarkEnd w:id="877"/>
      <w:r/>
      <w:r/>
    </w:p>
    <w:p>
      <w:pPr>
        <w:pStyle w:val="1463"/>
      </w:pPr>
      <w:r>
        <w:t xml:space="preserve">Документ «Запрос на выяснение принадлежности платежа</w:t>
      </w:r>
      <w:r>
        <w:t xml:space="preserve">»</w:t>
      </w:r>
      <w:r>
        <w:t xml:space="preserve"> (ф.0531808) предназначен для уведомления ЮЛ о необходимости уточнения (выяснения) принадлежности поступлений, отнесенных к невыясненным поступлениям. </w:t>
      </w:r>
      <w:r/>
    </w:p>
    <w:p>
      <w:pPr>
        <w:pStyle w:val="1567"/>
      </w:pPr>
      <w:r>
        <w:fldChar w:fldCharType="begin"/>
      </w:r>
      <w:r>
        <w:instrText xml:space="preserve"> SEQ Таблица \* ARABIC </w:instrText>
      </w:r>
      <w:r>
        <w:fldChar w:fldCharType="separate"/>
      </w:r>
      <w:bookmarkStart w:id="878" w:name="_Toc213832154"/>
      <w:r>
        <w:t xml:space="preserve">69</w:t>
      </w:r>
      <w:r>
        <w:fldChar w:fldCharType="end"/>
      </w:r>
      <w:r>
        <w:t xml:space="preserve"> – </w:t>
      </w:r>
      <w:r>
        <w:t xml:space="preserve">Маршрут документа «</w:t>
      </w:r>
      <w:r>
        <w:t xml:space="preserve">Запрос на выяснение принадлежности платежа</w:t>
      </w:r>
      <w:r>
        <w:t xml:space="preserve">»</w:t>
      </w:r>
      <w:r>
        <w:t xml:space="preserve"> (ф.0531808)</w:t>
      </w:r>
      <w:bookmarkEnd w:id="878"/>
      <w:r/>
      <w:r/>
    </w:p>
    <w:tbl>
      <w:tblPr>
        <w:tblStyle w:val="1540"/>
        <w:tblW w:w="5000" w:type="pct"/>
        <w:tblLook w:val="01E0" w:firstRow="1" w:lastRow="1" w:firstColumn="1" w:lastColumn="1" w:noHBand="0" w:noVBand="0"/>
      </w:tblPr>
      <w:tblGrid>
        <w:gridCol w:w="2554"/>
        <w:gridCol w:w="2553"/>
        <w:gridCol w:w="4587"/>
      </w:tblGrid>
      <w:tr>
        <w:tblPrEx/>
        <w:trPr/>
        <w:tc>
          <w:tcPr>
            <w:tcW w:w="1317" w:type="pct"/>
            <w:textDirection w:val="lrTb"/>
            <w:noWrap w:val="false"/>
          </w:tcPr>
          <w:p>
            <w:pPr>
              <w:pStyle w:val="1467"/>
            </w:pPr>
            <w:r>
              <w:t xml:space="preserve">Отправитель</w:t>
            </w:r>
            <w:r/>
          </w:p>
        </w:tc>
        <w:tc>
          <w:tcPr>
            <w:tcW w:w="1317"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rHeight w:val="584"/>
        </w:trPr>
        <w:tc>
          <w:tcPr>
            <w:tcW w:w="1317" w:type="pct"/>
            <w:textDirection w:val="lrTb"/>
            <w:noWrap w:val="false"/>
          </w:tcPr>
          <w:p>
            <w:pPr>
              <w:pStyle w:val="1466"/>
            </w:pPr>
            <w:r>
              <w:rPr>
                <w:szCs w:val="22"/>
              </w:rPr>
              <w:t xml:space="preserve">ТОФК (</w:t>
            </w:r>
            <w:r>
              <w:rPr>
                <w:szCs w:val="22"/>
              </w:rPr>
              <w:t xml:space="preserve">Компонент КС ПУР ЭБ</w:t>
            </w:r>
            <w:r>
              <w:rPr>
                <w:szCs w:val="22"/>
              </w:rPr>
              <w:t xml:space="preserve">)</w:t>
            </w:r>
            <w:r/>
          </w:p>
        </w:tc>
        <w:tc>
          <w:tcPr>
            <w:tcW w:w="1317" w:type="pct"/>
            <w:textDirection w:val="lrTb"/>
            <w:noWrap w:val="false"/>
          </w:tcPr>
          <w:p>
            <w:pPr>
              <w:pStyle w:val="1466"/>
            </w:pPr>
            <w:r>
              <w:t xml:space="preserve">ЮЛ НУБП</w:t>
            </w:r>
            <w:r/>
          </w:p>
        </w:tc>
        <w:tc>
          <w:tcPr>
            <w:tcW w:w="2366" w:type="pct"/>
            <w:textDirection w:val="lrTb"/>
            <w:noWrap w:val="false"/>
          </w:tcPr>
          <w:p>
            <w:pPr>
              <w:pStyle w:val="1466"/>
            </w:pPr>
            <w:r/>
            <w:r/>
          </w:p>
        </w:tc>
      </w:tr>
    </w:tbl>
    <w:p>
      <w:pPr>
        <w:pStyle w:val="1193"/>
      </w:pPr>
      <w:r/>
      <w:bookmarkStart w:id="879" w:name="_Toc536477290"/>
      <w:r/>
      <w:bookmarkStart w:id="880" w:name="_Toc213831920"/>
      <w:r>
        <w:t xml:space="preserve">Описание </w:t>
      </w:r>
      <w:bookmarkEnd w:id="879"/>
      <w:r>
        <w:t xml:space="preserve">комплексного типа «</w:t>
      </w:r>
      <w:r>
        <w:rPr>
          <w:lang w:val="en-US"/>
        </w:rPr>
        <w:t xml:space="preserve">tTSE</w:t>
      </w:r>
      <w:r>
        <w:t xml:space="preserve">_05031808_</w:t>
      </w:r>
      <w:r>
        <w:rPr>
          <w:lang w:val="en-US"/>
        </w:rPr>
        <w:t xml:space="preserve">D</w:t>
      </w:r>
      <w:r>
        <w:t xml:space="preserve">09»</w:t>
      </w:r>
      <w:bookmarkEnd w:id="880"/>
      <w:r/>
      <w:r/>
    </w:p>
    <w:p>
      <w:pPr>
        <w:pStyle w:val="1567"/>
      </w:pPr>
      <w:r>
        <w:fldChar w:fldCharType="begin"/>
      </w:r>
      <w:r>
        <w:instrText xml:space="preserve">SEQ Таблица \* ARABIC</w:instrText>
      </w:r>
      <w:r>
        <w:fldChar w:fldCharType="separate"/>
      </w:r>
      <w:bookmarkStart w:id="881" w:name="_Ref536627746"/>
      <w:r/>
      <w:bookmarkStart w:id="882" w:name="_Toc213832155"/>
      <w:r>
        <w:t xml:space="preserve">70</w:t>
      </w:r>
      <w:bookmarkEnd w:id="881"/>
      <w:r>
        <w:fldChar w:fldCharType="end"/>
      </w:r>
      <w:r>
        <w:t xml:space="preserve"> – </w:t>
      </w:r>
      <w:r>
        <w:t xml:space="preserve">Описание комплексного типа «</w:t>
      </w:r>
      <w:r>
        <w:rPr>
          <w:lang w:val="en-US"/>
        </w:rPr>
        <w:t xml:space="preserve">tTSE</w:t>
      </w:r>
      <w:r>
        <w:t xml:space="preserve">_05031808_</w:t>
      </w:r>
      <w:r>
        <w:rPr>
          <w:lang w:val="en-US"/>
        </w:rPr>
        <w:t xml:space="preserve">D</w:t>
      </w:r>
      <w:r>
        <w:t xml:space="preserve">09»</w:t>
      </w:r>
      <w:bookmarkEnd w:id="882"/>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6"/>
              <w:rPr>
                <w:szCs w:val="22"/>
              </w:rPr>
            </w:pPr>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01"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lang w:val="en-US"/>
              </w:rPr>
            </w:pPr>
            <w:r>
              <w:rPr>
                <w:szCs w:val="22"/>
                <w:lang w:val="en-US"/>
              </w:rPr>
              <w:t xml:space="preserve">Version</w:t>
            </w:r>
            <w:r>
              <w:rPr>
                <w:szCs w:val="22"/>
                <w:lang w:val="en-US"/>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Атрибут, содержащий номер верс</w:t>
            </w:r>
            <w:r>
              <w:rPr>
                <w:szCs w:val="22"/>
              </w:rPr>
              <w:t xml:space="preserve">ии документа согласно таблице 2</w:t>
            </w:r>
            <w:r>
              <w:rPr>
                <w:szCs w:val="22"/>
              </w:rPr>
            </w:r>
          </w:p>
        </w:tc>
      </w:tr>
      <w:tr>
        <w:tblPrEx/>
        <w:trPr/>
        <w:tc>
          <w:tcPr>
            <w:tcW w:w="1701" w:type="dxa"/>
            <w:textDirection w:val="lrTb"/>
            <w:noWrap w:val="false"/>
          </w:tcPr>
          <w:p>
            <w:pPr>
              <w:pStyle w:val="1466"/>
              <w:rPr>
                <w:szCs w:val="22"/>
              </w:rPr>
            </w:pPr>
            <w:r>
              <w:rPr>
                <w:szCs w:val="22"/>
              </w:rPr>
              <w:t xml:space="preserve">Номер запроса</w:t>
            </w:r>
            <w:r>
              <w:rPr>
                <w:szCs w:val="22"/>
              </w:rPr>
            </w:r>
          </w:p>
        </w:tc>
        <w:tc>
          <w:tcPr>
            <w:tcW w:w="1701" w:type="dxa"/>
            <w:textDirection w:val="lrTb"/>
            <w:noWrap w:val="false"/>
          </w:tcPr>
          <w:p>
            <w:pPr>
              <w:pStyle w:val="1466"/>
              <w:rPr>
                <w:szCs w:val="22"/>
              </w:rPr>
            </w:pPr>
            <w:r>
              <w:rPr>
                <w:szCs w:val="22"/>
              </w:rPr>
              <w:t xml:space="preserve">BasicRequisites_RequestNumber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номер, </w:t>
            </w:r>
            <w:r>
              <w:rPr>
                <w:szCs w:val="22"/>
              </w:rPr>
              <w:t xml:space="preserve">в соответствии со справочником «Реестр ИП и КФХ»</w:t>
            </w:r>
            <w:r>
              <w:rPr>
                <w:szCs w:val="22"/>
              </w:rPr>
              <w:t xml:space="preserve"> или ТОФК. Уника</w:t>
            </w:r>
            <w:r>
              <w:rPr>
                <w:szCs w:val="22"/>
              </w:rPr>
              <w:t xml:space="preserve">лен в пределах финансового года</w:t>
            </w:r>
            <w:r>
              <w:rPr>
                <w:szCs w:val="22"/>
              </w:rPr>
            </w:r>
          </w:p>
        </w:tc>
      </w:tr>
      <w:tr>
        <w:tblPrEx/>
        <w:trPr/>
        <w:tc>
          <w:tcPr>
            <w:tcW w:w="1701" w:type="dxa"/>
            <w:textDirection w:val="lrTb"/>
            <w:noWrap w:val="false"/>
          </w:tcPr>
          <w:p>
            <w:pPr>
              <w:pStyle w:val="1466"/>
              <w:rPr>
                <w:szCs w:val="22"/>
              </w:rPr>
            </w:pPr>
            <w:r>
              <w:rPr>
                <w:szCs w:val="22"/>
              </w:rPr>
              <w:t xml:space="preserve">Дата запроса</w:t>
            </w:r>
            <w:r>
              <w:rPr>
                <w:szCs w:val="22"/>
              </w:rPr>
            </w:r>
          </w:p>
        </w:tc>
        <w:tc>
          <w:tcPr>
            <w:tcW w:w="1701" w:type="dxa"/>
            <w:textDirection w:val="lrTb"/>
            <w:noWrap w:val="false"/>
          </w:tcPr>
          <w:p>
            <w:pPr>
              <w:pStyle w:val="1466"/>
              <w:rPr>
                <w:szCs w:val="22"/>
              </w:rPr>
            </w:pPr>
            <w:r>
              <w:rPr>
                <w:szCs w:val="22"/>
              </w:rPr>
              <w:t xml:space="preserve">BasicRequisites_RequestDate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w:t>
            </w:r>
            <w:r>
              <w:rPr>
                <w:szCs w:val="22"/>
              </w:rPr>
              <w:t xml:space="preserve">ate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дата</w:t>
            </w:r>
            <w:r>
              <w:rPr>
                <w:szCs w:val="22"/>
              </w:rPr>
              <w:t xml:space="preserve">, на которую сформирован Запрос</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клиента</w:t>
            </w:r>
            <w:r>
              <w:rPr>
                <w:szCs w:val="22"/>
              </w:rPr>
            </w:r>
          </w:p>
        </w:tc>
      </w:tr>
      <w:tr>
        <w:tblPrEx/>
        <w:trPr/>
        <w:tc>
          <w:tcPr>
            <w:tcW w:w="1701" w:type="dxa"/>
            <w:textDirection w:val="lrTb"/>
            <w:noWrap w:val="false"/>
          </w:tcPr>
          <w:p>
            <w:pPr>
              <w:pStyle w:val="1466"/>
              <w:rPr>
                <w:szCs w:val="22"/>
              </w:rPr>
            </w:pPr>
            <w:r>
              <w:rPr>
                <w:szCs w:val="22"/>
              </w:rPr>
              <w:t xml:space="preserve">Код СВР/НУБП</w:t>
            </w:r>
            <w:r>
              <w:rPr>
                <w:szCs w:val="22"/>
              </w:rPr>
            </w:r>
          </w:p>
        </w:tc>
        <w:tc>
          <w:tcPr>
            <w:tcW w:w="1701" w:type="dxa"/>
            <w:textDirection w:val="lrTb"/>
            <w:noWrap w:val="false"/>
          </w:tcPr>
          <w:p>
            <w:pPr>
              <w:pStyle w:val="1466"/>
              <w:rPr>
                <w:szCs w:val="22"/>
              </w:rPr>
            </w:pPr>
            <w:r>
              <w:rPr>
                <w:szCs w:val="22"/>
              </w:rPr>
              <w:t xml:space="preserve">RequisitesClient_CodeSvrHubp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8</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код клиента </w:t>
            </w:r>
            <w:r>
              <w:rPr>
                <w:szCs w:val="22"/>
              </w:rPr>
              <w:t xml:space="preserve">по Сводному реестру или код, </w:t>
            </w:r>
            <w:r>
              <w:rPr>
                <w:szCs w:val="22"/>
              </w:rPr>
              <w:t xml:space="preserve">в соответствии со справочником «Реестр ИП и КФХ»</w:t>
            </w:r>
            <w:r>
              <w:rPr>
                <w:szCs w:val="22"/>
              </w:rPr>
            </w:r>
          </w:p>
        </w:tc>
      </w:tr>
      <w:tr>
        <w:tblPrEx/>
        <w:trPr/>
        <w:tc>
          <w:tcPr>
            <w:tcW w:w="1701" w:type="dxa"/>
            <w:textDirection w:val="lrTb"/>
            <w:noWrap w:val="false"/>
          </w:tcPr>
          <w:p>
            <w:pPr>
              <w:pStyle w:val="1466"/>
              <w:rPr>
                <w:szCs w:val="22"/>
              </w:rPr>
            </w:pPr>
            <w:r>
              <w:rPr>
                <w:szCs w:val="22"/>
              </w:rPr>
              <w:t xml:space="preserve">Наименование клиента</w:t>
            </w:r>
            <w:r>
              <w:rPr>
                <w:szCs w:val="22"/>
              </w:rPr>
            </w:r>
          </w:p>
        </w:tc>
        <w:tc>
          <w:tcPr>
            <w:tcW w:w="1701" w:type="dxa"/>
            <w:textDirection w:val="lrTb"/>
            <w:noWrap w:val="false"/>
          </w:tcPr>
          <w:p>
            <w:pPr>
              <w:pStyle w:val="1466"/>
              <w:rPr>
                <w:szCs w:val="22"/>
              </w:rPr>
            </w:pPr>
            <w:r>
              <w:rPr>
                <w:szCs w:val="22"/>
              </w:rPr>
              <w:t xml:space="preserve">RequisitesClient_NameClient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2000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наименование клиента.</w:t>
            </w:r>
            <w:r>
              <w:rPr>
                <w:szCs w:val="22"/>
              </w:rPr>
            </w:r>
          </w:p>
        </w:tc>
      </w:tr>
      <w:tr>
        <w:tblPrEx/>
        <w:trPr/>
        <w:tc>
          <w:tcPr>
            <w:tcW w:w="1701" w:type="dxa"/>
            <w:textDirection w:val="lrTb"/>
            <w:noWrap w:val="false"/>
          </w:tcPr>
          <w:p>
            <w:pPr>
              <w:pStyle w:val="1466"/>
              <w:rPr>
                <w:szCs w:val="22"/>
              </w:rPr>
            </w:pPr>
            <w:r>
              <w:rPr>
                <w:szCs w:val="22"/>
              </w:rPr>
              <w:t xml:space="preserve">Код КОФК</w:t>
            </w:r>
            <w:r>
              <w:rPr>
                <w:szCs w:val="22"/>
              </w:rPr>
            </w:r>
          </w:p>
        </w:tc>
        <w:tc>
          <w:tcPr>
            <w:tcW w:w="1701" w:type="dxa"/>
            <w:textDirection w:val="lrTb"/>
            <w:noWrap w:val="false"/>
          </w:tcPr>
          <w:p>
            <w:pPr>
              <w:pStyle w:val="1466"/>
              <w:rPr>
                <w:szCs w:val="22"/>
              </w:rPr>
            </w:pPr>
            <w:r>
              <w:rPr>
                <w:szCs w:val="22"/>
              </w:rPr>
              <w:t xml:space="preserve">RequisitesClient_CodeCS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Т(4)</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код КОФК</w:t>
            </w:r>
            <w:r>
              <w:rPr>
                <w:szCs w:val="22"/>
              </w:rPr>
            </w:r>
          </w:p>
        </w:tc>
      </w:tr>
      <w:tr>
        <w:tblPrEx/>
        <w:trPr/>
        <w:tc>
          <w:tcPr>
            <w:tcW w:w="1701" w:type="dxa"/>
            <w:textDirection w:val="lrTb"/>
            <w:noWrap w:val="false"/>
          </w:tcPr>
          <w:p>
            <w:pPr>
              <w:pStyle w:val="1466"/>
              <w:rPr>
                <w:szCs w:val="22"/>
              </w:rPr>
            </w:pPr>
            <w:r>
              <w:rPr>
                <w:szCs w:val="22"/>
              </w:rPr>
              <w:t xml:space="preserve">Наименование КОФК</w:t>
            </w:r>
            <w:r>
              <w:rPr>
                <w:szCs w:val="22"/>
              </w:rPr>
            </w:r>
          </w:p>
        </w:tc>
        <w:tc>
          <w:tcPr>
            <w:tcW w:w="1701" w:type="dxa"/>
            <w:textDirection w:val="lrTb"/>
            <w:noWrap w:val="false"/>
          </w:tcPr>
          <w:p>
            <w:pPr>
              <w:pStyle w:val="1466"/>
              <w:rPr>
                <w:szCs w:val="22"/>
              </w:rPr>
            </w:pPr>
            <w:r>
              <w:rPr>
                <w:szCs w:val="22"/>
              </w:rPr>
              <w:t xml:space="preserve">RequisitesClient_NameCS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2000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наименование КОФК</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плательщика</w:t>
            </w:r>
            <w:r>
              <w:rPr>
                <w:szCs w:val="22"/>
              </w:rPr>
            </w:r>
          </w:p>
        </w:tc>
      </w:tr>
      <w:tr>
        <w:tblPrEx/>
        <w:trPr/>
        <w:tc>
          <w:tcPr>
            <w:tcW w:w="1701" w:type="dxa"/>
            <w:textDirection w:val="lrTb"/>
            <w:noWrap w:val="false"/>
          </w:tcPr>
          <w:p>
            <w:pPr>
              <w:pStyle w:val="1466"/>
              <w:rPr>
                <w:szCs w:val="22"/>
              </w:rPr>
            </w:pPr>
            <w:r>
              <w:rPr>
                <w:szCs w:val="22"/>
              </w:rPr>
              <w:t xml:space="preserve">ИНН плательщика</w:t>
            </w:r>
            <w:r>
              <w:rPr>
                <w:szCs w:val="22"/>
              </w:rPr>
            </w:r>
          </w:p>
        </w:tc>
        <w:tc>
          <w:tcPr>
            <w:tcW w:w="1701" w:type="dxa"/>
            <w:textDirection w:val="lrTb"/>
            <w:noWrap w:val="false"/>
          </w:tcPr>
          <w:p>
            <w:pPr>
              <w:pStyle w:val="1466"/>
              <w:rPr>
                <w:szCs w:val="22"/>
              </w:rPr>
            </w:pPr>
            <w:r>
              <w:rPr>
                <w:szCs w:val="22"/>
              </w:rPr>
              <w:t xml:space="preserve">Payer_INN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Т(10)</w:t>
            </w:r>
            <w:r>
              <w:rPr>
                <w:szCs w:val="22"/>
                <w:lang w:val="en-US"/>
              </w:rPr>
              <w:t xml:space="preserve">/</w:t>
            </w:r>
            <w:r>
              <w:rPr>
                <w:szCs w:val="22"/>
              </w:rPr>
              <w:t xml:space="preserve">Т(12)</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ИНН плательщика в соответствии с платежным документом, поступившим из ТОФК</w:t>
            </w:r>
            <w:r>
              <w:rPr>
                <w:szCs w:val="22"/>
              </w:rPr>
            </w:r>
          </w:p>
        </w:tc>
      </w:tr>
      <w:tr>
        <w:tblPrEx/>
        <w:trPr/>
        <w:tc>
          <w:tcPr>
            <w:tcW w:w="1701" w:type="dxa"/>
            <w:textDirection w:val="lrTb"/>
            <w:noWrap w:val="false"/>
          </w:tcPr>
          <w:p>
            <w:pPr>
              <w:pStyle w:val="1466"/>
              <w:rPr>
                <w:szCs w:val="22"/>
              </w:rPr>
            </w:pPr>
            <w:r>
              <w:rPr>
                <w:szCs w:val="22"/>
              </w:rPr>
              <w:t xml:space="preserve">КПП плательщика</w:t>
            </w:r>
            <w:r>
              <w:rPr>
                <w:szCs w:val="22"/>
              </w:rPr>
            </w:r>
          </w:p>
        </w:tc>
        <w:tc>
          <w:tcPr>
            <w:tcW w:w="1701" w:type="dxa"/>
            <w:textDirection w:val="lrTb"/>
            <w:noWrap w:val="false"/>
          </w:tcPr>
          <w:p>
            <w:pPr>
              <w:pStyle w:val="1466"/>
              <w:rPr>
                <w:szCs w:val="22"/>
              </w:rPr>
            </w:pPr>
            <w:r>
              <w:rPr>
                <w:szCs w:val="22"/>
              </w:rPr>
              <w:t xml:space="preserve">Payer_KPP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Т(9)</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КПП плательщика</w:t>
            </w:r>
            <w:r>
              <w:rPr>
                <w:szCs w:val="22"/>
              </w:rPr>
              <w:t xml:space="preserve"> </w:t>
            </w:r>
            <w:r>
              <w:rPr>
                <w:szCs w:val="22"/>
              </w:rPr>
              <w:t xml:space="preserve">в соответствии с платежным документом</w:t>
            </w:r>
            <w:r>
              <w:rPr>
                <w:szCs w:val="22"/>
              </w:rPr>
              <w:t xml:space="preserve">, </w:t>
            </w:r>
            <w:r>
              <w:rPr>
                <w:szCs w:val="22"/>
              </w:rPr>
              <w:t xml:space="preserve">поступившим из ТОФК</w:t>
            </w:r>
            <w:r>
              <w:rPr>
                <w:szCs w:val="22"/>
              </w:rPr>
            </w:r>
          </w:p>
        </w:tc>
      </w:tr>
      <w:tr>
        <w:tblPrEx/>
        <w:trPr/>
        <w:tc>
          <w:tcPr>
            <w:tcW w:w="1701" w:type="dxa"/>
            <w:textDirection w:val="lrTb"/>
            <w:noWrap w:val="false"/>
          </w:tcPr>
          <w:p>
            <w:pPr>
              <w:pStyle w:val="1466"/>
              <w:rPr>
                <w:szCs w:val="22"/>
              </w:rPr>
            </w:pPr>
            <w:r>
              <w:rPr>
                <w:szCs w:val="22"/>
              </w:rPr>
              <w:t xml:space="preserve">Наименование плательщика</w:t>
            </w:r>
            <w:r>
              <w:rPr>
                <w:szCs w:val="22"/>
              </w:rPr>
            </w:r>
          </w:p>
        </w:tc>
        <w:tc>
          <w:tcPr>
            <w:tcW w:w="1701" w:type="dxa"/>
            <w:textDirection w:val="lrTb"/>
            <w:noWrap w:val="false"/>
          </w:tcPr>
          <w:p>
            <w:pPr>
              <w:pStyle w:val="1466"/>
              <w:rPr>
                <w:szCs w:val="22"/>
              </w:rPr>
            </w:pPr>
            <w:r>
              <w:rPr>
                <w:szCs w:val="22"/>
              </w:rPr>
              <w:t xml:space="preserve">Payer_Name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w:t>
            </w:r>
            <w:r>
              <w:rPr>
                <w:szCs w:val="22"/>
                <w:lang w:val="en-US"/>
              </w:rPr>
              <w:t xml:space="preserve">00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наименование плательщика в соответствии с платежным </w:t>
            </w:r>
            <w:r>
              <w:rPr>
                <w:szCs w:val="22"/>
              </w:rPr>
              <w:t xml:space="preserve">документом, поступившим из ТОФК</w:t>
            </w:r>
            <w:r>
              <w:rPr>
                <w:szCs w:val="22"/>
              </w:rPr>
            </w:r>
          </w:p>
        </w:tc>
      </w:tr>
      <w:tr>
        <w:tblPrEx/>
        <w:trPr/>
        <w:tc>
          <w:tcPr>
            <w:gridSpan w:val="6"/>
            <w:tcW w:w="9694" w:type="dxa"/>
            <w:textDirection w:val="lrTb"/>
            <w:noWrap w:val="false"/>
          </w:tcPr>
          <w:p>
            <w:pPr>
              <w:pStyle w:val="1466"/>
              <w:rPr>
                <w:szCs w:val="22"/>
              </w:rPr>
            </w:pPr>
            <w:r>
              <w:rPr>
                <w:b/>
                <w:szCs w:val="22"/>
              </w:rPr>
              <w:t xml:space="preserve">Платежный документ</w:t>
            </w:r>
            <w:r>
              <w:rPr>
                <w:szCs w:val="22"/>
              </w:rPr>
            </w:r>
          </w:p>
        </w:tc>
      </w:tr>
      <w:tr>
        <w:tblPrEx/>
        <w:trPr/>
        <w:tc>
          <w:tcPr>
            <w:tcW w:w="1701" w:type="dxa"/>
            <w:textDirection w:val="lrTb"/>
            <w:noWrap w:val="false"/>
          </w:tcPr>
          <w:p>
            <w:pPr>
              <w:pStyle w:val="1466"/>
              <w:rPr>
                <w:szCs w:val="22"/>
              </w:rPr>
            </w:pPr>
            <w:r>
              <w:rPr>
                <w:szCs w:val="22"/>
              </w:rPr>
              <w:t xml:space="preserve">Наименование платежного документа</w:t>
            </w:r>
            <w:r>
              <w:rPr>
                <w:szCs w:val="22"/>
              </w:rPr>
            </w:r>
          </w:p>
        </w:tc>
        <w:tc>
          <w:tcPr>
            <w:tcW w:w="1701" w:type="dxa"/>
            <w:textDirection w:val="lrTb"/>
            <w:noWrap w:val="false"/>
          </w:tcPr>
          <w:p>
            <w:pPr>
              <w:pStyle w:val="1466"/>
              <w:rPr>
                <w:szCs w:val="22"/>
              </w:rPr>
            </w:pPr>
            <w:r>
              <w:rPr>
                <w:szCs w:val="22"/>
              </w:rPr>
              <w:t xml:space="preserve">Payee_NamePaymentDocument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Т(1-250)</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наименование платежного документа,</w:t>
            </w:r>
            <w:r>
              <w:rPr>
                <w:szCs w:val="22"/>
              </w:rPr>
              <w:t xml:space="preserve"> по которому сформирован запрос</w:t>
            </w:r>
            <w:r>
              <w:rPr>
                <w:szCs w:val="22"/>
              </w:rPr>
            </w:r>
          </w:p>
        </w:tc>
      </w:tr>
      <w:tr>
        <w:tblPrEx/>
        <w:trPr/>
        <w:tc>
          <w:tcPr>
            <w:tcW w:w="1701" w:type="dxa"/>
            <w:textDirection w:val="lrTb"/>
            <w:noWrap w:val="false"/>
          </w:tcPr>
          <w:p>
            <w:pPr>
              <w:pStyle w:val="1466"/>
              <w:rPr>
                <w:szCs w:val="22"/>
              </w:rPr>
            </w:pPr>
            <w:r>
              <w:rPr>
                <w:szCs w:val="22"/>
              </w:rPr>
              <w:t xml:space="preserve">Номер платежного документа</w:t>
            </w:r>
            <w:r>
              <w:rPr>
                <w:szCs w:val="22"/>
              </w:rPr>
            </w:r>
          </w:p>
        </w:tc>
        <w:tc>
          <w:tcPr>
            <w:tcW w:w="1701" w:type="dxa"/>
            <w:textDirection w:val="lrTb"/>
            <w:noWrap w:val="false"/>
          </w:tcPr>
          <w:p>
            <w:pPr>
              <w:pStyle w:val="1466"/>
              <w:rPr>
                <w:szCs w:val="22"/>
              </w:rPr>
            </w:pPr>
            <w:r>
              <w:rPr>
                <w:szCs w:val="22"/>
              </w:rPr>
              <w:t xml:space="preserve">Payee_NumPaymentDocument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номер платежного документа,</w:t>
            </w:r>
            <w:r>
              <w:rPr>
                <w:szCs w:val="22"/>
              </w:rPr>
              <w:t xml:space="preserve"> по которому сформирован запрос</w:t>
            </w:r>
            <w:r>
              <w:rPr>
                <w:szCs w:val="22"/>
              </w:rPr>
            </w:r>
          </w:p>
        </w:tc>
      </w:tr>
      <w:tr>
        <w:tblPrEx/>
        <w:trPr/>
        <w:tc>
          <w:tcPr>
            <w:tcW w:w="1701" w:type="dxa"/>
            <w:textDirection w:val="lrTb"/>
            <w:noWrap w:val="false"/>
          </w:tcPr>
          <w:p>
            <w:pPr>
              <w:pStyle w:val="1466"/>
              <w:rPr>
                <w:szCs w:val="22"/>
              </w:rPr>
            </w:pPr>
            <w:r>
              <w:rPr>
                <w:szCs w:val="22"/>
              </w:rPr>
              <w:t xml:space="preserve">Дата платежного документа</w:t>
            </w:r>
            <w:r>
              <w:rPr>
                <w:szCs w:val="22"/>
              </w:rPr>
            </w:r>
          </w:p>
        </w:tc>
        <w:tc>
          <w:tcPr>
            <w:tcW w:w="1701" w:type="dxa"/>
            <w:textDirection w:val="lrTb"/>
            <w:noWrap w:val="false"/>
          </w:tcPr>
          <w:p>
            <w:pPr>
              <w:pStyle w:val="1466"/>
              <w:rPr>
                <w:szCs w:val="22"/>
              </w:rPr>
            </w:pPr>
            <w:r>
              <w:rPr>
                <w:szCs w:val="22"/>
              </w:rPr>
              <w:t xml:space="preserve">Payee_DatePayDoc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дата платежного документа,</w:t>
            </w:r>
            <w:r>
              <w:rPr>
                <w:szCs w:val="22"/>
              </w:rPr>
              <w:t xml:space="preserve"> по которому сформирован запрос</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получателя</w:t>
            </w:r>
            <w:r>
              <w:rPr>
                <w:szCs w:val="22"/>
              </w:rPr>
            </w:r>
          </w:p>
        </w:tc>
      </w:tr>
      <w:tr>
        <w:tblPrEx/>
        <w:trPr/>
        <w:tc>
          <w:tcPr>
            <w:tcW w:w="1701" w:type="dxa"/>
            <w:textDirection w:val="lrTb"/>
            <w:noWrap w:val="false"/>
          </w:tcPr>
          <w:p>
            <w:pPr>
              <w:pStyle w:val="1466"/>
              <w:rPr>
                <w:szCs w:val="22"/>
              </w:rPr>
            </w:pPr>
            <w:r>
              <w:rPr>
                <w:szCs w:val="22"/>
              </w:rPr>
              <w:t xml:space="preserve">ИНН получателя</w:t>
            </w:r>
            <w:r>
              <w:rPr>
                <w:szCs w:val="22"/>
              </w:rPr>
            </w:r>
          </w:p>
        </w:tc>
        <w:tc>
          <w:tcPr>
            <w:tcW w:w="1701" w:type="dxa"/>
            <w:textDirection w:val="lrTb"/>
            <w:noWrap w:val="false"/>
          </w:tcPr>
          <w:p>
            <w:pPr>
              <w:pStyle w:val="1466"/>
              <w:rPr>
                <w:szCs w:val="22"/>
              </w:rPr>
            </w:pPr>
            <w:r>
              <w:rPr>
                <w:szCs w:val="22"/>
              </w:rPr>
              <w:t xml:space="preserve">Payee_INN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w:t>
            </w:r>
            <w:r>
              <w:rPr>
                <w:szCs w:val="22"/>
              </w:rPr>
              <w:t xml:space="preserve">(10)/ </w:t>
            </w:r>
            <w:r>
              <w:rPr>
                <w:szCs w:val="22"/>
                <w:lang w:val="en-US"/>
              </w:rPr>
              <w:t xml:space="preserve">T</w:t>
            </w:r>
            <w:r>
              <w:rPr>
                <w:szCs w:val="22"/>
              </w:rPr>
              <w:t xml:space="preserve">(12)</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ИНН получателя в соответствии с п</w:t>
            </w:r>
            <w:r>
              <w:rPr>
                <w:szCs w:val="22"/>
              </w:rPr>
              <w:t xml:space="preserve">риложенным платежным документом</w:t>
            </w:r>
            <w:r>
              <w:rPr>
                <w:szCs w:val="22"/>
              </w:rPr>
            </w:r>
          </w:p>
        </w:tc>
      </w:tr>
      <w:tr>
        <w:tblPrEx/>
        <w:trPr/>
        <w:tc>
          <w:tcPr>
            <w:tcW w:w="1701" w:type="dxa"/>
            <w:textDirection w:val="lrTb"/>
            <w:noWrap w:val="false"/>
          </w:tcPr>
          <w:p>
            <w:pPr>
              <w:pStyle w:val="1466"/>
              <w:rPr>
                <w:szCs w:val="22"/>
              </w:rPr>
            </w:pPr>
            <w:r>
              <w:rPr>
                <w:szCs w:val="22"/>
              </w:rPr>
              <w:t xml:space="preserve">КПП получателя</w:t>
            </w:r>
            <w:r>
              <w:rPr>
                <w:szCs w:val="22"/>
              </w:rPr>
            </w:r>
          </w:p>
        </w:tc>
        <w:tc>
          <w:tcPr>
            <w:tcW w:w="1701" w:type="dxa"/>
            <w:textDirection w:val="lrTb"/>
            <w:noWrap w:val="false"/>
          </w:tcPr>
          <w:p>
            <w:pPr>
              <w:pStyle w:val="1466"/>
              <w:rPr>
                <w:szCs w:val="22"/>
              </w:rPr>
            </w:pPr>
            <w:r>
              <w:rPr>
                <w:szCs w:val="22"/>
              </w:rPr>
              <w:t xml:space="preserve">Payee_KPP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Т(9)</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КПП получателя в соответствии с п</w:t>
            </w:r>
            <w:r>
              <w:rPr>
                <w:szCs w:val="22"/>
              </w:rPr>
              <w:t xml:space="preserve">риложенным платежным документом</w:t>
            </w:r>
            <w:r>
              <w:rPr>
                <w:szCs w:val="22"/>
              </w:rPr>
            </w:r>
          </w:p>
        </w:tc>
      </w:tr>
      <w:tr>
        <w:tblPrEx/>
        <w:trPr/>
        <w:tc>
          <w:tcPr>
            <w:tcW w:w="1701" w:type="dxa"/>
            <w:textDirection w:val="lrTb"/>
            <w:noWrap w:val="false"/>
          </w:tcPr>
          <w:p>
            <w:pPr>
              <w:pStyle w:val="1466"/>
              <w:rPr>
                <w:szCs w:val="22"/>
                <w:lang w:val="en-US"/>
              </w:rPr>
            </w:pPr>
            <w:r>
              <w:rPr>
                <w:szCs w:val="22"/>
              </w:rPr>
              <w:t xml:space="preserve">Расчетный счет</w:t>
            </w:r>
            <w:r>
              <w:rPr>
                <w:szCs w:val="22"/>
                <w:lang w:val="en-US"/>
              </w:rPr>
            </w:r>
          </w:p>
        </w:tc>
        <w:tc>
          <w:tcPr>
            <w:tcW w:w="1701" w:type="dxa"/>
            <w:textDirection w:val="lrTb"/>
            <w:noWrap w:val="false"/>
          </w:tcPr>
          <w:p>
            <w:pPr>
              <w:pStyle w:val="1466"/>
              <w:rPr>
                <w:szCs w:val="22"/>
              </w:rPr>
            </w:pPr>
            <w:r>
              <w:rPr>
                <w:szCs w:val="22"/>
              </w:rPr>
              <w:t xml:space="preserve">Payee_CheckAcc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Т(20)</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w:t>
            </w:r>
            <w:r>
              <w:rPr>
                <w:szCs w:val="22"/>
              </w:rPr>
              <w:t xml:space="preserve">ается расчетный счет получателя</w:t>
            </w:r>
            <w:r>
              <w:rPr>
                <w:szCs w:val="22"/>
              </w:rPr>
            </w:r>
          </w:p>
        </w:tc>
      </w:tr>
      <w:tr>
        <w:tblPrEx/>
        <w:trPr/>
        <w:tc>
          <w:tcPr>
            <w:tcW w:w="1701" w:type="dxa"/>
            <w:textDirection w:val="lrTb"/>
            <w:noWrap w:val="false"/>
          </w:tcPr>
          <w:p>
            <w:pPr>
              <w:pStyle w:val="1466"/>
              <w:rPr>
                <w:szCs w:val="22"/>
                <w:lang w:val="en-US"/>
              </w:rPr>
            </w:pPr>
            <w:r>
              <w:rPr>
                <w:szCs w:val="22"/>
              </w:rPr>
              <w:t xml:space="preserve">БИК</w:t>
            </w:r>
            <w:r>
              <w:rPr>
                <w:szCs w:val="22"/>
                <w:lang w:val="en-US"/>
              </w:rPr>
            </w:r>
          </w:p>
        </w:tc>
        <w:tc>
          <w:tcPr>
            <w:tcW w:w="1701" w:type="dxa"/>
            <w:textDirection w:val="lrTb"/>
            <w:noWrap w:val="false"/>
          </w:tcPr>
          <w:p>
            <w:pPr>
              <w:pStyle w:val="1466"/>
              <w:rPr>
                <w:szCs w:val="22"/>
              </w:rPr>
            </w:pPr>
            <w:r>
              <w:rPr>
                <w:szCs w:val="22"/>
              </w:rPr>
              <w:t xml:space="preserve">Payee_BIK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Т(9)</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w:t>
            </w:r>
            <w:r>
              <w:rPr>
                <w:szCs w:val="22"/>
              </w:rPr>
              <w:t xml:space="preserve">казывается БИК банка получателя</w:t>
            </w:r>
            <w:r>
              <w:rPr>
                <w:szCs w:val="22"/>
              </w:rPr>
            </w:r>
          </w:p>
        </w:tc>
      </w:tr>
      <w:tr>
        <w:tblPrEx/>
        <w:trPr/>
        <w:tc>
          <w:tcPr>
            <w:tcW w:w="1701" w:type="dxa"/>
            <w:textDirection w:val="lrTb"/>
            <w:noWrap w:val="false"/>
          </w:tcPr>
          <w:p>
            <w:pPr>
              <w:pStyle w:val="1466"/>
              <w:rPr>
                <w:szCs w:val="22"/>
                <w:lang w:val="en-US"/>
              </w:rPr>
            </w:pPr>
            <w:r>
              <w:rPr>
                <w:szCs w:val="22"/>
              </w:rPr>
              <w:t xml:space="preserve">Код цели субсидии (субвенции)</w:t>
            </w:r>
            <w:r>
              <w:rPr>
                <w:szCs w:val="22"/>
                <w:lang w:val="en-US"/>
              </w:rPr>
            </w:r>
          </w:p>
        </w:tc>
        <w:tc>
          <w:tcPr>
            <w:tcW w:w="1701" w:type="dxa"/>
            <w:textDirection w:val="lrTb"/>
            <w:noWrap w:val="false"/>
          </w:tcPr>
          <w:p>
            <w:pPr>
              <w:pStyle w:val="1466"/>
              <w:rPr>
                <w:szCs w:val="22"/>
              </w:rPr>
            </w:pPr>
            <w:r>
              <w:rPr>
                <w:szCs w:val="22"/>
              </w:rPr>
              <w:t xml:space="preserve">Payee_CodeTarget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w:t>
            </w:r>
            <w:r>
              <w:rPr>
                <w:szCs w:val="22"/>
              </w:rPr>
              <w:t xml:space="preserve">я код цели субсидии (субвенции)</w:t>
            </w:r>
            <w:r>
              <w:rPr>
                <w:szCs w:val="22"/>
              </w:rPr>
            </w:r>
          </w:p>
        </w:tc>
      </w:tr>
      <w:tr>
        <w:tblPrEx/>
        <w:trPr/>
        <w:tc>
          <w:tcPr>
            <w:tcW w:w="1701" w:type="dxa"/>
            <w:textDirection w:val="lrTb"/>
            <w:noWrap w:val="false"/>
          </w:tcPr>
          <w:p>
            <w:pPr>
              <w:pStyle w:val="1466"/>
              <w:rPr>
                <w:szCs w:val="22"/>
                <w:lang w:val="en-US"/>
              </w:rPr>
            </w:pPr>
            <w:r>
              <w:rPr>
                <w:szCs w:val="22"/>
              </w:rPr>
              <w:t xml:space="preserve">Сумма</w:t>
            </w:r>
            <w:r>
              <w:rPr>
                <w:szCs w:val="22"/>
                <w:lang w:val="en-US"/>
              </w:rPr>
            </w:r>
          </w:p>
        </w:tc>
        <w:tc>
          <w:tcPr>
            <w:tcW w:w="1701" w:type="dxa"/>
            <w:textDirection w:val="lrTb"/>
            <w:noWrap w:val="false"/>
          </w:tcPr>
          <w:p>
            <w:pPr>
              <w:pStyle w:val="1466"/>
              <w:rPr>
                <w:szCs w:val="22"/>
              </w:rPr>
            </w:pPr>
            <w:r>
              <w:rPr>
                <w:szCs w:val="22"/>
              </w:rPr>
              <w:t xml:space="preserve">Payee_Sum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N(20.2)</w:t>
            </w:r>
            <w:r>
              <w:rPr>
                <w:szCs w:val="22"/>
                <w:lang w:val="en-US"/>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сумма в соответствии с приложенным платежным документ</w:t>
            </w:r>
            <w:r>
              <w:rPr>
                <w:szCs w:val="22"/>
              </w:rPr>
              <w:t xml:space="preserve">ом</w:t>
            </w:r>
            <w:r>
              <w:rPr>
                <w:szCs w:val="22"/>
              </w:rPr>
            </w:r>
          </w:p>
        </w:tc>
      </w:tr>
      <w:tr>
        <w:tblPrEx/>
        <w:trPr/>
        <w:tc>
          <w:tcPr>
            <w:tcW w:w="1701" w:type="dxa"/>
            <w:textDirection w:val="lrTb"/>
            <w:noWrap w:val="false"/>
          </w:tcPr>
          <w:p>
            <w:pPr>
              <w:pStyle w:val="1466"/>
              <w:rPr>
                <w:szCs w:val="22"/>
                <w:lang w:val="en-US"/>
              </w:rPr>
            </w:pPr>
            <w:r>
              <w:rPr>
                <w:szCs w:val="22"/>
              </w:rPr>
              <w:t xml:space="preserve">Назначение </w:t>
            </w:r>
            <w:r>
              <w:rPr>
                <w:szCs w:val="22"/>
              </w:rPr>
              <w:t xml:space="preserve">платежа</w:t>
            </w:r>
            <w:r>
              <w:rPr>
                <w:szCs w:val="22"/>
                <w:lang w:val="en-US"/>
              </w:rPr>
            </w:r>
          </w:p>
        </w:tc>
        <w:tc>
          <w:tcPr>
            <w:tcW w:w="1701" w:type="dxa"/>
            <w:textDirection w:val="lrTb"/>
            <w:noWrap w:val="false"/>
          </w:tcPr>
          <w:p>
            <w:pPr>
              <w:ind w:firstLine="0"/>
              <w:rPr>
                <w:sz w:val="22"/>
                <w:szCs w:val="22"/>
              </w:rPr>
            </w:pPr>
            <w:r>
              <w:rPr>
                <w:sz w:val="22"/>
                <w:szCs w:val="22"/>
              </w:rPr>
              <w:t xml:space="preserve">Payee_PaymentP</w:t>
            </w:r>
            <w:r>
              <w:rPr>
                <w:sz w:val="22"/>
                <w:szCs w:val="22"/>
              </w:rPr>
              <w:t xml:space="preserve">urpose </w:t>
            </w:r>
            <w:r>
              <w:rPr>
                <w:sz w:val="22"/>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w:t>
            </w:r>
            <w:r>
              <w:rPr>
                <w:szCs w:val="22"/>
                <w:lang w:val="en-US"/>
              </w:rPr>
              <w:t xml:space="preserve">00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назначение платежа в </w:t>
            </w:r>
            <w:r>
              <w:rPr>
                <w:szCs w:val="22"/>
              </w:rPr>
              <w:t xml:space="preserve">соответствии с п</w:t>
            </w:r>
            <w:r>
              <w:rPr>
                <w:szCs w:val="22"/>
              </w:rPr>
              <w:t xml:space="preserve">риложенным платежным документом</w:t>
            </w:r>
            <w:r>
              <w:rPr>
                <w:szCs w:val="22"/>
              </w:rPr>
            </w:r>
          </w:p>
        </w:tc>
      </w:tr>
      <w:tr>
        <w:tblPrEx/>
        <w:trPr/>
        <w:tc>
          <w:tcPr>
            <w:tcW w:w="1701" w:type="dxa"/>
            <w:textDirection w:val="lrTb"/>
            <w:noWrap w:val="false"/>
          </w:tcPr>
          <w:p>
            <w:pPr>
              <w:pStyle w:val="1466"/>
              <w:rPr>
                <w:szCs w:val="22"/>
              </w:rPr>
            </w:pPr>
            <w:r>
              <w:rPr>
                <w:szCs w:val="22"/>
              </w:rPr>
              <w:t xml:space="preserve">Уникальный присваиваемый номер операции</w:t>
            </w:r>
            <w:r>
              <w:rPr>
                <w:szCs w:val="22"/>
              </w:rPr>
            </w:r>
          </w:p>
        </w:tc>
        <w:tc>
          <w:tcPr>
            <w:tcW w:w="1701" w:type="dxa"/>
            <w:textDirection w:val="lrTb"/>
            <w:noWrap w:val="false"/>
          </w:tcPr>
          <w:p>
            <w:pPr>
              <w:ind w:firstLine="0"/>
              <w:rPr>
                <w:sz w:val="22"/>
                <w:szCs w:val="22"/>
              </w:rPr>
            </w:pPr>
            <w:r>
              <w:rPr>
                <w:sz w:val="22"/>
                <w:szCs w:val="22"/>
              </w:rPr>
              <w:t xml:space="preserve">OperationID</w:t>
            </w:r>
            <w:r>
              <w:rPr>
                <w:sz w:val="22"/>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Т(1-32)</w:t>
            </w:r>
            <w:r>
              <w:rPr>
                <w:szCs w:val="22"/>
              </w:rPr>
            </w:r>
          </w:p>
        </w:tc>
        <w:tc>
          <w:tcPr>
            <w:tcW w:w="567" w:type="dxa"/>
            <w:textDirection w:val="lrTb"/>
            <w:noWrap w:val="false"/>
          </w:tcPr>
          <w:p>
            <w:pPr>
              <w:ind w:firstLine="20"/>
              <w:rPr>
                <w:sz w:val="22"/>
                <w:szCs w:val="22"/>
              </w:rPr>
            </w:pPr>
            <w:r>
              <w:rPr>
                <w:sz w:val="22"/>
                <w:szCs w:val="22"/>
              </w:rPr>
              <w:t xml:space="preserve">Н</w:t>
            </w:r>
            <w:r>
              <w:rPr>
                <w:sz w:val="22"/>
                <w:szCs w:val="22"/>
              </w:rPr>
            </w:r>
          </w:p>
        </w:tc>
        <w:tc>
          <w:tcPr>
            <w:tcW w:w="4024" w:type="dxa"/>
            <w:textDirection w:val="lrTb"/>
            <w:noWrap w:val="false"/>
          </w:tcPr>
          <w:p>
            <w:pPr>
              <w:pStyle w:val="1466"/>
              <w:rPr>
                <w:szCs w:val="22"/>
              </w:rPr>
            </w:pPr>
            <w:r>
              <w:rPr>
                <w:szCs w:val="22"/>
              </w:rPr>
              <w:t xml:space="preserve">Указывается уникальный присваиваемый номер операции</w:t>
            </w:r>
            <w:r>
              <w:rPr>
                <w:szCs w:val="22"/>
              </w:rPr>
            </w:r>
          </w:p>
        </w:tc>
      </w:tr>
      <w:tr>
        <w:tblPrEx/>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c>
          <w:tcPr>
            <w:tcW w:w="1701"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szCs w:val="22"/>
              </w:rPr>
            </w:pPr>
            <w:r>
              <w:rPr>
                <w:szCs w:val="22"/>
              </w:rPr>
              <w:t xml:space="preserve">MarkCSservice_PostExecutor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w:t>
            </w:r>
            <w:r>
              <w:rPr>
                <w:szCs w:val="22"/>
                <w:lang w:val="en-US"/>
              </w:rPr>
              <w:t xml:space="preserve">00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должн</w:t>
            </w:r>
            <w:r>
              <w:rPr>
                <w:szCs w:val="22"/>
              </w:rPr>
              <w:t xml:space="preserve">ость ответственного исполнителя</w:t>
            </w:r>
            <w:r>
              <w:rPr>
                <w:szCs w:val="22"/>
              </w:rPr>
            </w:r>
          </w:p>
        </w:tc>
      </w:tr>
      <w:tr>
        <w:tblPrEx/>
        <w:trPr/>
        <w:tc>
          <w:tcPr>
            <w:tcW w:w="1701" w:type="dxa"/>
            <w:textDirection w:val="lrTb"/>
            <w:noWrap w:val="false"/>
          </w:tcPr>
          <w:p>
            <w:pPr>
              <w:pStyle w:val="1466"/>
              <w:rPr>
                <w:szCs w:val="22"/>
              </w:rPr>
            </w:pPr>
            <w:r>
              <w:rPr>
                <w:szCs w:val="22"/>
              </w:rPr>
              <w:t xml:space="preserve">ФИО ответственного исполнителя</w:t>
            </w:r>
            <w:r>
              <w:rPr>
                <w:szCs w:val="22"/>
              </w:rPr>
            </w:r>
          </w:p>
        </w:tc>
        <w:tc>
          <w:tcPr>
            <w:tcW w:w="1701" w:type="dxa"/>
            <w:textDirection w:val="lrTb"/>
            <w:noWrap w:val="false"/>
          </w:tcPr>
          <w:p>
            <w:pPr>
              <w:pStyle w:val="1466"/>
              <w:rPr>
                <w:szCs w:val="22"/>
              </w:rPr>
            </w:pPr>
            <w:r>
              <w:rPr>
                <w:szCs w:val="22"/>
              </w:rPr>
              <w:t xml:space="preserve">MarkCSservice_FIOexecutor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w:t>
            </w:r>
            <w:r>
              <w:rPr>
                <w:szCs w:val="22"/>
                <w:lang w:val="en-US"/>
              </w:rPr>
              <w:t xml:space="preserve">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w:t>
            </w:r>
            <w:r>
              <w:rPr>
                <w:szCs w:val="22"/>
              </w:rPr>
              <w:t xml:space="preserve"> ФИО ответственного исполнителя</w:t>
            </w:r>
            <w:r>
              <w:rPr>
                <w:szCs w:val="22"/>
              </w:rPr>
            </w:r>
          </w:p>
        </w:tc>
      </w:tr>
      <w:tr>
        <w:tblPrEx/>
        <w:trPr/>
        <w:tc>
          <w:tcPr>
            <w:tcW w:w="1701"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szCs w:val="22"/>
              </w:rPr>
            </w:pPr>
            <w:r>
              <w:rPr>
                <w:szCs w:val="22"/>
              </w:rPr>
              <w:t xml:space="preserve">MarkCSservice_ExecutorPhone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w:t>
            </w:r>
            <w:r>
              <w:rPr>
                <w:szCs w:val="22"/>
                <w:lang w:val="en-US"/>
              </w:rPr>
              <w:t xml:space="preserve">0</w:t>
            </w:r>
            <w:r>
              <w:rPr>
                <w:szCs w:val="22"/>
              </w:rPr>
              <w:t xml:space="preserve">)</w:t>
            </w:r>
            <w:r>
              <w:rPr>
                <w:szCs w:val="22"/>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Указывается тел</w:t>
            </w:r>
            <w:r>
              <w:rPr>
                <w:szCs w:val="22"/>
              </w:rPr>
              <w:t xml:space="preserve">ефон ответственного исполнителя</w:t>
            </w:r>
            <w:r>
              <w:rPr>
                <w:szCs w:val="22"/>
              </w:rPr>
            </w:r>
          </w:p>
        </w:tc>
      </w:tr>
      <w:tr>
        <w:tblPrEx/>
        <w:trPr/>
        <w:tc>
          <w:tcPr>
            <w:tcW w:w="1701" w:type="dxa"/>
            <w:textDirection w:val="lrTb"/>
            <w:noWrap w:val="false"/>
          </w:tcPr>
          <w:p>
            <w:pPr>
              <w:pStyle w:val="1466"/>
              <w:rPr>
                <w:szCs w:val="22"/>
              </w:rPr>
            </w:pPr>
            <w:r>
              <w:rPr>
                <w:szCs w:val="22"/>
              </w:rPr>
              <w:t xml:space="preserve">Дата подписания</w:t>
            </w:r>
            <w:r>
              <w:rPr>
                <w:szCs w:val="22"/>
              </w:rPr>
            </w:r>
          </w:p>
        </w:tc>
        <w:tc>
          <w:tcPr>
            <w:tcW w:w="1701" w:type="dxa"/>
            <w:textDirection w:val="lrTb"/>
            <w:noWrap w:val="false"/>
          </w:tcPr>
          <w:p>
            <w:pPr>
              <w:pStyle w:val="1466"/>
              <w:rPr>
                <w:szCs w:val="22"/>
              </w:rPr>
            </w:pPr>
            <w:r>
              <w:rPr>
                <w:szCs w:val="22"/>
              </w:rPr>
              <w:t xml:space="preserve">MarkCSservice_SighnDate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ind w:firstLine="20"/>
              <w:rPr>
                <w:sz w:val="22"/>
                <w:szCs w:val="22"/>
              </w:rPr>
            </w:pPr>
            <w:r>
              <w:rPr>
                <w:sz w:val="22"/>
                <w:szCs w:val="22"/>
              </w:rPr>
              <w:t xml:space="preserve">О</w:t>
            </w:r>
            <w:r>
              <w:rPr>
                <w:sz w:val="22"/>
                <w:szCs w:val="22"/>
              </w:rPr>
            </w:r>
          </w:p>
        </w:tc>
        <w:tc>
          <w:tcPr>
            <w:tcW w:w="4024" w:type="dxa"/>
            <w:textDirection w:val="lrTb"/>
            <w:noWrap w:val="false"/>
          </w:tcPr>
          <w:p>
            <w:pPr>
              <w:pStyle w:val="1466"/>
              <w:rPr>
                <w:szCs w:val="22"/>
              </w:rPr>
            </w:pPr>
            <w:r>
              <w:rPr>
                <w:szCs w:val="22"/>
              </w:rPr>
              <w:t xml:space="preserve">Указыв</w:t>
            </w:r>
            <w:r>
              <w:rPr>
                <w:szCs w:val="22"/>
              </w:rPr>
              <w:t xml:space="preserve">ается дата подписания документа</w:t>
            </w:r>
            <w:r>
              <w:rPr>
                <w:szCs w:val="22"/>
              </w:rPr>
            </w:r>
          </w:p>
        </w:tc>
      </w:tr>
    </w:tbl>
    <w:p>
      <w:pPr>
        <w:pStyle w:val="1193"/>
      </w:pPr>
      <w:r/>
      <w:bookmarkStart w:id="883" w:name="_Toc536477252"/>
      <w:r/>
      <w:bookmarkStart w:id="884" w:name="_Toc213831921"/>
      <w:r>
        <w:t xml:space="preserve">Пример XML</w:t>
      </w:r>
      <w:bookmarkEnd w:id="883"/>
      <w:r/>
      <w:bookmarkEnd w:id="884"/>
      <w: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&lt;self:TSE_05031808_D09 metaType=</w:t>
      </w:r>
      <w:r>
        <w:t xml:space="preserve">"</w:t>
      </w:r>
      <w:r>
        <w:t xml:space="preserve">formular</w:t>
      </w:r>
      <w:r>
        <w:t xml:space="preserve">"</w:t>
      </w:r>
      <w:r>
        <w:t xml:space="preserve"> Version=</w:t>
      </w:r>
      <w:r>
        <w:t xml:space="preserve">"</w:t>
      </w:r>
      <w:r>
        <w:t xml:space="preserve">1.0</w:t>
      </w:r>
      <w:r>
        <w:t xml:space="preserve">"</w:t>
      </w:r>
      <w:r>
        <w:t xml:space="preserve"> xsi:schemaLocation=</w:t>
      </w:r>
      <w:r>
        <w:t xml:space="preserve">"</w:t>
      </w:r>
      <w:r>
        <w:t xml:space="preserve">http://www.roskazna.ru/eb/domain/TSE_05031808_D09/formular formulars.xsd</w:t>
      </w:r>
      <w:r>
        <w:t xml:space="preserve">"</w:t>
      </w:r>
      <w:r>
        <w:t xml:space="preserve"> xmlns:self=</w:t>
      </w:r>
      <w:r>
        <w:t xml:space="preserve">"</w:t>
      </w:r>
      <w:r>
        <w:t xml:space="preserve">http://www.roskazna.ru/eb/domain/TSE_05031808_D09/formular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&lt;BasicRequisites_RequestNumber&gt;1&lt;/BasicRequisites_RequestNumber&gt;</w:t>
      </w:r>
      <w:r/>
    </w:p>
    <w:p>
      <w:pPr>
        <w:pStyle w:val="1572"/>
        <w:ind w:left="142" w:firstLine="142"/>
      </w:pPr>
      <w:r>
        <w:tab/>
        <w:t xml:space="preserve">&lt;BasicRequisites_RequestDate&gt;2019-01-13&lt;/BasicRequisites_RequestDate&gt;</w:t>
      </w:r>
      <w:r/>
    </w:p>
    <w:p>
      <w:pPr>
        <w:pStyle w:val="1572"/>
        <w:ind w:left="142" w:firstLine="142"/>
      </w:pPr>
      <w:r>
        <w:tab/>
        <w:t xml:space="preserve">&lt;RequisitesClient_CodeSvrHubp&gt;001</w:t>
      </w:r>
      <w:r>
        <w:t xml:space="preserve">0</w:t>
      </w:r>
      <w:r>
        <w:t xml:space="preserve">2344&lt;/RequisitesClient_CodeSvrHubp&gt;</w:t>
      </w:r>
      <w:r/>
    </w:p>
    <w:p>
      <w:pPr>
        <w:pStyle w:val="1572"/>
        <w:ind w:left="142" w:firstLine="142"/>
      </w:pPr>
      <w:r>
        <w:tab/>
        <w:t xml:space="preserve">&lt;RequisitesClient_NameClient&gt;АО </w:t>
      </w:r>
      <w:r>
        <w:t xml:space="preserve">"</w:t>
      </w:r>
      <w:r>
        <w:t xml:space="preserve">РОССИЙСКИЕ КОСМИЧЕСКИЕ СИСТЕМЫ</w:t>
      </w:r>
      <w:r>
        <w:t xml:space="preserve">"</w:t>
      </w:r>
      <w:r>
        <w:t xml:space="preserve">&lt;/RequisitesClient_NameClient&gt;</w:t>
      </w:r>
      <w:r/>
    </w:p>
    <w:p>
      <w:pPr>
        <w:pStyle w:val="1572"/>
        <w:ind w:left="142" w:firstLine="142"/>
      </w:pPr>
      <w:r>
        <w:tab/>
        <w:t xml:space="preserve">&lt;RequisitesClient_CodeCS&gt;3200&lt;/RequisitesClient_CodeCS&gt;</w:t>
      </w:r>
      <w:r/>
    </w:p>
    <w:p>
      <w:pPr>
        <w:pStyle w:val="1572"/>
        <w:ind w:left="142" w:firstLine="142"/>
      </w:pPr>
      <w:r>
        <w:tab/>
        <w:t xml:space="preserve">&lt;RequisitesClient_NameCS&gt;УПРАВЛЕНИЕ ФЕДЕРАЛЬНОГО КАЗНАЧЕЙСТВА ПО НИЖЕГОРОДСКОЙ ОБЛАСТИ&lt;/RequisitesClient_NameCS&gt;</w:t>
      </w:r>
      <w:r/>
    </w:p>
    <w:p>
      <w:pPr>
        <w:pStyle w:val="1572"/>
        <w:ind w:left="142" w:firstLine="142"/>
      </w:pPr>
      <w:r>
        <w:tab/>
        <w:t xml:space="preserve">&lt;Payer_INN&gt;7722698789&lt;/Payer_INN&gt;</w:t>
      </w:r>
      <w:r/>
    </w:p>
    <w:p>
      <w:pPr>
        <w:pStyle w:val="1572"/>
        <w:ind w:left="142" w:firstLine="142"/>
      </w:pPr>
      <w:r>
        <w:tab/>
        <w:t xml:space="preserve">&lt;Payer_KPP&gt;772201001&lt;/Payer_KPP&gt;</w:t>
      </w:r>
      <w:r/>
    </w:p>
    <w:p>
      <w:pPr>
        <w:pStyle w:val="1572"/>
        <w:ind w:left="142" w:firstLine="142"/>
        <w:rPr>
          <w:lang w:val="ru-RU"/>
        </w:rPr>
      </w:pPr>
      <w:r>
        <w:tab/>
      </w:r>
      <w:r>
        <w:rPr>
          <w:lang w:val="ru-RU"/>
        </w:rPr>
        <w:t xml:space="preserve">&lt;</w:t>
      </w:r>
      <w:r>
        <w:t xml:space="preserve">Payer</w:t>
      </w:r>
      <w:r>
        <w:rPr>
          <w:lang w:val="ru-RU"/>
        </w:rPr>
        <w:t xml:space="preserve">_</w:t>
      </w:r>
      <w:r>
        <w:t xml:space="preserve">Name</w:t>
      </w:r>
      <w:r>
        <w:rPr>
          <w:lang w:val="ru-RU"/>
        </w:rPr>
        <w:t xml:space="preserve">&gt;УФК ПО Г. МОСКВЕ (АО </w:t>
      </w:r>
      <w:r>
        <w:rPr>
          <w:lang w:val="ru-RU"/>
        </w:rPr>
        <w:t xml:space="preserve">"</w:t>
      </w:r>
      <w:r>
        <w:rPr>
          <w:lang w:val="ru-RU"/>
        </w:rPr>
        <w:t xml:space="preserve">РОССИЙСКИЕ КОСМИЧЕСКИЕ СИСТЕМЫ</w:t>
      </w:r>
      <w:r>
        <w:rPr>
          <w:lang w:val="ru-RU"/>
        </w:rPr>
        <w:t xml:space="preserve">"</w:t>
      </w:r>
      <w:r>
        <w:rPr>
          <w:lang w:val="ru-RU"/>
        </w:rPr>
        <w:t xml:space="preserve">)&lt;/</w:t>
      </w:r>
      <w:r>
        <w:t xml:space="preserve">Payer</w:t>
      </w:r>
      <w:r>
        <w:rPr>
          <w:lang w:val="ru-RU"/>
        </w:rPr>
        <w:t xml:space="preserve">_</w:t>
      </w:r>
      <w:r>
        <w:t xml:space="preserve">Name</w:t>
      </w:r>
      <w:r>
        <w:rPr>
          <w:lang w:val="ru-RU"/>
        </w:rPr>
        <w:t xml:space="preserve">&gt;</w:t>
      </w:r>
      <w:r>
        <w:rPr>
          <w:lang w:val="ru-RU"/>
        </w:rPr>
      </w:r>
    </w:p>
    <w:p>
      <w:pPr>
        <w:pStyle w:val="1572"/>
        <w:ind w:left="142" w:firstLine="142"/>
      </w:pPr>
      <w:r>
        <w:rPr>
          <w:lang w:val="ru-RU"/>
        </w:rPr>
        <w:tab/>
      </w:r>
      <w:r>
        <w:t xml:space="preserve">&lt;Payee_NamePaymentDocument&gt;платежное поручение&lt;/Payee_NamePaymentDocument&gt;</w:t>
      </w:r>
      <w:r/>
    </w:p>
    <w:p>
      <w:pPr>
        <w:pStyle w:val="1572"/>
        <w:ind w:left="142" w:firstLine="142"/>
      </w:pPr>
      <w:r>
        <w:tab/>
        <w:t xml:space="preserve">&lt;Payee_NumPaymentDocument&gt;527119&lt;/Payee_NumPaymentDocument&gt;</w:t>
      </w:r>
      <w:r/>
    </w:p>
    <w:p>
      <w:pPr>
        <w:pStyle w:val="1572"/>
        <w:ind w:left="142" w:firstLine="142"/>
      </w:pPr>
      <w:r>
        <w:tab/>
        <w:t xml:space="preserve">&lt;Payee_DatePayDoc&gt;2019-01-07&lt;/Payee_DatePayDoc&gt;</w:t>
      </w:r>
      <w:r/>
    </w:p>
    <w:p>
      <w:pPr>
        <w:pStyle w:val="1572"/>
        <w:ind w:left="142" w:firstLine="142"/>
      </w:pPr>
      <w:r>
        <w:tab/>
        <w:t xml:space="preserve">&lt;Payee_INN&gt;6230063310&lt;/Payee_INN&gt;</w:t>
      </w:r>
      <w:r/>
    </w:p>
    <w:p>
      <w:pPr>
        <w:pStyle w:val="1572"/>
        <w:ind w:left="142" w:firstLine="142"/>
      </w:pPr>
      <w:r>
        <w:tab/>
        <w:t xml:space="preserve">&lt;Payee_KPP&gt;623001001&lt;/Payee_KPP&gt;</w:t>
      </w:r>
      <w:r/>
    </w:p>
    <w:p>
      <w:pPr>
        <w:pStyle w:val="1572"/>
        <w:ind w:left="142" w:firstLine="142"/>
      </w:pPr>
      <w:r>
        <w:tab/>
        <w:t xml:space="preserve">&lt;Payee_CheckAcc&gt;40101012000001000200&lt;/Payee_CheckAcc&gt;</w:t>
      </w:r>
      <w:r/>
    </w:p>
    <w:p>
      <w:pPr>
        <w:pStyle w:val="1572"/>
        <w:ind w:left="142" w:firstLine="142"/>
      </w:pPr>
      <w:r>
        <w:tab/>
        <w:t xml:space="preserve">&lt;Payee_BIK&gt;401210001&lt;/Payee_BIK&gt;</w:t>
      </w:r>
      <w:r/>
    </w:p>
    <w:p>
      <w:pPr>
        <w:pStyle w:val="1572"/>
        <w:ind w:left="142" w:firstLine="142"/>
      </w:pPr>
      <w:r>
        <w:tab/>
        <w:t xml:space="preserve">&lt;Payee_Sum&gt;273200.00&lt;/Payee_Sum&gt;</w:t>
      </w:r>
      <w:r/>
    </w:p>
    <w:p>
      <w:pPr>
        <w:pStyle w:val="1572"/>
        <w:ind w:left="142" w:firstLine="142"/>
      </w:pPr>
      <w:r>
        <w:tab/>
      </w:r>
      <w:r>
        <w:tab/>
        <w:t xml:space="preserve">&lt;MarkCSservice_PostExecutor&gt;Бухгалтер&lt;/MarkCSservice_PostExecutor&gt;</w:t>
      </w:r>
      <w:r/>
    </w:p>
    <w:p>
      <w:pPr>
        <w:pStyle w:val="1572"/>
        <w:ind w:left="142" w:firstLine="142"/>
      </w:pPr>
      <w:r>
        <w:tab/>
        <w:t xml:space="preserve">&lt;MarkCSservice_FIOexecutor&gt;Остапова Марина Николаевна&lt;/MarkCSservice_FIOexecutor&gt;</w:t>
      </w:r>
      <w:r/>
    </w:p>
    <w:p>
      <w:pPr>
        <w:pStyle w:val="1572"/>
        <w:ind w:left="142" w:firstLine="142"/>
      </w:pPr>
      <w:r>
        <w:tab/>
        <w:t xml:space="preserve">&lt;MarkCSservice_ExecutorPhone&gt;333-69-96&lt;/MarkCSservice_ExecutorPhone&gt;</w:t>
      </w:r>
      <w:r/>
    </w:p>
    <w:p>
      <w:pPr>
        <w:pStyle w:val="1572"/>
        <w:ind w:left="142" w:firstLine="142"/>
      </w:pPr>
      <w:r>
        <w:tab/>
        <w:t xml:space="preserve">&lt;MarkCSservice_SighnDate&gt;2019-01-13&lt;/MarkCSservice_SighnDate&gt;</w:t>
      </w:r>
      <w:r/>
    </w:p>
    <w:p>
      <w:pPr>
        <w:pStyle w:val="1572"/>
        <w:ind w:left="142" w:firstLine="142"/>
      </w:pPr>
      <w:r>
        <w:t xml:space="preserve">&lt;/self:TSE_05031808_D09&gt;</w:t>
      </w:r>
      <w:r/>
    </w:p>
    <w:p>
      <w:pPr>
        <w:pStyle w:val="1192"/>
        <w:jc w:val="both"/>
        <w:rPr>
          <w:rFonts w:cs="Times New Roman"/>
        </w:rPr>
      </w:pPr>
      <w:r/>
      <w:bookmarkStart w:id="885" w:name="_Toc213831922"/>
      <w:r>
        <w:t xml:space="preserve">Описание</w:t>
      </w:r>
      <w:r>
        <w:rPr>
          <w:rFonts w:cs="Times New Roman"/>
        </w:rPr>
        <w:t xml:space="preserve"> документа </w:t>
      </w:r>
      <w:r>
        <w:rPr>
          <w:rFonts w:cs="Times New Roman"/>
        </w:rPr>
        <w:t xml:space="preserve">«</w:t>
      </w:r>
      <w:r>
        <w:t xml:space="preserve">Запрос на отзыв (запрос на аннулирование)</w:t>
      </w:r>
      <w:r>
        <w:rPr>
          <w:rFonts w:cs="Times New Roman"/>
        </w:rPr>
        <w:t xml:space="preserve">»</w:t>
      </w:r>
      <w:r>
        <w:t xml:space="preserve"> (ф.0531807)</w:t>
      </w:r>
      <w:bookmarkEnd w:id="885"/>
      <w:r/>
      <w:r>
        <w:rPr>
          <w:rFonts w:cs="Times New Roman"/>
        </w:rPr>
      </w:r>
    </w:p>
    <w:p>
      <w:r>
        <w:t xml:space="preserve">Документ</w:t>
      </w:r>
      <w:r>
        <w:t xml:space="preserve"> «Запрос на отзыв (запрос на аннулирование)» (ф.0531807) </w:t>
      </w:r>
      <w:r>
        <w:t xml:space="preserve">предназначена для отзыва </w:t>
      </w:r>
      <w:r>
        <w:t xml:space="preserve">документа </w:t>
      </w:r>
      <w:r>
        <w:t xml:space="preserve">«Платежное поручение».</w:t>
      </w:r>
      <w:r/>
    </w:p>
    <w:p>
      <w:r>
        <w:t xml:space="preserve">Платежный документ может быть отозван клиентом на основании представленного им в </w:t>
      </w:r>
      <w:r>
        <w:t xml:space="preserve">территориальный </w:t>
      </w:r>
      <w:r>
        <w:t xml:space="preserve">орган Федерального казначейства </w:t>
      </w:r>
      <w:r>
        <w:t xml:space="preserve">документа «Запрос на отзыв (запрос на аннулирование)» (ф.0531807)</w:t>
      </w:r>
      <w:r>
        <w:t xml:space="preserve"> до момента отправки в банк сформированного </w:t>
      </w:r>
      <w:r>
        <w:t xml:space="preserve">территориальным </w:t>
      </w:r>
      <w:r>
        <w:t xml:space="preserve">органом Федерального казначейства платежного поручения.</w:t>
      </w:r>
      <w:r/>
    </w:p>
    <w:p>
      <w:pPr>
        <w:pStyle w:val="1567"/>
      </w:pPr>
      <w:r>
        <w:fldChar w:fldCharType="begin"/>
      </w:r>
      <w:r>
        <w:instrText xml:space="preserve"> SEQ Таблица \* ARABIC </w:instrText>
      </w:r>
      <w:r>
        <w:fldChar w:fldCharType="separate"/>
      </w:r>
      <w:bookmarkStart w:id="886" w:name="_Ref530755288"/>
      <w:r/>
      <w:bookmarkStart w:id="887" w:name="_Toc213832156"/>
      <w:r>
        <w:t xml:space="preserve">71</w:t>
      </w:r>
      <w:bookmarkEnd w:id="886"/>
      <w:r>
        <w:fldChar w:fldCharType="end"/>
      </w:r>
      <w:r>
        <w:t xml:space="preserve"> – </w:t>
      </w:r>
      <w:r>
        <w:t xml:space="preserve">Маршрут документа </w:t>
      </w:r>
      <w:r>
        <w:t xml:space="preserve">«Запрос на отзыв (запрос на аннулирование)» </w:t>
      </w:r>
      <w:r>
        <w:t xml:space="preserve">(ф.0531807)</w:t>
      </w:r>
      <w:bookmarkEnd w:id="887"/>
      <w:r/>
      <w:r/>
    </w:p>
    <w:tbl>
      <w:tblPr>
        <w:tblStyle w:val="1540"/>
        <w:tblW w:w="5000" w:type="pct"/>
        <w:tblLook w:val="01E0" w:firstRow="1" w:lastRow="1" w:firstColumn="1" w:lastColumn="1" w:noHBand="0" w:noVBand="0"/>
      </w:tblPr>
      <w:tblGrid>
        <w:gridCol w:w="2556"/>
        <w:gridCol w:w="2547"/>
        <w:gridCol w:w="4591"/>
      </w:tblGrid>
      <w:tr>
        <w:tblPrEx/>
        <w:trPr/>
        <w:tc>
          <w:tcPr>
            <w:tcW w:w="1318" w:type="pct"/>
            <w:textDirection w:val="lrTb"/>
            <w:noWrap w:val="false"/>
          </w:tcPr>
          <w:p>
            <w:pPr>
              <w:pStyle w:val="1467"/>
            </w:pPr>
            <w:r>
              <w:t xml:space="preserve">Отправитель</w:t>
            </w:r>
            <w:r/>
          </w:p>
        </w:tc>
        <w:tc>
          <w:tcPr>
            <w:tcW w:w="1313" w:type="pct"/>
            <w:textDirection w:val="lrTb"/>
            <w:noWrap w:val="false"/>
          </w:tcPr>
          <w:p>
            <w:pPr>
              <w:pStyle w:val="1467"/>
            </w:pPr>
            <w:r>
              <w:t xml:space="preserve">Получатель</w:t>
            </w:r>
            <w:r/>
          </w:p>
        </w:tc>
        <w:tc>
          <w:tcPr>
            <w:tcW w:w="2368" w:type="pct"/>
            <w:textDirection w:val="lrTb"/>
            <w:noWrap w:val="false"/>
          </w:tcPr>
          <w:p>
            <w:pPr>
              <w:pStyle w:val="1467"/>
            </w:pPr>
            <w:r>
              <w:t xml:space="preserve">Примечание</w:t>
            </w:r>
            <w:r/>
          </w:p>
        </w:tc>
      </w:tr>
      <w:tr>
        <w:tblPrEx/>
        <w:trPr/>
        <w:tc>
          <w:tcPr>
            <w:tcW w:w="1318" w:type="pct"/>
            <w:textDirection w:val="lrTb"/>
            <w:noWrap w:val="false"/>
          </w:tcPr>
          <w:p>
            <w:pPr>
              <w:pStyle w:val="1466"/>
            </w:pPr>
            <w:r>
              <w:t xml:space="preserve">ЮЛ НУБП</w:t>
            </w:r>
            <w:r/>
          </w:p>
        </w:tc>
        <w:tc>
          <w:tcPr>
            <w:tcW w:w="1313" w:type="pct"/>
            <w:textDirection w:val="lrTb"/>
            <w:noWrap w:val="false"/>
          </w:tcPr>
          <w:p>
            <w:pPr>
              <w:pStyle w:val="1466"/>
            </w:pPr>
            <w:r>
              <w:rPr>
                <w:szCs w:val="22"/>
              </w:rPr>
              <w:t xml:space="preserve">ТОФК (Компонент КС ПУР ЭБ)</w:t>
            </w:r>
            <w:r/>
          </w:p>
        </w:tc>
        <w:tc>
          <w:tcPr>
            <w:tcW w:w="2368" w:type="pct"/>
            <w:textDirection w:val="lrTb"/>
            <w:noWrap w:val="false"/>
          </w:tcPr>
          <w:p>
            <w:pPr>
              <w:pStyle w:val="1466"/>
            </w:pPr>
            <w:r/>
            <w:r/>
          </w:p>
        </w:tc>
      </w:tr>
    </w:tbl>
    <w:p>
      <w:pPr>
        <w:pStyle w:val="1193"/>
        <w:jc w:val="both"/>
        <w:rPr>
          <w:sz w:val="28"/>
        </w:rPr>
      </w:pPr>
      <w:r/>
      <w:bookmarkStart w:id="888" w:name="_Ref524683561"/>
      <w:r/>
      <w:bookmarkStart w:id="889" w:name="_Toc536189970"/>
      <w:r/>
      <w:bookmarkStart w:id="890" w:name="_Toc213831923"/>
      <w:r/>
      <w:bookmarkStart w:id="891" w:name="_Ref520191022"/>
      <w:r/>
      <w:bookmarkStart w:id="892" w:name="_Toc522516792"/>
      <w:r/>
      <w:bookmarkStart w:id="893" w:name="_Ref524605037"/>
      <w:r/>
      <w:bookmarkStart w:id="894" w:name="_Toc528664288"/>
      <w:r>
        <w:rPr>
          <w:sz w:val="28"/>
        </w:rPr>
        <w:t xml:space="preserve">Описание </w:t>
      </w:r>
      <w:bookmarkEnd w:id="888"/>
      <w:r/>
      <w:bookmarkEnd w:id="889"/>
      <w:r>
        <w:t xml:space="preserve">комплексного типа «tTSE_0531807_D10»</w:t>
      </w:r>
      <w:bookmarkEnd w:id="890"/>
      <w:r/>
      <w:r>
        <w:rPr>
          <w:sz w:val="28"/>
        </w:rPr>
      </w:r>
    </w:p>
    <w:p>
      <w:pPr>
        <w:pStyle w:val="1567"/>
      </w:pPr>
      <w:r>
        <w:fldChar w:fldCharType="begin"/>
      </w:r>
      <w:r>
        <w:instrText xml:space="preserve"> SEQ Таблица \* ARABIC </w:instrText>
      </w:r>
      <w:r>
        <w:fldChar w:fldCharType="separate"/>
      </w:r>
      <w:bookmarkStart w:id="895" w:name="_Ref524683563"/>
      <w:r/>
      <w:bookmarkStart w:id="896" w:name="_Toc536189621"/>
      <w:r/>
      <w:bookmarkStart w:id="897" w:name="_Toc213832157"/>
      <w:r>
        <w:t xml:space="preserve">72</w:t>
      </w:r>
      <w:bookmarkEnd w:id="895"/>
      <w:r>
        <w:fldChar w:fldCharType="end"/>
      </w:r>
      <w:r>
        <w:t xml:space="preserve"> – </w:t>
      </w:r>
      <w:r>
        <w:t xml:space="preserve">Описание комплексного типа «tTSE_0531807_D10»</w:t>
      </w:r>
      <w:bookmarkEnd w:id="896"/>
      <w:r/>
      <w:bookmarkEnd w:id="897"/>
      <w:r/>
      <w:r/>
    </w:p>
    <w:tbl>
      <w:tblPr>
        <w:tblStyle w:val="1540"/>
        <w:tblW w:w="5029" w:type="pct"/>
        <w:tblLayout w:type="fixed"/>
        <w:tblLook w:val="04A0" w:firstRow="1" w:lastRow="0" w:firstColumn="1" w:lastColumn="0" w:noHBand="0" w:noVBand="1"/>
      </w:tblPr>
      <w:tblGrid>
        <w:gridCol w:w="1756"/>
        <w:gridCol w:w="1701"/>
        <w:gridCol w:w="567"/>
        <w:gridCol w:w="1134"/>
        <w:gridCol w:w="567"/>
        <w:gridCol w:w="4025"/>
      </w:tblGrid>
      <w:tr>
        <w:tblPrEx/>
        <w:trPr>
          <w:trHeight w:val="283"/>
        </w:trPr>
        <w:tc>
          <w:tcPr>
            <w:tcW w:w="1756"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56" w:type="dxa"/>
            <w:textDirection w:val="lrTb"/>
            <w:noWrap w:val="false"/>
          </w:tcPr>
          <w:p>
            <w:pPr>
              <w:pStyle w:val="1466"/>
              <w:rPr>
                <w:color w:val="000000"/>
                <w:szCs w:val="22"/>
                <w:lang w:val="en-US"/>
              </w:rPr>
            </w:pPr>
            <w:r>
              <w:rPr>
                <w:szCs w:val="22"/>
              </w:rPr>
              <w:t xml:space="preserve">Тип документа</w:t>
            </w:r>
            <w:r>
              <w:rPr>
                <w:color w:val="000000"/>
                <w:szCs w:val="22"/>
                <w:lang w:val="en-US"/>
              </w:rPr>
            </w:r>
          </w:p>
        </w:tc>
        <w:tc>
          <w:tcPr>
            <w:tcW w:w="1701" w:type="dxa"/>
            <w:textDirection w:val="lrTb"/>
            <w:noWrap w:val="false"/>
          </w:tcPr>
          <w:p>
            <w:pPr>
              <w:pStyle w:val="1466"/>
              <w:rPr>
                <w:color w:val="000000"/>
                <w:szCs w:val="22"/>
              </w:rPr>
            </w:pPr>
            <w:r>
              <w:rPr>
                <w:szCs w:val="22"/>
                <w:lang w:val="en-US"/>
              </w:rPr>
              <w:t xml:space="preserve">metaType</w:t>
            </w:r>
            <w:r>
              <w:rPr>
                <w:color w:val="000000"/>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56" w:type="dxa"/>
            <w:textDirection w:val="lrTb"/>
            <w:noWrap w:val="false"/>
          </w:tcPr>
          <w:p>
            <w:pPr>
              <w:pStyle w:val="1466"/>
              <w:rPr>
                <w:color w:val="000000"/>
                <w:szCs w:val="22"/>
              </w:rPr>
            </w:pPr>
            <w:r>
              <w:rPr>
                <w:szCs w:val="22"/>
              </w:rPr>
              <w:t xml:space="preserve">Версия структуры формуляра</w:t>
            </w:r>
            <w:r>
              <w:rPr>
                <w:color w:val="000000"/>
                <w:szCs w:val="22"/>
              </w:rPr>
            </w:r>
          </w:p>
        </w:tc>
        <w:tc>
          <w:tcPr>
            <w:tcW w:w="1701" w:type="dxa"/>
            <w:textDirection w:val="lrTb"/>
            <w:noWrap w:val="false"/>
          </w:tcPr>
          <w:p>
            <w:pPr>
              <w:pStyle w:val="1466"/>
              <w:rPr>
                <w:color w:val="000000"/>
                <w:szCs w:val="22"/>
              </w:rPr>
            </w:pPr>
            <w:r>
              <w:rPr>
                <w:szCs w:val="22"/>
              </w:rPr>
              <w:t xml:space="preserve">Version</w:t>
            </w:r>
            <w:r>
              <w:rPr>
                <w:color w:val="000000"/>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szCs w:val="22"/>
              </w:rPr>
              <w:t xml:space="preserve">2</w:t>
            </w:r>
            <w:r>
              <w:rPr>
                <w:szCs w:val="22"/>
              </w:rPr>
              <w:fldChar w:fldCharType="end"/>
            </w:r>
            <w:r>
              <w:rPr>
                <w:szCs w:val="22"/>
              </w:rPr>
            </w:r>
          </w:p>
        </w:tc>
      </w:tr>
      <w:tr>
        <w:tblPrEx/>
        <w:trPr/>
        <w:tc>
          <w:tcPr>
            <w:gridSpan w:val="6"/>
            <w:tcW w:w="9750" w:type="dxa"/>
            <w:textDirection w:val="lrTb"/>
            <w:noWrap w:val="false"/>
          </w:tcPr>
          <w:p>
            <w:pPr>
              <w:pStyle w:val="1466"/>
              <w:rPr>
                <w:szCs w:val="22"/>
              </w:rPr>
            </w:pPr>
            <w:r>
              <w:rPr>
                <w:b/>
                <w:szCs w:val="22"/>
              </w:rPr>
              <w:t xml:space="preserve">Основная информация</w:t>
            </w:r>
            <w:r>
              <w:rPr>
                <w:szCs w:val="22"/>
              </w:rPr>
            </w:r>
          </w:p>
        </w:tc>
      </w:tr>
      <w:tr>
        <w:tblPrEx/>
        <w:trPr/>
        <w:tc>
          <w:tcPr>
            <w:tcW w:w="1756" w:type="dxa"/>
            <w:textDirection w:val="lrTb"/>
            <w:noWrap w:val="false"/>
          </w:tcPr>
          <w:p>
            <w:pPr>
              <w:pStyle w:val="1466"/>
              <w:rPr>
                <w:szCs w:val="22"/>
              </w:rPr>
            </w:pPr>
            <w:r>
              <w:rPr>
                <w:szCs w:val="22"/>
              </w:rPr>
              <w:t xml:space="preserve">ГУИД документа</w:t>
            </w:r>
            <w:r>
              <w:rPr>
                <w:szCs w:val="22"/>
              </w:rPr>
            </w:r>
          </w:p>
        </w:tc>
        <w:tc>
          <w:tcPr>
            <w:tcW w:w="1701" w:type="dxa"/>
            <w:textDirection w:val="lrTb"/>
            <w:noWrap w:val="false"/>
          </w:tcPr>
          <w:p>
            <w:pPr>
              <w:pStyle w:val="1466"/>
              <w:rPr>
                <w:szCs w:val="22"/>
              </w:rPr>
            </w:pPr>
            <w:r>
              <w:rPr>
                <w:szCs w:val="22"/>
              </w:rPr>
              <w:t xml:space="preserve">BasicRequisites_DocGuid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36</w:t>
            </w:r>
            <w:r>
              <w:rPr>
                <w:szCs w:val="22"/>
              </w:rPr>
              <w:t xml:space="preserve">)</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Служебное поле</w:t>
            </w:r>
            <w:r>
              <w:rPr>
                <w:szCs w:val="22"/>
              </w:rPr>
            </w:r>
          </w:p>
        </w:tc>
      </w:tr>
      <w:tr>
        <w:tblPrEx/>
        <w:trPr/>
        <w:tc>
          <w:tcPr>
            <w:tcW w:w="1756" w:type="dxa"/>
            <w:textDirection w:val="lrTb"/>
            <w:noWrap w:val="false"/>
          </w:tcPr>
          <w:p>
            <w:pPr>
              <w:pStyle w:val="1466"/>
              <w:rPr>
                <w:szCs w:val="22"/>
              </w:rPr>
            </w:pPr>
            <w:r>
              <w:rPr>
                <w:szCs w:val="22"/>
              </w:rPr>
              <w:t xml:space="preserve">Номер запроса</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Внутренний номер, присвоенный документу клиентом. </w:t>
            </w:r>
            <w:r>
              <w:rPr>
                <w:szCs w:val="22"/>
              </w:rPr>
            </w:r>
          </w:p>
          <w:p>
            <w:pPr>
              <w:pStyle w:val="1466"/>
              <w:rPr>
                <w:szCs w:val="22"/>
              </w:rPr>
            </w:pPr>
            <w:r>
              <w:rPr>
                <w:szCs w:val="22"/>
              </w:rPr>
              <w:t xml:space="preserve">Нумерация должна быть уникальна в пределах дат</w:t>
            </w:r>
            <w:r>
              <w:rPr>
                <w:szCs w:val="22"/>
              </w:rPr>
              <w:t xml:space="preserve">ы, за которую оформлен документ</w:t>
            </w:r>
            <w:r>
              <w:rPr>
                <w:szCs w:val="22"/>
              </w:rPr>
            </w:r>
          </w:p>
        </w:tc>
      </w:tr>
      <w:tr>
        <w:tblPrEx/>
        <w:trPr/>
        <w:tc>
          <w:tcPr>
            <w:tcW w:w="1756" w:type="dxa"/>
            <w:textDirection w:val="lrTb"/>
            <w:noWrap w:val="false"/>
          </w:tcPr>
          <w:p>
            <w:pPr>
              <w:pStyle w:val="1466"/>
              <w:rPr>
                <w:szCs w:val="22"/>
              </w:rPr>
            </w:pPr>
            <w:r>
              <w:rPr>
                <w:szCs w:val="22"/>
              </w:rPr>
              <w:t xml:space="preserve">Дата запроса</w:t>
            </w:r>
            <w:r>
              <w:rPr>
                <w:szCs w:val="22"/>
              </w:rPr>
            </w:r>
          </w:p>
        </w:tc>
        <w:tc>
          <w:tcPr>
            <w:tcW w:w="1701" w:type="dxa"/>
            <w:textDirection w:val="lrTb"/>
            <w:noWrap w:val="false"/>
          </w:tcPr>
          <w:p>
            <w:pPr>
              <w:pStyle w:val="1466"/>
              <w:rPr>
                <w:szCs w:val="22"/>
              </w:rPr>
            </w:pPr>
            <w:r>
              <w:rPr>
                <w:szCs w:val="22"/>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Дата</w:t>
            </w:r>
            <w:r>
              <w:rPr>
                <w:szCs w:val="22"/>
              </w:rPr>
              <w:t xml:space="preserve">, на которую сформирован Запрос</w:t>
            </w:r>
            <w:r>
              <w:rPr>
                <w:szCs w:val="22"/>
              </w:rPr>
            </w:r>
          </w:p>
        </w:tc>
      </w:tr>
      <w:tr>
        <w:tblPrEx/>
        <w:trPr/>
        <w:tc>
          <w:tcPr>
            <w:gridSpan w:val="6"/>
            <w:tcW w:w="9750" w:type="dxa"/>
            <w:textDirection w:val="lrTb"/>
            <w:noWrap w:val="false"/>
          </w:tcPr>
          <w:p>
            <w:pPr>
              <w:pStyle w:val="1466"/>
              <w:rPr>
                <w:szCs w:val="22"/>
              </w:rPr>
            </w:pPr>
            <w:r>
              <w:rPr>
                <w:b/>
                <w:szCs w:val="22"/>
              </w:rPr>
              <w:t xml:space="preserve">Реквизиты клиента</w:t>
            </w:r>
            <w:r>
              <w:rPr>
                <w:szCs w:val="22"/>
              </w:rPr>
            </w:r>
          </w:p>
        </w:tc>
      </w:tr>
      <w:tr>
        <w:tblPrEx/>
        <w:trPr/>
        <w:tc>
          <w:tcPr>
            <w:tcW w:w="1756" w:type="dxa"/>
            <w:textDirection w:val="lrTb"/>
            <w:noWrap w:val="false"/>
          </w:tcPr>
          <w:p>
            <w:pPr>
              <w:pStyle w:val="1466"/>
              <w:rPr>
                <w:szCs w:val="22"/>
              </w:rPr>
            </w:pPr>
            <w:r>
              <w:rPr>
                <w:color w:val="000000"/>
                <w:szCs w:val="22"/>
              </w:rPr>
              <w:t xml:space="preserve">Код клиента</w:t>
            </w:r>
            <w:r>
              <w:rPr>
                <w:szCs w:val="22"/>
              </w:rPr>
            </w:r>
          </w:p>
        </w:tc>
        <w:tc>
          <w:tcPr>
            <w:tcW w:w="1701" w:type="dxa"/>
            <w:textDirection w:val="lrTb"/>
            <w:noWrap w:val="false"/>
          </w:tcPr>
          <w:p>
            <w:pPr>
              <w:pStyle w:val="1466"/>
              <w:rPr>
                <w:color w:val="000000"/>
                <w:szCs w:val="22"/>
              </w:rPr>
            </w:pPr>
            <w:r>
              <w:rPr>
                <w:color w:val="000000"/>
                <w:szCs w:val="22"/>
              </w:rPr>
              <w:t xml:space="preserve">ClientDetails_CodeClient</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клиента</w:t>
            </w:r>
            <w:r>
              <w:rPr>
                <w:szCs w:val="22"/>
              </w:rPr>
            </w:r>
          </w:p>
        </w:tc>
      </w:tr>
      <w:tr>
        <w:tblPrEx/>
        <w:trPr/>
        <w:tc>
          <w:tcPr>
            <w:tcW w:w="1756" w:type="dxa"/>
            <w:textDirection w:val="lrTb"/>
            <w:noWrap w:val="false"/>
          </w:tcPr>
          <w:p>
            <w:pPr>
              <w:pStyle w:val="1466"/>
              <w:rPr>
                <w:color w:val="000000"/>
                <w:szCs w:val="22"/>
              </w:rPr>
            </w:pPr>
            <w:r>
              <w:rPr>
                <w:color w:val="000000"/>
                <w:szCs w:val="22"/>
              </w:rPr>
              <w:t xml:space="preserve">Наименование клиента</w:t>
            </w:r>
            <w:r>
              <w:rPr>
                <w:color w:val="000000"/>
                <w:szCs w:val="22"/>
              </w:rPr>
            </w:r>
          </w:p>
        </w:tc>
        <w:tc>
          <w:tcPr>
            <w:tcW w:w="1701" w:type="dxa"/>
            <w:textDirection w:val="lrTb"/>
            <w:noWrap w:val="false"/>
          </w:tcPr>
          <w:p>
            <w:pPr>
              <w:pStyle w:val="1466"/>
              <w:rPr>
                <w:color w:val="000000"/>
                <w:szCs w:val="22"/>
              </w:rPr>
            </w:pPr>
            <w:r>
              <w:rPr>
                <w:color w:val="000000"/>
                <w:szCs w:val="22"/>
              </w:rPr>
              <w:t xml:space="preserve">ClientDetails_ClientName</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color w:val="000000"/>
                <w:szCs w:val="22"/>
                <w:lang w:val="en-US"/>
              </w:rPr>
            </w:pPr>
            <w:r>
              <w:rPr>
                <w:color w:val="000000"/>
                <w:szCs w:val="22"/>
                <w:lang w:val="en-US"/>
              </w:rPr>
              <w:t xml:space="preserve">Т(1-2000)</w:t>
            </w:r>
            <w:r>
              <w:rPr>
                <w:color w:val="000000"/>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полное наименование клиента</w:t>
            </w:r>
            <w:r>
              <w:rPr>
                <w:szCs w:val="22"/>
              </w:rPr>
            </w:r>
          </w:p>
        </w:tc>
      </w:tr>
      <w:tr>
        <w:tblPrEx/>
        <w:trPr/>
        <w:tc>
          <w:tcPr>
            <w:tcW w:w="1756" w:type="dxa"/>
            <w:textDirection w:val="lrTb"/>
            <w:noWrap w:val="false"/>
          </w:tcPr>
          <w:p>
            <w:pPr>
              <w:pStyle w:val="1466"/>
              <w:rPr>
                <w:szCs w:val="22"/>
              </w:rPr>
            </w:pPr>
            <w:r>
              <w:rPr>
                <w:szCs w:val="22"/>
              </w:rPr>
              <w:t xml:space="preserve">Номер лицевого счета клиента</w:t>
            </w:r>
            <w:r>
              <w:rPr>
                <w:szCs w:val="22"/>
              </w:rPr>
            </w:r>
          </w:p>
        </w:tc>
        <w:tc>
          <w:tcPr>
            <w:tcW w:w="1701" w:type="dxa"/>
            <w:textDirection w:val="lrTb"/>
            <w:noWrap w:val="false"/>
          </w:tcPr>
          <w:p>
            <w:pPr>
              <w:pStyle w:val="1466"/>
              <w:rPr>
                <w:szCs w:val="22"/>
              </w:rPr>
            </w:pPr>
            <w:r>
              <w:rPr>
                <w:color w:val="000000"/>
                <w:szCs w:val="22"/>
              </w:rPr>
              <w:t xml:space="preserve">ClientDetails_AccNum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номер лицевого счета клиента</w:t>
            </w:r>
            <w:r>
              <w:rPr>
                <w:szCs w:val="22"/>
              </w:rPr>
            </w:r>
          </w:p>
        </w:tc>
      </w:tr>
      <w:tr>
        <w:tblPrEx/>
        <w:trPr/>
        <w:tc>
          <w:tcPr>
            <w:tcW w:w="1756" w:type="dxa"/>
            <w:textDirection w:val="lrTb"/>
            <w:noWrap w:val="false"/>
          </w:tcPr>
          <w:p>
            <w:pPr>
              <w:pStyle w:val="1466"/>
              <w:rPr>
                <w:szCs w:val="22"/>
              </w:rPr>
            </w:pPr>
            <w:r>
              <w:rPr>
                <w:szCs w:val="22"/>
              </w:rPr>
              <w:t xml:space="preserve">Глава по ГРБС по БК</w:t>
            </w:r>
            <w:r>
              <w:rPr>
                <w:szCs w:val="22"/>
              </w:rPr>
            </w:r>
          </w:p>
        </w:tc>
        <w:tc>
          <w:tcPr>
            <w:tcW w:w="1701" w:type="dxa"/>
            <w:textDirection w:val="lrTb"/>
            <w:noWrap w:val="false"/>
          </w:tcPr>
          <w:p>
            <w:pPr>
              <w:pStyle w:val="1466"/>
              <w:rPr>
                <w:szCs w:val="22"/>
              </w:rPr>
            </w:pPr>
            <w:r>
              <w:rPr>
                <w:szCs w:val="22"/>
              </w:rPr>
              <w:t xml:space="preserve">ClientDetails_GRBDCode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Т(3)</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 глава по ГРБС по БК</w:t>
            </w:r>
            <w:r>
              <w:rPr>
                <w:szCs w:val="22"/>
              </w:rPr>
            </w:r>
          </w:p>
        </w:tc>
      </w:tr>
      <w:tr>
        <w:tblPrEx/>
        <w:trPr/>
        <w:tc>
          <w:tcPr>
            <w:tcW w:w="1756" w:type="dxa"/>
            <w:textDirection w:val="lrTb"/>
            <w:noWrap w:val="false"/>
          </w:tcPr>
          <w:p>
            <w:pPr>
              <w:pStyle w:val="1466"/>
              <w:rPr>
                <w:szCs w:val="22"/>
              </w:rPr>
            </w:pPr>
            <w:r>
              <w:rPr>
                <w:szCs w:val="22"/>
              </w:rPr>
              <w:t xml:space="preserve">Наименование ГРБС</w:t>
            </w:r>
            <w:r>
              <w:rPr>
                <w:szCs w:val="22"/>
              </w:rPr>
            </w:r>
          </w:p>
        </w:tc>
        <w:tc>
          <w:tcPr>
            <w:tcW w:w="1701" w:type="dxa"/>
            <w:textDirection w:val="lrTb"/>
            <w:noWrap w:val="false"/>
          </w:tcPr>
          <w:p>
            <w:pPr>
              <w:pStyle w:val="1466"/>
              <w:rPr>
                <w:szCs w:val="22"/>
              </w:rPr>
            </w:pPr>
            <w:r>
              <w:rPr>
                <w:szCs w:val="22"/>
              </w:rPr>
              <w:t xml:space="preserve">ClientDetails_GRBSCode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 наименование ГРБС</w:t>
            </w:r>
            <w:r>
              <w:rPr>
                <w:szCs w:val="22"/>
              </w:rPr>
            </w:r>
          </w:p>
        </w:tc>
      </w:tr>
      <w:tr>
        <w:tblPrEx/>
        <w:trPr/>
        <w:tc>
          <w:tcPr>
            <w:tcW w:w="1756" w:type="dxa"/>
            <w:textDirection w:val="lrTb"/>
            <w:noWrap w:val="false"/>
          </w:tcPr>
          <w:p>
            <w:pPr>
              <w:pStyle w:val="1466"/>
              <w:rPr>
                <w:szCs w:val="22"/>
              </w:rPr>
            </w:pPr>
            <w:r>
              <w:rPr>
                <w:color w:val="000000"/>
                <w:szCs w:val="22"/>
              </w:rPr>
              <w:t xml:space="preserve">Наименование бюджета</w:t>
            </w:r>
            <w:r>
              <w:rPr>
                <w:szCs w:val="22"/>
              </w:rPr>
            </w:r>
          </w:p>
        </w:tc>
        <w:tc>
          <w:tcPr>
            <w:tcW w:w="1701" w:type="dxa"/>
            <w:textDirection w:val="lrTb"/>
            <w:noWrap w:val="false"/>
          </w:tcPr>
          <w:p>
            <w:pPr>
              <w:pStyle w:val="1466"/>
              <w:rPr>
                <w:szCs w:val="22"/>
              </w:rPr>
            </w:pPr>
            <w:r>
              <w:rPr>
                <w:szCs w:val="22"/>
              </w:rPr>
              <w:t xml:space="preserve">ClientDetails_BudgetName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Т(1-512)</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ind w:firstLine="0"/>
              <w:rPr>
                <w:sz w:val="22"/>
                <w:szCs w:val="22"/>
              </w:rPr>
            </w:pPr>
            <w:r>
              <w:rPr>
                <w:sz w:val="22"/>
                <w:szCs w:val="22"/>
              </w:rPr>
              <w:t xml:space="preserve">Указывается наименование с</w:t>
            </w:r>
            <w:r>
              <w:rPr>
                <w:sz w:val="22"/>
                <w:szCs w:val="22"/>
              </w:rPr>
              <w:t xml:space="preserve">оответствующего бюджета</w:t>
            </w:r>
            <w:r>
              <w:rPr>
                <w:sz w:val="22"/>
                <w:szCs w:val="22"/>
              </w:rPr>
            </w:r>
          </w:p>
        </w:tc>
      </w:tr>
      <w:tr>
        <w:tblPrEx/>
        <w:trPr/>
        <w:tc>
          <w:tcPr>
            <w:gridSpan w:val="6"/>
            <w:tcW w:w="9750" w:type="dxa"/>
            <w:textDirection w:val="lrTb"/>
            <w:noWrap w:val="false"/>
          </w:tcPr>
          <w:p>
            <w:pPr>
              <w:ind w:firstLine="0"/>
              <w:rPr>
                <w:sz w:val="22"/>
                <w:szCs w:val="22"/>
              </w:rPr>
            </w:pPr>
            <w:r>
              <w:rPr>
                <w:b/>
                <w:bCs/>
                <w:szCs w:val="22"/>
              </w:rPr>
              <w:t xml:space="preserve">Реквизиты ЦС </w:t>
            </w:r>
            <w:r>
              <w:rPr>
                <w:b/>
                <w:szCs w:val="22"/>
              </w:rPr>
              <w:t xml:space="preserve">обслуживания</w:t>
            </w:r>
            <w:r>
              <w:rPr>
                <w:sz w:val="22"/>
                <w:szCs w:val="22"/>
              </w:rPr>
            </w:r>
          </w:p>
        </w:tc>
      </w:tr>
      <w:tr>
        <w:tblPrEx/>
        <w:trPr/>
        <w:tc>
          <w:tcPr>
            <w:tcW w:w="1756" w:type="dxa"/>
            <w:textDirection w:val="lrTb"/>
            <w:noWrap w:val="false"/>
          </w:tcPr>
          <w:p>
            <w:pPr>
              <w:pStyle w:val="1466"/>
              <w:rPr>
                <w:color w:val="000000"/>
                <w:szCs w:val="22"/>
              </w:rPr>
            </w:pPr>
            <w:r>
              <w:rPr>
                <w:color w:val="000000"/>
                <w:szCs w:val="22"/>
              </w:rPr>
              <w:t xml:space="preserve">Код ЦС обслуживания</w:t>
            </w:r>
            <w:r>
              <w:rPr>
                <w:color w:val="000000"/>
                <w:szCs w:val="22"/>
              </w:rPr>
            </w:r>
          </w:p>
        </w:tc>
        <w:tc>
          <w:tcPr>
            <w:tcW w:w="1701" w:type="dxa"/>
            <w:textDirection w:val="lrTb"/>
            <w:noWrap w:val="false"/>
          </w:tcPr>
          <w:p>
            <w:pPr>
              <w:ind w:firstLine="3"/>
              <w:rPr>
                <w:sz w:val="22"/>
                <w:szCs w:val="22"/>
                <w:lang w:val="en-US"/>
              </w:rPr>
            </w:pPr>
            <w:r>
              <w:rPr>
                <w:sz w:val="22"/>
                <w:szCs w:val="22"/>
                <w:lang w:val="en-US"/>
              </w:rPr>
              <w:t xml:space="preserve">ClientDetails_TOFKCode</w:t>
            </w:r>
            <w:r>
              <w:rPr>
                <w:sz w:val="22"/>
                <w:szCs w:val="22"/>
                <w:lang w:val="en-US"/>
              </w:rPr>
            </w:r>
          </w:p>
        </w:tc>
        <w:tc>
          <w:tcPr>
            <w:tcW w:w="567" w:type="dxa"/>
            <w:textDirection w:val="lrTb"/>
            <w:noWrap w:val="false"/>
          </w:tcPr>
          <w:p>
            <w:pPr>
              <w:pStyle w:val="1466"/>
              <w:ind w:firstLine="3"/>
              <w:rPr>
                <w:szCs w:val="22"/>
              </w:rPr>
            </w:pPr>
            <w:r>
              <w:rPr>
                <w:szCs w:val="22"/>
              </w:rPr>
              <w:t xml:space="preserve">П</w:t>
            </w:r>
            <w:r>
              <w:rPr>
                <w:szCs w:val="22"/>
              </w:rPr>
            </w:r>
          </w:p>
        </w:tc>
        <w:tc>
          <w:tcPr>
            <w:tcW w:w="1134" w:type="dxa"/>
            <w:textDirection w:val="lrTb"/>
            <w:noWrap w:val="false"/>
          </w:tcPr>
          <w:p>
            <w:pPr>
              <w:pStyle w:val="1466"/>
              <w:ind w:firstLine="3"/>
              <w:rPr>
                <w:color w:val="000000"/>
                <w:szCs w:val="22"/>
              </w:rPr>
            </w:pPr>
            <w:r>
              <w:rPr>
                <w:color w:val="000000"/>
                <w:szCs w:val="22"/>
                <w:lang w:val="en-US"/>
              </w:rPr>
              <w:t xml:space="preserve">Т(4)</w:t>
            </w:r>
            <w:r>
              <w:rPr>
                <w:color w:val="000000"/>
                <w:szCs w:val="22"/>
              </w:rPr>
            </w:r>
          </w:p>
        </w:tc>
        <w:tc>
          <w:tcPr>
            <w:tcW w:w="567" w:type="dxa"/>
            <w:textDirection w:val="lrTb"/>
            <w:noWrap w:val="false"/>
          </w:tcPr>
          <w:p>
            <w:pPr>
              <w:ind w:firstLine="3"/>
              <w:rPr>
                <w:sz w:val="22"/>
                <w:szCs w:val="22"/>
              </w:rPr>
            </w:pPr>
            <w:r>
              <w:rPr>
                <w:sz w:val="22"/>
                <w:szCs w:val="22"/>
              </w:rPr>
              <w:t xml:space="preserve">О</w:t>
            </w:r>
            <w:r>
              <w:rPr>
                <w:sz w:val="22"/>
                <w:szCs w:val="22"/>
              </w:rPr>
            </w:r>
          </w:p>
        </w:tc>
        <w:tc>
          <w:tcPr>
            <w:tcW w:w="4025" w:type="dxa"/>
            <w:textDirection w:val="lrTb"/>
            <w:noWrap w:val="false"/>
          </w:tcPr>
          <w:p>
            <w:pPr>
              <w:ind w:firstLine="0"/>
              <w:rPr>
                <w:sz w:val="22"/>
                <w:szCs w:val="22"/>
              </w:rPr>
            </w:pPr>
            <w:r>
              <w:rPr>
                <w:sz w:val="22"/>
                <w:szCs w:val="22"/>
              </w:rPr>
              <w:t xml:space="preserve">Указывается код ТОФК по КОФК</w:t>
            </w:r>
            <w:r>
              <w:rPr>
                <w:sz w:val="22"/>
                <w:szCs w:val="22"/>
              </w:rPr>
            </w:r>
          </w:p>
        </w:tc>
      </w:tr>
      <w:tr>
        <w:tblPrEx/>
        <w:trPr/>
        <w:tc>
          <w:tcPr>
            <w:tcW w:w="1756" w:type="dxa"/>
            <w:textDirection w:val="lrTb"/>
            <w:noWrap w:val="false"/>
          </w:tcPr>
          <w:p>
            <w:pPr>
              <w:pStyle w:val="1466"/>
              <w:rPr>
                <w:color w:val="000000"/>
                <w:szCs w:val="22"/>
              </w:rPr>
            </w:pPr>
            <w:r>
              <w:rPr>
                <w:color w:val="000000"/>
                <w:szCs w:val="22"/>
              </w:rPr>
              <w:t xml:space="preserve">Наименование ЦС обслуживания</w:t>
            </w:r>
            <w:r>
              <w:rPr>
                <w:color w:val="000000"/>
                <w:szCs w:val="22"/>
              </w:rPr>
            </w:r>
          </w:p>
        </w:tc>
        <w:tc>
          <w:tcPr>
            <w:tcW w:w="1701" w:type="dxa"/>
            <w:textDirection w:val="lrTb"/>
            <w:noWrap w:val="false"/>
          </w:tcPr>
          <w:p>
            <w:pPr>
              <w:ind w:firstLine="3"/>
              <w:rPr>
                <w:sz w:val="22"/>
                <w:szCs w:val="22"/>
                <w:lang w:val="en-US"/>
              </w:rPr>
            </w:pPr>
            <w:r>
              <w:rPr>
                <w:sz w:val="22"/>
                <w:szCs w:val="22"/>
                <w:lang w:val="en-US"/>
              </w:rPr>
              <w:t xml:space="preserve">ClientDetails_TOFKName</w:t>
            </w:r>
            <w:r>
              <w:rPr>
                <w:sz w:val="22"/>
                <w:szCs w:val="22"/>
                <w:lang w:val="en-US"/>
              </w:rPr>
            </w:r>
          </w:p>
        </w:tc>
        <w:tc>
          <w:tcPr>
            <w:tcW w:w="567" w:type="dxa"/>
            <w:textDirection w:val="lrTb"/>
            <w:noWrap w:val="false"/>
          </w:tcPr>
          <w:p>
            <w:pPr>
              <w:pStyle w:val="1466"/>
              <w:ind w:firstLine="3"/>
              <w:rPr>
                <w:szCs w:val="22"/>
              </w:rPr>
            </w:pPr>
            <w:r>
              <w:rPr>
                <w:szCs w:val="22"/>
              </w:rPr>
              <w:t xml:space="preserve">П</w:t>
            </w:r>
            <w:r>
              <w:rPr>
                <w:szCs w:val="22"/>
              </w:rPr>
            </w:r>
          </w:p>
        </w:tc>
        <w:tc>
          <w:tcPr>
            <w:tcW w:w="1134" w:type="dxa"/>
            <w:textDirection w:val="lrTb"/>
            <w:noWrap w:val="false"/>
          </w:tcPr>
          <w:p>
            <w:pPr>
              <w:pStyle w:val="1466"/>
              <w:ind w:firstLine="3"/>
              <w:rPr>
                <w:color w:val="000000"/>
                <w:szCs w:val="22"/>
              </w:rPr>
            </w:pPr>
            <w:r>
              <w:rPr>
                <w:color w:val="000000"/>
                <w:szCs w:val="22"/>
                <w:lang w:val="en-US"/>
              </w:rPr>
              <w:t xml:space="preserve">Т(1-2000)</w:t>
            </w:r>
            <w:r>
              <w:rPr>
                <w:color w:val="000000"/>
                <w:szCs w:val="22"/>
              </w:rPr>
            </w:r>
          </w:p>
        </w:tc>
        <w:tc>
          <w:tcPr>
            <w:tcW w:w="567" w:type="dxa"/>
            <w:textDirection w:val="lrTb"/>
            <w:noWrap w:val="false"/>
          </w:tcPr>
          <w:p>
            <w:pPr>
              <w:ind w:firstLine="3"/>
              <w:rPr>
                <w:sz w:val="22"/>
                <w:szCs w:val="22"/>
              </w:rPr>
            </w:pPr>
            <w:r>
              <w:rPr>
                <w:sz w:val="22"/>
                <w:szCs w:val="22"/>
              </w:rPr>
              <w:t xml:space="preserve">О</w:t>
            </w:r>
            <w:r>
              <w:rPr>
                <w:sz w:val="22"/>
                <w:szCs w:val="22"/>
              </w:rPr>
            </w:r>
          </w:p>
        </w:tc>
        <w:tc>
          <w:tcPr>
            <w:tcW w:w="4025" w:type="dxa"/>
            <w:textDirection w:val="lrTb"/>
            <w:noWrap w:val="false"/>
          </w:tcPr>
          <w:p>
            <w:pPr>
              <w:pStyle w:val="1466"/>
              <w:rPr>
                <w:b/>
                <w:bCs/>
                <w:szCs w:val="22"/>
              </w:rPr>
            </w:pPr>
            <w:r>
              <w:rPr>
                <w:szCs w:val="22"/>
              </w:rPr>
              <w:t xml:space="preserve">Указы</w:t>
            </w:r>
            <w:r>
              <w:rPr>
                <w:szCs w:val="22"/>
              </w:rPr>
              <w:t xml:space="preserve">вается полное наименование ТОФК</w:t>
            </w:r>
            <w:r>
              <w:rPr>
                <w:b/>
                <w:bCs/>
                <w:szCs w:val="22"/>
              </w:rPr>
            </w:r>
          </w:p>
        </w:tc>
      </w:tr>
      <w:tr>
        <w:tblPrEx/>
        <w:trPr/>
        <w:tc>
          <w:tcPr>
            <w:gridSpan w:val="6"/>
            <w:tcW w:w="9750" w:type="dxa"/>
            <w:textDirection w:val="lrTb"/>
            <w:noWrap w:val="false"/>
          </w:tcPr>
          <w:p>
            <w:pPr>
              <w:pStyle w:val="1466"/>
              <w:rPr>
                <w:szCs w:val="22"/>
              </w:rPr>
            </w:pPr>
            <w:r>
              <w:rPr>
                <w:b/>
                <w:szCs w:val="22"/>
              </w:rPr>
              <w:t xml:space="preserve">Реквизиты аннулируемого документа</w:t>
            </w:r>
            <w:r>
              <w:rPr>
                <w:szCs w:val="22"/>
              </w:rPr>
            </w:r>
          </w:p>
        </w:tc>
      </w:tr>
      <w:tr>
        <w:tblPrEx/>
        <w:trPr/>
        <w:tc>
          <w:tcPr>
            <w:tcW w:w="1756" w:type="dxa"/>
            <w:textDirection w:val="lrTb"/>
            <w:noWrap w:val="false"/>
          </w:tcPr>
          <w:p>
            <w:pPr>
              <w:pStyle w:val="1466"/>
              <w:rPr>
                <w:color w:val="000000"/>
                <w:szCs w:val="22"/>
              </w:rPr>
            </w:pPr>
            <w:r>
              <w:rPr>
                <w:color w:val="000000"/>
                <w:szCs w:val="22"/>
              </w:rPr>
              <w:t xml:space="preserve">ГУИД аннулируемого документа</w:t>
            </w:r>
            <w:r>
              <w:rPr>
                <w:color w:val="000000"/>
                <w:szCs w:val="22"/>
              </w:rPr>
            </w:r>
          </w:p>
        </w:tc>
        <w:tc>
          <w:tcPr>
            <w:tcW w:w="1701" w:type="dxa"/>
            <w:textDirection w:val="lrTb"/>
            <w:noWrap w:val="false"/>
          </w:tcPr>
          <w:p>
            <w:pPr>
              <w:pStyle w:val="1466"/>
              <w:rPr>
                <w:color w:val="000000"/>
                <w:szCs w:val="22"/>
              </w:rPr>
            </w:pPr>
            <w:r>
              <w:rPr>
                <w:color w:val="000000"/>
                <w:szCs w:val="22"/>
              </w:rPr>
              <w:t xml:space="preserve">ClientDetails_D</w:t>
            </w:r>
            <w:r>
              <w:rPr>
                <w:color w:val="000000"/>
                <w:szCs w:val="22"/>
              </w:rPr>
              <w:t xml:space="preserve">o</w:t>
            </w:r>
            <w:r>
              <w:rPr>
                <w:color w:val="000000"/>
                <w:szCs w:val="22"/>
              </w:rPr>
              <w:t xml:space="preserve">cGuidAnn</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color w:val="000000"/>
                <w:szCs w:val="22"/>
              </w:rPr>
            </w:pPr>
            <w:r>
              <w:rPr>
                <w:szCs w:val="22"/>
              </w:rPr>
              <w:t xml:space="preserve">Т(</w:t>
            </w:r>
            <w:r>
              <w:rPr>
                <w:szCs w:val="22"/>
                <w:lang w:val="en-US"/>
              </w:rPr>
              <w:t xml:space="preserve">36</w:t>
            </w:r>
            <w:r>
              <w:rPr>
                <w:szCs w:val="22"/>
              </w:rPr>
              <w:t xml:space="preserve">)</w:t>
            </w:r>
            <w:r>
              <w:rPr>
                <w:color w:val="000000"/>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 глобальный уникальный иденти</w:t>
            </w:r>
            <w:r>
              <w:rPr>
                <w:szCs w:val="22"/>
              </w:rPr>
              <w:t xml:space="preserve">фикатор аннулируемого документа</w:t>
            </w:r>
            <w:r>
              <w:rPr>
                <w:szCs w:val="22"/>
              </w:rPr>
            </w:r>
          </w:p>
        </w:tc>
      </w:tr>
      <w:tr>
        <w:tblPrEx/>
        <w:trPr/>
        <w:tc>
          <w:tcPr>
            <w:tcW w:w="1756" w:type="dxa"/>
            <w:textDirection w:val="lrTb"/>
            <w:noWrap w:val="false"/>
          </w:tcPr>
          <w:p>
            <w:pPr>
              <w:pStyle w:val="1466"/>
              <w:rPr>
                <w:szCs w:val="22"/>
              </w:rPr>
            </w:pPr>
            <w:r>
              <w:rPr>
                <w:szCs w:val="22"/>
              </w:rPr>
              <w:t xml:space="preserve">Тип аннулируемого документа</w:t>
            </w:r>
            <w:r>
              <w:rPr>
                <w:szCs w:val="22"/>
              </w:rPr>
            </w:r>
          </w:p>
        </w:tc>
        <w:tc>
          <w:tcPr>
            <w:tcW w:w="1701" w:type="dxa"/>
            <w:textDirection w:val="lrTb"/>
            <w:noWrap w:val="false"/>
          </w:tcPr>
          <w:p>
            <w:pPr>
              <w:pStyle w:val="1466"/>
              <w:rPr>
                <w:szCs w:val="22"/>
                <w:lang w:val="en-US"/>
              </w:rPr>
            </w:pPr>
            <w:r>
              <w:rPr>
                <w:szCs w:val="22"/>
                <w:lang w:val="en-US"/>
              </w:rPr>
              <w:t xml:space="preserve">ClientDetails_TypeCanceledAppl</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Т(2)</w:t>
            </w:r>
            <w:r>
              <w:rPr>
                <w:szCs w:val="22"/>
              </w:rPr>
            </w:r>
          </w:p>
        </w:tc>
        <w:tc>
          <w:tcPr>
            <w:tcW w:w="567" w:type="dxa"/>
            <w:textDirection w:val="lrTb"/>
            <w:noWrap w:val="false"/>
          </w:tcPr>
          <w:p>
            <w:pPr>
              <w:ind w:firstLine="0"/>
              <w:rPr>
                <w:sz w:val="22"/>
                <w:szCs w:val="22"/>
                <w:lang w:val="en-US"/>
              </w:rPr>
            </w:pPr>
            <w:r>
              <w:rPr>
                <w:sz w:val="22"/>
                <w:szCs w:val="22"/>
              </w:rPr>
              <w:t xml:space="preserve">О</w:t>
            </w:r>
            <w:r>
              <w:rPr>
                <w:sz w:val="22"/>
                <w:szCs w:val="22"/>
                <w:lang w:val="en-US"/>
              </w:rPr>
            </w:r>
          </w:p>
        </w:tc>
        <w:tc>
          <w:tcPr>
            <w:tcW w:w="4025" w:type="dxa"/>
            <w:textDirection w:val="lrTb"/>
            <w:noWrap w:val="false"/>
          </w:tcPr>
          <w:p>
            <w:pPr>
              <w:pStyle w:val="1466"/>
              <w:ind w:right="0"/>
              <w:rPr>
                <w:szCs w:val="22"/>
              </w:rPr>
            </w:pPr>
            <w:r>
              <w:rPr>
                <w:szCs w:val="22"/>
              </w:rPr>
              <w:t xml:space="preserve">Указывается значение</w:t>
            </w:r>
            <w:r>
              <w:rPr>
                <w:szCs w:val="22"/>
              </w:rPr>
              <w:t xml:space="preserve">:</w:t>
            </w:r>
            <w:r>
              <w:rPr>
                <w:szCs w:val="22"/>
              </w:rPr>
            </w:r>
          </w:p>
          <w:p>
            <w:pPr>
              <w:pStyle w:val="1466"/>
              <w:numPr>
                <w:ilvl w:val="0"/>
                <w:numId w:val="59"/>
              </w:numPr>
              <w:ind w:left="284" w:hanging="227"/>
              <w:rPr>
                <w:szCs w:val="22"/>
              </w:rPr>
            </w:pPr>
            <w:r>
              <w:rPr>
                <w:szCs w:val="22"/>
              </w:rPr>
              <w:t xml:space="preserve">«PP» </w:t>
            </w:r>
            <w:r>
              <w:rPr>
                <w:szCs w:val="22"/>
              </w:rPr>
              <w:t xml:space="preserve">–</w:t>
            </w:r>
            <w:r>
              <w:rPr>
                <w:szCs w:val="22"/>
              </w:rPr>
              <w:t xml:space="preserve"> Платежное поручение</w:t>
            </w:r>
            <w:r>
              <w:rPr>
                <w:szCs w:val="22"/>
              </w:rPr>
              <w:t xml:space="preserve">;</w:t>
            </w:r>
            <w:r>
              <w:rPr>
                <w:szCs w:val="22"/>
              </w:rPr>
            </w:r>
          </w:p>
          <w:p>
            <w:pPr>
              <w:pStyle w:val="1466"/>
              <w:numPr>
                <w:ilvl w:val="0"/>
                <w:numId w:val="59"/>
              </w:numPr>
              <w:ind w:left="284" w:hanging="227"/>
              <w:rPr>
                <w:szCs w:val="22"/>
              </w:rPr>
            </w:pPr>
            <w:r>
              <w:rPr>
                <w:szCs w:val="22"/>
              </w:rPr>
              <w:t xml:space="preserve">«UК» </w:t>
            </w:r>
            <w:r>
              <w:rPr>
                <w:szCs w:val="22"/>
              </w:rPr>
              <w:t xml:space="preserve">–</w:t>
            </w:r>
            <w:r>
              <w:rPr>
                <w:szCs w:val="22"/>
              </w:rPr>
              <w:t xml:space="preserve"> Уведомление об уточнении операций клиента;</w:t>
            </w:r>
            <w:r>
              <w:rPr>
                <w:szCs w:val="22"/>
              </w:rPr>
            </w:r>
          </w:p>
          <w:p>
            <w:pPr>
              <w:pStyle w:val="1466"/>
              <w:numPr>
                <w:ilvl w:val="0"/>
                <w:numId w:val="59"/>
              </w:numPr>
              <w:ind w:left="284" w:hanging="227"/>
              <w:rPr>
                <w:szCs w:val="22"/>
              </w:rPr>
            </w:pPr>
            <w:r>
              <w:rPr>
                <w:szCs w:val="22"/>
              </w:rPr>
              <w:t xml:space="preserve">«ZS» </w:t>
            </w:r>
            <w:r>
              <w:rPr>
                <w:szCs w:val="22"/>
              </w:rPr>
              <w:t xml:space="preserve">–</w:t>
            </w:r>
            <w:r>
              <w:rPr>
                <w:szCs w:val="22"/>
              </w:rPr>
              <w:t xml:space="preserve"> Заявка на получение наличных денежных средств (ф.0531802);</w:t>
            </w:r>
            <w:r>
              <w:rPr>
                <w:szCs w:val="22"/>
              </w:rPr>
            </w:r>
          </w:p>
          <w:p>
            <w:pPr>
              <w:pStyle w:val="1466"/>
              <w:numPr>
                <w:ilvl w:val="0"/>
                <w:numId w:val="59"/>
              </w:numPr>
              <w:ind w:left="284" w:hanging="227"/>
              <w:rPr>
                <w:szCs w:val="22"/>
              </w:rPr>
            </w:pPr>
            <w:r>
              <w:rPr>
                <w:szCs w:val="22"/>
              </w:rPr>
              <w:t xml:space="preserve">«ZN» </w:t>
            </w:r>
            <w:r>
              <w:rPr>
                <w:szCs w:val="22"/>
              </w:rPr>
              <w:t xml:space="preserve">–</w:t>
            </w:r>
            <w:r>
              <w:rPr>
                <w:szCs w:val="22"/>
              </w:rPr>
              <w:t xml:space="preserve"> Заявка на получение денежных средств, перечисляемых на карту (ф.0531243);</w:t>
            </w:r>
            <w:r>
              <w:rPr>
                <w:szCs w:val="22"/>
              </w:rPr>
            </w:r>
          </w:p>
          <w:p>
            <w:pPr>
              <w:pStyle w:val="1466"/>
              <w:numPr>
                <w:ilvl w:val="0"/>
                <w:numId w:val="59"/>
              </w:numPr>
              <w:ind w:left="284" w:hanging="227"/>
              <w:rPr>
                <w:szCs w:val="22"/>
              </w:rPr>
            </w:pPr>
            <w:r>
              <w:rPr>
                <w:szCs w:val="22"/>
              </w:rPr>
              <w:t xml:space="preserve">«RN» </w:t>
            </w:r>
            <w:r>
              <w:rPr>
                <w:szCs w:val="22"/>
              </w:rPr>
              <w:t xml:space="preserve">–</w:t>
            </w:r>
            <w:r>
              <w:rPr>
                <w:szCs w:val="22"/>
              </w:rPr>
              <w:t xml:space="preserve"> Расшифровка сумм неиспользованных (внесенных через банкомат или пункт выдачи наличных денежных средств) средств (0531251)</w:t>
            </w:r>
            <w:r>
              <w:rPr>
                <w:szCs w:val="22"/>
              </w:rPr>
              <w:t xml:space="preserve">;</w:t>
            </w:r>
            <w:r>
              <w:rPr>
                <w:szCs w:val="22"/>
              </w:rPr>
            </w:r>
          </w:p>
          <w:p>
            <w:pPr>
              <w:pStyle w:val="1466"/>
              <w:numPr>
                <w:ilvl w:val="0"/>
                <w:numId w:val="59"/>
              </w:numPr>
              <w:ind w:left="284" w:hanging="227"/>
              <w:rPr>
                <w:szCs w:val="22"/>
              </w:rPr>
            </w:pPr>
            <w:r>
              <w:rPr>
                <w:szCs w:val="22"/>
              </w:rPr>
              <w:t xml:space="preserve">«OC» – Заявка о внесении наличных денежных средств;</w:t>
            </w:r>
            <w:r>
              <w:rPr>
                <w:szCs w:val="22"/>
              </w:rPr>
            </w:r>
          </w:p>
          <w:p>
            <w:pPr>
              <w:pStyle w:val="1466"/>
              <w:numPr>
                <w:ilvl w:val="0"/>
                <w:numId w:val="59"/>
              </w:numPr>
              <w:ind w:left="284" w:hanging="227"/>
              <w:rPr>
                <w:szCs w:val="22"/>
              </w:rPr>
            </w:pPr>
            <w:r>
              <w:rPr>
                <w:szCs w:val="22"/>
              </w:rPr>
              <w:t xml:space="preserve">«ZP» – Заявка для обеспечения наличными денежным</w:t>
            </w:r>
            <w:r>
              <w:rPr>
                <w:szCs w:val="22"/>
              </w:rPr>
              <w:t xml:space="preserve">и средствами в электронном виде</w:t>
            </w:r>
            <w:r>
              <w:rPr>
                <w:szCs w:val="22"/>
              </w:rPr>
            </w:r>
          </w:p>
        </w:tc>
      </w:tr>
      <w:tr>
        <w:tblPrEx/>
        <w:trPr/>
        <w:tc>
          <w:tcPr>
            <w:tcW w:w="1756" w:type="dxa"/>
            <w:textDirection w:val="lrTb"/>
            <w:noWrap w:val="false"/>
          </w:tcPr>
          <w:p>
            <w:pPr>
              <w:pStyle w:val="1466"/>
              <w:rPr>
                <w:szCs w:val="22"/>
              </w:rPr>
            </w:pPr>
            <w:r>
              <w:rPr>
                <w:szCs w:val="22"/>
              </w:rPr>
              <w:t xml:space="preserve">Внутренний номер аннулируемого </w:t>
            </w:r>
            <w:r>
              <w:rPr>
                <w:szCs w:val="22"/>
              </w:rPr>
              <w:t xml:space="preserve">документа</w:t>
            </w:r>
            <w:r>
              <w:rPr>
                <w:szCs w:val="22"/>
              </w:rPr>
            </w:r>
          </w:p>
        </w:tc>
        <w:tc>
          <w:tcPr>
            <w:tcW w:w="1701" w:type="dxa"/>
            <w:textDirection w:val="lrTb"/>
            <w:noWrap w:val="false"/>
          </w:tcPr>
          <w:p>
            <w:pPr>
              <w:pStyle w:val="1466"/>
              <w:rPr>
                <w:szCs w:val="22"/>
              </w:rPr>
            </w:pPr>
            <w:r>
              <w:rPr>
                <w:szCs w:val="22"/>
              </w:rPr>
              <w:t xml:space="preserve">ClientDetails_CanceledDocNumber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Указывается номер аннулируемого </w:t>
            </w:r>
            <w:r>
              <w:rPr>
                <w:szCs w:val="22"/>
              </w:rPr>
              <w:t xml:space="preserve">документа, присвоенный клиентом</w:t>
            </w:r>
            <w:r>
              <w:rPr>
                <w:szCs w:val="22"/>
              </w:rPr>
            </w:r>
          </w:p>
        </w:tc>
      </w:tr>
      <w:tr>
        <w:tblPrEx/>
        <w:trPr/>
        <w:tc>
          <w:tcPr>
            <w:tcW w:w="1756" w:type="dxa"/>
            <w:textDirection w:val="lrTb"/>
            <w:noWrap w:val="false"/>
          </w:tcPr>
          <w:p>
            <w:pPr>
              <w:pStyle w:val="1466"/>
              <w:rPr>
                <w:szCs w:val="22"/>
              </w:rPr>
            </w:pPr>
            <w:r>
              <w:rPr>
                <w:color w:val="000000"/>
                <w:szCs w:val="22"/>
              </w:rPr>
              <w:t xml:space="preserve">Дата аннулируемого документа</w:t>
            </w:r>
            <w:r>
              <w:rPr>
                <w:szCs w:val="22"/>
              </w:rPr>
            </w:r>
          </w:p>
        </w:tc>
        <w:tc>
          <w:tcPr>
            <w:tcW w:w="1701" w:type="dxa"/>
            <w:textDirection w:val="lrTb"/>
            <w:noWrap w:val="false"/>
          </w:tcPr>
          <w:p>
            <w:pPr>
              <w:pStyle w:val="1466"/>
              <w:rPr>
                <w:szCs w:val="22"/>
              </w:rPr>
            </w:pPr>
            <w:r>
              <w:rPr>
                <w:szCs w:val="22"/>
              </w:rPr>
              <w:t xml:space="preserve">ClientDetails_DateRegistrCanceledDoc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Указывается дата аннулируемого документа, ранее представленного в Т</w:t>
            </w:r>
            <w:r>
              <w:rPr>
                <w:szCs w:val="22"/>
              </w:rPr>
              <w:t xml:space="preserve">ОФК и подлежащего аннулированию</w:t>
            </w:r>
            <w:r>
              <w:rPr>
                <w:szCs w:val="22"/>
              </w:rPr>
            </w:r>
          </w:p>
        </w:tc>
      </w:tr>
      <w:tr>
        <w:tblPrEx/>
        <w:trPr/>
        <w:tc>
          <w:tcPr>
            <w:tcW w:w="1756" w:type="dxa"/>
            <w:textDirection w:val="lrTb"/>
            <w:noWrap w:val="false"/>
          </w:tcPr>
          <w:p>
            <w:pPr>
              <w:pStyle w:val="1466"/>
              <w:rPr>
                <w:szCs w:val="22"/>
              </w:rPr>
            </w:pPr>
            <w:r>
              <w:rPr>
                <w:color w:val="000000"/>
                <w:szCs w:val="22"/>
              </w:rPr>
              <w:t xml:space="preserve">Примечание</w:t>
            </w:r>
            <w:r>
              <w:rPr>
                <w:szCs w:val="22"/>
              </w:rPr>
            </w:r>
          </w:p>
        </w:tc>
        <w:tc>
          <w:tcPr>
            <w:tcW w:w="1701" w:type="dxa"/>
            <w:textDirection w:val="lrTb"/>
            <w:noWrap w:val="false"/>
          </w:tcPr>
          <w:p>
            <w:pPr>
              <w:pStyle w:val="1466"/>
              <w:rPr>
                <w:szCs w:val="22"/>
              </w:rPr>
            </w:pPr>
            <w:r>
              <w:rPr>
                <w:szCs w:val="22"/>
              </w:rPr>
              <w:t xml:space="preserve">ClientDetails_N</w:t>
            </w:r>
            <w:r>
              <w:rPr>
                <w:szCs w:val="22"/>
              </w:rPr>
              <w:t xml:space="preserve">o</w:t>
            </w:r>
            <w:r>
              <w:rPr>
                <w:szCs w:val="22"/>
              </w:rPr>
              <w:t xml:space="preserve">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Т(1-254)</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Указывается примечание</w:t>
            </w:r>
            <w:r>
              <w:rPr>
                <w:szCs w:val="22"/>
              </w:rPr>
            </w:r>
          </w:p>
        </w:tc>
      </w:tr>
      <w:tr>
        <w:tblPrEx/>
        <w:trPr/>
        <w:tc>
          <w:tcPr>
            <w:gridSpan w:val="6"/>
            <w:tcW w:w="9750" w:type="dxa"/>
            <w:textDirection w:val="lrTb"/>
            <w:noWrap w:val="false"/>
          </w:tcPr>
          <w:p>
            <w:pPr>
              <w:pStyle w:val="1466"/>
              <w:rPr>
                <w:szCs w:val="22"/>
              </w:rPr>
            </w:pPr>
            <w:r>
              <w:rPr>
                <w:b/>
                <w:color w:val="000000"/>
                <w:szCs w:val="22"/>
              </w:rPr>
              <w:t xml:space="preserve">Подписи</w:t>
            </w:r>
            <w:r>
              <w:rPr>
                <w:szCs w:val="22"/>
              </w:rPr>
            </w:r>
          </w:p>
        </w:tc>
      </w:tr>
      <w:tr>
        <w:tblPrEx/>
        <w:trPr/>
        <w:tc>
          <w:tcPr>
            <w:tcW w:w="1756" w:type="dxa"/>
            <w:textDirection w:val="lrTb"/>
            <w:noWrap w:val="false"/>
          </w:tcPr>
          <w:p>
            <w:pPr>
              <w:pStyle w:val="1466"/>
              <w:rPr>
                <w:szCs w:val="22"/>
              </w:rPr>
            </w:pPr>
            <w:r>
              <w:rPr>
                <w:color w:val="000000"/>
                <w:szCs w:val="22"/>
              </w:rPr>
              <w:t xml:space="preserve">Должность руководителя </w:t>
            </w:r>
            <w:r>
              <w:rPr>
                <w:szCs w:val="22"/>
              </w:rPr>
              <w:t xml:space="preserve">(уполномоченного лица)</w:t>
            </w:r>
            <w:r>
              <w:rPr>
                <w:szCs w:val="22"/>
              </w:rPr>
            </w:r>
          </w:p>
        </w:tc>
        <w:tc>
          <w:tcPr>
            <w:tcW w:w="1701" w:type="dxa"/>
            <w:textDirection w:val="lrTb"/>
            <w:noWrap w:val="false"/>
          </w:tcPr>
          <w:p>
            <w:pPr>
              <w:pStyle w:val="1466"/>
              <w:rPr>
                <w:szCs w:val="22"/>
              </w:rPr>
            </w:pPr>
            <w:r>
              <w:rPr>
                <w:szCs w:val="22"/>
              </w:rPr>
              <w:t xml:space="preserve">Sign_PostBoss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color w:val="000000"/>
                <w:szCs w:val="22"/>
                <w:lang w:val="en-US"/>
              </w:rPr>
              <w:t xml:space="preserve">Т(</w:t>
            </w:r>
            <w:r>
              <w:rPr>
                <w:color w:val="000000"/>
                <w:szCs w:val="22"/>
              </w:rPr>
              <w:t xml:space="preserve">1-100)</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w:t>
            </w:r>
            <w:r>
              <w:rPr>
                <w:color w:val="000000"/>
                <w:szCs w:val="22"/>
              </w:rPr>
              <w:t xml:space="preserve"> должность р</w:t>
            </w:r>
            <w:r>
              <w:rPr>
                <w:szCs w:val="22"/>
              </w:rPr>
              <w:t xml:space="preserve">уководителя (уполномоченного лица)</w:t>
            </w:r>
            <w:r>
              <w:rPr>
                <w:szCs w:val="22"/>
              </w:rPr>
            </w:r>
          </w:p>
        </w:tc>
      </w:tr>
      <w:tr>
        <w:tblPrEx/>
        <w:trPr/>
        <w:tc>
          <w:tcPr>
            <w:tcW w:w="1756" w:type="dxa"/>
            <w:textDirection w:val="lrTb"/>
            <w:noWrap w:val="false"/>
          </w:tcPr>
          <w:p>
            <w:pPr>
              <w:pStyle w:val="1466"/>
              <w:rPr>
                <w:color w:val="000000"/>
                <w:szCs w:val="22"/>
              </w:rPr>
            </w:pPr>
            <w:r>
              <w:rPr>
                <w:color w:val="000000"/>
                <w:szCs w:val="22"/>
              </w:rPr>
              <w:t xml:space="preserve">Расшифровка подписи р</w:t>
            </w:r>
            <w:r>
              <w:rPr>
                <w:szCs w:val="22"/>
              </w:rPr>
              <w:t xml:space="preserve">уководителя (уполномоченного лица)</w:t>
            </w:r>
            <w:r>
              <w:rPr>
                <w:color w:val="000000"/>
                <w:szCs w:val="22"/>
              </w:rPr>
            </w:r>
          </w:p>
        </w:tc>
        <w:tc>
          <w:tcPr>
            <w:tcW w:w="1701" w:type="dxa"/>
            <w:textDirection w:val="lrTb"/>
            <w:noWrap w:val="false"/>
          </w:tcPr>
          <w:p>
            <w:pPr>
              <w:pStyle w:val="1466"/>
              <w:rPr>
                <w:szCs w:val="22"/>
              </w:rPr>
            </w:pPr>
            <w:r>
              <w:rPr>
                <w:szCs w:val="22"/>
              </w:rPr>
              <w:t xml:space="preserve">Sign_FIOBoss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color w:val="000000"/>
                <w:szCs w:val="22"/>
                <w:lang w:val="en-US"/>
              </w:rPr>
            </w:pPr>
            <w:r>
              <w:rPr>
                <w:color w:val="000000"/>
                <w:szCs w:val="22"/>
                <w:lang w:val="en-US"/>
              </w:rPr>
              <w:t xml:space="preserve">Т(</w:t>
            </w:r>
            <w:r>
              <w:rPr>
                <w:color w:val="000000"/>
                <w:szCs w:val="22"/>
              </w:rPr>
              <w:t xml:space="preserve">1-50)</w:t>
            </w:r>
            <w:r>
              <w:rPr>
                <w:color w:val="000000"/>
                <w:szCs w:val="22"/>
                <w:lang w:val="en-US"/>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 фамилия, имя, отчество </w:t>
            </w:r>
            <w:r>
              <w:rPr>
                <w:color w:val="000000"/>
                <w:szCs w:val="22"/>
              </w:rPr>
              <w:t xml:space="preserve">р</w:t>
            </w:r>
            <w:r>
              <w:rPr>
                <w:szCs w:val="22"/>
              </w:rPr>
              <w:t xml:space="preserve">уко</w:t>
            </w:r>
            <w:r>
              <w:rPr>
                <w:szCs w:val="22"/>
              </w:rPr>
              <w:t xml:space="preserve">водителя (уполномоченного лица)</w:t>
            </w:r>
            <w:r>
              <w:rPr>
                <w:szCs w:val="22"/>
              </w:rPr>
            </w:r>
          </w:p>
        </w:tc>
      </w:tr>
      <w:tr>
        <w:tblPrEx/>
        <w:trPr/>
        <w:tc>
          <w:tcPr>
            <w:tcW w:w="1756" w:type="dxa"/>
            <w:textDirection w:val="lrTb"/>
            <w:noWrap w:val="false"/>
          </w:tcPr>
          <w:p>
            <w:pPr>
              <w:pStyle w:val="1466"/>
              <w:rPr>
                <w:szCs w:val="22"/>
              </w:rPr>
            </w:pPr>
            <w:r>
              <w:rPr>
                <w:color w:val="000000"/>
                <w:szCs w:val="22"/>
              </w:rPr>
              <w:t xml:space="preserve">Должность главного бухгалтера </w:t>
            </w:r>
            <w:r>
              <w:rPr>
                <w:szCs w:val="22"/>
              </w:rPr>
              <w:t xml:space="preserve">(уполномоченного лица)</w:t>
            </w:r>
            <w:r>
              <w:rPr>
                <w:szCs w:val="22"/>
              </w:rPr>
            </w:r>
          </w:p>
        </w:tc>
        <w:tc>
          <w:tcPr>
            <w:tcW w:w="1701" w:type="dxa"/>
            <w:textDirection w:val="lrTb"/>
            <w:noWrap w:val="false"/>
          </w:tcPr>
          <w:p>
            <w:pPr>
              <w:pStyle w:val="1466"/>
              <w:rPr>
                <w:szCs w:val="22"/>
              </w:rPr>
            </w:pPr>
            <w:r>
              <w:rPr>
                <w:szCs w:val="22"/>
              </w:rPr>
              <w:t xml:space="preserve">Sign_PostGB</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color w:val="000000"/>
                <w:szCs w:val="22"/>
                <w:lang w:val="en-US"/>
              </w:rPr>
              <w:t xml:space="preserve">Т(</w:t>
            </w:r>
            <w:r>
              <w:rPr>
                <w:color w:val="000000"/>
                <w:szCs w:val="22"/>
              </w:rPr>
              <w:t xml:space="preserve">1-100)</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w:t>
            </w:r>
            <w:r>
              <w:rPr>
                <w:color w:val="000000"/>
                <w:szCs w:val="22"/>
              </w:rPr>
              <w:t xml:space="preserve"> должность главного бухгалтера </w:t>
            </w:r>
            <w:r>
              <w:rPr>
                <w:szCs w:val="22"/>
              </w:rPr>
              <w:t xml:space="preserve">(уполномоченного лица)</w:t>
            </w:r>
            <w:r>
              <w:rPr>
                <w:szCs w:val="22"/>
              </w:rPr>
            </w:r>
          </w:p>
        </w:tc>
      </w:tr>
      <w:tr>
        <w:tblPrEx/>
        <w:trPr/>
        <w:tc>
          <w:tcPr>
            <w:tcW w:w="1756" w:type="dxa"/>
            <w:textDirection w:val="lrTb"/>
            <w:noWrap w:val="false"/>
          </w:tcPr>
          <w:p>
            <w:pPr>
              <w:pStyle w:val="1466"/>
              <w:rPr>
                <w:color w:val="000000"/>
                <w:szCs w:val="22"/>
              </w:rPr>
            </w:pPr>
            <w:r>
              <w:rPr>
                <w:color w:val="000000"/>
                <w:szCs w:val="22"/>
              </w:rPr>
              <w:t xml:space="preserve">Расшифровка подписи главного бухгалтера </w:t>
            </w:r>
            <w:r>
              <w:rPr>
                <w:szCs w:val="22"/>
              </w:rPr>
              <w:t xml:space="preserve">(уполномоченного лица)</w:t>
            </w:r>
            <w:r>
              <w:rPr>
                <w:color w:val="000000"/>
                <w:szCs w:val="22"/>
              </w:rPr>
            </w:r>
          </w:p>
        </w:tc>
        <w:tc>
          <w:tcPr>
            <w:tcW w:w="1701" w:type="dxa"/>
            <w:textDirection w:val="lrTb"/>
            <w:noWrap w:val="false"/>
          </w:tcPr>
          <w:p>
            <w:pPr>
              <w:pStyle w:val="1466"/>
              <w:rPr>
                <w:szCs w:val="22"/>
              </w:rPr>
            </w:pPr>
            <w:r>
              <w:rPr>
                <w:szCs w:val="22"/>
              </w:rPr>
              <w:t xml:space="preserve">Sign_FIOGB</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color w:val="000000"/>
                <w:szCs w:val="22"/>
                <w:lang w:val="en-US"/>
              </w:rPr>
            </w:pPr>
            <w:r>
              <w:rPr>
                <w:color w:val="000000"/>
                <w:szCs w:val="22"/>
                <w:lang w:val="en-US"/>
              </w:rPr>
              <w:t xml:space="preserve">Т(</w:t>
            </w:r>
            <w:r>
              <w:rPr>
                <w:color w:val="000000"/>
                <w:szCs w:val="22"/>
              </w:rPr>
              <w:t xml:space="preserve">1-50)</w:t>
            </w:r>
            <w:r>
              <w:rPr>
                <w:color w:val="000000"/>
                <w:szCs w:val="22"/>
                <w:lang w:val="en-US"/>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 фамилия, имя, отчество </w:t>
            </w:r>
            <w:r>
              <w:rPr>
                <w:color w:val="000000"/>
                <w:szCs w:val="22"/>
              </w:rPr>
              <w:t xml:space="preserve">главного бухгалтера </w:t>
            </w:r>
            <w:r>
              <w:rPr>
                <w:szCs w:val="22"/>
              </w:rPr>
              <w:t xml:space="preserve">(уполномоченного лица)</w:t>
            </w:r>
            <w:r>
              <w:rPr>
                <w:szCs w:val="22"/>
              </w:rPr>
            </w:r>
          </w:p>
        </w:tc>
      </w:tr>
      <w:tr>
        <w:tblPrEx/>
        <w:trPr/>
        <w:tc>
          <w:tcPr>
            <w:tcW w:w="1756" w:type="dxa"/>
            <w:textDirection w:val="lrTb"/>
            <w:noWrap w:val="false"/>
          </w:tcPr>
          <w:p>
            <w:pPr>
              <w:pStyle w:val="1466"/>
              <w:rPr>
                <w:color w:val="000000"/>
                <w:szCs w:val="22"/>
              </w:rPr>
            </w:pPr>
            <w:r>
              <w:rPr>
                <w:color w:val="000000"/>
                <w:szCs w:val="22"/>
              </w:rPr>
              <w:t xml:space="preserve">Дата подписания</w:t>
            </w:r>
            <w:r>
              <w:rPr>
                <w:color w:val="000000"/>
                <w:szCs w:val="22"/>
              </w:rPr>
            </w:r>
          </w:p>
        </w:tc>
        <w:tc>
          <w:tcPr>
            <w:tcW w:w="1701" w:type="dxa"/>
            <w:textDirection w:val="lrTb"/>
            <w:noWrap w:val="false"/>
          </w:tcPr>
          <w:p>
            <w:pPr>
              <w:pStyle w:val="1466"/>
              <w:rPr>
                <w:color w:val="000000"/>
                <w:szCs w:val="22"/>
              </w:rPr>
            </w:pPr>
            <w:r>
              <w:rPr>
                <w:color w:val="000000"/>
                <w:szCs w:val="22"/>
              </w:rPr>
              <w:t xml:space="preserve">Sign_DateSign</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color w:val="000000"/>
                <w:szCs w:val="22"/>
              </w:rPr>
            </w:pPr>
            <w:r>
              <w:rPr>
                <w:szCs w:val="22"/>
                <w:lang w:val="en-US"/>
              </w:rPr>
              <w:t xml:space="preserve">Date</w:t>
            </w:r>
            <w:r>
              <w:rPr>
                <w:color w:val="000000"/>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Указывается да</w:t>
            </w:r>
            <w:r>
              <w:rPr>
                <w:szCs w:val="22"/>
              </w:rPr>
              <w:t xml:space="preserve">та подписания</w:t>
            </w:r>
            <w:r>
              <w:rPr>
                <w:szCs w:val="22"/>
              </w:rPr>
            </w:r>
          </w:p>
        </w:tc>
      </w:tr>
      <w:tr>
        <w:tblPrEx/>
        <w:trPr/>
        <w:tc>
          <w:tcPr>
            <w:gridSpan w:val="6"/>
            <w:tcW w:w="9750" w:type="dxa"/>
            <w:textDirection w:val="lrTb"/>
            <w:noWrap w:val="false"/>
          </w:tcPr>
          <w:p>
            <w:pPr>
              <w:pStyle w:val="1466"/>
              <w:rPr>
                <w:szCs w:val="22"/>
              </w:rPr>
            </w:pPr>
            <w:r>
              <w:rPr>
                <w:b/>
                <w:szCs w:val="22"/>
              </w:rPr>
              <w:t xml:space="preserve">Отметка ЦС обслуживания</w:t>
            </w:r>
            <w:r>
              <w:rPr>
                <w:szCs w:val="22"/>
              </w:rPr>
            </w:r>
          </w:p>
        </w:tc>
      </w:tr>
      <w:tr>
        <w:tblPrEx/>
        <w:trPr/>
        <w:tc>
          <w:tcPr>
            <w:tcW w:w="1756" w:type="dxa"/>
            <w:textDirection w:val="lrTb"/>
            <w:noWrap w:val="false"/>
          </w:tcPr>
          <w:p>
            <w:pPr>
              <w:pStyle w:val="1466"/>
              <w:rPr>
                <w:szCs w:val="22"/>
              </w:rPr>
            </w:pPr>
            <w:r>
              <w:rPr>
                <w:szCs w:val="22"/>
              </w:rPr>
              <w:t xml:space="preserve">Отметка ЦС/ Номер запроса</w:t>
            </w:r>
            <w:r>
              <w:rPr>
                <w:szCs w:val="22"/>
              </w:rPr>
            </w:r>
          </w:p>
        </w:tc>
        <w:tc>
          <w:tcPr>
            <w:tcW w:w="1701" w:type="dxa"/>
            <w:textDirection w:val="lrTb"/>
            <w:noWrap w:val="false"/>
          </w:tcPr>
          <w:p>
            <w:pPr>
              <w:pStyle w:val="1466"/>
              <w:rPr>
                <w:szCs w:val="22"/>
              </w:rPr>
            </w:pPr>
            <w:r>
              <w:rPr>
                <w:szCs w:val="22"/>
              </w:rPr>
              <w:t xml:space="preserve">TOFK_NumRequest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Номер докум</w:t>
            </w:r>
            <w:r>
              <w:rPr>
                <w:szCs w:val="22"/>
              </w:rPr>
              <w:t xml:space="preserve">ента, присвоенный в ФК или ТОФК</w:t>
            </w:r>
            <w:r>
              <w:rPr>
                <w:szCs w:val="22"/>
              </w:rPr>
            </w:r>
          </w:p>
        </w:tc>
      </w:tr>
      <w:tr>
        <w:tblPrEx/>
        <w:trPr/>
        <w:tc>
          <w:tcPr>
            <w:tcW w:w="1756" w:type="dxa"/>
            <w:textDirection w:val="lrTb"/>
            <w:noWrap w:val="false"/>
          </w:tcPr>
          <w:p>
            <w:pPr>
              <w:pStyle w:val="1466"/>
              <w:rPr>
                <w:szCs w:val="22"/>
              </w:rPr>
            </w:pPr>
            <w:r>
              <w:rPr>
                <w:szCs w:val="22"/>
              </w:rPr>
              <w:t xml:space="preserve">Отметка ЦС/ Дата регистрации</w:t>
            </w:r>
            <w:r>
              <w:rPr>
                <w:szCs w:val="22"/>
              </w:rPr>
            </w:r>
          </w:p>
        </w:tc>
        <w:tc>
          <w:tcPr>
            <w:tcW w:w="1701" w:type="dxa"/>
            <w:textDirection w:val="lrTb"/>
            <w:noWrap w:val="false"/>
          </w:tcPr>
          <w:p>
            <w:pPr>
              <w:pStyle w:val="1466"/>
              <w:rPr>
                <w:szCs w:val="22"/>
              </w:rPr>
            </w:pPr>
            <w:r>
              <w:rPr>
                <w:szCs w:val="22"/>
              </w:rPr>
              <w:t xml:space="preserve">TOFK_DateRegistr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Дата регистрации документа</w:t>
            </w:r>
            <w:r>
              <w:rPr>
                <w:szCs w:val="22"/>
              </w:rPr>
            </w:r>
          </w:p>
        </w:tc>
      </w:tr>
      <w:tr>
        <w:tblPrEx/>
        <w:trPr/>
        <w:tc>
          <w:tcPr>
            <w:tcW w:w="1756" w:type="dxa"/>
            <w:textDirection w:val="lrTb"/>
            <w:noWrap w:val="false"/>
          </w:tcPr>
          <w:p>
            <w:pPr>
              <w:pStyle w:val="1466"/>
              <w:rPr>
                <w:szCs w:val="22"/>
              </w:rPr>
            </w:pPr>
            <w:r>
              <w:rPr>
                <w:szCs w:val="22"/>
              </w:rPr>
              <w:t xml:space="preserve">Отметка ЦС/ Должность ответственного исполнителя</w:t>
            </w:r>
            <w:r>
              <w:rPr>
                <w:szCs w:val="22"/>
              </w:rPr>
            </w:r>
          </w:p>
        </w:tc>
        <w:tc>
          <w:tcPr>
            <w:tcW w:w="1701" w:type="dxa"/>
            <w:textDirection w:val="lrTb"/>
            <w:noWrap w:val="false"/>
          </w:tcPr>
          <w:p>
            <w:pPr>
              <w:pStyle w:val="1466"/>
              <w:rPr>
                <w:szCs w:val="22"/>
              </w:rPr>
            </w:pPr>
            <w:r>
              <w:rPr>
                <w:szCs w:val="22"/>
              </w:rPr>
              <w:t xml:space="preserve">TOFK_PostExecutor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1-100</w:t>
            </w:r>
            <w:r>
              <w:rPr>
                <w:szCs w:val="22"/>
              </w:rPr>
              <w:t xml:space="preserve">)</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Должность работника, ответс</w:t>
            </w:r>
            <w:r>
              <w:rPr>
                <w:szCs w:val="22"/>
              </w:rPr>
              <w:t xml:space="preserve">твенного за обработку документа</w:t>
            </w:r>
            <w:r>
              <w:rPr>
                <w:szCs w:val="22"/>
              </w:rPr>
            </w:r>
          </w:p>
        </w:tc>
      </w:tr>
      <w:tr>
        <w:tblPrEx/>
        <w:trPr/>
        <w:tc>
          <w:tcPr>
            <w:tcW w:w="1756" w:type="dxa"/>
            <w:textDirection w:val="lrTb"/>
            <w:noWrap w:val="false"/>
          </w:tcPr>
          <w:p>
            <w:pPr>
              <w:pStyle w:val="1466"/>
              <w:rPr>
                <w:szCs w:val="22"/>
              </w:rPr>
            </w:pPr>
            <w:r>
              <w:rPr>
                <w:szCs w:val="22"/>
              </w:rPr>
              <w:t xml:space="preserve">Отметка ЦС/ ФИО ответственного исполнителя</w:t>
            </w:r>
            <w:r>
              <w:rPr>
                <w:szCs w:val="22"/>
              </w:rPr>
            </w:r>
          </w:p>
        </w:tc>
        <w:tc>
          <w:tcPr>
            <w:tcW w:w="1701" w:type="dxa"/>
            <w:textDirection w:val="lrTb"/>
            <w:noWrap w:val="false"/>
          </w:tcPr>
          <w:p>
            <w:pPr>
              <w:pStyle w:val="1466"/>
              <w:rPr>
                <w:szCs w:val="22"/>
              </w:rPr>
            </w:pPr>
            <w:r>
              <w:rPr>
                <w:szCs w:val="22"/>
              </w:rPr>
              <w:t xml:space="preserve">TOFK_FIOExecutor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lang w:val="en-US"/>
              </w:rPr>
              <w:t xml:space="preserve">50)</w:t>
            </w:r>
            <w:r>
              <w:rPr>
                <w:szCs w:val="22"/>
                <w:lang w:val="en-US"/>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Расшифровка подписи работника, ответственного за обработку документа, с ука</w:t>
            </w:r>
            <w:r>
              <w:rPr>
                <w:szCs w:val="22"/>
              </w:rPr>
              <w:t xml:space="preserve">занием фамилии и инициалов</w:t>
            </w:r>
            <w:r>
              <w:rPr>
                <w:szCs w:val="22"/>
              </w:rPr>
            </w:r>
          </w:p>
        </w:tc>
      </w:tr>
      <w:tr>
        <w:tblPrEx/>
        <w:trPr/>
        <w:tc>
          <w:tcPr>
            <w:tcW w:w="1756" w:type="dxa"/>
            <w:textDirection w:val="lrTb"/>
            <w:noWrap w:val="false"/>
          </w:tcPr>
          <w:p>
            <w:pPr>
              <w:pStyle w:val="1466"/>
              <w:rPr>
                <w:szCs w:val="22"/>
              </w:rPr>
            </w:pPr>
            <w:r>
              <w:rPr>
                <w:szCs w:val="22"/>
              </w:rPr>
              <w:t xml:space="preserve">Отметка ЦС/ Телефон ответственного исполнителя</w:t>
            </w:r>
            <w:r>
              <w:rPr>
                <w:szCs w:val="22"/>
              </w:rPr>
            </w:r>
          </w:p>
        </w:tc>
        <w:tc>
          <w:tcPr>
            <w:tcW w:w="1701" w:type="dxa"/>
            <w:textDirection w:val="lrTb"/>
            <w:noWrap w:val="false"/>
          </w:tcPr>
          <w:p>
            <w:pPr>
              <w:pStyle w:val="1466"/>
              <w:rPr>
                <w:szCs w:val="22"/>
              </w:rPr>
            </w:pPr>
            <w:r>
              <w:rPr>
                <w:szCs w:val="22"/>
              </w:rPr>
              <w:t xml:space="preserve">TOFK_PhoneExecutor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ind w:firstLine="0"/>
              <w:rPr>
                <w:sz w:val="22"/>
                <w:szCs w:val="22"/>
              </w:rPr>
            </w:pPr>
            <w:r>
              <w:rPr>
                <w:sz w:val="22"/>
                <w:szCs w:val="22"/>
              </w:rPr>
              <w:t xml:space="preserve">Н</w:t>
            </w:r>
            <w:r>
              <w:rPr>
                <w:sz w:val="22"/>
                <w:szCs w:val="22"/>
              </w:rPr>
            </w:r>
          </w:p>
        </w:tc>
        <w:tc>
          <w:tcPr>
            <w:tcW w:w="4025" w:type="dxa"/>
            <w:textDirection w:val="lrTb"/>
            <w:noWrap w:val="false"/>
          </w:tcPr>
          <w:p>
            <w:pPr>
              <w:pStyle w:val="1466"/>
              <w:rPr>
                <w:szCs w:val="22"/>
              </w:rPr>
            </w:pPr>
            <w:r>
              <w:rPr>
                <w:szCs w:val="22"/>
              </w:rPr>
              <w:t xml:space="preserve">Тел</w:t>
            </w:r>
            <w:r>
              <w:rPr>
                <w:szCs w:val="22"/>
              </w:rPr>
              <w:t xml:space="preserve">ефон ответственного исполнителя</w:t>
            </w:r>
            <w:r>
              <w:rPr>
                <w:szCs w:val="22"/>
              </w:rPr>
            </w:r>
          </w:p>
        </w:tc>
      </w:tr>
      <w:tr>
        <w:tblPrEx/>
        <w:trPr/>
        <w:tc>
          <w:tcPr>
            <w:gridSpan w:val="6"/>
            <w:tcW w:w="9750" w:type="dxa"/>
            <w:textDirection w:val="lrTb"/>
            <w:noWrap w:val="false"/>
          </w:tcPr>
          <w:p>
            <w:pPr>
              <w:pStyle w:val="1466"/>
              <w:rPr>
                <w:szCs w:val="22"/>
              </w:rPr>
            </w:pPr>
            <w:r>
              <w:rPr>
                <w:b/>
                <w:szCs w:val="22"/>
              </w:rPr>
              <w:t xml:space="preserve">ЭП</w:t>
            </w:r>
            <w:r>
              <w:rPr>
                <w:szCs w:val="22"/>
              </w:rPr>
            </w:r>
          </w:p>
        </w:tc>
      </w:tr>
      <w:tr>
        <w:tblPrEx/>
        <w:trPr/>
        <w:tc>
          <w:tcPr>
            <w:tcW w:w="1756"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szCs w:val="22"/>
              </w:rPr>
            </w:pPr>
            <w:r>
              <w:rPr>
                <w:szCs w:val="22"/>
              </w:rPr>
              <w:t xml:space="preserve">Signature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rFonts w:eastAsia="Calibri"/>
                <w:szCs w:val="22"/>
              </w:rPr>
              <w:t xml:space="preserve">SignatureType</w:t>
            </w:r>
            <w:r>
              <w:rPr>
                <w:szCs w:val="22"/>
              </w:rPr>
            </w:r>
          </w:p>
        </w:tc>
        <w:tc>
          <w:tcPr>
            <w:tcW w:w="567" w:type="dxa"/>
            <w:textDirection w:val="lrTb"/>
            <w:noWrap w:val="false"/>
          </w:tcPr>
          <w:p>
            <w:pPr>
              <w:ind w:firstLine="0"/>
              <w:rPr>
                <w:sz w:val="22"/>
                <w:szCs w:val="22"/>
              </w:rPr>
            </w:pPr>
            <w:r>
              <w:rPr>
                <w:sz w:val="22"/>
                <w:szCs w:val="22"/>
              </w:rPr>
              <w:t xml:space="preserve">НМ</w:t>
            </w:r>
            <w:r>
              <w:rPr>
                <w:sz w:val="22"/>
                <w:szCs w:val="22"/>
              </w:rPr>
            </w:r>
          </w:p>
        </w:tc>
        <w:tc>
          <w:tcPr>
            <w:tcW w:w="4025" w:type="dxa"/>
            <w:textDirection w:val="lrTb"/>
            <w:noWrap w:val="false"/>
          </w:tcPr>
          <w:p>
            <w:pPr>
              <w:pStyle w:val="1466"/>
              <w:rPr>
                <w:szCs w:val="22"/>
              </w:rPr>
            </w:pPr>
            <w:r>
              <w:rPr>
                <w:szCs w:val="22"/>
              </w:rPr>
              <w:t xml:space="preserve">Блок подписи в формате X</w:t>
            </w:r>
            <w:r>
              <w:rPr>
                <w:szCs w:val="22"/>
              </w:rPr>
              <w:t xml:space="preserve">a</w:t>
            </w:r>
            <w:r>
              <w:rPr>
                <w:szCs w:val="22"/>
              </w:rPr>
              <w:t xml:space="preserve">des. Указывается как референс согласно формату подписи X</w:t>
            </w:r>
            <w:r>
              <w:rPr>
                <w:szCs w:val="22"/>
              </w:rPr>
              <w:t xml:space="preserve">a</w:t>
            </w:r>
            <w:r>
              <w:rPr>
                <w:szCs w:val="22"/>
              </w:rPr>
              <w:t xml:space="preserve">des.</w:t>
            </w:r>
            <w:r>
              <w:rPr>
                <w:szCs w:val="22"/>
              </w:rPr>
            </w:r>
          </w:p>
          <w:p>
            <w:pPr>
              <w:pStyle w:val="1466"/>
              <w:rPr>
                <w:szCs w:val="22"/>
              </w:rPr>
            </w:pPr>
            <w:r>
              <w:rPr>
                <w:szCs w:val="22"/>
              </w:rPr>
              <w:t xml:space="preserve">Блок возможен к заполнению только при сервисном взаимодействии и является обязательным для руководителя</w:t>
            </w:r>
            <w:r>
              <w:rPr>
                <w:szCs w:val="22"/>
              </w:rPr>
              <w:t xml:space="preserve"> и г</w:t>
            </w:r>
            <w:r>
              <w:rPr>
                <w:szCs w:val="22"/>
              </w:rPr>
              <w:t xml:space="preserve">лавного бухгалтера</w:t>
            </w:r>
            <w:r>
              <w:rPr>
                <w:szCs w:val="22"/>
              </w:rPr>
              <w:t xml:space="preserve">.</w:t>
            </w:r>
            <w:r>
              <w:rPr>
                <w:szCs w:val="22"/>
              </w:rPr>
              <w:t xml:space="preserve"> (количество блоков </w:t>
            </w:r>
            <w:r>
              <w:rPr>
                <w:szCs w:val="22"/>
              </w:rPr>
              <w:t xml:space="preserve">–</w:t>
            </w:r>
            <w:r>
              <w:rPr>
                <w:szCs w:val="22"/>
              </w:rPr>
              <w:t xml:space="preserve"> </w:t>
            </w:r>
            <w:r>
              <w:rPr>
                <w:szCs w:val="22"/>
              </w:rPr>
              <w:t xml:space="preserve">2)</w:t>
            </w:r>
            <w:r>
              <w:rPr>
                <w:szCs w:val="22"/>
              </w:rPr>
            </w:r>
          </w:p>
        </w:tc>
      </w:tr>
    </w:tbl>
    <w:p>
      <w:pPr>
        <w:pStyle w:val="1193"/>
        <w:ind w:left="964" w:hanging="964"/>
        <w:tabs>
          <w:tab w:val="clear" w:pos="720" w:leader="none"/>
        </w:tabs>
        <w:rPr>
          <w:sz w:val="28"/>
        </w:rPr>
      </w:pPr>
      <w:r/>
      <w:bookmarkStart w:id="898" w:name="_Ref524683562"/>
      <w:r/>
      <w:bookmarkStart w:id="899" w:name="_Toc536189974"/>
      <w:r/>
      <w:bookmarkStart w:id="900" w:name="_Toc213831924"/>
      <w:r>
        <w:t xml:space="preserve">Пример</w:t>
      </w:r>
      <w:r>
        <w:rPr>
          <w:sz w:val="28"/>
        </w:rPr>
        <w:t xml:space="preserve"> </w:t>
      </w:r>
      <w:r>
        <w:rPr>
          <w:sz w:val="28"/>
          <w:lang w:val="en-US"/>
        </w:rPr>
        <w:t xml:space="preserve">XML</w:t>
      </w:r>
      <w:bookmarkEnd w:id="898"/>
      <w:r/>
      <w:bookmarkEnd w:id="899"/>
      <w:r/>
      <w:bookmarkEnd w:id="900"/>
      <w:r/>
      <w:r>
        <w:rPr>
          <w:sz w:val="28"/>
        </w:rP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&lt;self:TSE_0531807_D10 metaType=</w:t>
      </w:r>
      <w:r>
        <w:t xml:space="preserve">"</w:t>
      </w:r>
      <w:r>
        <w:t xml:space="preserve">formular</w:t>
      </w:r>
      <w:r>
        <w:t xml:space="preserve">"</w:t>
      </w:r>
      <w:r>
        <w:t xml:space="preserve"> Version=</w:t>
      </w:r>
      <w:r>
        <w:t xml:space="preserve">"</w:t>
      </w:r>
      <w:r>
        <w:t xml:space="preserve">2</w:t>
      </w:r>
      <w:r>
        <w:t xml:space="preserve">.0</w:t>
      </w:r>
      <w:r>
        <w:t xml:space="preserve">"</w:t>
      </w:r>
      <w:r>
        <w:t xml:space="preserve"> xsi:schemaLocation=</w:t>
      </w:r>
      <w:r>
        <w:t xml:space="preserve">"</w:t>
      </w:r>
      <w:r>
        <w:t xml:space="preserve">http://www.roskazna.ru/eb/domain/TSE_0531807_D10/formular formulars.xsd</w:t>
      </w:r>
      <w:r>
        <w:t xml:space="preserve">"</w:t>
      </w:r>
      <w:r>
        <w:t xml:space="preserve"> xmlns:self=</w:t>
      </w:r>
      <w:r>
        <w:t xml:space="preserve">"</w:t>
      </w:r>
      <w:r>
        <w:t xml:space="preserve">http://www.roskazna.ru/eb/domain/TSE_0531807_D10/formular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 xml:space="preserve">&lt;BasicRequisites_DocNum&gt;15&lt;/BasicRequisites_DocNum&gt;</w:t>
      </w:r>
      <w:r/>
    </w:p>
    <w:p>
      <w:pPr>
        <w:pStyle w:val="1572"/>
        <w:ind w:left="142" w:firstLine="142"/>
      </w:pPr>
      <w:r>
        <w:t xml:space="preserve">&lt;BasicRequisites_DocDate&gt;2019-05-03&lt;/BasicRequisites_DocDate&gt;</w:t>
      </w:r>
      <w:r/>
    </w:p>
    <w:p>
      <w:pPr>
        <w:pStyle w:val="1572"/>
        <w:ind w:left="142" w:firstLine="142"/>
      </w:pPr>
      <w:r>
        <w:t xml:space="preserve">&lt;ClientDetails_CodeClient&gt;28119006&lt;/ClientDetails_CodeClient&gt;</w:t>
      </w:r>
      <w:r/>
    </w:p>
    <w:p>
      <w:pPr>
        <w:pStyle w:val="1572"/>
        <w:ind w:left="142" w:firstLine="142"/>
      </w:pPr>
      <w:r>
        <w:t xml:space="preserve">&lt;ClientDetails_ClientName&gt;ДЕПАРТАМЕНТ ОБРАЗОВАНИЯ ВЛАДИМИРСКОЙ ОБЛАСТИ&lt;/ClientDetails_ClientName&gt;</w:t>
      </w:r>
      <w:r/>
    </w:p>
    <w:p>
      <w:pPr>
        <w:pStyle w:val="1572"/>
        <w:ind w:left="142" w:firstLine="142"/>
      </w:pPr>
      <w:r>
        <w:t xml:space="preserve">&lt;ClientDetails_AccNum&gt;03281190060&lt;/ClientDetails_AccNum&gt;</w:t>
      </w:r>
      <w:r/>
    </w:p>
    <w:p>
      <w:pPr>
        <w:pStyle w:val="1572"/>
        <w:ind w:left="142" w:firstLine="142"/>
      </w:pPr>
      <w:r>
        <w:t xml:space="preserve">&lt;ClientDetails_TOFKCode&gt;2800&lt;/ClientDetails_TOFKCode&gt;</w:t>
      </w:r>
      <w:r/>
    </w:p>
    <w:p>
      <w:pPr>
        <w:pStyle w:val="1572"/>
        <w:ind w:left="142" w:firstLine="142"/>
        <w:rPr>
          <w:lang w:val="ru-RU"/>
        </w:rPr>
      </w:pPr>
      <w:r>
        <w:rPr>
          <w:lang w:val="ru-RU"/>
        </w:rPr>
        <w:t xml:space="preserve">&lt;</w:t>
      </w:r>
      <w:r>
        <w:t xml:space="preserve">ClientDetails</w:t>
      </w:r>
      <w:r>
        <w:rPr>
          <w:lang w:val="ru-RU"/>
        </w:rPr>
        <w:t xml:space="preserve">_</w:t>
      </w:r>
      <w:r>
        <w:t xml:space="preserve">TOFKName</w:t>
      </w:r>
      <w:r>
        <w:rPr>
          <w:lang w:val="ru-RU"/>
        </w:rPr>
        <w:t xml:space="preserve">&gt;УПРАВЛЕНИЕ ФЕДЕРАЛЬНОГО КАЗНАЧЕЙСТВА ПО ВЛАДИМИРСКОЙ ОБЛАСТИ&lt;/</w:t>
      </w:r>
      <w:r>
        <w:t xml:space="preserve">ClientDetails</w:t>
      </w:r>
      <w:r>
        <w:rPr>
          <w:lang w:val="ru-RU"/>
        </w:rPr>
        <w:t xml:space="preserve">_</w:t>
      </w:r>
      <w:r>
        <w:t xml:space="preserve">TOFKName</w:t>
      </w:r>
      <w:r>
        <w:rPr>
          <w:lang w:val="ru-RU"/>
        </w:rPr>
        <w:t xml:space="preserve">&gt;</w:t>
      </w:r>
      <w:r>
        <w:rPr>
          <w:lang w:val="ru-RU"/>
        </w:rPr>
      </w:r>
    </w:p>
    <w:p>
      <w:pPr>
        <w:pStyle w:val="1572"/>
        <w:ind w:left="142" w:firstLine="142"/>
      </w:pPr>
      <w:r>
        <w:t xml:space="preserve">&lt;ClientDetails_TypeCanceledAppl&gt;PP&lt;/ClientDetails_TypeCanceledAppl&gt;</w:t>
      </w:r>
      <w:r/>
    </w:p>
    <w:p>
      <w:pPr>
        <w:pStyle w:val="1572"/>
        <w:ind w:left="142" w:firstLine="142"/>
      </w:pPr>
      <w:r>
        <w:t xml:space="preserve">&lt;ClientDetails_CanceledDocNumber&gt;12243&lt;/ClientDetails_CanceledDocNumber&gt;</w:t>
      </w:r>
      <w:r/>
    </w:p>
    <w:p>
      <w:pPr>
        <w:pStyle w:val="1572"/>
        <w:ind w:left="142" w:firstLine="142"/>
      </w:pPr>
      <w:r>
        <w:t xml:space="preserve">&lt;ClientDetails_DateRegistrCanceledDoc&gt;2019-04-13&lt;/ClientDetails_DateRegistrCanceledDoc&gt;</w:t>
      </w:r>
      <w:r/>
    </w:p>
    <w:p>
      <w:pPr>
        <w:pStyle w:val="1572"/>
        <w:ind w:left="142" w:firstLine="142"/>
        <w:rPr>
          <w:lang w:val="ru-RU"/>
        </w:rPr>
      </w:pPr>
      <w:r>
        <w:rPr>
          <w:lang w:val="ru-RU"/>
        </w:rPr>
        <w:t xml:space="preserve">&lt;</w:t>
      </w:r>
      <w:r>
        <w:t xml:space="preserve">ClientDetails</w:t>
      </w:r>
      <w:r>
        <w:rPr>
          <w:lang w:val="ru-RU"/>
        </w:rPr>
        <w:t xml:space="preserve">_</w:t>
      </w:r>
      <w:r>
        <w:t xml:space="preserve">Note</w:t>
      </w:r>
      <w:r>
        <w:rPr>
          <w:lang w:val="ru-RU"/>
        </w:rPr>
        <w:t xml:space="preserve">&gt;(Платежное поручение) исполнению не подлежит&lt;/</w:t>
      </w:r>
      <w:r>
        <w:t xml:space="preserve">ClientDetails</w:t>
      </w:r>
      <w:r>
        <w:rPr>
          <w:lang w:val="ru-RU"/>
        </w:rPr>
        <w:t xml:space="preserve">_</w:t>
      </w:r>
      <w:r>
        <w:t xml:space="preserve">Note</w:t>
      </w:r>
      <w:r>
        <w:rPr>
          <w:lang w:val="ru-RU"/>
        </w:rPr>
        <w:t xml:space="preserve">&gt;</w:t>
      </w:r>
      <w:r>
        <w:rPr>
          <w:lang w:val="ru-RU"/>
        </w:rPr>
      </w:r>
    </w:p>
    <w:p>
      <w:pPr>
        <w:pStyle w:val="1572"/>
        <w:ind w:left="142" w:firstLine="142"/>
      </w:pPr>
      <w:r>
        <w:t xml:space="preserve">&lt;Sign_PostBoss&gt;Директор&lt;/Sign_PostBoss&gt;</w:t>
      </w:r>
      <w:r/>
    </w:p>
    <w:p>
      <w:pPr>
        <w:pStyle w:val="1572"/>
        <w:ind w:left="142" w:firstLine="142"/>
      </w:pPr>
      <w:r>
        <w:t xml:space="preserve">&lt;Sign_FIOBoss&gt;</w:t>
      </w:r>
      <w:r>
        <w:t xml:space="preserve">Иванов А.А.&lt;/Sign_FIOBoss&gt;</w:t>
      </w:r>
      <w:r/>
    </w:p>
    <w:p>
      <w:pPr>
        <w:pStyle w:val="1572"/>
        <w:ind w:left="142" w:firstLine="142"/>
      </w:pPr>
      <w:r>
        <w:t xml:space="preserve">&lt;Sign_DateSign&gt;2019-05-03&lt;/Sign_DateSign&gt;</w:t>
      </w:r>
      <w:r/>
    </w:p>
    <w:p>
      <w:pPr>
        <w:pStyle w:val="1572"/>
        <w:ind w:left="142" w:firstLine="142"/>
      </w:pPr>
      <w:r>
        <w:t xml:space="preserve">&lt;/self:TSE_0531807_D10&gt;</w:t>
      </w:r>
      <w:r>
        <w:tab/>
      </w:r>
      <w:r/>
    </w:p>
    <w:p>
      <w:pPr>
        <w:pStyle w:val="1192"/>
        <w:rPr>
          <w:rFonts w:cs="Times New Roman"/>
        </w:rPr>
      </w:pPr>
      <w:r/>
      <w:bookmarkStart w:id="901" w:name="_Toc529552322"/>
      <w:r/>
      <w:bookmarkStart w:id="902" w:name="_Toc529552767"/>
      <w:r/>
      <w:bookmarkStart w:id="903" w:name="_Toc530095210"/>
      <w:r/>
      <w:bookmarkStart w:id="904" w:name="_Toc530414091"/>
      <w:r/>
      <w:bookmarkStart w:id="905" w:name="_Toc530556264"/>
      <w:r/>
      <w:bookmarkStart w:id="906" w:name="_Toc529552323"/>
      <w:r/>
      <w:bookmarkStart w:id="907" w:name="_Toc529552768"/>
      <w:r/>
      <w:bookmarkStart w:id="908" w:name="_Toc530095211"/>
      <w:r/>
      <w:bookmarkStart w:id="909" w:name="_Toc530414092"/>
      <w:r/>
      <w:bookmarkStart w:id="910" w:name="_Toc530556265"/>
      <w:r/>
      <w:bookmarkStart w:id="911" w:name="_Toc529552324"/>
      <w:r/>
      <w:bookmarkStart w:id="912" w:name="_Toc529552769"/>
      <w:r/>
      <w:bookmarkStart w:id="913" w:name="_Toc530095212"/>
      <w:r/>
      <w:bookmarkStart w:id="914" w:name="_Toc530414093"/>
      <w:r/>
      <w:bookmarkStart w:id="915" w:name="_Toc530556266"/>
      <w:r/>
      <w:bookmarkStart w:id="916" w:name="_Toc529552589"/>
      <w:r/>
      <w:bookmarkStart w:id="917" w:name="_Toc529553034"/>
      <w:r/>
      <w:bookmarkStart w:id="918" w:name="_Toc530095477"/>
      <w:r/>
      <w:bookmarkStart w:id="919" w:name="_Toc530414358"/>
      <w:r/>
      <w:bookmarkStart w:id="920" w:name="_Toc530556531"/>
      <w:r/>
      <w:bookmarkStart w:id="921" w:name="_Toc529552590"/>
      <w:r/>
      <w:bookmarkStart w:id="922" w:name="_Toc529553035"/>
      <w:r/>
      <w:bookmarkStart w:id="923" w:name="_Toc530095478"/>
      <w:r/>
      <w:bookmarkStart w:id="924" w:name="_Toc530414359"/>
      <w:r/>
      <w:bookmarkStart w:id="925" w:name="_Toc530556532"/>
      <w:r/>
      <w:bookmarkStart w:id="926" w:name="_Toc529552591"/>
      <w:r/>
      <w:bookmarkStart w:id="927" w:name="_Toc529553036"/>
      <w:r/>
      <w:bookmarkStart w:id="928" w:name="_Toc530095479"/>
      <w:r/>
      <w:bookmarkStart w:id="929" w:name="_Toc530414360"/>
      <w:r/>
      <w:bookmarkStart w:id="930" w:name="_Toc530556533"/>
      <w:r/>
      <w:bookmarkStart w:id="931" w:name="_Toc529552592"/>
      <w:r/>
      <w:bookmarkStart w:id="932" w:name="_Toc529553037"/>
      <w:r/>
      <w:bookmarkStart w:id="933" w:name="_Toc530095480"/>
      <w:r/>
      <w:bookmarkStart w:id="934" w:name="_Toc530414361"/>
      <w:r/>
      <w:bookmarkStart w:id="935" w:name="_Toc530556534"/>
      <w:r/>
      <w:bookmarkStart w:id="936" w:name="_Toc529552593"/>
      <w:r/>
      <w:bookmarkStart w:id="937" w:name="_Toc529553038"/>
      <w:r/>
      <w:bookmarkStart w:id="938" w:name="_Toc530095481"/>
      <w:r/>
      <w:bookmarkStart w:id="939" w:name="_Toc530414362"/>
      <w:r/>
      <w:bookmarkStart w:id="940" w:name="_Toc530556535"/>
      <w:r/>
      <w:bookmarkStart w:id="941" w:name="_Toc529552594"/>
      <w:r/>
      <w:bookmarkStart w:id="942" w:name="_Toc529553039"/>
      <w:r/>
      <w:bookmarkStart w:id="943" w:name="_Toc530095482"/>
      <w:r/>
      <w:bookmarkStart w:id="944" w:name="_Toc530414363"/>
      <w:r/>
      <w:bookmarkStart w:id="945" w:name="_Toc530556536"/>
      <w:r/>
      <w:bookmarkStart w:id="946" w:name="_Toc529552595"/>
      <w:r/>
      <w:bookmarkStart w:id="947" w:name="_Toc529553040"/>
      <w:r/>
      <w:bookmarkStart w:id="948" w:name="_Toc530095483"/>
      <w:r/>
      <w:bookmarkStart w:id="949" w:name="_Toc530414364"/>
      <w:r/>
      <w:bookmarkStart w:id="950" w:name="_Toc530556537"/>
      <w:r/>
      <w:bookmarkStart w:id="951" w:name="_Toc529552596"/>
      <w:r/>
      <w:bookmarkStart w:id="952" w:name="_Toc529553041"/>
      <w:r/>
      <w:bookmarkStart w:id="953" w:name="_Toc530095484"/>
      <w:r/>
      <w:bookmarkStart w:id="954" w:name="_Toc530414365"/>
      <w:r/>
      <w:bookmarkStart w:id="955" w:name="_Toc530556538"/>
      <w:r/>
      <w:bookmarkStart w:id="956" w:name="_Toc529552597"/>
      <w:r/>
      <w:bookmarkStart w:id="957" w:name="_Toc529553042"/>
      <w:r/>
      <w:bookmarkStart w:id="958" w:name="_Toc530095485"/>
      <w:r/>
      <w:bookmarkStart w:id="959" w:name="_Toc530414366"/>
      <w:r/>
      <w:bookmarkStart w:id="960" w:name="_Toc530556539"/>
      <w:r/>
      <w:bookmarkStart w:id="961" w:name="_Toc529552598"/>
      <w:r/>
      <w:bookmarkStart w:id="962" w:name="_Toc529553043"/>
      <w:r/>
      <w:bookmarkStart w:id="963" w:name="_Toc530095486"/>
      <w:r/>
      <w:bookmarkStart w:id="964" w:name="_Toc530414367"/>
      <w:r/>
      <w:bookmarkStart w:id="965" w:name="_Toc530556540"/>
      <w:r/>
      <w:bookmarkStart w:id="966" w:name="_Toc529552599"/>
      <w:r/>
      <w:bookmarkStart w:id="967" w:name="_Toc529553044"/>
      <w:r/>
      <w:bookmarkStart w:id="968" w:name="_Toc530095487"/>
      <w:r/>
      <w:bookmarkStart w:id="969" w:name="_Toc530414368"/>
      <w:r/>
      <w:bookmarkStart w:id="970" w:name="_Toc530556541"/>
      <w:r/>
      <w:bookmarkStart w:id="971" w:name="_Toc529552600"/>
      <w:r/>
      <w:bookmarkStart w:id="972" w:name="_Toc529553045"/>
      <w:r/>
      <w:bookmarkStart w:id="973" w:name="_Toc530095488"/>
      <w:r/>
      <w:bookmarkStart w:id="974" w:name="_Toc530414369"/>
      <w:r/>
      <w:bookmarkStart w:id="975" w:name="_Toc530556542"/>
      <w:r/>
      <w:bookmarkStart w:id="976" w:name="_Toc529552601"/>
      <w:r/>
      <w:bookmarkStart w:id="977" w:name="_Toc529553046"/>
      <w:r/>
      <w:bookmarkStart w:id="978" w:name="_Toc530095489"/>
      <w:r/>
      <w:bookmarkStart w:id="979" w:name="_Toc530414370"/>
      <w:r/>
      <w:bookmarkStart w:id="980" w:name="_Toc530556543"/>
      <w:r/>
      <w:bookmarkStart w:id="981" w:name="_Toc529552602"/>
      <w:r/>
      <w:bookmarkStart w:id="982" w:name="_Toc529553047"/>
      <w:r/>
      <w:bookmarkStart w:id="983" w:name="_Toc530095490"/>
      <w:r/>
      <w:bookmarkStart w:id="984" w:name="_Toc530414371"/>
      <w:r/>
      <w:bookmarkStart w:id="985" w:name="_Toc530556544"/>
      <w:r/>
      <w:bookmarkStart w:id="986" w:name="_Toc529552603"/>
      <w:r/>
      <w:bookmarkStart w:id="987" w:name="_Toc529553048"/>
      <w:r/>
      <w:bookmarkStart w:id="988" w:name="_Toc530095491"/>
      <w:r/>
      <w:bookmarkStart w:id="989" w:name="_Toc530414372"/>
      <w:r/>
      <w:bookmarkStart w:id="990" w:name="_Toc530556545"/>
      <w:r/>
      <w:bookmarkStart w:id="991" w:name="_Toc529552604"/>
      <w:r/>
      <w:bookmarkStart w:id="992" w:name="_Toc529553049"/>
      <w:r/>
      <w:bookmarkStart w:id="993" w:name="_Toc530095492"/>
      <w:r/>
      <w:bookmarkStart w:id="994" w:name="_Toc530414373"/>
      <w:r/>
      <w:bookmarkStart w:id="995" w:name="_Toc530556546"/>
      <w:r/>
      <w:bookmarkStart w:id="996" w:name="_Toc529552605"/>
      <w:r/>
      <w:bookmarkStart w:id="997" w:name="_Toc529553050"/>
      <w:r/>
      <w:bookmarkStart w:id="998" w:name="_Toc530095493"/>
      <w:r/>
      <w:bookmarkStart w:id="999" w:name="_Toc530414374"/>
      <w:r/>
      <w:bookmarkStart w:id="1000" w:name="_Toc530556547"/>
      <w:r/>
      <w:bookmarkStart w:id="1001" w:name="_Toc529552606"/>
      <w:r/>
      <w:bookmarkStart w:id="1002" w:name="_Toc529553051"/>
      <w:r/>
      <w:bookmarkStart w:id="1003" w:name="_Toc530095494"/>
      <w:r/>
      <w:bookmarkStart w:id="1004" w:name="_Toc530414375"/>
      <w:r/>
      <w:bookmarkStart w:id="1005" w:name="_Toc530556548"/>
      <w:r/>
      <w:bookmarkStart w:id="1006" w:name="_Toc529552607"/>
      <w:r/>
      <w:bookmarkStart w:id="1007" w:name="_Toc529553052"/>
      <w:r/>
      <w:bookmarkStart w:id="1008" w:name="_Toc530095495"/>
      <w:r/>
      <w:bookmarkStart w:id="1009" w:name="_Toc530414376"/>
      <w:r/>
      <w:bookmarkStart w:id="1010" w:name="_Toc530556549"/>
      <w:r/>
      <w:bookmarkStart w:id="1011" w:name="_Toc529552608"/>
      <w:r/>
      <w:bookmarkStart w:id="1012" w:name="_Toc529553053"/>
      <w:r/>
      <w:bookmarkStart w:id="1013" w:name="_Toc530095496"/>
      <w:r/>
      <w:bookmarkStart w:id="1014" w:name="_Toc530414377"/>
      <w:r/>
      <w:bookmarkStart w:id="1015" w:name="_Toc530556550"/>
      <w:r/>
      <w:bookmarkStart w:id="1016" w:name="_Toc529552609"/>
      <w:r/>
      <w:bookmarkStart w:id="1017" w:name="_Toc529553054"/>
      <w:r/>
      <w:bookmarkStart w:id="1018" w:name="_Toc530095497"/>
      <w:r/>
      <w:bookmarkStart w:id="1019" w:name="_Toc530414378"/>
      <w:r/>
      <w:bookmarkStart w:id="1020" w:name="_Toc530556551"/>
      <w:r/>
      <w:bookmarkStart w:id="1021" w:name="_Toc529552610"/>
      <w:r/>
      <w:bookmarkStart w:id="1022" w:name="_Toc529553055"/>
      <w:r/>
      <w:bookmarkStart w:id="1023" w:name="_Toc530095498"/>
      <w:r/>
      <w:bookmarkStart w:id="1024" w:name="_Toc530414379"/>
      <w:r/>
      <w:bookmarkStart w:id="1025" w:name="_Toc530556552"/>
      <w:r/>
      <w:bookmarkStart w:id="1026" w:name="_Toc529552611"/>
      <w:r/>
      <w:bookmarkStart w:id="1027" w:name="_Toc529553056"/>
      <w:r/>
      <w:bookmarkStart w:id="1028" w:name="_Toc530095499"/>
      <w:r/>
      <w:bookmarkStart w:id="1029" w:name="_Toc530414380"/>
      <w:r/>
      <w:bookmarkStart w:id="1030" w:name="_Toc530556553"/>
      <w:r/>
      <w:bookmarkStart w:id="1031" w:name="_Toc529552612"/>
      <w:r/>
      <w:bookmarkStart w:id="1032" w:name="_Toc529553057"/>
      <w:r/>
      <w:bookmarkStart w:id="1033" w:name="_Toc530095500"/>
      <w:r/>
      <w:bookmarkStart w:id="1034" w:name="_Toc530414381"/>
      <w:r/>
      <w:bookmarkStart w:id="1035" w:name="_Toc530556554"/>
      <w:r/>
      <w:bookmarkStart w:id="1036" w:name="_Toc529552613"/>
      <w:r/>
      <w:bookmarkStart w:id="1037" w:name="_Toc529553058"/>
      <w:r/>
      <w:bookmarkStart w:id="1038" w:name="_Toc530095501"/>
      <w:r/>
      <w:bookmarkStart w:id="1039" w:name="_Toc530414382"/>
      <w:r/>
      <w:bookmarkStart w:id="1040" w:name="_Toc530556555"/>
      <w:r/>
      <w:bookmarkStart w:id="1041" w:name="_Toc529552614"/>
      <w:r/>
      <w:bookmarkStart w:id="1042" w:name="_Toc529553059"/>
      <w:r/>
      <w:bookmarkStart w:id="1043" w:name="_Toc530095502"/>
      <w:r/>
      <w:bookmarkStart w:id="1044" w:name="_Toc530414383"/>
      <w:r/>
      <w:bookmarkStart w:id="1045" w:name="_Toc530556556"/>
      <w:r/>
      <w:bookmarkStart w:id="1046" w:name="_Toc529552615"/>
      <w:r/>
      <w:bookmarkStart w:id="1047" w:name="_Toc529553060"/>
      <w:r/>
      <w:bookmarkStart w:id="1048" w:name="_Toc530095503"/>
      <w:r/>
      <w:bookmarkStart w:id="1049" w:name="_Toc530414384"/>
      <w:r/>
      <w:bookmarkStart w:id="1050" w:name="_Toc530556557"/>
      <w:r/>
      <w:bookmarkStart w:id="1051" w:name="_Toc529552616"/>
      <w:r/>
      <w:bookmarkStart w:id="1052" w:name="_Toc529553061"/>
      <w:r/>
      <w:bookmarkStart w:id="1053" w:name="_Toc530095504"/>
      <w:r/>
      <w:bookmarkStart w:id="1054" w:name="_Toc530414385"/>
      <w:r/>
      <w:bookmarkStart w:id="1055" w:name="_Toc530556558"/>
      <w:r/>
      <w:bookmarkStart w:id="1056" w:name="_Toc529552617"/>
      <w:r/>
      <w:bookmarkStart w:id="1057" w:name="_Toc529553062"/>
      <w:r/>
      <w:bookmarkStart w:id="1058" w:name="_Toc530095505"/>
      <w:r/>
      <w:bookmarkStart w:id="1059" w:name="_Toc530414386"/>
      <w:r/>
      <w:bookmarkStart w:id="1060" w:name="_Toc530556559"/>
      <w:r/>
      <w:bookmarkStart w:id="1061" w:name="_Toc529552618"/>
      <w:r/>
      <w:bookmarkStart w:id="1062" w:name="_Toc529553063"/>
      <w:r/>
      <w:bookmarkStart w:id="1063" w:name="_Toc530095506"/>
      <w:r/>
      <w:bookmarkStart w:id="1064" w:name="_Toc530414387"/>
      <w:r/>
      <w:bookmarkStart w:id="1065" w:name="_Toc530556560"/>
      <w:r/>
      <w:bookmarkStart w:id="1066" w:name="_Toc529552619"/>
      <w:r/>
      <w:bookmarkStart w:id="1067" w:name="_Toc529553064"/>
      <w:r/>
      <w:bookmarkStart w:id="1068" w:name="_Toc530095507"/>
      <w:r/>
      <w:bookmarkStart w:id="1069" w:name="_Toc530414388"/>
      <w:r/>
      <w:bookmarkStart w:id="1070" w:name="_Toc530556561"/>
      <w:r/>
      <w:bookmarkStart w:id="1071" w:name="_Toc529552620"/>
      <w:r/>
      <w:bookmarkStart w:id="1072" w:name="_Toc529553065"/>
      <w:r/>
      <w:bookmarkStart w:id="1073" w:name="_Toc530095508"/>
      <w:r/>
      <w:bookmarkStart w:id="1074" w:name="_Toc530414389"/>
      <w:r/>
      <w:bookmarkStart w:id="1075" w:name="_Toc530556562"/>
      <w:r/>
      <w:bookmarkStart w:id="1076" w:name="_Toc529552621"/>
      <w:r/>
      <w:bookmarkStart w:id="1077" w:name="_Toc529553066"/>
      <w:r/>
      <w:bookmarkStart w:id="1078" w:name="_Toc530095509"/>
      <w:r/>
      <w:bookmarkStart w:id="1079" w:name="_Toc530414390"/>
      <w:r/>
      <w:bookmarkStart w:id="1080" w:name="_Toc530556563"/>
      <w:r/>
      <w:bookmarkStart w:id="1081" w:name="_Toc529552622"/>
      <w:r/>
      <w:bookmarkStart w:id="1082" w:name="_Toc529553067"/>
      <w:r/>
      <w:bookmarkStart w:id="1083" w:name="_Toc530095510"/>
      <w:r/>
      <w:bookmarkStart w:id="1084" w:name="_Toc530414391"/>
      <w:r/>
      <w:bookmarkStart w:id="1085" w:name="_Toc530556564"/>
      <w:r/>
      <w:bookmarkStart w:id="1086" w:name="_Toc529552623"/>
      <w:r/>
      <w:bookmarkStart w:id="1087" w:name="_Toc529553068"/>
      <w:r/>
      <w:bookmarkStart w:id="1088" w:name="_Toc530095511"/>
      <w:r/>
      <w:bookmarkStart w:id="1089" w:name="_Toc530414392"/>
      <w:r/>
      <w:bookmarkStart w:id="1090" w:name="_Toc530556565"/>
      <w:r/>
      <w:bookmarkStart w:id="1091" w:name="_Toc529552624"/>
      <w:r/>
      <w:bookmarkStart w:id="1092" w:name="_Toc529553069"/>
      <w:r/>
      <w:bookmarkStart w:id="1093" w:name="_Toc530095512"/>
      <w:r/>
      <w:bookmarkStart w:id="1094" w:name="_Toc530414393"/>
      <w:r/>
      <w:bookmarkStart w:id="1095" w:name="_Toc530556566"/>
      <w:r/>
      <w:bookmarkStart w:id="1096" w:name="_Toc529552625"/>
      <w:r/>
      <w:bookmarkStart w:id="1097" w:name="_Toc529553070"/>
      <w:r/>
      <w:bookmarkStart w:id="1098" w:name="_Toc530095513"/>
      <w:r/>
      <w:bookmarkStart w:id="1099" w:name="_Toc530414394"/>
      <w:r/>
      <w:bookmarkStart w:id="1100" w:name="_Toc530556567"/>
      <w:r/>
      <w:bookmarkStart w:id="1101" w:name="_Toc529552626"/>
      <w:r/>
      <w:bookmarkStart w:id="1102" w:name="_Toc529553071"/>
      <w:r/>
      <w:bookmarkStart w:id="1103" w:name="_Toc530095514"/>
      <w:r/>
      <w:bookmarkStart w:id="1104" w:name="_Toc530414395"/>
      <w:r/>
      <w:bookmarkStart w:id="1105" w:name="_Toc530556568"/>
      <w:r/>
      <w:bookmarkStart w:id="1106" w:name="_Toc529552627"/>
      <w:r/>
      <w:bookmarkStart w:id="1107" w:name="_Toc529553072"/>
      <w:r/>
      <w:bookmarkStart w:id="1108" w:name="_Toc530095515"/>
      <w:r/>
      <w:bookmarkStart w:id="1109" w:name="_Toc530414396"/>
      <w:r/>
      <w:bookmarkStart w:id="1110" w:name="_Toc530556569"/>
      <w:r/>
      <w:bookmarkStart w:id="1111" w:name="_Toc529552628"/>
      <w:r/>
      <w:bookmarkStart w:id="1112" w:name="_Toc529553073"/>
      <w:r/>
      <w:bookmarkStart w:id="1113" w:name="_Toc530095516"/>
      <w:r/>
      <w:bookmarkStart w:id="1114" w:name="_Toc530414397"/>
      <w:r/>
      <w:bookmarkStart w:id="1115" w:name="_Toc530556570"/>
      <w:r/>
      <w:bookmarkStart w:id="1116" w:name="_Toc529552629"/>
      <w:r/>
      <w:bookmarkStart w:id="1117" w:name="_Toc529553074"/>
      <w:r/>
      <w:bookmarkStart w:id="1118" w:name="_Toc530095517"/>
      <w:r/>
      <w:bookmarkStart w:id="1119" w:name="_Toc530414398"/>
      <w:r/>
      <w:bookmarkStart w:id="1120" w:name="_Toc530556571"/>
      <w:r/>
      <w:bookmarkStart w:id="1121" w:name="_Toc529552630"/>
      <w:r/>
      <w:bookmarkStart w:id="1122" w:name="_Toc529553075"/>
      <w:r/>
      <w:bookmarkStart w:id="1123" w:name="_Toc530095518"/>
      <w:r/>
      <w:bookmarkStart w:id="1124" w:name="_Toc530414399"/>
      <w:r/>
      <w:bookmarkStart w:id="1125" w:name="_Toc530556572"/>
      <w:r/>
      <w:bookmarkStart w:id="1126" w:name="_Toc529552631"/>
      <w:r/>
      <w:bookmarkStart w:id="1127" w:name="_Toc529553076"/>
      <w:r/>
      <w:bookmarkStart w:id="1128" w:name="_Toc530095519"/>
      <w:r/>
      <w:bookmarkStart w:id="1129" w:name="_Toc530414400"/>
      <w:r/>
      <w:bookmarkStart w:id="1130" w:name="_Toc530556573"/>
      <w:r/>
      <w:bookmarkStart w:id="1131" w:name="_Toc529552632"/>
      <w:r/>
      <w:bookmarkStart w:id="1132" w:name="_Toc529553077"/>
      <w:r/>
      <w:bookmarkStart w:id="1133" w:name="_Toc530095520"/>
      <w:r/>
      <w:bookmarkStart w:id="1134" w:name="_Toc530414401"/>
      <w:r/>
      <w:bookmarkStart w:id="1135" w:name="_Toc530556574"/>
      <w:r/>
      <w:bookmarkStart w:id="1136" w:name="_Toc529552633"/>
      <w:r/>
      <w:bookmarkStart w:id="1137" w:name="_Toc529553078"/>
      <w:r/>
      <w:bookmarkStart w:id="1138" w:name="_Toc530095521"/>
      <w:r/>
      <w:bookmarkStart w:id="1139" w:name="_Toc530414402"/>
      <w:r/>
      <w:bookmarkStart w:id="1140" w:name="_Toc530556575"/>
      <w:r/>
      <w:bookmarkStart w:id="1141" w:name="_Toc529552634"/>
      <w:r/>
      <w:bookmarkStart w:id="1142" w:name="_Toc529553079"/>
      <w:r/>
      <w:bookmarkStart w:id="1143" w:name="_Toc530095522"/>
      <w:r/>
      <w:bookmarkStart w:id="1144" w:name="_Toc530414403"/>
      <w:r/>
      <w:bookmarkStart w:id="1145" w:name="_Toc530556576"/>
      <w:r/>
      <w:bookmarkStart w:id="1146" w:name="_Toc529552635"/>
      <w:r/>
      <w:bookmarkStart w:id="1147" w:name="_Toc529553080"/>
      <w:r/>
      <w:bookmarkStart w:id="1148" w:name="_Toc530095523"/>
      <w:r/>
      <w:bookmarkStart w:id="1149" w:name="_Toc530414404"/>
      <w:r/>
      <w:bookmarkStart w:id="1150" w:name="_Toc530556577"/>
      <w:r/>
      <w:bookmarkStart w:id="1151" w:name="_Toc529552636"/>
      <w:r/>
      <w:bookmarkStart w:id="1152" w:name="_Toc529553081"/>
      <w:r/>
      <w:bookmarkStart w:id="1153" w:name="_Toc530095524"/>
      <w:r/>
      <w:bookmarkStart w:id="1154" w:name="_Toc530414405"/>
      <w:r/>
      <w:bookmarkStart w:id="1155" w:name="_Toc530556578"/>
      <w:r/>
      <w:bookmarkStart w:id="1156" w:name="_Toc529552637"/>
      <w:r/>
      <w:bookmarkStart w:id="1157" w:name="_Toc529553082"/>
      <w:r/>
      <w:bookmarkStart w:id="1158" w:name="_Toc530095525"/>
      <w:r/>
      <w:bookmarkStart w:id="1159" w:name="_Toc530414406"/>
      <w:r/>
      <w:bookmarkStart w:id="1160" w:name="_Toc530556579"/>
      <w:r/>
      <w:bookmarkStart w:id="1161" w:name="_Toc529552638"/>
      <w:r/>
      <w:bookmarkStart w:id="1162" w:name="_Toc529553083"/>
      <w:r/>
      <w:bookmarkStart w:id="1163" w:name="_Toc530095526"/>
      <w:r/>
      <w:bookmarkStart w:id="1164" w:name="_Toc530414407"/>
      <w:r/>
      <w:bookmarkStart w:id="1165" w:name="_Toc530556580"/>
      <w:r/>
      <w:bookmarkStart w:id="1166" w:name="_Toc529552639"/>
      <w:r/>
      <w:bookmarkStart w:id="1167" w:name="_Toc529553084"/>
      <w:r/>
      <w:bookmarkStart w:id="1168" w:name="_Toc530095527"/>
      <w:r/>
      <w:bookmarkStart w:id="1169" w:name="_Toc530414408"/>
      <w:r/>
      <w:bookmarkStart w:id="1170" w:name="_Toc530556581"/>
      <w:r/>
      <w:bookmarkStart w:id="1171" w:name="_Toc529552640"/>
      <w:r/>
      <w:bookmarkStart w:id="1172" w:name="_Toc529553085"/>
      <w:r/>
      <w:bookmarkStart w:id="1173" w:name="_Toc530095528"/>
      <w:r/>
      <w:bookmarkStart w:id="1174" w:name="_Toc530414409"/>
      <w:r/>
      <w:bookmarkStart w:id="1175" w:name="_Toc530556582"/>
      <w:r/>
      <w:bookmarkStart w:id="1176" w:name="_Toc529552641"/>
      <w:r/>
      <w:bookmarkStart w:id="1177" w:name="_Toc529553086"/>
      <w:r/>
      <w:bookmarkStart w:id="1178" w:name="_Toc530095529"/>
      <w:r/>
      <w:bookmarkStart w:id="1179" w:name="_Toc530414410"/>
      <w:r/>
      <w:bookmarkStart w:id="1180" w:name="_Toc530556583"/>
      <w:r/>
      <w:bookmarkStart w:id="1181" w:name="_Toc529552642"/>
      <w:r/>
      <w:bookmarkStart w:id="1182" w:name="_Toc529553087"/>
      <w:r/>
      <w:bookmarkStart w:id="1183" w:name="_Toc530095530"/>
      <w:r/>
      <w:bookmarkStart w:id="1184" w:name="_Toc530414411"/>
      <w:r/>
      <w:bookmarkStart w:id="1185" w:name="_Toc530556584"/>
      <w:r/>
      <w:bookmarkStart w:id="1186" w:name="_Toc529552643"/>
      <w:r/>
      <w:bookmarkStart w:id="1187" w:name="_Toc529553088"/>
      <w:r/>
      <w:bookmarkStart w:id="1188" w:name="_Toc530095531"/>
      <w:r/>
      <w:bookmarkStart w:id="1189" w:name="_Toc530414412"/>
      <w:r/>
      <w:bookmarkStart w:id="1190" w:name="_Toc530556585"/>
      <w:r/>
      <w:bookmarkStart w:id="1191" w:name="_Toc529552644"/>
      <w:r/>
      <w:bookmarkStart w:id="1192" w:name="_Toc529553089"/>
      <w:r/>
      <w:bookmarkStart w:id="1193" w:name="_Toc530095532"/>
      <w:r/>
      <w:bookmarkStart w:id="1194" w:name="_Toc530414413"/>
      <w:r/>
      <w:bookmarkStart w:id="1195" w:name="_Toc530556586"/>
      <w:r/>
      <w:bookmarkStart w:id="1196" w:name="_Toc529552645"/>
      <w:r/>
      <w:bookmarkStart w:id="1197" w:name="_Toc529553090"/>
      <w:r/>
      <w:bookmarkStart w:id="1198" w:name="_Toc530095533"/>
      <w:r/>
      <w:bookmarkStart w:id="1199" w:name="_Toc530414414"/>
      <w:r/>
      <w:bookmarkStart w:id="1200" w:name="_Toc530556587"/>
      <w:r/>
      <w:bookmarkStart w:id="1201" w:name="_Toc529552646"/>
      <w:r/>
      <w:bookmarkStart w:id="1202" w:name="_Toc529553091"/>
      <w:r/>
      <w:bookmarkStart w:id="1203" w:name="_Toc530095534"/>
      <w:r/>
      <w:bookmarkStart w:id="1204" w:name="_Toc530414415"/>
      <w:r/>
      <w:bookmarkStart w:id="1205" w:name="_Toc530556588"/>
      <w:r/>
      <w:bookmarkStart w:id="1206" w:name="_Toc529552647"/>
      <w:r/>
      <w:bookmarkStart w:id="1207" w:name="_Toc529553092"/>
      <w:r/>
      <w:bookmarkStart w:id="1208" w:name="_Toc530095535"/>
      <w:r/>
      <w:bookmarkStart w:id="1209" w:name="_Toc530414416"/>
      <w:r/>
      <w:bookmarkStart w:id="1210" w:name="_Toc530556589"/>
      <w:r/>
      <w:bookmarkStart w:id="1211" w:name="_Toc529552648"/>
      <w:r/>
      <w:bookmarkStart w:id="1212" w:name="_Toc529553093"/>
      <w:r/>
      <w:bookmarkStart w:id="1213" w:name="_Toc530095536"/>
      <w:r/>
      <w:bookmarkStart w:id="1214" w:name="_Toc530414417"/>
      <w:r/>
      <w:bookmarkStart w:id="1215" w:name="_Toc530556590"/>
      <w:r/>
      <w:bookmarkStart w:id="1216" w:name="_Toc529552649"/>
      <w:r/>
      <w:bookmarkStart w:id="1217" w:name="_Toc529553094"/>
      <w:r/>
      <w:bookmarkStart w:id="1218" w:name="_Toc530095537"/>
      <w:r/>
      <w:bookmarkStart w:id="1219" w:name="_Toc530414418"/>
      <w:r/>
      <w:bookmarkStart w:id="1220" w:name="_Toc530556591"/>
      <w:r/>
      <w:bookmarkStart w:id="1221" w:name="_Toc529552650"/>
      <w:r/>
      <w:bookmarkStart w:id="1222" w:name="_Toc529553095"/>
      <w:r/>
      <w:bookmarkStart w:id="1223" w:name="_Toc530095538"/>
      <w:r/>
      <w:bookmarkStart w:id="1224" w:name="_Toc530414419"/>
      <w:r/>
      <w:bookmarkStart w:id="1225" w:name="_Toc530556592"/>
      <w:r/>
      <w:bookmarkStart w:id="1226" w:name="_Toc529552651"/>
      <w:r/>
      <w:bookmarkStart w:id="1227" w:name="_Toc529553096"/>
      <w:r/>
      <w:bookmarkStart w:id="1228" w:name="_Toc530095539"/>
      <w:r/>
      <w:bookmarkStart w:id="1229" w:name="_Toc530414420"/>
      <w:r/>
      <w:bookmarkStart w:id="1230" w:name="_Toc530556593"/>
      <w:r/>
      <w:bookmarkStart w:id="1231" w:name="_Toc529552652"/>
      <w:r/>
      <w:bookmarkStart w:id="1232" w:name="_Toc529553097"/>
      <w:r/>
      <w:bookmarkStart w:id="1233" w:name="_Toc530095540"/>
      <w:r/>
      <w:bookmarkStart w:id="1234" w:name="_Toc530414421"/>
      <w:r/>
      <w:bookmarkStart w:id="1235" w:name="_Toc530556594"/>
      <w:r/>
      <w:bookmarkStart w:id="1236" w:name="_Toc529552653"/>
      <w:r/>
      <w:bookmarkStart w:id="1237" w:name="_Toc529553098"/>
      <w:r/>
      <w:bookmarkStart w:id="1238" w:name="_Toc530095541"/>
      <w:r/>
      <w:bookmarkStart w:id="1239" w:name="_Toc530414422"/>
      <w:r/>
      <w:bookmarkStart w:id="1240" w:name="_Toc530556595"/>
      <w:r/>
      <w:bookmarkStart w:id="1241" w:name="_Toc529552654"/>
      <w:r/>
      <w:bookmarkStart w:id="1242" w:name="_Toc529553099"/>
      <w:r/>
      <w:bookmarkStart w:id="1243" w:name="_Toc530095542"/>
      <w:r/>
      <w:bookmarkStart w:id="1244" w:name="_Toc530414423"/>
      <w:r/>
      <w:bookmarkStart w:id="1245" w:name="_Toc530556596"/>
      <w:r/>
      <w:bookmarkStart w:id="1246" w:name="_Toc529552655"/>
      <w:r/>
      <w:bookmarkStart w:id="1247" w:name="_Toc529553100"/>
      <w:r/>
      <w:bookmarkStart w:id="1248" w:name="_Toc530095543"/>
      <w:r/>
      <w:bookmarkStart w:id="1249" w:name="_Toc530414424"/>
      <w:r/>
      <w:bookmarkStart w:id="1250" w:name="_Toc530556597"/>
      <w:r/>
      <w:bookmarkStart w:id="1251" w:name="_Toc529552656"/>
      <w:r/>
      <w:bookmarkStart w:id="1252" w:name="_Toc529553101"/>
      <w:r/>
      <w:bookmarkStart w:id="1253" w:name="_Toc530095544"/>
      <w:r/>
      <w:bookmarkStart w:id="1254" w:name="_Toc530414425"/>
      <w:r/>
      <w:bookmarkStart w:id="1255" w:name="_Toc530556598"/>
      <w:r/>
      <w:bookmarkStart w:id="1256" w:name="_Toc529552657"/>
      <w:r/>
      <w:bookmarkStart w:id="1257" w:name="_Toc529553102"/>
      <w:r/>
      <w:bookmarkStart w:id="1258" w:name="_Toc530095545"/>
      <w:r/>
      <w:bookmarkStart w:id="1259" w:name="_Toc530414426"/>
      <w:r/>
      <w:bookmarkStart w:id="1260" w:name="_Toc530556599"/>
      <w:r/>
      <w:bookmarkStart w:id="1261" w:name="_Toc529552658"/>
      <w:r/>
      <w:bookmarkStart w:id="1262" w:name="_Toc529553103"/>
      <w:r/>
      <w:bookmarkStart w:id="1263" w:name="_Toc530095546"/>
      <w:r/>
      <w:bookmarkStart w:id="1264" w:name="_Toc530414427"/>
      <w:r/>
      <w:bookmarkStart w:id="1265" w:name="_Toc530556600"/>
      <w:r/>
      <w:bookmarkStart w:id="1266" w:name="_Toc529552659"/>
      <w:r/>
      <w:bookmarkStart w:id="1267" w:name="_Toc529553104"/>
      <w:r/>
      <w:bookmarkStart w:id="1268" w:name="_Toc530095547"/>
      <w:r/>
      <w:bookmarkStart w:id="1269" w:name="_Toc530414428"/>
      <w:r/>
      <w:bookmarkStart w:id="1270" w:name="_Toc530556601"/>
      <w:r/>
      <w:bookmarkStart w:id="1271" w:name="_Toc529552660"/>
      <w:r/>
      <w:bookmarkStart w:id="1272" w:name="_Toc529553105"/>
      <w:r/>
      <w:bookmarkStart w:id="1273" w:name="_Toc530095548"/>
      <w:r/>
      <w:bookmarkStart w:id="1274" w:name="_Toc530414429"/>
      <w:r/>
      <w:bookmarkStart w:id="1275" w:name="_Toc530556602"/>
      <w:r/>
      <w:bookmarkStart w:id="1276" w:name="_Toc529552661"/>
      <w:r/>
      <w:bookmarkStart w:id="1277" w:name="_Toc529553106"/>
      <w:r/>
      <w:bookmarkStart w:id="1278" w:name="_Toc530095549"/>
      <w:r/>
      <w:bookmarkStart w:id="1279" w:name="_Toc530414430"/>
      <w:r/>
      <w:bookmarkStart w:id="1280" w:name="_Toc530556603"/>
      <w:r/>
      <w:bookmarkStart w:id="1281" w:name="_Toc529552662"/>
      <w:r/>
      <w:bookmarkStart w:id="1282" w:name="_Toc529553107"/>
      <w:r/>
      <w:bookmarkStart w:id="1283" w:name="_Toc530095550"/>
      <w:r/>
      <w:bookmarkStart w:id="1284" w:name="_Toc530414431"/>
      <w:r/>
      <w:bookmarkStart w:id="1285" w:name="_Toc530556604"/>
      <w:r/>
      <w:bookmarkStart w:id="1286" w:name="_Toc529552663"/>
      <w:r/>
      <w:bookmarkStart w:id="1287" w:name="_Toc529553108"/>
      <w:r/>
      <w:bookmarkStart w:id="1288" w:name="_Toc530095551"/>
      <w:r/>
      <w:bookmarkStart w:id="1289" w:name="_Toc530414432"/>
      <w:r/>
      <w:bookmarkStart w:id="1290" w:name="_Toc530556605"/>
      <w:r/>
      <w:bookmarkStart w:id="1291" w:name="_Toc529552664"/>
      <w:r/>
      <w:bookmarkStart w:id="1292" w:name="_Toc529553109"/>
      <w:r/>
      <w:bookmarkStart w:id="1293" w:name="_Toc530095552"/>
      <w:r/>
      <w:bookmarkStart w:id="1294" w:name="_Toc530414433"/>
      <w:r/>
      <w:bookmarkStart w:id="1295" w:name="_Toc530556606"/>
      <w:r/>
      <w:bookmarkStart w:id="1296" w:name="_Toc529552665"/>
      <w:r/>
      <w:bookmarkStart w:id="1297" w:name="_Toc529553110"/>
      <w:r/>
      <w:bookmarkStart w:id="1298" w:name="_Toc530095553"/>
      <w:r/>
      <w:bookmarkStart w:id="1299" w:name="_Toc530414434"/>
      <w:r/>
      <w:bookmarkStart w:id="1300" w:name="_Toc530556607"/>
      <w:r/>
      <w:bookmarkStart w:id="1301" w:name="_Toc529552666"/>
      <w:r/>
      <w:bookmarkStart w:id="1302" w:name="_Toc529553111"/>
      <w:r/>
      <w:bookmarkStart w:id="1303" w:name="_Toc530095554"/>
      <w:r/>
      <w:bookmarkStart w:id="1304" w:name="_Toc530414435"/>
      <w:r/>
      <w:bookmarkStart w:id="1305" w:name="_Toc530556608"/>
      <w:r/>
      <w:bookmarkStart w:id="1306" w:name="_Toc529552667"/>
      <w:r/>
      <w:bookmarkStart w:id="1307" w:name="_Toc529553112"/>
      <w:r/>
      <w:bookmarkStart w:id="1308" w:name="_Toc530095555"/>
      <w:r/>
      <w:bookmarkStart w:id="1309" w:name="_Toc530414436"/>
      <w:r/>
      <w:bookmarkStart w:id="1310" w:name="_Toc530556609"/>
      <w:r/>
      <w:bookmarkStart w:id="1311" w:name="_Toc529552668"/>
      <w:r/>
      <w:bookmarkStart w:id="1312" w:name="_Toc529553113"/>
      <w:r/>
      <w:bookmarkStart w:id="1313" w:name="_Toc530095556"/>
      <w:r/>
      <w:bookmarkStart w:id="1314" w:name="_Toc530414437"/>
      <w:r/>
      <w:bookmarkStart w:id="1315" w:name="_Toc530556610"/>
      <w:r/>
      <w:bookmarkStart w:id="1316" w:name="_Toc529552669"/>
      <w:r/>
      <w:bookmarkStart w:id="1317" w:name="_Toc529553114"/>
      <w:r/>
      <w:bookmarkStart w:id="1318" w:name="_Toc530095557"/>
      <w:r/>
      <w:bookmarkStart w:id="1319" w:name="_Toc530414438"/>
      <w:r/>
      <w:bookmarkStart w:id="1320" w:name="_Toc530556611"/>
      <w:r/>
      <w:bookmarkStart w:id="1321" w:name="_Toc529552670"/>
      <w:r/>
      <w:bookmarkStart w:id="1322" w:name="_Toc529553115"/>
      <w:r/>
      <w:bookmarkStart w:id="1323" w:name="_Toc530095558"/>
      <w:r/>
      <w:bookmarkStart w:id="1324" w:name="_Toc530414439"/>
      <w:r/>
      <w:bookmarkStart w:id="1325" w:name="_Toc530556612"/>
      <w:r/>
      <w:bookmarkStart w:id="1326" w:name="_Toc529552671"/>
      <w:r/>
      <w:bookmarkStart w:id="1327" w:name="_Toc529553116"/>
      <w:r/>
      <w:bookmarkStart w:id="1328" w:name="_Toc530095559"/>
      <w:r/>
      <w:bookmarkStart w:id="1329" w:name="_Toc530414440"/>
      <w:r/>
      <w:bookmarkStart w:id="1330" w:name="_Toc530556613"/>
      <w:r/>
      <w:bookmarkStart w:id="1331" w:name="_Toc529552672"/>
      <w:r/>
      <w:bookmarkStart w:id="1332" w:name="_Toc529553117"/>
      <w:r/>
      <w:bookmarkStart w:id="1333" w:name="_Toc530095560"/>
      <w:r/>
      <w:bookmarkStart w:id="1334" w:name="_Toc530414441"/>
      <w:r/>
      <w:bookmarkStart w:id="1335" w:name="_Toc530556614"/>
      <w:r/>
      <w:bookmarkStart w:id="1336" w:name="_Toc529552673"/>
      <w:r/>
      <w:bookmarkStart w:id="1337" w:name="_Toc529553118"/>
      <w:r/>
      <w:bookmarkStart w:id="1338" w:name="_Toc530095561"/>
      <w:r/>
      <w:bookmarkStart w:id="1339" w:name="_Toc530414442"/>
      <w:r/>
      <w:bookmarkStart w:id="1340" w:name="_Toc530556615"/>
      <w:r/>
      <w:bookmarkStart w:id="1341" w:name="_Toc529552674"/>
      <w:r/>
      <w:bookmarkStart w:id="1342" w:name="_Toc529553119"/>
      <w:r/>
      <w:bookmarkStart w:id="1343" w:name="_Toc530095562"/>
      <w:r/>
      <w:bookmarkStart w:id="1344" w:name="_Toc530414443"/>
      <w:r/>
      <w:bookmarkStart w:id="1345" w:name="_Toc530556616"/>
      <w:r/>
      <w:bookmarkStart w:id="1346" w:name="_Toc529552675"/>
      <w:r/>
      <w:bookmarkStart w:id="1347" w:name="_Toc529553120"/>
      <w:r/>
      <w:bookmarkStart w:id="1348" w:name="_Toc530095563"/>
      <w:r/>
      <w:bookmarkStart w:id="1349" w:name="_Toc530414444"/>
      <w:r/>
      <w:bookmarkStart w:id="1350" w:name="_Toc530556617"/>
      <w:r/>
      <w:bookmarkStart w:id="1351" w:name="_Toc529552676"/>
      <w:r/>
      <w:bookmarkStart w:id="1352" w:name="_Toc529553121"/>
      <w:r/>
      <w:bookmarkStart w:id="1353" w:name="_Toc530095564"/>
      <w:r/>
      <w:bookmarkStart w:id="1354" w:name="_Toc530414445"/>
      <w:r/>
      <w:bookmarkStart w:id="1355" w:name="_Toc530556618"/>
      <w:r/>
      <w:bookmarkStart w:id="1356" w:name="_Toc529552677"/>
      <w:r/>
      <w:bookmarkStart w:id="1357" w:name="_Toc529553122"/>
      <w:r/>
      <w:bookmarkStart w:id="1358" w:name="_Toc530095565"/>
      <w:r/>
      <w:bookmarkStart w:id="1359" w:name="_Toc530414446"/>
      <w:r/>
      <w:bookmarkStart w:id="1360" w:name="_Toc530556619"/>
      <w:r/>
      <w:bookmarkStart w:id="1361" w:name="_Toc529552678"/>
      <w:r/>
      <w:bookmarkStart w:id="1362" w:name="_Toc529553123"/>
      <w:r/>
      <w:bookmarkStart w:id="1363" w:name="_Toc530095566"/>
      <w:r/>
      <w:bookmarkStart w:id="1364" w:name="_Toc530414447"/>
      <w:r/>
      <w:bookmarkStart w:id="1365" w:name="_Toc530556620"/>
      <w:r/>
      <w:bookmarkStart w:id="1366" w:name="_Toc529552679"/>
      <w:r/>
      <w:bookmarkStart w:id="1367" w:name="_Toc529553124"/>
      <w:r/>
      <w:bookmarkStart w:id="1368" w:name="_Toc530095567"/>
      <w:r/>
      <w:bookmarkStart w:id="1369" w:name="_Toc530414448"/>
      <w:r/>
      <w:bookmarkStart w:id="1370" w:name="_Toc530556621"/>
      <w:r/>
      <w:bookmarkStart w:id="1371" w:name="_Toc529552680"/>
      <w:r/>
      <w:bookmarkStart w:id="1372" w:name="_Toc529553125"/>
      <w:r/>
      <w:bookmarkStart w:id="1373" w:name="_Toc530095568"/>
      <w:r/>
      <w:bookmarkStart w:id="1374" w:name="_Toc530414449"/>
      <w:r/>
      <w:bookmarkStart w:id="1375" w:name="_Toc530556622"/>
      <w:r/>
      <w:bookmarkStart w:id="1376" w:name="_Toc529552681"/>
      <w:r/>
      <w:bookmarkStart w:id="1377" w:name="_Toc529553126"/>
      <w:r/>
      <w:bookmarkStart w:id="1378" w:name="_Toc530095569"/>
      <w:r/>
      <w:bookmarkStart w:id="1379" w:name="_Toc530414450"/>
      <w:r/>
      <w:bookmarkStart w:id="1380" w:name="_Toc530556623"/>
      <w:r/>
      <w:bookmarkStart w:id="1381" w:name="_Toc529552682"/>
      <w:r/>
      <w:bookmarkStart w:id="1382" w:name="_Toc529553127"/>
      <w:r/>
      <w:bookmarkStart w:id="1383" w:name="_Toc530095570"/>
      <w:r/>
      <w:bookmarkStart w:id="1384" w:name="_Toc530414451"/>
      <w:r/>
      <w:bookmarkStart w:id="1385" w:name="_Toc530556624"/>
      <w:r/>
      <w:bookmarkStart w:id="1386" w:name="_Toc529552683"/>
      <w:r/>
      <w:bookmarkStart w:id="1387" w:name="_Toc529553128"/>
      <w:r/>
      <w:bookmarkStart w:id="1388" w:name="_Toc530095571"/>
      <w:r/>
      <w:bookmarkStart w:id="1389" w:name="_Toc530414452"/>
      <w:r/>
      <w:bookmarkStart w:id="1390" w:name="_Toc530556625"/>
      <w:r/>
      <w:bookmarkStart w:id="1391" w:name="_Toc529552684"/>
      <w:r/>
      <w:bookmarkStart w:id="1392" w:name="_Toc529553129"/>
      <w:r/>
      <w:bookmarkStart w:id="1393" w:name="_Toc530095572"/>
      <w:r/>
      <w:bookmarkStart w:id="1394" w:name="_Toc530414453"/>
      <w:r/>
      <w:bookmarkStart w:id="1395" w:name="_Toc530556626"/>
      <w:r/>
      <w:bookmarkStart w:id="1396" w:name="_Toc529552685"/>
      <w:r/>
      <w:bookmarkStart w:id="1397" w:name="_Toc529553130"/>
      <w:r/>
      <w:bookmarkStart w:id="1398" w:name="_Toc530095573"/>
      <w:r/>
      <w:bookmarkStart w:id="1399" w:name="_Toc530414454"/>
      <w:r/>
      <w:bookmarkStart w:id="1400" w:name="_Toc530556627"/>
      <w:r/>
      <w:bookmarkStart w:id="1401" w:name="_Toc529552686"/>
      <w:r/>
      <w:bookmarkStart w:id="1402" w:name="_Toc529553131"/>
      <w:r/>
      <w:bookmarkStart w:id="1403" w:name="_Toc530095574"/>
      <w:r/>
      <w:bookmarkStart w:id="1404" w:name="_Toc530414455"/>
      <w:r/>
      <w:bookmarkStart w:id="1405" w:name="_Toc530556628"/>
      <w:r/>
      <w:bookmarkStart w:id="1406" w:name="_Toc529552687"/>
      <w:r/>
      <w:bookmarkStart w:id="1407" w:name="_Toc529553132"/>
      <w:r/>
      <w:bookmarkStart w:id="1408" w:name="_Toc530095575"/>
      <w:r/>
      <w:bookmarkStart w:id="1409" w:name="_Toc530414456"/>
      <w:r/>
      <w:bookmarkStart w:id="1410" w:name="_Toc530556629"/>
      <w:r/>
      <w:bookmarkStart w:id="1411" w:name="_Toc529552688"/>
      <w:r/>
      <w:bookmarkStart w:id="1412" w:name="_Toc529553133"/>
      <w:r/>
      <w:bookmarkStart w:id="1413" w:name="_Toc530095576"/>
      <w:r/>
      <w:bookmarkStart w:id="1414" w:name="_Toc530414457"/>
      <w:r/>
      <w:bookmarkStart w:id="1415" w:name="_Toc530556630"/>
      <w:r/>
      <w:bookmarkStart w:id="1416" w:name="_Toc529552689"/>
      <w:r/>
      <w:bookmarkStart w:id="1417" w:name="_Toc529553134"/>
      <w:r/>
      <w:bookmarkStart w:id="1418" w:name="_Toc530095577"/>
      <w:r/>
      <w:bookmarkStart w:id="1419" w:name="_Toc530414458"/>
      <w:r/>
      <w:bookmarkStart w:id="1420" w:name="_Toc530556631"/>
      <w:r/>
      <w:bookmarkStart w:id="1421" w:name="_Toc529552690"/>
      <w:r/>
      <w:bookmarkStart w:id="1422" w:name="_Toc529553135"/>
      <w:r/>
      <w:bookmarkStart w:id="1423" w:name="_Toc530095578"/>
      <w:r/>
      <w:bookmarkStart w:id="1424" w:name="_Toc530414459"/>
      <w:r/>
      <w:bookmarkStart w:id="1425" w:name="_Toc530556632"/>
      <w:r/>
      <w:bookmarkStart w:id="1426" w:name="_Toc529552691"/>
      <w:r/>
      <w:bookmarkStart w:id="1427" w:name="_Toc529553136"/>
      <w:r/>
      <w:bookmarkStart w:id="1428" w:name="_Toc530095579"/>
      <w:r/>
      <w:bookmarkStart w:id="1429" w:name="_Toc530414460"/>
      <w:r/>
      <w:bookmarkStart w:id="1430" w:name="_Toc530556633"/>
      <w:r/>
      <w:bookmarkStart w:id="1431" w:name="_Toc529552692"/>
      <w:r/>
      <w:bookmarkStart w:id="1432" w:name="_Toc529553137"/>
      <w:r/>
      <w:bookmarkStart w:id="1433" w:name="_Toc530095580"/>
      <w:r/>
      <w:bookmarkStart w:id="1434" w:name="_Toc530414461"/>
      <w:r/>
      <w:bookmarkStart w:id="1435" w:name="_Toc530556634"/>
      <w:r/>
      <w:bookmarkStart w:id="1436" w:name="_Toc529552693"/>
      <w:r/>
      <w:bookmarkStart w:id="1437" w:name="_Toc529553138"/>
      <w:r/>
      <w:bookmarkStart w:id="1438" w:name="_Toc530095581"/>
      <w:r/>
      <w:bookmarkStart w:id="1439" w:name="_Toc530414462"/>
      <w:r/>
      <w:bookmarkStart w:id="1440" w:name="_Toc530556635"/>
      <w:r/>
      <w:bookmarkStart w:id="1441" w:name="_Toc529552694"/>
      <w:r/>
      <w:bookmarkStart w:id="1442" w:name="_Toc529553139"/>
      <w:r/>
      <w:bookmarkStart w:id="1443" w:name="_Toc530095582"/>
      <w:r/>
      <w:bookmarkStart w:id="1444" w:name="_Toc530414463"/>
      <w:r/>
      <w:bookmarkStart w:id="1445" w:name="_Toc530556636"/>
      <w:r/>
      <w:bookmarkStart w:id="1446" w:name="_Toc529552695"/>
      <w:r/>
      <w:bookmarkStart w:id="1447" w:name="_Toc529553140"/>
      <w:r/>
      <w:bookmarkStart w:id="1448" w:name="_Toc530095583"/>
      <w:r/>
      <w:bookmarkStart w:id="1449" w:name="_Toc530414464"/>
      <w:r/>
      <w:bookmarkStart w:id="1450" w:name="_Toc530556637"/>
      <w:r/>
      <w:bookmarkStart w:id="1451" w:name="_Toc529552696"/>
      <w:r/>
      <w:bookmarkStart w:id="1452" w:name="_Toc529553141"/>
      <w:r/>
      <w:bookmarkStart w:id="1453" w:name="_Toc530095584"/>
      <w:r/>
      <w:bookmarkStart w:id="1454" w:name="_Toc530414465"/>
      <w:r/>
      <w:bookmarkStart w:id="1455" w:name="_Toc530556638"/>
      <w:r/>
      <w:bookmarkStart w:id="1456" w:name="_Toc529552697"/>
      <w:r/>
      <w:bookmarkStart w:id="1457" w:name="_Toc529553142"/>
      <w:r/>
      <w:bookmarkStart w:id="1458" w:name="_Toc530095585"/>
      <w:r/>
      <w:bookmarkStart w:id="1459" w:name="_Toc530414466"/>
      <w:r/>
      <w:bookmarkStart w:id="1460" w:name="_Toc530556639"/>
      <w:r/>
      <w:bookmarkStart w:id="1461" w:name="_Toc529552698"/>
      <w:r/>
      <w:bookmarkStart w:id="1462" w:name="_Toc529553143"/>
      <w:r/>
      <w:bookmarkStart w:id="1463" w:name="_Toc530095586"/>
      <w:r/>
      <w:bookmarkStart w:id="1464" w:name="_Toc530414467"/>
      <w:r/>
      <w:bookmarkStart w:id="1465" w:name="_Toc530556640"/>
      <w:r/>
      <w:bookmarkStart w:id="1466" w:name="_Toc529552699"/>
      <w:r/>
      <w:bookmarkStart w:id="1467" w:name="_Toc529553144"/>
      <w:r/>
      <w:bookmarkStart w:id="1468" w:name="_Toc530095587"/>
      <w:r/>
      <w:bookmarkStart w:id="1469" w:name="_Toc530414468"/>
      <w:r/>
      <w:bookmarkStart w:id="1470" w:name="_Toc530556641"/>
      <w:r/>
      <w:bookmarkStart w:id="1471" w:name="_Toc529552700"/>
      <w:r/>
      <w:bookmarkStart w:id="1472" w:name="_Toc529553145"/>
      <w:r/>
      <w:bookmarkStart w:id="1473" w:name="_Toc530095588"/>
      <w:r/>
      <w:bookmarkStart w:id="1474" w:name="_Toc530414469"/>
      <w:r/>
      <w:bookmarkStart w:id="1475" w:name="_Toc530556642"/>
      <w:r/>
      <w:bookmarkStart w:id="1476" w:name="_Toc529552701"/>
      <w:r/>
      <w:bookmarkStart w:id="1477" w:name="_Toc529553146"/>
      <w:r/>
      <w:bookmarkStart w:id="1478" w:name="_Toc530095589"/>
      <w:r/>
      <w:bookmarkStart w:id="1479" w:name="_Toc530414470"/>
      <w:r/>
      <w:bookmarkStart w:id="1480" w:name="_Toc530556643"/>
      <w:r/>
      <w:bookmarkStart w:id="1481" w:name="_Toc529552702"/>
      <w:r/>
      <w:bookmarkStart w:id="1482" w:name="_Toc529553147"/>
      <w:r/>
      <w:bookmarkStart w:id="1483" w:name="_Toc530095590"/>
      <w:r/>
      <w:bookmarkStart w:id="1484" w:name="_Toc530414471"/>
      <w:r/>
      <w:bookmarkStart w:id="1485" w:name="_Toc530556644"/>
      <w:r/>
      <w:bookmarkStart w:id="1486" w:name="_Toc529552703"/>
      <w:r/>
      <w:bookmarkStart w:id="1487" w:name="_Toc529553148"/>
      <w:r/>
      <w:bookmarkStart w:id="1488" w:name="_Toc530095591"/>
      <w:r/>
      <w:bookmarkStart w:id="1489" w:name="_Toc530414472"/>
      <w:r/>
      <w:bookmarkStart w:id="1490" w:name="_Toc530556645"/>
      <w:r/>
      <w:bookmarkStart w:id="1491" w:name="_Toc529552704"/>
      <w:r/>
      <w:bookmarkStart w:id="1492" w:name="_Toc529553149"/>
      <w:r/>
      <w:bookmarkStart w:id="1493" w:name="_Toc530095592"/>
      <w:r/>
      <w:bookmarkStart w:id="1494" w:name="_Toc530414473"/>
      <w:r/>
      <w:bookmarkStart w:id="1495" w:name="_Toc530556646"/>
      <w:r/>
      <w:bookmarkStart w:id="1496" w:name="_Toc529552705"/>
      <w:r/>
      <w:bookmarkStart w:id="1497" w:name="_Toc529553150"/>
      <w:r/>
      <w:bookmarkStart w:id="1498" w:name="_Toc530095593"/>
      <w:r/>
      <w:bookmarkStart w:id="1499" w:name="_Toc530414474"/>
      <w:r/>
      <w:bookmarkStart w:id="1500" w:name="_Toc530556647"/>
      <w:r/>
      <w:bookmarkStart w:id="1501" w:name="_Toc529552706"/>
      <w:r/>
      <w:bookmarkStart w:id="1502" w:name="_Toc529553151"/>
      <w:r/>
      <w:bookmarkStart w:id="1503" w:name="_Toc530095594"/>
      <w:r/>
      <w:bookmarkStart w:id="1504" w:name="_Toc530414475"/>
      <w:r/>
      <w:bookmarkStart w:id="1505" w:name="_Toc530556648"/>
      <w:r/>
      <w:bookmarkStart w:id="1506" w:name="_Toc529552707"/>
      <w:r/>
      <w:bookmarkStart w:id="1507" w:name="_Toc529553152"/>
      <w:r/>
      <w:bookmarkStart w:id="1508" w:name="_Toc530095595"/>
      <w:r/>
      <w:bookmarkStart w:id="1509" w:name="_Toc530414476"/>
      <w:r/>
      <w:bookmarkStart w:id="1510" w:name="_Toc530556649"/>
      <w:r/>
      <w:bookmarkStart w:id="1511" w:name="_Toc529552708"/>
      <w:r/>
      <w:bookmarkStart w:id="1512" w:name="_Toc529553153"/>
      <w:r/>
      <w:bookmarkStart w:id="1513" w:name="_Toc530095596"/>
      <w:r/>
      <w:bookmarkStart w:id="1514" w:name="_Toc530414477"/>
      <w:r/>
      <w:bookmarkStart w:id="1515" w:name="_Toc530556650"/>
      <w:r/>
      <w:bookmarkStart w:id="1516" w:name="_Toc529552709"/>
      <w:r/>
      <w:bookmarkStart w:id="1517" w:name="_Toc529553154"/>
      <w:r/>
      <w:bookmarkStart w:id="1518" w:name="_Toc530095597"/>
      <w:r/>
      <w:bookmarkStart w:id="1519" w:name="_Toc530414478"/>
      <w:r/>
      <w:bookmarkStart w:id="1520" w:name="_Toc530556651"/>
      <w:r/>
      <w:bookmarkStart w:id="1521" w:name="_Toc529552710"/>
      <w:r/>
      <w:bookmarkStart w:id="1522" w:name="_Toc529553155"/>
      <w:r/>
      <w:bookmarkStart w:id="1523" w:name="_Toc530095598"/>
      <w:r/>
      <w:bookmarkStart w:id="1524" w:name="_Toc530414479"/>
      <w:r/>
      <w:bookmarkStart w:id="1525" w:name="_Toc530556652"/>
      <w:r/>
      <w:bookmarkStart w:id="1526" w:name="_Toc529552711"/>
      <w:r/>
      <w:bookmarkStart w:id="1527" w:name="_Toc529553156"/>
      <w:r/>
      <w:bookmarkStart w:id="1528" w:name="_Toc530095599"/>
      <w:r/>
      <w:bookmarkStart w:id="1529" w:name="_Toc530414480"/>
      <w:r/>
      <w:bookmarkStart w:id="1530" w:name="_Toc530556653"/>
      <w:r/>
      <w:bookmarkStart w:id="1531" w:name="_Toc529552712"/>
      <w:r/>
      <w:bookmarkStart w:id="1532" w:name="_Toc529553157"/>
      <w:r/>
      <w:bookmarkStart w:id="1533" w:name="_Toc530095600"/>
      <w:r/>
      <w:bookmarkStart w:id="1534" w:name="_Toc530414481"/>
      <w:r/>
      <w:bookmarkStart w:id="1535" w:name="_Toc530556654"/>
      <w:r/>
      <w:bookmarkStart w:id="1536" w:name="_Toc529552713"/>
      <w:r/>
      <w:bookmarkStart w:id="1537" w:name="_Toc529553158"/>
      <w:r/>
      <w:bookmarkStart w:id="1538" w:name="_Toc530095601"/>
      <w:r/>
      <w:bookmarkStart w:id="1539" w:name="_Toc530414482"/>
      <w:r/>
      <w:bookmarkStart w:id="1540" w:name="_Toc530556655"/>
      <w:r/>
      <w:bookmarkStart w:id="1541" w:name="_Toc529552714"/>
      <w:r/>
      <w:bookmarkStart w:id="1542" w:name="_Toc529553159"/>
      <w:r/>
      <w:bookmarkStart w:id="1543" w:name="_Toc530095602"/>
      <w:r/>
      <w:bookmarkStart w:id="1544" w:name="_Toc530414483"/>
      <w:r/>
      <w:bookmarkStart w:id="1545" w:name="_Toc530556656"/>
      <w:r/>
      <w:bookmarkStart w:id="1546" w:name="_Toc529552715"/>
      <w:r/>
      <w:bookmarkStart w:id="1547" w:name="_Toc529553160"/>
      <w:r/>
      <w:bookmarkStart w:id="1548" w:name="_Toc530095603"/>
      <w:r/>
      <w:bookmarkStart w:id="1549" w:name="_Toc530414484"/>
      <w:r/>
      <w:bookmarkStart w:id="1550" w:name="_Toc530556657"/>
      <w:r/>
      <w:bookmarkStart w:id="1551" w:name="_Toc529552716"/>
      <w:r/>
      <w:bookmarkStart w:id="1552" w:name="_Toc529553161"/>
      <w:r/>
      <w:bookmarkStart w:id="1553" w:name="_Toc530095604"/>
      <w:r/>
      <w:bookmarkStart w:id="1554" w:name="_Toc530414485"/>
      <w:r/>
      <w:bookmarkStart w:id="1555" w:name="_Toc530556658"/>
      <w:r/>
      <w:bookmarkStart w:id="1556" w:name="_Toc529552717"/>
      <w:r/>
      <w:bookmarkStart w:id="1557" w:name="_Toc529553162"/>
      <w:r/>
      <w:bookmarkStart w:id="1558" w:name="_Toc530095605"/>
      <w:r/>
      <w:bookmarkStart w:id="1559" w:name="_Toc530414486"/>
      <w:r/>
      <w:bookmarkStart w:id="1560" w:name="_Toc530556659"/>
      <w:r/>
      <w:bookmarkStart w:id="1561" w:name="_Toc529552718"/>
      <w:r/>
      <w:bookmarkStart w:id="1562" w:name="_Toc529553163"/>
      <w:r/>
      <w:bookmarkStart w:id="1563" w:name="_Toc530095606"/>
      <w:r/>
      <w:bookmarkStart w:id="1564" w:name="_Toc530414487"/>
      <w:r/>
      <w:bookmarkStart w:id="1565" w:name="_Toc530556660"/>
      <w:r/>
      <w:bookmarkStart w:id="1566" w:name="_Toc529552719"/>
      <w:r/>
      <w:bookmarkStart w:id="1567" w:name="_Toc529553164"/>
      <w:r/>
      <w:bookmarkStart w:id="1568" w:name="_Toc530095607"/>
      <w:r/>
      <w:bookmarkStart w:id="1569" w:name="_Toc530414488"/>
      <w:r/>
      <w:bookmarkStart w:id="1570" w:name="_Toc530556661"/>
      <w:r/>
      <w:bookmarkStart w:id="1571" w:name="_Toc529552720"/>
      <w:r/>
      <w:bookmarkStart w:id="1572" w:name="_Toc529553165"/>
      <w:r/>
      <w:bookmarkStart w:id="1573" w:name="_Toc530095608"/>
      <w:r/>
      <w:bookmarkStart w:id="1574" w:name="_Toc530414489"/>
      <w:r/>
      <w:bookmarkStart w:id="1575" w:name="_Toc530556662"/>
      <w:r/>
      <w:bookmarkStart w:id="1576" w:name="_Toc529552721"/>
      <w:r/>
      <w:bookmarkStart w:id="1577" w:name="_Toc529553166"/>
      <w:r/>
      <w:bookmarkStart w:id="1578" w:name="_Toc530095609"/>
      <w:r/>
      <w:bookmarkStart w:id="1579" w:name="_Toc530414490"/>
      <w:r/>
      <w:bookmarkStart w:id="1580" w:name="_Toc530556663"/>
      <w:r/>
      <w:bookmarkStart w:id="1581" w:name="_Toc529552722"/>
      <w:r/>
      <w:bookmarkStart w:id="1582" w:name="_Toc529553167"/>
      <w:r/>
      <w:bookmarkStart w:id="1583" w:name="_Toc530095610"/>
      <w:r/>
      <w:bookmarkStart w:id="1584" w:name="_Toc530414491"/>
      <w:r/>
      <w:bookmarkStart w:id="1585" w:name="_Toc530556664"/>
      <w:r/>
      <w:bookmarkStart w:id="1586" w:name="_Toc529552723"/>
      <w:r/>
      <w:bookmarkStart w:id="1587" w:name="_Toc529553168"/>
      <w:r/>
      <w:bookmarkStart w:id="1588" w:name="_Toc530095611"/>
      <w:r/>
      <w:bookmarkStart w:id="1589" w:name="_Toc530414492"/>
      <w:r/>
      <w:bookmarkStart w:id="1590" w:name="_Toc530556665"/>
      <w:r/>
      <w:bookmarkStart w:id="1591" w:name="_Toc529552724"/>
      <w:r/>
      <w:bookmarkStart w:id="1592" w:name="_Toc529553169"/>
      <w:r/>
      <w:bookmarkStart w:id="1593" w:name="_Toc530095612"/>
      <w:r/>
      <w:bookmarkStart w:id="1594" w:name="_Toc530414493"/>
      <w:r/>
      <w:bookmarkStart w:id="1595" w:name="_Toc530556666"/>
      <w:r/>
      <w:bookmarkStart w:id="1596" w:name="_Toc213831925"/>
      <w:r/>
      <w:bookmarkEnd w:id="891"/>
      <w:r/>
      <w:bookmarkEnd w:id="892"/>
      <w:r/>
      <w:bookmarkEnd w:id="893"/>
      <w:r/>
      <w:bookmarkEnd w:id="894"/>
      <w:r/>
      <w:bookmarkEnd w:id="901"/>
      <w:r/>
      <w:bookmarkEnd w:id="902"/>
      <w:r/>
      <w:bookmarkEnd w:id="903"/>
      <w:r/>
      <w:bookmarkEnd w:id="904"/>
      <w:r/>
      <w:bookmarkEnd w:id="905"/>
      <w:r/>
      <w:bookmarkEnd w:id="906"/>
      <w:r/>
      <w:bookmarkEnd w:id="907"/>
      <w:r/>
      <w:bookmarkEnd w:id="908"/>
      <w:r/>
      <w:bookmarkEnd w:id="909"/>
      <w:r/>
      <w:bookmarkEnd w:id="910"/>
      <w:r/>
      <w:bookmarkEnd w:id="911"/>
      <w:r/>
      <w:bookmarkEnd w:id="912"/>
      <w:r/>
      <w:bookmarkEnd w:id="913"/>
      <w:r/>
      <w:bookmarkEnd w:id="914"/>
      <w:r/>
      <w:bookmarkEnd w:id="915"/>
      <w:r/>
      <w:bookmarkEnd w:id="916"/>
      <w:r/>
      <w:bookmarkEnd w:id="917"/>
      <w:r/>
      <w:bookmarkEnd w:id="918"/>
      <w:r/>
      <w:bookmarkEnd w:id="919"/>
      <w:r/>
      <w:bookmarkEnd w:id="920"/>
      <w:r/>
      <w:bookmarkEnd w:id="921"/>
      <w:r/>
      <w:bookmarkEnd w:id="922"/>
      <w:r/>
      <w:bookmarkEnd w:id="923"/>
      <w:r/>
      <w:bookmarkEnd w:id="924"/>
      <w:r/>
      <w:bookmarkEnd w:id="925"/>
      <w:r/>
      <w:bookmarkEnd w:id="926"/>
      <w:r/>
      <w:bookmarkEnd w:id="927"/>
      <w:r/>
      <w:bookmarkEnd w:id="928"/>
      <w:r/>
      <w:bookmarkEnd w:id="929"/>
      <w:r/>
      <w:bookmarkEnd w:id="930"/>
      <w:r/>
      <w:bookmarkEnd w:id="931"/>
      <w:r/>
      <w:bookmarkEnd w:id="932"/>
      <w:r/>
      <w:bookmarkEnd w:id="933"/>
      <w:r/>
      <w:bookmarkEnd w:id="934"/>
      <w:r/>
      <w:bookmarkEnd w:id="935"/>
      <w:r/>
      <w:bookmarkEnd w:id="936"/>
      <w:r/>
      <w:bookmarkEnd w:id="937"/>
      <w:r/>
      <w:bookmarkEnd w:id="938"/>
      <w:r/>
      <w:bookmarkEnd w:id="939"/>
      <w:r/>
      <w:bookmarkEnd w:id="940"/>
      <w:r/>
      <w:bookmarkEnd w:id="941"/>
      <w:r/>
      <w:bookmarkEnd w:id="942"/>
      <w:r/>
      <w:bookmarkEnd w:id="943"/>
      <w:r/>
      <w:bookmarkEnd w:id="944"/>
      <w:r/>
      <w:bookmarkEnd w:id="945"/>
      <w:r/>
      <w:bookmarkEnd w:id="946"/>
      <w:r/>
      <w:bookmarkEnd w:id="947"/>
      <w:r/>
      <w:bookmarkEnd w:id="948"/>
      <w:r/>
      <w:bookmarkEnd w:id="949"/>
      <w:r/>
      <w:bookmarkEnd w:id="950"/>
      <w:r/>
      <w:bookmarkEnd w:id="951"/>
      <w:r/>
      <w:bookmarkEnd w:id="952"/>
      <w:r/>
      <w:bookmarkEnd w:id="953"/>
      <w:r/>
      <w:bookmarkEnd w:id="954"/>
      <w:r/>
      <w:bookmarkEnd w:id="955"/>
      <w:r/>
      <w:bookmarkEnd w:id="956"/>
      <w:r/>
      <w:bookmarkEnd w:id="957"/>
      <w:r/>
      <w:bookmarkEnd w:id="958"/>
      <w:r/>
      <w:bookmarkEnd w:id="959"/>
      <w:r/>
      <w:bookmarkEnd w:id="960"/>
      <w:r/>
      <w:bookmarkEnd w:id="961"/>
      <w:r/>
      <w:bookmarkEnd w:id="962"/>
      <w:r/>
      <w:bookmarkEnd w:id="963"/>
      <w:r/>
      <w:bookmarkEnd w:id="964"/>
      <w:r/>
      <w:bookmarkEnd w:id="965"/>
      <w:r/>
      <w:bookmarkEnd w:id="966"/>
      <w:r/>
      <w:bookmarkEnd w:id="967"/>
      <w:r/>
      <w:bookmarkEnd w:id="968"/>
      <w:r/>
      <w:bookmarkEnd w:id="969"/>
      <w:r/>
      <w:bookmarkEnd w:id="970"/>
      <w:r/>
      <w:bookmarkEnd w:id="971"/>
      <w:r/>
      <w:bookmarkEnd w:id="972"/>
      <w:r/>
      <w:bookmarkEnd w:id="973"/>
      <w:r/>
      <w:bookmarkEnd w:id="974"/>
      <w:r/>
      <w:bookmarkEnd w:id="975"/>
      <w:r/>
      <w:bookmarkEnd w:id="976"/>
      <w:r/>
      <w:bookmarkEnd w:id="977"/>
      <w:r/>
      <w:bookmarkEnd w:id="978"/>
      <w:r/>
      <w:bookmarkEnd w:id="979"/>
      <w:r/>
      <w:bookmarkEnd w:id="980"/>
      <w:r/>
      <w:bookmarkEnd w:id="981"/>
      <w:r/>
      <w:bookmarkEnd w:id="982"/>
      <w:r/>
      <w:bookmarkEnd w:id="983"/>
      <w:r/>
      <w:bookmarkEnd w:id="984"/>
      <w:r/>
      <w:bookmarkEnd w:id="985"/>
      <w:r/>
      <w:bookmarkEnd w:id="986"/>
      <w:r/>
      <w:bookmarkEnd w:id="987"/>
      <w:r/>
      <w:bookmarkEnd w:id="988"/>
      <w:r/>
      <w:bookmarkEnd w:id="989"/>
      <w:r/>
      <w:bookmarkEnd w:id="990"/>
      <w:r/>
      <w:bookmarkEnd w:id="991"/>
      <w:r/>
      <w:bookmarkEnd w:id="992"/>
      <w:r/>
      <w:bookmarkEnd w:id="993"/>
      <w:r/>
      <w:bookmarkEnd w:id="994"/>
      <w:r/>
      <w:bookmarkEnd w:id="995"/>
      <w:r/>
      <w:bookmarkEnd w:id="996"/>
      <w:r/>
      <w:bookmarkEnd w:id="997"/>
      <w:r/>
      <w:bookmarkEnd w:id="998"/>
      <w:r/>
      <w:bookmarkEnd w:id="999"/>
      <w:r/>
      <w:bookmarkEnd w:id="1000"/>
      <w:r/>
      <w:bookmarkEnd w:id="1001"/>
      <w:r/>
      <w:bookmarkEnd w:id="1002"/>
      <w:r/>
      <w:bookmarkEnd w:id="1003"/>
      <w:r/>
      <w:bookmarkEnd w:id="1004"/>
      <w:r/>
      <w:bookmarkEnd w:id="1005"/>
      <w:r/>
      <w:bookmarkEnd w:id="1006"/>
      <w:r/>
      <w:bookmarkEnd w:id="1007"/>
      <w:r/>
      <w:bookmarkEnd w:id="1008"/>
      <w:r/>
      <w:bookmarkEnd w:id="1009"/>
      <w:r/>
      <w:bookmarkEnd w:id="1010"/>
      <w:r/>
      <w:bookmarkEnd w:id="1011"/>
      <w:r/>
      <w:bookmarkEnd w:id="1012"/>
      <w:r/>
      <w:bookmarkEnd w:id="1013"/>
      <w:r/>
      <w:bookmarkEnd w:id="1014"/>
      <w:r/>
      <w:bookmarkEnd w:id="1015"/>
      <w:r/>
      <w:bookmarkEnd w:id="1016"/>
      <w:r/>
      <w:bookmarkEnd w:id="1017"/>
      <w:r/>
      <w:bookmarkEnd w:id="1018"/>
      <w:r/>
      <w:bookmarkEnd w:id="1019"/>
      <w:r/>
      <w:bookmarkEnd w:id="1020"/>
      <w:r/>
      <w:bookmarkEnd w:id="1021"/>
      <w:r/>
      <w:bookmarkEnd w:id="1022"/>
      <w:r/>
      <w:bookmarkEnd w:id="1023"/>
      <w:r/>
      <w:bookmarkEnd w:id="1024"/>
      <w:r/>
      <w:bookmarkEnd w:id="1025"/>
      <w:r/>
      <w:bookmarkEnd w:id="1026"/>
      <w:r/>
      <w:bookmarkEnd w:id="1027"/>
      <w:r/>
      <w:bookmarkEnd w:id="1028"/>
      <w:r/>
      <w:bookmarkEnd w:id="1029"/>
      <w:r/>
      <w:bookmarkEnd w:id="1030"/>
      <w:r/>
      <w:bookmarkEnd w:id="1031"/>
      <w:r/>
      <w:bookmarkEnd w:id="1032"/>
      <w:r/>
      <w:bookmarkEnd w:id="1033"/>
      <w:r/>
      <w:bookmarkEnd w:id="1034"/>
      <w:r/>
      <w:bookmarkEnd w:id="1035"/>
      <w:r/>
      <w:bookmarkEnd w:id="1036"/>
      <w:r/>
      <w:bookmarkEnd w:id="1037"/>
      <w:r/>
      <w:bookmarkEnd w:id="1038"/>
      <w:r/>
      <w:bookmarkEnd w:id="1039"/>
      <w:r/>
      <w:bookmarkEnd w:id="1040"/>
      <w:r/>
      <w:bookmarkEnd w:id="1041"/>
      <w:r/>
      <w:bookmarkEnd w:id="1042"/>
      <w:r/>
      <w:bookmarkEnd w:id="1043"/>
      <w:r/>
      <w:bookmarkEnd w:id="1044"/>
      <w:r/>
      <w:bookmarkEnd w:id="1045"/>
      <w:r/>
      <w:bookmarkEnd w:id="1046"/>
      <w:r/>
      <w:bookmarkEnd w:id="1047"/>
      <w:r/>
      <w:bookmarkEnd w:id="1048"/>
      <w:r/>
      <w:bookmarkEnd w:id="1049"/>
      <w:r/>
      <w:bookmarkEnd w:id="1050"/>
      <w:r/>
      <w:bookmarkEnd w:id="1051"/>
      <w:r/>
      <w:bookmarkEnd w:id="1052"/>
      <w:r/>
      <w:bookmarkEnd w:id="1053"/>
      <w:r/>
      <w:bookmarkEnd w:id="1054"/>
      <w:r/>
      <w:bookmarkEnd w:id="1055"/>
      <w:r/>
      <w:bookmarkEnd w:id="1056"/>
      <w:r/>
      <w:bookmarkEnd w:id="1057"/>
      <w:r/>
      <w:bookmarkEnd w:id="1058"/>
      <w:r/>
      <w:bookmarkEnd w:id="1059"/>
      <w:r/>
      <w:bookmarkEnd w:id="1060"/>
      <w:r/>
      <w:bookmarkEnd w:id="1061"/>
      <w:r/>
      <w:bookmarkEnd w:id="1062"/>
      <w:r/>
      <w:bookmarkEnd w:id="1063"/>
      <w:r/>
      <w:bookmarkEnd w:id="1064"/>
      <w:r/>
      <w:bookmarkEnd w:id="1065"/>
      <w:r/>
      <w:bookmarkEnd w:id="1066"/>
      <w:r/>
      <w:bookmarkEnd w:id="1067"/>
      <w:r/>
      <w:bookmarkEnd w:id="1068"/>
      <w:r/>
      <w:bookmarkEnd w:id="1069"/>
      <w:r/>
      <w:bookmarkEnd w:id="1070"/>
      <w:r/>
      <w:bookmarkEnd w:id="1071"/>
      <w:r/>
      <w:bookmarkEnd w:id="1072"/>
      <w:r/>
      <w:bookmarkEnd w:id="1073"/>
      <w:r/>
      <w:bookmarkEnd w:id="1074"/>
      <w:r/>
      <w:bookmarkEnd w:id="1075"/>
      <w:r/>
      <w:bookmarkEnd w:id="1076"/>
      <w:r/>
      <w:bookmarkEnd w:id="1077"/>
      <w:r/>
      <w:bookmarkEnd w:id="1078"/>
      <w:r/>
      <w:bookmarkEnd w:id="1079"/>
      <w:r/>
      <w:bookmarkEnd w:id="1080"/>
      <w:r/>
      <w:bookmarkEnd w:id="1081"/>
      <w:r/>
      <w:bookmarkEnd w:id="1082"/>
      <w:r/>
      <w:bookmarkEnd w:id="1083"/>
      <w:r/>
      <w:bookmarkEnd w:id="1084"/>
      <w:r/>
      <w:bookmarkEnd w:id="1085"/>
      <w:r/>
      <w:bookmarkEnd w:id="1086"/>
      <w:r/>
      <w:bookmarkEnd w:id="1087"/>
      <w:r/>
      <w:bookmarkEnd w:id="1088"/>
      <w:r/>
      <w:bookmarkEnd w:id="1089"/>
      <w:r/>
      <w:bookmarkEnd w:id="1090"/>
      <w:r/>
      <w:bookmarkEnd w:id="1091"/>
      <w:r/>
      <w:bookmarkEnd w:id="1092"/>
      <w:r/>
      <w:bookmarkEnd w:id="1093"/>
      <w:r/>
      <w:bookmarkEnd w:id="1094"/>
      <w:r/>
      <w:bookmarkEnd w:id="1095"/>
      <w:r/>
      <w:bookmarkEnd w:id="1096"/>
      <w:r/>
      <w:bookmarkEnd w:id="1097"/>
      <w:r/>
      <w:bookmarkEnd w:id="1098"/>
      <w:r/>
      <w:bookmarkEnd w:id="1099"/>
      <w:r/>
      <w:bookmarkEnd w:id="1100"/>
      <w:r/>
      <w:bookmarkEnd w:id="1101"/>
      <w:r/>
      <w:bookmarkEnd w:id="1102"/>
      <w:r/>
      <w:bookmarkEnd w:id="1103"/>
      <w:r/>
      <w:bookmarkEnd w:id="1104"/>
      <w:r/>
      <w:bookmarkEnd w:id="1105"/>
      <w:r/>
      <w:bookmarkEnd w:id="1106"/>
      <w:r/>
      <w:bookmarkEnd w:id="1107"/>
      <w:r/>
      <w:bookmarkEnd w:id="1108"/>
      <w:r/>
      <w:bookmarkEnd w:id="1109"/>
      <w:r/>
      <w:bookmarkEnd w:id="1110"/>
      <w:r/>
      <w:bookmarkEnd w:id="1111"/>
      <w:r/>
      <w:bookmarkEnd w:id="1112"/>
      <w:r/>
      <w:bookmarkEnd w:id="1113"/>
      <w:r/>
      <w:bookmarkEnd w:id="1114"/>
      <w:r/>
      <w:bookmarkEnd w:id="1115"/>
      <w:r/>
      <w:bookmarkEnd w:id="1116"/>
      <w:r/>
      <w:bookmarkEnd w:id="1117"/>
      <w:r/>
      <w:bookmarkEnd w:id="1118"/>
      <w:r/>
      <w:bookmarkEnd w:id="1119"/>
      <w:r/>
      <w:bookmarkEnd w:id="1120"/>
      <w:r/>
      <w:bookmarkEnd w:id="1121"/>
      <w:r/>
      <w:bookmarkEnd w:id="1122"/>
      <w:r/>
      <w:bookmarkEnd w:id="1123"/>
      <w:r/>
      <w:bookmarkEnd w:id="1124"/>
      <w:r/>
      <w:bookmarkEnd w:id="1125"/>
      <w:r/>
      <w:bookmarkEnd w:id="1126"/>
      <w:r/>
      <w:bookmarkEnd w:id="1127"/>
      <w:r/>
      <w:bookmarkEnd w:id="1128"/>
      <w:r/>
      <w:bookmarkEnd w:id="1129"/>
      <w:r/>
      <w:bookmarkEnd w:id="1130"/>
      <w:r/>
      <w:bookmarkEnd w:id="1131"/>
      <w:r/>
      <w:bookmarkEnd w:id="1132"/>
      <w:r/>
      <w:bookmarkEnd w:id="1133"/>
      <w:r/>
      <w:bookmarkEnd w:id="1134"/>
      <w:r/>
      <w:bookmarkEnd w:id="1135"/>
      <w:r/>
      <w:bookmarkEnd w:id="1136"/>
      <w:r/>
      <w:bookmarkEnd w:id="1137"/>
      <w:r/>
      <w:bookmarkEnd w:id="1138"/>
      <w:r/>
      <w:bookmarkEnd w:id="1139"/>
      <w:r/>
      <w:bookmarkEnd w:id="1140"/>
      <w:r/>
      <w:bookmarkEnd w:id="1141"/>
      <w:r/>
      <w:bookmarkEnd w:id="1142"/>
      <w:r/>
      <w:bookmarkEnd w:id="1143"/>
      <w:r/>
      <w:bookmarkEnd w:id="1144"/>
      <w:r/>
      <w:bookmarkEnd w:id="1145"/>
      <w:r/>
      <w:bookmarkEnd w:id="1146"/>
      <w:r/>
      <w:bookmarkEnd w:id="1147"/>
      <w:r/>
      <w:bookmarkEnd w:id="1148"/>
      <w:r/>
      <w:bookmarkEnd w:id="1149"/>
      <w:r/>
      <w:bookmarkEnd w:id="1150"/>
      <w:r/>
      <w:bookmarkEnd w:id="1151"/>
      <w:r/>
      <w:bookmarkEnd w:id="1152"/>
      <w:r/>
      <w:bookmarkEnd w:id="1153"/>
      <w:r/>
      <w:bookmarkEnd w:id="1154"/>
      <w:r/>
      <w:bookmarkEnd w:id="1155"/>
      <w:r/>
      <w:bookmarkEnd w:id="1156"/>
      <w:r/>
      <w:bookmarkEnd w:id="1157"/>
      <w:r/>
      <w:bookmarkEnd w:id="1158"/>
      <w:r/>
      <w:bookmarkEnd w:id="1159"/>
      <w:r/>
      <w:bookmarkEnd w:id="1160"/>
      <w:r/>
      <w:bookmarkEnd w:id="1161"/>
      <w:r/>
      <w:bookmarkEnd w:id="1162"/>
      <w:r/>
      <w:bookmarkEnd w:id="1163"/>
      <w:r/>
      <w:bookmarkEnd w:id="1164"/>
      <w:r/>
      <w:bookmarkEnd w:id="1165"/>
      <w:r/>
      <w:bookmarkEnd w:id="1166"/>
      <w:r/>
      <w:bookmarkEnd w:id="1167"/>
      <w:r/>
      <w:bookmarkEnd w:id="1168"/>
      <w:r/>
      <w:bookmarkEnd w:id="1169"/>
      <w:r/>
      <w:bookmarkEnd w:id="1170"/>
      <w:r/>
      <w:bookmarkEnd w:id="1171"/>
      <w:r/>
      <w:bookmarkEnd w:id="1172"/>
      <w:r/>
      <w:bookmarkEnd w:id="1173"/>
      <w:r/>
      <w:bookmarkEnd w:id="1174"/>
      <w:r/>
      <w:bookmarkEnd w:id="1175"/>
      <w:r/>
      <w:bookmarkEnd w:id="1176"/>
      <w:r/>
      <w:bookmarkEnd w:id="1177"/>
      <w:r/>
      <w:bookmarkEnd w:id="1178"/>
      <w:r/>
      <w:bookmarkEnd w:id="1179"/>
      <w:r/>
      <w:bookmarkEnd w:id="1180"/>
      <w:r/>
      <w:bookmarkEnd w:id="1181"/>
      <w:r/>
      <w:bookmarkEnd w:id="1182"/>
      <w:r/>
      <w:bookmarkEnd w:id="1183"/>
      <w:r/>
      <w:bookmarkEnd w:id="1184"/>
      <w:r/>
      <w:bookmarkEnd w:id="1185"/>
      <w:r/>
      <w:bookmarkEnd w:id="1186"/>
      <w:r/>
      <w:bookmarkEnd w:id="1187"/>
      <w:r/>
      <w:bookmarkEnd w:id="1188"/>
      <w:r/>
      <w:bookmarkEnd w:id="1189"/>
      <w:r/>
      <w:bookmarkEnd w:id="1190"/>
      <w:r/>
      <w:bookmarkEnd w:id="1191"/>
      <w:r/>
      <w:bookmarkEnd w:id="1192"/>
      <w:r/>
      <w:bookmarkEnd w:id="1193"/>
      <w:r/>
      <w:bookmarkEnd w:id="1194"/>
      <w:r/>
      <w:bookmarkEnd w:id="1195"/>
      <w:r/>
      <w:bookmarkEnd w:id="1196"/>
      <w:r/>
      <w:bookmarkEnd w:id="1197"/>
      <w:r/>
      <w:bookmarkEnd w:id="1198"/>
      <w:r/>
      <w:bookmarkEnd w:id="1199"/>
      <w:r/>
      <w:bookmarkEnd w:id="1200"/>
      <w:r/>
      <w:bookmarkEnd w:id="1201"/>
      <w:r/>
      <w:bookmarkEnd w:id="1202"/>
      <w:r/>
      <w:bookmarkEnd w:id="1203"/>
      <w:r/>
      <w:bookmarkEnd w:id="1204"/>
      <w:r/>
      <w:bookmarkEnd w:id="1205"/>
      <w:r/>
      <w:bookmarkEnd w:id="1206"/>
      <w:r/>
      <w:bookmarkEnd w:id="1207"/>
      <w:r/>
      <w:bookmarkEnd w:id="1208"/>
      <w:r/>
      <w:bookmarkEnd w:id="1209"/>
      <w:r/>
      <w:bookmarkEnd w:id="1210"/>
      <w:r/>
      <w:bookmarkEnd w:id="1211"/>
      <w:r/>
      <w:bookmarkEnd w:id="1212"/>
      <w:r/>
      <w:bookmarkEnd w:id="1213"/>
      <w:r/>
      <w:bookmarkEnd w:id="1214"/>
      <w:r/>
      <w:bookmarkEnd w:id="1215"/>
      <w:r/>
      <w:bookmarkEnd w:id="1216"/>
      <w:r/>
      <w:bookmarkEnd w:id="1217"/>
      <w:r/>
      <w:bookmarkEnd w:id="1218"/>
      <w:r/>
      <w:bookmarkEnd w:id="1219"/>
      <w:r/>
      <w:bookmarkEnd w:id="1220"/>
      <w:r/>
      <w:bookmarkEnd w:id="1221"/>
      <w:r/>
      <w:bookmarkEnd w:id="1222"/>
      <w:r/>
      <w:bookmarkEnd w:id="1223"/>
      <w:r/>
      <w:bookmarkEnd w:id="1224"/>
      <w:r/>
      <w:bookmarkEnd w:id="1225"/>
      <w:r/>
      <w:bookmarkEnd w:id="1226"/>
      <w:r/>
      <w:bookmarkEnd w:id="1227"/>
      <w:r/>
      <w:bookmarkEnd w:id="1228"/>
      <w:r/>
      <w:bookmarkEnd w:id="1229"/>
      <w:r/>
      <w:bookmarkEnd w:id="1230"/>
      <w:r/>
      <w:bookmarkEnd w:id="1231"/>
      <w:r/>
      <w:bookmarkEnd w:id="1232"/>
      <w:r/>
      <w:bookmarkEnd w:id="1233"/>
      <w:r/>
      <w:bookmarkEnd w:id="1234"/>
      <w:r/>
      <w:bookmarkEnd w:id="1235"/>
      <w:r/>
      <w:bookmarkEnd w:id="1236"/>
      <w:r/>
      <w:bookmarkEnd w:id="1237"/>
      <w:r/>
      <w:bookmarkEnd w:id="1238"/>
      <w:r/>
      <w:bookmarkEnd w:id="1239"/>
      <w:r/>
      <w:bookmarkEnd w:id="1240"/>
      <w:r/>
      <w:bookmarkEnd w:id="1241"/>
      <w:r/>
      <w:bookmarkEnd w:id="1242"/>
      <w:r/>
      <w:bookmarkEnd w:id="1243"/>
      <w:r/>
      <w:bookmarkEnd w:id="1244"/>
      <w:r/>
      <w:bookmarkEnd w:id="1245"/>
      <w:r/>
      <w:bookmarkEnd w:id="1246"/>
      <w:r/>
      <w:bookmarkEnd w:id="1247"/>
      <w:r/>
      <w:bookmarkEnd w:id="1248"/>
      <w:r/>
      <w:bookmarkEnd w:id="1249"/>
      <w:r/>
      <w:bookmarkEnd w:id="1250"/>
      <w:r/>
      <w:bookmarkEnd w:id="1251"/>
      <w:r/>
      <w:bookmarkEnd w:id="1252"/>
      <w:r/>
      <w:bookmarkEnd w:id="1253"/>
      <w:r/>
      <w:bookmarkEnd w:id="1254"/>
      <w:r/>
      <w:bookmarkEnd w:id="1255"/>
      <w:r/>
      <w:bookmarkEnd w:id="1256"/>
      <w:r/>
      <w:bookmarkEnd w:id="1257"/>
      <w:r/>
      <w:bookmarkEnd w:id="1258"/>
      <w:r/>
      <w:bookmarkEnd w:id="1259"/>
      <w:r/>
      <w:bookmarkEnd w:id="1260"/>
      <w:r/>
      <w:bookmarkEnd w:id="1261"/>
      <w:r/>
      <w:bookmarkEnd w:id="1262"/>
      <w:r/>
      <w:bookmarkEnd w:id="1263"/>
      <w:r/>
      <w:bookmarkEnd w:id="1264"/>
      <w:r/>
      <w:bookmarkEnd w:id="1265"/>
      <w:r/>
      <w:bookmarkEnd w:id="1266"/>
      <w:r/>
      <w:bookmarkEnd w:id="1267"/>
      <w:r/>
      <w:bookmarkEnd w:id="1268"/>
      <w:r/>
      <w:bookmarkEnd w:id="1269"/>
      <w:r/>
      <w:bookmarkEnd w:id="1270"/>
      <w:r/>
      <w:bookmarkEnd w:id="1271"/>
      <w:r/>
      <w:bookmarkEnd w:id="1272"/>
      <w:r/>
      <w:bookmarkEnd w:id="1273"/>
      <w:r/>
      <w:bookmarkEnd w:id="1274"/>
      <w:r/>
      <w:bookmarkEnd w:id="1275"/>
      <w:r/>
      <w:bookmarkEnd w:id="1276"/>
      <w:r/>
      <w:bookmarkEnd w:id="1277"/>
      <w:r/>
      <w:bookmarkEnd w:id="1278"/>
      <w:r/>
      <w:bookmarkEnd w:id="1279"/>
      <w:r/>
      <w:bookmarkEnd w:id="1280"/>
      <w:r/>
      <w:bookmarkEnd w:id="1281"/>
      <w:r/>
      <w:bookmarkEnd w:id="1282"/>
      <w:r/>
      <w:bookmarkEnd w:id="1283"/>
      <w:r/>
      <w:bookmarkEnd w:id="1284"/>
      <w:r/>
      <w:bookmarkEnd w:id="1285"/>
      <w:r/>
      <w:bookmarkEnd w:id="1286"/>
      <w:r/>
      <w:bookmarkEnd w:id="1287"/>
      <w:r/>
      <w:bookmarkEnd w:id="1288"/>
      <w:r/>
      <w:bookmarkEnd w:id="1289"/>
      <w:r/>
      <w:bookmarkEnd w:id="1290"/>
      <w:r/>
      <w:bookmarkEnd w:id="1291"/>
      <w:r/>
      <w:bookmarkEnd w:id="1292"/>
      <w:r/>
      <w:bookmarkEnd w:id="1293"/>
      <w:r/>
      <w:bookmarkEnd w:id="1294"/>
      <w:r/>
      <w:bookmarkEnd w:id="1295"/>
      <w:r/>
      <w:bookmarkEnd w:id="1296"/>
      <w:r/>
      <w:bookmarkEnd w:id="1297"/>
      <w:r/>
      <w:bookmarkEnd w:id="1298"/>
      <w:r/>
      <w:bookmarkEnd w:id="1299"/>
      <w:r/>
      <w:bookmarkEnd w:id="1300"/>
      <w:r/>
      <w:bookmarkEnd w:id="1301"/>
      <w:r/>
      <w:bookmarkEnd w:id="1302"/>
      <w:r/>
      <w:bookmarkEnd w:id="1303"/>
      <w:r/>
      <w:bookmarkEnd w:id="1304"/>
      <w:r/>
      <w:bookmarkEnd w:id="1305"/>
      <w:r/>
      <w:bookmarkEnd w:id="1306"/>
      <w:r/>
      <w:bookmarkEnd w:id="1307"/>
      <w:r/>
      <w:bookmarkEnd w:id="1308"/>
      <w:r/>
      <w:bookmarkEnd w:id="1309"/>
      <w:r/>
      <w:bookmarkEnd w:id="1310"/>
      <w:r/>
      <w:bookmarkEnd w:id="1311"/>
      <w:r/>
      <w:bookmarkEnd w:id="1312"/>
      <w:r/>
      <w:bookmarkEnd w:id="1313"/>
      <w:r/>
      <w:bookmarkEnd w:id="1314"/>
      <w:r/>
      <w:bookmarkEnd w:id="1315"/>
      <w:r/>
      <w:bookmarkEnd w:id="1316"/>
      <w:r/>
      <w:bookmarkEnd w:id="1317"/>
      <w:r/>
      <w:bookmarkEnd w:id="1318"/>
      <w:r/>
      <w:bookmarkEnd w:id="1319"/>
      <w:r/>
      <w:bookmarkEnd w:id="1320"/>
      <w:r/>
      <w:bookmarkEnd w:id="1321"/>
      <w:r/>
      <w:bookmarkEnd w:id="1322"/>
      <w:r/>
      <w:bookmarkEnd w:id="1323"/>
      <w:r/>
      <w:bookmarkEnd w:id="1324"/>
      <w:r/>
      <w:bookmarkEnd w:id="1325"/>
      <w:r/>
      <w:bookmarkEnd w:id="1326"/>
      <w:r/>
      <w:bookmarkEnd w:id="1327"/>
      <w:r/>
      <w:bookmarkEnd w:id="1328"/>
      <w:r/>
      <w:bookmarkEnd w:id="1329"/>
      <w:r/>
      <w:bookmarkEnd w:id="1330"/>
      <w:r/>
      <w:bookmarkEnd w:id="1331"/>
      <w:r/>
      <w:bookmarkEnd w:id="1332"/>
      <w:r/>
      <w:bookmarkEnd w:id="1333"/>
      <w:r/>
      <w:bookmarkEnd w:id="1334"/>
      <w:r/>
      <w:bookmarkEnd w:id="1335"/>
      <w:r/>
      <w:bookmarkEnd w:id="1336"/>
      <w:r/>
      <w:bookmarkEnd w:id="1337"/>
      <w:r/>
      <w:bookmarkEnd w:id="1338"/>
      <w:r/>
      <w:bookmarkEnd w:id="1339"/>
      <w:r/>
      <w:bookmarkEnd w:id="1340"/>
      <w:r/>
      <w:bookmarkEnd w:id="1341"/>
      <w:r/>
      <w:bookmarkEnd w:id="1342"/>
      <w:r/>
      <w:bookmarkEnd w:id="1343"/>
      <w:r/>
      <w:bookmarkEnd w:id="1344"/>
      <w:r/>
      <w:bookmarkEnd w:id="1345"/>
      <w:r/>
      <w:bookmarkEnd w:id="1346"/>
      <w:r/>
      <w:bookmarkEnd w:id="1347"/>
      <w:r/>
      <w:bookmarkEnd w:id="1348"/>
      <w:r/>
      <w:bookmarkEnd w:id="1349"/>
      <w:r/>
      <w:bookmarkEnd w:id="1350"/>
      <w:r/>
      <w:bookmarkEnd w:id="1351"/>
      <w:r/>
      <w:bookmarkEnd w:id="1352"/>
      <w:r/>
      <w:bookmarkEnd w:id="1353"/>
      <w:r/>
      <w:bookmarkEnd w:id="1354"/>
      <w:r/>
      <w:bookmarkEnd w:id="1355"/>
      <w:r/>
      <w:bookmarkEnd w:id="1356"/>
      <w:r/>
      <w:bookmarkEnd w:id="1357"/>
      <w:r/>
      <w:bookmarkEnd w:id="1358"/>
      <w:r/>
      <w:bookmarkEnd w:id="1359"/>
      <w:r/>
      <w:bookmarkEnd w:id="1360"/>
      <w:r/>
      <w:bookmarkEnd w:id="1361"/>
      <w:r/>
      <w:bookmarkEnd w:id="1362"/>
      <w:r/>
      <w:bookmarkEnd w:id="1363"/>
      <w:r/>
      <w:bookmarkEnd w:id="1364"/>
      <w:r/>
      <w:bookmarkEnd w:id="1365"/>
      <w:r/>
      <w:bookmarkEnd w:id="1366"/>
      <w:r/>
      <w:bookmarkEnd w:id="1367"/>
      <w:r/>
      <w:bookmarkEnd w:id="1368"/>
      <w:r/>
      <w:bookmarkEnd w:id="1369"/>
      <w:r/>
      <w:bookmarkEnd w:id="1370"/>
      <w:r/>
      <w:bookmarkEnd w:id="1371"/>
      <w:r/>
      <w:bookmarkEnd w:id="1372"/>
      <w:r/>
      <w:bookmarkEnd w:id="1373"/>
      <w:r/>
      <w:bookmarkEnd w:id="1374"/>
      <w:r/>
      <w:bookmarkEnd w:id="1375"/>
      <w:r/>
      <w:bookmarkEnd w:id="1376"/>
      <w:r/>
      <w:bookmarkEnd w:id="1377"/>
      <w:r/>
      <w:bookmarkEnd w:id="1378"/>
      <w:r/>
      <w:bookmarkEnd w:id="1379"/>
      <w:r/>
      <w:bookmarkEnd w:id="1380"/>
      <w:r/>
      <w:bookmarkEnd w:id="1381"/>
      <w:r/>
      <w:bookmarkEnd w:id="1382"/>
      <w:r/>
      <w:bookmarkEnd w:id="1383"/>
      <w:r/>
      <w:bookmarkEnd w:id="1384"/>
      <w:r/>
      <w:bookmarkEnd w:id="1385"/>
      <w:r/>
      <w:bookmarkEnd w:id="1386"/>
      <w:r/>
      <w:bookmarkEnd w:id="1387"/>
      <w:r/>
      <w:bookmarkEnd w:id="1388"/>
      <w:r/>
      <w:bookmarkEnd w:id="1389"/>
      <w:r/>
      <w:bookmarkEnd w:id="1390"/>
      <w:r/>
      <w:bookmarkEnd w:id="1391"/>
      <w:r/>
      <w:bookmarkEnd w:id="1392"/>
      <w:r/>
      <w:bookmarkEnd w:id="1393"/>
      <w:r/>
      <w:bookmarkEnd w:id="1394"/>
      <w:r/>
      <w:bookmarkEnd w:id="1395"/>
      <w:r/>
      <w:bookmarkEnd w:id="1396"/>
      <w:r/>
      <w:bookmarkEnd w:id="1397"/>
      <w:r/>
      <w:bookmarkEnd w:id="1398"/>
      <w:r/>
      <w:bookmarkEnd w:id="1399"/>
      <w:r/>
      <w:bookmarkEnd w:id="1400"/>
      <w:r/>
      <w:bookmarkEnd w:id="1401"/>
      <w:r/>
      <w:bookmarkEnd w:id="1402"/>
      <w:r/>
      <w:bookmarkEnd w:id="1403"/>
      <w:r/>
      <w:bookmarkEnd w:id="1404"/>
      <w:r/>
      <w:bookmarkEnd w:id="1405"/>
      <w:r/>
      <w:bookmarkEnd w:id="1406"/>
      <w:r/>
      <w:bookmarkEnd w:id="1407"/>
      <w:r/>
      <w:bookmarkEnd w:id="1408"/>
      <w:r/>
      <w:bookmarkEnd w:id="1409"/>
      <w:r/>
      <w:bookmarkEnd w:id="1410"/>
      <w:r/>
      <w:bookmarkEnd w:id="1411"/>
      <w:r/>
      <w:bookmarkEnd w:id="1412"/>
      <w:r/>
      <w:bookmarkEnd w:id="1413"/>
      <w:r/>
      <w:bookmarkEnd w:id="1414"/>
      <w:r/>
      <w:bookmarkEnd w:id="1415"/>
      <w:r/>
      <w:bookmarkEnd w:id="1416"/>
      <w:r/>
      <w:bookmarkEnd w:id="1417"/>
      <w:r/>
      <w:bookmarkEnd w:id="1418"/>
      <w:r/>
      <w:bookmarkEnd w:id="1419"/>
      <w:r/>
      <w:bookmarkEnd w:id="1420"/>
      <w:r/>
      <w:bookmarkEnd w:id="1421"/>
      <w:r/>
      <w:bookmarkEnd w:id="1422"/>
      <w:r/>
      <w:bookmarkEnd w:id="1423"/>
      <w:r/>
      <w:bookmarkEnd w:id="1424"/>
      <w:r/>
      <w:bookmarkEnd w:id="1425"/>
      <w:r/>
      <w:bookmarkEnd w:id="1426"/>
      <w:r/>
      <w:bookmarkEnd w:id="1427"/>
      <w:r/>
      <w:bookmarkEnd w:id="1428"/>
      <w:r/>
      <w:bookmarkEnd w:id="1429"/>
      <w:r/>
      <w:bookmarkEnd w:id="1430"/>
      <w:r/>
      <w:bookmarkEnd w:id="1431"/>
      <w:r/>
      <w:bookmarkEnd w:id="1432"/>
      <w:r/>
      <w:bookmarkEnd w:id="1433"/>
      <w:r/>
      <w:bookmarkEnd w:id="1434"/>
      <w:r/>
      <w:bookmarkEnd w:id="1435"/>
      <w:r/>
      <w:bookmarkEnd w:id="1436"/>
      <w:r/>
      <w:bookmarkEnd w:id="1437"/>
      <w:r/>
      <w:bookmarkEnd w:id="1438"/>
      <w:r/>
      <w:bookmarkEnd w:id="1439"/>
      <w:r/>
      <w:bookmarkEnd w:id="1440"/>
      <w:r/>
      <w:bookmarkEnd w:id="1441"/>
      <w:r/>
      <w:bookmarkEnd w:id="1442"/>
      <w:r/>
      <w:bookmarkEnd w:id="1443"/>
      <w:r/>
      <w:bookmarkEnd w:id="1444"/>
      <w:r/>
      <w:bookmarkEnd w:id="1445"/>
      <w:r/>
      <w:bookmarkEnd w:id="1446"/>
      <w:r/>
      <w:bookmarkEnd w:id="1447"/>
      <w:r/>
      <w:bookmarkEnd w:id="1448"/>
      <w:r/>
      <w:bookmarkEnd w:id="1449"/>
      <w:r/>
      <w:bookmarkEnd w:id="1450"/>
      <w:r/>
      <w:bookmarkEnd w:id="1451"/>
      <w:r/>
      <w:bookmarkEnd w:id="1452"/>
      <w:r/>
      <w:bookmarkEnd w:id="1453"/>
      <w:r/>
      <w:bookmarkEnd w:id="1454"/>
      <w:r/>
      <w:bookmarkEnd w:id="1455"/>
      <w:r/>
      <w:bookmarkEnd w:id="1456"/>
      <w:r/>
      <w:bookmarkEnd w:id="1457"/>
      <w:r/>
      <w:bookmarkEnd w:id="1458"/>
      <w:r/>
      <w:bookmarkEnd w:id="1459"/>
      <w:r/>
      <w:bookmarkEnd w:id="1460"/>
      <w:r/>
      <w:bookmarkEnd w:id="1461"/>
      <w:r/>
      <w:bookmarkEnd w:id="1462"/>
      <w:r/>
      <w:bookmarkEnd w:id="1463"/>
      <w:r/>
      <w:bookmarkEnd w:id="1464"/>
      <w:r/>
      <w:bookmarkEnd w:id="1465"/>
      <w:r/>
      <w:bookmarkEnd w:id="1466"/>
      <w:r/>
      <w:bookmarkEnd w:id="1467"/>
      <w:r/>
      <w:bookmarkEnd w:id="1468"/>
      <w:r/>
      <w:bookmarkEnd w:id="1469"/>
      <w:r/>
      <w:bookmarkEnd w:id="1470"/>
      <w:r/>
      <w:bookmarkEnd w:id="1471"/>
      <w:r/>
      <w:bookmarkEnd w:id="1472"/>
      <w:r/>
      <w:bookmarkEnd w:id="1473"/>
      <w:r/>
      <w:bookmarkEnd w:id="1474"/>
      <w:r/>
      <w:bookmarkEnd w:id="1475"/>
      <w:r/>
      <w:bookmarkEnd w:id="1476"/>
      <w:r/>
      <w:bookmarkEnd w:id="1477"/>
      <w:r/>
      <w:bookmarkEnd w:id="1478"/>
      <w:r/>
      <w:bookmarkEnd w:id="1479"/>
      <w:r/>
      <w:bookmarkEnd w:id="1480"/>
      <w:r/>
      <w:bookmarkEnd w:id="1481"/>
      <w:r/>
      <w:bookmarkEnd w:id="1482"/>
      <w:r/>
      <w:bookmarkEnd w:id="1483"/>
      <w:r/>
      <w:bookmarkEnd w:id="1484"/>
      <w:r/>
      <w:bookmarkEnd w:id="1485"/>
      <w:r/>
      <w:bookmarkEnd w:id="1486"/>
      <w:r/>
      <w:bookmarkEnd w:id="1487"/>
      <w:r/>
      <w:bookmarkEnd w:id="1488"/>
      <w:r/>
      <w:bookmarkEnd w:id="1489"/>
      <w:r/>
      <w:bookmarkEnd w:id="1490"/>
      <w:r/>
      <w:bookmarkEnd w:id="1491"/>
      <w:r/>
      <w:bookmarkEnd w:id="1492"/>
      <w:r/>
      <w:bookmarkEnd w:id="1493"/>
      <w:r/>
      <w:bookmarkEnd w:id="1494"/>
      <w:r/>
      <w:bookmarkEnd w:id="1495"/>
      <w:r/>
      <w:bookmarkEnd w:id="1496"/>
      <w:r/>
      <w:bookmarkEnd w:id="1497"/>
      <w:r/>
      <w:bookmarkEnd w:id="1498"/>
      <w:r/>
      <w:bookmarkEnd w:id="1499"/>
      <w:r/>
      <w:bookmarkEnd w:id="1500"/>
      <w:r/>
      <w:bookmarkEnd w:id="1501"/>
      <w:r/>
      <w:bookmarkEnd w:id="1502"/>
      <w:r/>
      <w:bookmarkEnd w:id="1503"/>
      <w:r/>
      <w:bookmarkEnd w:id="1504"/>
      <w:r/>
      <w:bookmarkEnd w:id="1505"/>
      <w:r/>
      <w:bookmarkEnd w:id="1506"/>
      <w:r/>
      <w:bookmarkEnd w:id="1507"/>
      <w:r/>
      <w:bookmarkEnd w:id="1508"/>
      <w:r/>
      <w:bookmarkEnd w:id="1509"/>
      <w:r/>
      <w:bookmarkEnd w:id="1510"/>
      <w:r/>
      <w:bookmarkEnd w:id="1511"/>
      <w:r/>
      <w:bookmarkEnd w:id="1512"/>
      <w:r/>
      <w:bookmarkEnd w:id="1513"/>
      <w:r/>
      <w:bookmarkEnd w:id="1514"/>
      <w:r/>
      <w:bookmarkEnd w:id="1515"/>
      <w:r/>
      <w:bookmarkEnd w:id="1516"/>
      <w:r/>
      <w:bookmarkEnd w:id="1517"/>
      <w:r/>
      <w:bookmarkEnd w:id="1518"/>
      <w:r/>
      <w:bookmarkEnd w:id="1519"/>
      <w:r/>
      <w:bookmarkEnd w:id="1520"/>
      <w:r/>
      <w:bookmarkEnd w:id="1521"/>
      <w:r/>
      <w:bookmarkEnd w:id="1522"/>
      <w:r/>
      <w:bookmarkEnd w:id="1523"/>
      <w:r/>
      <w:bookmarkEnd w:id="1524"/>
      <w:r/>
      <w:bookmarkEnd w:id="1525"/>
      <w:r/>
      <w:bookmarkEnd w:id="1526"/>
      <w:r/>
      <w:bookmarkEnd w:id="1527"/>
      <w:r/>
      <w:bookmarkEnd w:id="1528"/>
      <w:r/>
      <w:bookmarkEnd w:id="1529"/>
      <w:r/>
      <w:bookmarkEnd w:id="1530"/>
      <w:r/>
      <w:bookmarkEnd w:id="1531"/>
      <w:r/>
      <w:bookmarkEnd w:id="1532"/>
      <w:r/>
      <w:bookmarkEnd w:id="1533"/>
      <w:r/>
      <w:bookmarkEnd w:id="1534"/>
      <w:r/>
      <w:bookmarkEnd w:id="1535"/>
      <w:r/>
      <w:bookmarkEnd w:id="1536"/>
      <w:r/>
      <w:bookmarkEnd w:id="1537"/>
      <w:r/>
      <w:bookmarkEnd w:id="1538"/>
      <w:r/>
      <w:bookmarkEnd w:id="1539"/>
      <w:r/>
      <w:bookmarkEnd w:id="1540"/>
      <w:r/>
      <w:bookmarkEnd w:id="1541"/>
      <w:r/>
      <w:bookmarkEnd w:id="1542"/>
      <w:r/>
      <w:bookmarkEnd w:id="1543"/>
      <w:r/>
      <w:bookmarkEnd w:id="1544"/>
      <w:r/>
      <w:bookmarkEnd w:id="1545"/>
      <w:r/>
      <w:bookmarkEnd w:id="1546"/>
      <w:r/>
      <w:bookmarkEnd w:id="1547"/>
      <w:r/>
      <w:bookmarkEnd w:id="1548"/>
      <w:r/>
      <w:bookmarkEnd w:id="1549"/>
      <w:r/>
      <w:bookmarkEnd w:id="1550"/>
      <w:r/>
      <w:bookmarkEnd w:id="1551"/>
      <w:r/>
      <w:bookmarkEnd w:id="1552"/>
      <w:r/>
      <w:bookmarkEnd w:id="1553"/>
      <w:r/>
      <w:bookmarkEnd w:id="1554"/>
      <w:r/>
      <w:bookmarkEnd w:id="1555"/>
      <w:r/>
      <w:bookmarkEnd w:id="1556"/>
      <w:r/>
      <w:bookmarkEnd w:id="1557"/>
      <w:r/>
      <w:bookmarkEnd w:id="1558"/>
      <w:r/>
      <w:bookmarkEnd w:id="1559"/>
      <w:r/>
      <w:bookmarkEnd w:id="1560"/>
      <w:r/>
      <w:bookmarkEnd w:id="1561"/>
      <w:r/>
      <w:bookmarkEnd w:id="1562"/>
      <w:r/>
      <w:bookmarkEnd w:id="1563"/>
      <w:r/>
      <w:bookmarkEnd w:id="1564"/>
      <w:r/>
      <w:bookmarkEnd w:id="1565"/>
      <w:r/>
      <w:bookmarkEnd w:id="1566"/>
      <w:r/>
      <w:bookmarkEnd w:id="1567"/>
      <w:r/>
      <w:bookmarkEnd w:id="1568"/>
      <w:r/>
      <w:bookmarkEnd w:id="1569"/>
      <w:r/>
      <w:bookmarkEnd w:id="1570"/>
      <w:r/>
      <w:bookmarkEnd w:id="1571"/>
      <w:r/>
      <w:bookmarkEnd w:id="1572"/>
      <w:r/>
      <w:bookmarkEnd w:id="1573"/>
      <w:r/>
      <w:bookmarkEnd w:id="1574"/>
      <w:r/>
      <w:bookmarkEnd w:id="1575"/>
      <w:r/>
      <w:bookmarkEnd w:id="1576"/>
      <w:r/>
      <w:bookmarkEnd w:id="1577"/>
      <w:r/>
      <w:bookmarkEnd w:id="1578"/>
      <w:r/>
      <w:bookmarkEnd w:id="1579"/>
      <w:r/>
      <w:bookmarkEnd w:id="1580"/>
      <w:r/>
      <w:bookmarkEnd w:id="1581"/>
      <w:r/>
      <w:bookmarkEnd w:id="1582"/>
      <w:r/>
      <w:bookmarkEnd w:id="1583"/>
      <w:r/>
      <w:bookmarkEnd w:id="1584"/>
      <w:r/>
      <w:bookmarkEnd w:id="1585"/>
      <w:r/>
      <w:bookmarkEnd w:id="1586"/>
      <w:r/>
      <w:bookmarkEnd w:id="1587"/>
      <w:r/>
      <w:bookmarkEnd w:id="1588"/>
      <w:r/>
      <w:bookmarkEnd w:id="1589"/>
      <w:r/>
      <w:bookmarkEnd w:id="1590"/>
      <w:r/>
      <w:bookmarkEnd w:id="1591"/>
      <w:r/>
      <w:bookmarkEnd w:id="1592"/>
      <w:r/>
      <w:bookmarkEnd w:id="1593"/>
      <w:r/>
      <w:bookmarkEnd w:id="1594"/>
      <w:r/>
      <w:bookmarkEnd w:id="1595"/>
      <w:r>
        <w:t xml:space="preserve">Описание</w:t>
      </w:r>
      <w:r>
        <w:rPr>
          <w:rFonts w:cs="Times New Roman"/>
        </w:rPr>
        <w:t xml:space="preserve"> документа «</w:t>
      </w:r>
      <w:bookmarkStart w:id="1597" w:name="OLE_LINK261"/>
      <w:r/>
      <w:bookmarkStart w:id="1598" w:name="OLE_LINK265"/>
      <w:r>
        <w:t xml:space="preserve">Сведения об операциях с целевыми средст</w:t>
      </w:r>
      <w:r>
        <w:t xml:space="preserve">в</w:t>
      </w:r>
      <w:r>
        <w:t xml:space="preserve">ами</w:t>
      </w:r>
      <w:r>
        <w:rPr>
          <w:rFonts w:cs="Times New Roman"/>
        </w:rPr>
        <w:t xml:space="preserve">»</w:t>
      </w:r>
      <w:r>
        <w:rPr>
          <w:rFonts w:cs="Times New Roman"/>
        </w:rPr>
        <w:t xml:space="preserve"> </w:t>
      </w:r>
      <w:r>
        <w:rPr>
          <w:szCs w:val="24"/>
        </w:rPr>
        <w:t xml:space="preserve">(ф. 0501213)</w:t>
      </w:r>
      <w:bookmarkEnd w:id="1596"/>
      <w:r/>
      <w:bookmarkEnd w:id="1597"/>
      <w:r/>
      <w:bookmarkEnd w:id="1598"/>
      <w:r/>
      <w:r>
        <w:rPr>
          <w:rFonts w:cs="Times New Roman"/>
        </w:rPr>
      </w:r>
    </w:p>
    <w:p>
      <w:pPr>
        <w:pStyle w:val="1463"/>
      </w:pPr>
      <w:r/>
      <w:bookmarkStart w:id="1599" w:name="_Toc534992202"/>
      <w:r/>
      <w:bookmarkStart w:id="1600" w:name="_Toc535340264"/>
      <w:r/>
      <w:bookmarkStart w:id="1601" w:name="_Toc534992203"/>
      <w:r/>
      <w:bookmarkStart w:id="1602" w:name="_Toc535340265"/>
      <w:r/>
      <w:bookmarkStart w:id="1603" w:name="_Toc534992204"/>
      <w:r/>
      <w:bookmarkStart w:id="1604" w:name="_Toc535340266"/>
      <w:r/>
      <w:bookmarkStart w:id="1605" w:name="_Toc534992217"/>
      <w:r/>
      <w:bookmarkStart w:id="1606" w:name="_Toc535340279"/>
      <w:r/>
      <w:bookmarkStart w:id="1607" w:name="_Toc534992218"/>
      <w:r/>
      <w:bookmarkStart w:id="1608" w:name="_Toc535340280"/>
      <w:r/>
      <w:bookmarkStart w:id="1609" w:name="_Toc534992219"/>
      <w:r/>
      <w:bookmarkStart w:id="1610" w:name="_Toc535340281"/>
      <w:r/>
      <w:bookmarkStart w:id="1611" w:name="_Toc534992220"/>
      <w:r/>
      <w:bookmarkStart w:id="1612" w:name="_Toc535340282"/>
      <w:r/>
      <w:bookmarkStart w:id="1613" w:name="_Toc534992233"/>
      <w:r/>
      <w:bookmarkStart w:id="1614" w:name="_Toc535340295"/>
      <w:r/>
      <w:bookmarkStart w:id="1615" w:name="_Toc534992234"/>
      <w:r/>
      <w:bookmarkStart w:id="1616" w:name="_Toc535340296"/>
      <w:r/>
      <w:bookmarkStart w:id="1617" w:name="_Toc534992235"/>
      <w:r/>
      <w:bookmarkStart w:id="1618" w:name="_Toc535340297"/>
      <w:r/>
      <w:bookmarkStart w:id="1619" w:name="_Toc534992236"/>
      <w:r/>
      <w:bookmarkStart w:id="1620" w:name="_Toc535340298"/>
      <w:r/>
      <w:bookmarkStart w:id="1621" w:name="_Toc534992245"/>
      <w:r/>
      <w:bookmarkStart w:id="1622" w:name="_Toc535340307"/>
      <w:r/>
      <w:bookmarkStart w:id="1623" w:name="_Toc534992246"/>
      <w:r/>
      <w:bookmarkStart w:id="1624" w:name="_Toc535340308"/>
      <w:r/>
      <w:bookmarkStart w:id="1625" w:name="_Toc534992247"/>
      <w:r/>
      <w:bookmarkStart w:id="1626" w:name="_Toc535340309"/>
      <w:r/>
      <w:bookmarkStart w:id="1627" w:name="_Toc534992248"/>
      <w:r/>
      <w:bookmarkStart w:id="1628" w:name="_Toc535340310"/>
      <w:r/>
      <w:bookmarkStart w:id="1629" w:name="_Toc534992249"/>
      <w:r/>
      <w:bookmarkStart w:id="1630" w:name="_Toc535340311"/>
      <w:r/>
      <w:bookmarkStart w:id="1631" w:name="_Toc534992262"/>
      <w:r/>
      <w:bookmarkStart w:id="1632" w:name="_Toc535340324"/>
      <w:r/>
      <w:bookmarkStart w:id="1633" w:name="_Toc534992263"/>
      <w:r/>
      <w:bookmarkStart w:id="1634" w:name="_Toc535340325"/>
      <w:r/>
      <w:bookmarkStart w:id="1635" w:name="_Toc534992264"/>
      <w:r/>
      <w:bookmarkStart w:id="1636" w:name="_Toc535340326"/>
      <w:r/>
      <w:bookmarkStart w:id="1637" w:name="_Toc534992265"/>
      <w:r/>
      <w:bookmarkStart w:id="1638" w:name="_Toc535340327"/>
      <w:r/>
      <w:bookmarkStart w:id="1639" w:name="_Toc534992274"/>
      <w:r/>
      <w:bookmarkStart w:id="1640" w:name="_Toc535340336"/>
      <w:r/>
      <w:bookmarkStart w:id="1641" w:name="_Toc532995574"/>
      <w:r/>
      <w:bookmarkStart w:id="1642" w:name="_Toc533000161"/>
      <w:r/>
      <w:bookmarkStart w:id="1643" w:name="_Toc533167938"/>
      <w:r/>
      <w:bookmarkStart w:id="1644" w:name="_Toc533413718"/>
      <w:r/>
      <w:bookmarkStart w:id="1645" w:name="_Toc532995575"/>
      <w:r/>
      <w:bookmarkStart w:id="1646" w:name="_Toc533000162"/>
      <w:r/>
      <w:bookmarkStart w:id="1647" w:name="_Toc533167939"/>
      <w:r/>
      <w:bookmarkStart w:id="1648" w:name="_Toc533413719"/>
      <w:r/>
      <w:bookmarkStart w:id="1649" w:name="_Toc532995576"/>
      <w:r/>
      <w:bookmarkStart w:id="1650" w:name="_Toc533000163"/>
      <w:r/>
      <w:bookmarkStart w:id="1651" w:name="_Toc533167940"/>
      <w:r/>
      <w:bookmarkStart w:id="1652" w:name="_Toc533413720"/>
      <w:r/>
      <w:bookmarkStart w:id="1653" w:name="_Toc532995585"/>
      <w:r/>
      <w:bookmarkStart w:id="1654" w:name="_Toc533000172"/>
      <w:r/>
      <w:bookmarkStart w:id="1655" w:name="_Toc533167949"/>
      <w:r/>
      <w:bookmarkStart w:id="1656" w:name="_Toc533413729"/>
      <w:r/>
      <w:bookmarkStart w:id="1657" w:name="_Toc534992275"/>
      <w:r/>
      <w:bookmarkStart w:id="1658" w:name="_Toc535340337"/>
      <w:r/>
      <w:bookmarkStart w:id="1659" w:name="_Toc534992276"/>
      <w:r/>
      <w:bookmarkStart w:id="1660" w:name="_Toc535340338"/>
      <w:r/>
      <w:bookmarkStart w:id="1661" w:name="_Toc534992277"/>
      <w:r/>
      <w:bookmarkStart w:id="1662" w:name="_Toc535340339"/>
      <w:r/>
      <w:bookmarkStart w:id="1663" w:name="_Toc534992286"/>
      <w:r/>
      <w:bookmarkStart w:id="1664" w:name="_Toc535340348"/>
      <w:r/>
      <w:bookmarkStart w:id="1665" w:name="_Toc532995587"/>
      <w:r/>
      <w:bookmarkStart w:id="1666" w:name="_Toc533000174"/>
      <w:r/>
      <w:bookmarkStart w:id="1667" w:name="_Toc533167951"/>
      <w:r/>
      <w:bookmarkStart w:id="1668" w:name="_Toc533413731"/>
      <w:r/>
      <w:bookmarkStart w:id="1669" w:name="_Toc532995588"/>
      <w:r/>
      <w:bookmarkStart w:id="1670" w:name="_Toc533000175"/>
      <w:r/>
      <w:bookmarkStart w:id="1671" w:name="_Toc533167952"/>
      <w:r/>
      <w:bookmarkStart w:id="1672" w:name="_Toc533413732"/>
      <w:r/>
      <w:bookmarkStart w:id="1673" w:name="_Toc532995589"/>
      <w:r/>
      <w:bookmarkStart w:id="1674" w:name="_Toc533000176"/>
      <w:r/>
      <w:bookmarkStart w:id="1675" w:name="_Toc533167953"/>
      <w:r/>
      <w:bookmarkStart w:id="1676" w:name="_Toc533413733"/>
      <w:r/>
      <w:bookmarkStart w:id="1677" w:name="_Toc532995598"/>
      <w:r/>
      <w:bookmarkStart w:id="1678" w:name="_Toc533000185"/>
      <w:r/>
      <w:bookmarkStart w:id="1679" w:name="_Toc533167962"/>
      <w:r/>
      <w:bookmarkStart w:id="1680" w:name="_Toc533413742"/>
      <w:r/>
      <w:bookmarkStart w:id="1681" w:name="_Toc534992287"/>
      <w:r/>
      <w:bookmarkStart w:id="1682" w:name="_Toc535340349"/>
      <w:r/>
      <w:bookmarkStart w:id="1683" w:name="_Toc534992288"/>
      <w:r/>
      <w:bookmarkStart w:id="1684" w:name="_Toc535340350"/>
      <w:r/>
      <w:bookmarkStart w:id="1685" w:name="_Toc534992289"/>
      <w:r/>
      <w:bookmarkStart w:id="1686" w:name="_Toc535340351"/>
      <w:r/>
      <w:bookmarkStart w:id="1687" w:name="_Toc534992298"/>
      <w:r/>
      <w:bookmarkStart w:id="1688" w:name="_Toc535340360"/>
      <w:r/>
      <w:bookmarkStart w:id="1689" w:name="_Toc532995600"/>
      <w:r/>
      <w:bookmarkStart w:id="1690" w:name="_Toc533000187"/>
      <w:r/>
      <w:bookmarkStart w:id="1691" w:name="_Toc533167964"/>
      <w:r/>
      <w:bookmarkStart w:id="1692" w:name="_Toc533413744"/>
      <w:r/>
      <w:bookmarkStart w:id="1693" w:name="_Toc532995601"/>
      <w:r/>
      <w:bookmarkStart w:id="1694" w:name="_Toc533000188"/>
      <w:r/>
      <w:bookmarkStart w:id="1695" w:name="_Toc533167965"/>
      <w:r/>
      <w:bookmarkStart w:id="1696" w:name="_Toc533413745"/>
      <w:r/>
      <w:bookmarkStart w:id="1697" w:name="_Toc532995602"/>
      <w:r/>
      <w:bookmarkStart w:id="1698" w:name="_Toc533000189"/>
      <w:r/>
      <w:bookmarkStart w:id="1699" w:name="_Toc533167966"/>
      <w:r/>
      <w:bookmarkStart w:id="1700" w:name="_Toc533413746"/>
      <w:r/>
      <w:bookmarkStart w:id="1701" w:name="_Toc532995611"/>
      <w:r/>
      <w:bookmarkStart w:id="1702" w:name="_Toc533000198"/>
      <w:r/>
      <w:bookmarkStart w:id="1703" w:name="_Toc533167975"/>
      <w:r/>
      <w:bookmarkStart w:id="1704" w:name="_Toc533413755"/>
      <w:r/>
      <w:bookmarkStart w:id="1705" w:name="_Toc532995612"/>
      <w:r/>
      <w:bookmarkStart w:id="1706" w:name="_Toc533000199"/>
      <w:r/>
      <w:bookmarkStart w:id="1707" w:name="_Toc533167976"/>
      <w:r/>
      <w:bookmarkStart w:id="1708" w:name="_Toc533413756"/>
      <w:r/>
      <w:bookmarkStart w:id="1709" w:name="_Toc532995613"/>
      <w:r/>
      <w:bookmarkStart w:id="1710" w:name="_Toc533000200"/>
      <w:r/>
      <w:bookmarkStart w:id="1711" w:name="_Toc533167977"/>
      <w:r/>
      <w:bookmarkStart w:id="1712" w:name="_Toc533413757"/>
      <w:r/>
      <w:bookmarkStart w:id="1713" w:name="_Toc532995614"/>
      <w:r/>
      <w:bookmarkStart w:id="1714" w:name="_Toc533000201"/>
      <w:r/>
      <w:bookmarkStart w:id="1715" w:name="_Toc533167978"/>
      <w:r/>
      <w:bookmarkStart w:id="1716" w:name="_Toc533413758"/>
      <w:r/>
      <w:bookmarkStart w:id="1717" w:name="_Toc5702135"/>
      <w:r/>
      <w:bookmarkStart w:id="1718" w:name="_Toc8058011"/>
      <w:r/>
      <w:bookmarkStart w:id="1719" w:name="_Ref528855889"/>
      <w:r/>
      <w:bookmarkEnd w:id="1599"/>
      <w:r/>
      <w:bookmarkEnd w:id="1600"/>
      <w:r/>
      <w:bookmarkEnd w:id="1601"/>
      <w:r/>
      <w:bookmarkEnd w:id="1602"/>
      <w:r/>
      <w:bookmarkEnd w:id="1603"/>
      <w:r/>
      <w:bookmarkEnd w:id="1604"/>
      <w:r/>
      <w:bookmarkEnd w:id="1605"/>
      <w:r/>
      <w:bookmarkEnd w:id="1606"/>
      <w:r/>
      <w:bookmarkEnd w:id="1607"/>
      <w:r/>
      <w:bookmarkEnd w:id="1608"/>
      <w:r/>
      <w:bookmarkEnd w:id="1609"/>
      <w:r/>
      <w:bookmarkEnd w:id="1610"/>
      <w:r/>
      <w:bookmarkEnd w:id="1611"/>
      <w:r/>
      <w:bookmarkEnd w:id="1612"/>
      <w:r/>
      <w:bookmarkEnd w:id="1613"/>
      <w:r/>
      <w:bookmarkEnd w:id="1614"/>
      <w:r/>
      <w:bookmarkEnd w:id="1615"/>
      <w:r/>
      <w:bookmarkEnd w:id="1616"/>
      <w:r/>
      <w:bookmarkEnd w:id="1617"/>
      <w:r/>
      <w:bookmarkEnd w:id="1618"/>
      <w:r/>
      <w:bookmarkEnd w:id="1619"/>
      <w:r/>
      <w:bookmarkEnd w:id="1620"/>
      <w:r/>
      <w:bookmarkEnd w:id="1621"/>
      <w:r/>
      <w:bookmarkEnd w:id="1622"/>
      <w:r/>
      <w:bookmarkEnd w:id="1623"/>
      <w:r/>
      <w:bookmarkEnd w:id="1624"/>
      <w:r/>
      <w:bookmarkEnd w:id="1625"/>
      <w:r/>
      <w:bookmarkEnd w:id="1626"/>
      <w:r/>
      <w:bookmarkEnd w:id="1627"/>
      <w:r/>
      <w:bookmarkEnd w:id="1628"/>
      <w:r/>
      <w:bookmarkEnd w:id="1629"/>
      <w:r/>
      <w:bookmarkEnd w:id="1630"/>
      <w:r/>
      <w:bookmarkEnd w:id="1631"/>
      <w:r/>
      <w:bookmarkEnd w:id="1632"/>
      <w:r/>
      <w:bookmarkEnd w:id="1633"/>
      <w:r/>
      <w:bookmarkEnd w:id="1634"/>
      <w:r/>
      <w:bookmarkEnd w:id="1635"/>
      <w:r/>
      <w:bookmarkEnd w:id="1636"/>
      <w:r/>
      <w:bookmarkEnd w:id="1637"/>
      <w:r/>
      <w:bookmarkEnd w:id="1638"/>
      <w:r/>
      <w:bookmarkEnd w:id="1639"/>
      <w:r/>
      <w:bookmarkEnd w:id="1640"/>
      <w:r/>
      <w:bookmarkEnd w:id="1641"/>
      <w:r/>
      <w:bookmarkEnd w:id="1642"/>
      <w:r/>
      <w:bookmarkEnd w:id="1643"/>
      <w:r/>
      <w:bookmarkEnd w:id="1644"/>
      <w:r/>
      <w:bookmarkEnd w:id="1645"/>
      <w:r/>
      <w:bookmarkEnd w:id="1646"/>
      <w:r/>
      <w:bookmarkEnd w:id="1647"/>
      <w:r/>
      <w:bookmarkEnd w:id="1648"/>
      <w:r/>
      <w:bookmarkEnd w:id="1649"/>
      <w:r/>
      <w:bookmarkEnd w:id="1650"/>
      <w:r/>
      <w:bookmarkEnd w:id="1651"/>
      <w:r/>
      <w:bookmarkEnd w:id="1652"/>
      <w:r/>
      <w:bookmarkEnd w:id="1653"/>
      <w:r/>
      <w:bookmarkEnd w:id="1654"/>
      <w:r/>
      <w:bookmarkEnd w:id="1655"/>
      <w:r/>
      <w:bookmarkEnd w:id="1656"/>
      <w:r/>
      <w:bookmarkEnd w:id="1657"/>
      <w:r/>
      <w:bookmarkEnd w:id="1658"/>
      <w:r/>
      <w:bookmarkEnd w:id="1659"/>
      <w:r/>
      <w:bookmarkEnd w:id="1660"/>
      <w:r/>
      <w:bookmarkEnd w:id="1661"/>
      <w:r/>
      <w:bookmarkEnd w:id="1662"/>
      <w:r/>
      <w:bookmarkEnd w:id="1663"/>
      <w:r/>
      <w:bookmarkEnd w:id="1664"/>
      <w:r/>
      <w:bookmarkEnd w:id="1665"/>
      <w:r/>
      <w:bookmarkEnd w:id="1666"/>
      <w:r/>
      <w:bookmarkEnd w:id="1667"/>
      <w:r/>
      <w:bookmarkEnd w:id="1668"/>
      <w:r/>
      <w:bookmarkEnd w:id="1669"/>
      <w:r/>
      <w:bookmarkEnd w:id="1670"/>
      <w:r/>
      <w:bookmarkEnd w:id="1671"/>
      <w:r/>
      <w:bookmarkEnd w:id="1672"/>
      <w:r/>
      <w:bookmarkEnd w:id="1673"/>
      <w:r/>
      <w:bookmarkEnd w:id="1674"/>
      <w:r/>
      <w:bookmarkEnd w:id="1675"/>
      <w:r/>
      <w:bookmarkEnd w:id="1676"/>
      <w:r/>
      <w:bookmarkEnd w:id="1677"/>
      <w:r/>
      <w:bookmarkEnd w:id="1678"/>
      <w:r/>
      <w:bookmarkEnd w:id="1679"/>
      <w:r/>
      <w:bookmarkEnd w:id="1680"/>
      <w:r/>
      <w:bookmarkEnd w:id="1681"/>
      <w:r/>
      <w:bookmarkEnd w:id="1682"/>
      <w:r/>
      <w:bookmarkEnd w:id="1683"/>
      <w:r/>
      <w:bookmarkEnd w:id="1684"/>
      <w:r/>
      <w:bookmarkEnd w:id="1685"/>
      <w:r/>
      <w:bookmarkEnd w:id="1686"/>
      <w:r/>
      <w:bookmarkEnd w:id="1687"/>
      <w:r/>
      <w:bookmarkEnd w:id="1688"/>
      <w:r/>
      <w:bookmarkEnd w:id="1689"/>
      <w:r/>
      <w:bookmarkEnd w:id="1690"/>
      <w:r/>
      <w:bookmarkEnd w:id="1691"/>
      <w:r/>
      <w:bookmarkEnd w:id="1692"/>
      <w:r/>
      <w:bookmarkEnd w:id="1693"/>
      <w:r/>
      <w:bookmarkEnd w:id="1694"/>
      <w:r/>
      <w:bookmarkEnd w:id="1695"/>
      <w:r/>
      <w:bookmarkEnd w:id="1696"/>
      <w:r/>
      <w:bookmarkEnd w:id="1697"/>
      <w:r/>
      <w:bookmarkEnd w:id="1698"/>
      <w:r/>
      <w:bookmarkEnd w:id="1699"/>
      <w:r/>
      <w:bookmarkEnd w:id="1700"/>
      <w:r/>
      <w:bookmarkEnd w:id="1701"/>
      <w:r/>
      <w:bookmarkEnd w:id="1702"/>
      <w:r/>
      <w:bookmarkEnd w:id="1703"/>
      <w:r/>
      <w:bookmarkEnd w:id="1704"/>
      <w:r/>
      <w:bookmarkEnd w:id="1705"/>
      <w:r/>
      <w:bookmarkEnd w:id="1706"/>
      <w:r/>
      <w:bookmarkEnd w:id="1707"/>
      <w:r/>
      <w:bookmarkEnd w:id="1708"/>
      <w:r/>
      <w:bookmarkEnd w:id="1709"/>
      <w:r/>
      <w:bookmarkEnd w:id="1710"/>
      <w:r/>
      <w:bookmarkEnd w:id="1711"/>
      <w:r/>
      <w:bookmarkEnd w:id="1712"/>
      <w:r/>
      <w:bookmarkEnd w:id="1713"/>
      <w:r/>
      <w:bookmarkEnd w:id="1714"/>
      <w:r/>
      <w:bookmarkEnd w:id="1715"/>
      <w:r/>
      <w:bookmarkEnd w:id="1716"/>
      <w:r>
        <w:t xml:space="preserve">Документ «Сведения об операциях с целевыми средствами»</w:t>
      </w:r>
      <w:r>
        <w:rPr>
          <w:szCs w:val="24"/>
        </w:rPr>
        <w:t xml:space="preserve"> (ф. 0501213)</w:t>
      </w:r>
      <w:r>
        <w:t xml:space="preserve"> предназначен для осуществления санкционирования целевых расходов территориальным органом Федерального казначейства с применением сведений об операциях с целевыми средствами в соответствии с нормативными правовыми актами.</w:t>
      </w:r>
      <w:r/>
    </w:p>
    <w:p>
      <w:pPr>
        <w:pStyle w:val="1463"/>
      </w:pPr>
      <w:r>
        <w:t xml:space="preserve">К документу «Сведения об операциях с целевыми средствами»</w:t>
      </w:r>
      <w:r>
        <w:rPr>
          <w:szCs w:val="24"/>
        </w:rPr>
        <w:t xml:space="preserve"> (ф. 0501213)</w:t>
      </w:r>
      <w:r>
        <w:t xml:space="preserve"> могут быть приложены файлы, требования к именам которых представлены в п.</w:t>
      </w:r>
      <w:r>
        <w:fldChar w:fldCharType="begin"/>
      </w:r>
      <w:r>
        <w:instrText xml:space="preserve"> REF _Ref14083319 \r \h </w:instrText>
      </w:r>
      <w:r>
        <w:instrText xml:space="preserve"> \* MERGEFORMAT </w:instrText>
      </w:r>
      <w:r>
        <w:fldChar w:fldCharType="separate"/>
      </w:r>
      <w:r>
        <w:t xml:space="preserve">3.2</w:t>
      </w:r>
      <w:r>
        <w:fldChar w:fldCharType="end"/>
      </w:r>
      <w:r>
        <w:t xml:space="preserve">.</w:t>
      </w:r>
      <w:r/>
    </w:p>
    <w:p>
      <w:pPr>
        <w:pStyle w:val="1567"/>
      </w:pPr>
      <w:r>
        <w:fldChar w:fldCharType="begin"/>
      </w:r>
      <w:r>
        <w:instrText xml:space="preserve"> SEQ Таблица \* ARABIC </w:instrText>
      </w:r>
      <w:r>
        <w:fldChar w:fldCharType="separate"/>
      </w:r>
      <w:bookmarkStart w:id="1720" w:name="_Toc213832158"/>
      <w:r>
        <w:t xml:space="preserve">73</w:t>
      </w:r>
      <w:r>
        <w:fldChar w:fldCharType="end"/>
      </w:r>
      <w:r>
        <w:t xml:space="preserve"> – </w:t>
      </w:r>
      <w:r>
        <w:t xml:space="preserve">Маршрут документа «Сведения об операциях с целевыми средствами» (ф. 0501213)</w:t>
      </w:r>
      <w:bookmarkEnd w:id="1720"/>
      <w:r/>
      <w:r/>
    </w:p>
    <w:tbl>
      <w:tblPr>
        <w:tblStyle w:val="1540"/>
        <w:tblW w:w="5000" w:type="pct"/>
        <w:tblLook w:val="01E0" w:firstRow="1" w:lastRow="1" w:firstColumn="1" w:lastColumn="1" w:noHBand="0" w:noVBand="0"/>
      </w:tblPr>
      <w:tblGrid>
        <w:gridCol w:w="2557"/>
        <w:gridCol w:w="2548"/>
        <w:gridCol w:w="4589"/>
      </w:tblGrid>
      <w:tr>
        <w:tblPrEx/>
        <w:trPr/>
        <w:tc>
          <w:tcPr>
            <w:tcW w:w="1319" w:type="pct"/>
            <w:textDirection w:val="lrTb"/>
            <w:noWrap w:val="false"/>
          </w:tcPr>
          <w:p>
            <w:pPr>
              <w:pStyle w:val="1467"/>
            </w:pPr>
            <w:r>
              <w:t xml:space="preserve">Отправитель</w:t>
            </w:r>
            <w:r/>
          </w:p>
        </w:tc>
        <w:tc>
          <w:tcPr>
            <w:tcW w:w="1314" w:type="pct"/>
            <w:textDirection w:val="lrTb"/>
            <w:noWrap w:val="false"/>
          </w:tcPr>
          <w:p>
            <w:pPr>
              <w:pStyle w:val="1467"/>
            </w:pPr>
            <w:r>
              <w:t xml:space="preserve">Получатель</w:t>
            </w:r>
            <w:r/>
          </w:p>
        </w:tc>
        <w:tc>
          <w:tcPr>
            <w:tcW w:w="2367" w:type="pct"/>
            <w:textDirection w:val="lrTb"/>
            <w:noWrap w:val="false"/>
          </w:tcPr>
          <w:p>
            <w:pPr>
              <w:pStyle w:val="1467"/>
            </w:pPr>
            <w:r>
              <w:t xml:space="preserve">Примечание</w:t>
            </w:r>
            <w:r/>
          </w:p>
        </w:tc>
      </w:tr>
      <w:tr>
        <w:tblPrEx/>
        <w:trPr/>
        <w:tc>
          <w:tcPr>
            <w:tcW w:w="1319" w:type="pct"/>
            <w:textDirection w:val="lrTb"/>
            <w:noWrap w:val="false"/>
          </w:tcPr>
          <w:p>
            <w:pPr>
              <w:pStyle w:val="1466"/>
            </w:pPr>
            <w:r>
              <w:rPr>
                <w:szCs w:val="22"/>
              </w:rPr>
              <w:t xml:space="preserve">НУБП (ИП, ЮЛ)</w:t>
            </w:r>
            <w:r/>
          </w:p>
        </w:tc>
        <w:tc>
          <w:tcPr>
            <w:tcW w:w="1314" w:type="pct"/>
            <w:textDirection w:val="lrTb"/>
            <w:noWrap w:val="false"/>
          </w:tcPr>
          <w:p>
            <w:pPr>
              <w:pStyle w:val="1466"/>
            </w:pPr>
            <w:r>
              <w:t xml:space="preserve">ТОФК (Компонент КС ПУР ЭБ)</w:t>
            </w:r>
            <w:r/>
          </w:p>
        </w:tc>
        <w:tc>
          <w:tcPr>
            <w:tcW w:w="2367" w:type="pct"/>
            <w:textDirection w:val="lrTb"/>
            <w:noWrap w:val="false"/>
          </w:tcPr>
          <w:p>
            <w:pPr>
              <w:pStyle w:val="1466"/>
            </w:pPr>
            <w:r/>
            <w:r/>
          </w:p>
        </w:tc>
      </w:tr>
    </w:tbl>
    <w:p>
      <w:pPr>
        <w:pStyle w:val="1193"/>
        <w:rPr>
          <w:sz w:val="28"/>
        </w:rPr>
      </w:pPr>
      <w:r/>
      <w:bookmarkStart w:id="1721" w:name="_Toc81393547"/>
      <w:r/>
      <w:bookmarkStart w:id="1722" w:name="_Toc213831926"/>
      <w:r>
        <w:rPr>
          <w:sz w:val="28"/>
        </w:rPr>
        <w:t xml:space="preserve">Опис</w:t>
      </w:r>
      <w:r>
        <w:rPr>
          <w:rFonts w:eastAsia="Calibri"/>
          <w:szCs w:val="22"/>
        </w:rPr>
        <w:t xml:space="preserve">а</w:t>
      </w:r>
      <w:r>
        <w:rPr>
          <w:sz w:val="28"/>
        </w:rPr>
        <w:t xml:space="preserve">ние </w:t>
      </w:r>
      <w:bookmarkEnd w:id="1721"/>
      <w:r>
        <w:t xml:space="preserve">комплексного типа «</w:t>
      </w:r>
      <w:r>
        <w:rPr>
          <w:lang w:val="en-US"/>
        </w:rPr>
        <w:t xml:space="preserve">t</w:t>
      </w:r>
      <w:r>
        <w:t xml:space="preserve">TSE_05012013_D05»</w:t>
      </w:r>
      <w:bookmarkEnd w:id="1722"/>
      <w:r/>
      <w:r>
        <w:rPr>
          <w:sz w:val="28"/>
        </w:rPr>
      </w:r>
    </w:p>
    <w:p>
      <w:pPr>
        <w:pStyle w:val="1567"/>
      </w:pPr>
      <w:r>
        <w:fldChar w:fldCharType="begin"/>
      </w:r>
      <w:r>
        <w:instrText xml:space="preserve">SEQ Таблица \* ARABIC</w:instrText>
      </w:r>
      <w:r>
        <w:fldChar w:fldCharType="separate"/>
      </w:r>
      <w:bookmarkStart w:id="1723" w:name="_Ref535408294"/>
      <w:r/>
      <w:bookmarkStart w:id="1724" w:name="_Toc213832159"/>
      <w:r>
        <w:t xml:space="preserve">74</w:t>
      </w:r>
      <w:bookmarkEnd w:id="1723"/>
      <w:r>
        <w:fldChar w:fldCharType="end"/>
      </w:r>
      <w:r>
        <w:t xml:space="preserve"> – </w:t>
      </w:r>
      <w:r>
        <w:t xml:space="preserve">Описание комплексного типа «</w:t>
      </w:r>
      <w:r>
        <w:rPr>
          <w:lang w:val="en-US"/>
        </w:rPr>
        <w:t xml:space="preserve">t</w:t>
      </w:r>
      <w:r>
        <w:t xml:space="preserve">TSE_05012013_D05»</w:t>
      </w:r>
      <w:bookmarkEnd w:id="1724"/>
      <w: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00"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lang w:val="en-US"/>
              </w:rPr>
            </w:pPr>
            <w:r>
              <w:rPr>
                <w:szCs w:val="22"/>
              </w:rPr>
              <w:t xml:space="preserve">Version</w:t>
            </w:r>
            <w:r>
              <w:rPr>
                <w:szCs w:val="22"/>
                <w:lang w:val="en-US"/>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lang w:val="en-US"/>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szCs w:val="22"/>
              </w:rPr>
              <w:t xml:space="preserve">2</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ГУИД документа</w:t>
            </w:r>
            <w:r>
              <w:rPr>
                <w:szCs w:val="22"/>
              </w:rPr>
            </w:r>
          </w:p>
        </w:tc>
        <w:tc>
          <w:tcPr>
            <w:tcW w:w="1701" w:type="dxa"/>
            <w:textDirection w:val="lrTb"/>
            <w:noWrap w:val="false"/>
          </w:tcPr>
          <w:p>
            <w:pPr>
              <w:pStyle w:val="1466"/>
              <w:rPr>
                <w:szCs w:val="22"/>
              </w:rPr>
            </w:pPr>
            <w:r>
              <w:rPr>
                <w:szCs w:val="22"/>
                <w:lang w:val="en-US"/>
              </w:rPr>
              <w:t xml:space="preserve">BasicRequisites_DocGuid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Т(36)</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гло</w:t>
            </w:r>
            <w:r>
              <w:rPr>
                <w:szCs w:val="22"/>
              </w:rPr>
              <w:t xml:space="preserve">бальный идентификатор документа</w:t>
            </w:r>
            <w:r>
              <w:rPr>
                <w:szCs w:val="22"/>
              </w:rPr>
            </w:r>
          </w:p>
        </w:tc>
      </w:tr>
      <w:tr>
        <w:tblPrEx/>
        <w:trPr/>
        <w:tc>
          <w:tcPr>
            <w:tcW w:w="1700" w:type="dxa"/>
            <w:textDirection w:val="lrTb"/>
            <w:noWrap w:val="false"/>
          </w:tcPr>
          <w:p>
            <w:pPr>
              <w:pStyle w:val="1466"/>
              <w:rPr>
                <w:szCs w:val="22"/>
              </w:rPr>
            </w:pPr>
            <w:r>
              <w:rPr>
                <w:rStyle w:val="1923"/>
                <w:szCs w:val="22"/>
              </w:rPr>
              <w:t xml:space="preserve">Разрешение заказчика</w:t>
            </w:r>
            <w:r>
              <w:rPr>
                <w:szCs w:val="22"/>
              </w:rPr>
            </w:r>
          </w:p>
        </w:tc>
        <w:tc>
          <w:tcPr>
            <w:tcW w:w="1701" w:type="dxa"/>
            <w:textDirection w:val="lrTb"/>
            <w:noWrap w:val="false"/>
          </w:tcPr>
          <w:p>
            <w:pPr>
              <w:pStyle w:val="1466"/>
              <w:rPr>
                <w:szCs w:val="22"/>
              </w:rPr>
            </w:pPr>
            <w:r>
              <w:rPr>
                <w:szCs w:val="22"/>
              </w:rPr>
              <w:t xml:space="preserve">Recipient_HasPermission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lang w:val="en-US"/>
              </w:rPr>
              <w:t xml:space="preserve">BOOLEAN</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b/>
                <w:bCs/>
                <w:szCs w:val="22"/>
              </w:rPr>
            </w:pPr>
            <w:r>
              <w:rPr>
                <w:szCs w:val="22"/>
              </w:rPr>
              <w:t xml:space="preserve">Указывается признак полученного разрешения заказчика на утверждение сведений. В случае предоставления разрешения от заказчика указывается знач</w:t>
            </w:r>
            <w:r>
              <w:rPr>
                <w:szCs w:val="22"/>
              </w:rPr>
              <w:t xml:space="preserve">ение «1», в обратном случае «0»</w:t>
            </w:r>
            <w:r>
              <w:rPr>
                <w:b/>
                <w:bCs/>
                <w:szCs w:val="22"/>
              </w:rPr>
            </w:r>
          </w:p>
        </w:tc>
      </w:tr>
      <w:tr>
        <w:tblPrEx/>
        <w:trPr/>
        <w:tc>
          <w:tcPr>
            <w:tcW w:w="1700" w:type="dxa"/>
            <w:textDirection w:val="lrTb"/>
            <w:noWrap w:val="false"/>
          </w:tcPr>
          <w:p>
            <w:pPr>
              <w:pStyle w:val="1466"/>
              <w:rPr>
                <w:rStyle w:val="1923"/>
                <w:szCs w:val="22"/>
              </w:rPr>
            </w:pPr>
            <w:r>
              <w:rPr>
                <w:szCs w:val="22"/>
              </w:rPr>
              <w:t xml:space="preserve">Сведения утверждает головное ЮЛ</w:t>
            </w:r>
            <w:r>
              <w:rPr>
                <w:rStyle w:val="1923"/>
                <w:szCs w:val="22"/>
              </w:rPr>
            </w:r>
          </w:p>
        </w:tc>
        <w:tc>
          <w:tcPr>
            <w:tcW w:w="1701" w:type="dxa"/>
            <w:textDirection w:val="lrTb"/>
            <w:noWrap w:val="false"/>
          </w:tcPr>
          <w:p>
            <w:pPr>
              <w:pStyle w:val="1466"/>
              <w:rPr>
                <w:szCs w:val="22"/>
                <w:lang w:val="en-US"/>
              </w:rPr>
            </w:pPr>
            <w:r>
              <w:rPr>
                <w:szCs w:val="22"/>
                <w:lang w:val="en-US"/>
              </w:rPr>
              <w:t xml:space="preserve">BasicRequisites_ToApproveUL</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lang w:val="en-US"/>
              </w:rPr>
              <w:t xml:space="preserve">BOOLEAN</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признак того, что сведения утверждает головное ЮЛ</w:t>
            </w:r>
            <w:r>
              <w:rPr>
                <w:szCs w:val="22"/>
              </w:rPr>
              <w:t xml:space="preserve">.</w:t>
            </w:r>
            <w:r>
              <w:rPr>
                <w:szCs w:val="22"/>
              </w:rPr>
            </w:r>
          </w:p>
          <w:p>
            <w:pPr>
              <w:pStyle w:val="1466"/>
              <w:rPr>
                <w:szCs w:val="22"/>
              </w:rPr>
            </w:pPr>
            <w:r>
              <w:rPr>
                <w:szCs w:val="22"/>
              </w:rPr>
              <w:t xml:space="preserve">Если сведения утверждаются головным ЮЛ, указывается значен</w:t>
            </w:r>
            <w:r>
              <w:rPr>
                <w:szCs w:val="22"/>
              </w:rPr>
              <w:t xml:space="preserve">ие «1». В обратном случае </w:t>
            </w:r>
            <w:r>
              <w:t xml:space="preserve">–</w:t>
            </w:r>
            <w:r>
              <w:rPr>
                <w:szCs w:val="22"/>
              </w:rPr>
              <w:t xml:space="preserve"> «0»</w:t>
            </w:r>
            <w:r>
              <w:rPr>
                <w:szCs w:val="22"/>
              </w:rPr>
            </w:r>
          </w:p>
        </w:tc>
      </w:tr>
      <w:tr>
        <w:tblPrEx/>
        <w:trPr/>
        <w:tc>
          <w:tcPr>
            <w:tcW w:w="1700" w:type="dxa"/>
            <w:textDirection w:val="lrTb"/>
            <w:noWrap w:val="false"/>
          </w:tcPr>
          <w:p>
            <w:pPr>
              <w:pStyle w:val="1466"/>
              <w:rPr>
                <w:szCs w:val="22"/>
              </w:rPr>
            </w:pPr>
            <w:r>
              <w:rPr>
                <w:szCs w:val="22"/>
              </w:rPr>
              <w:t xml:space="preserve">Корректировка показателей</w:t>
            </w:r>
            <w:r>
              <w:rPr>
                <w:szCs w:val="22"/>
              </w:rPr>
            </w:r>
          </w:p>
        </w:tc>
        <w:tc>
          <w:tcPr>
            <w:tcW w:w="1701" w:type="dxa"/>
            <w:textDirection w:val="lrTb"/>
            <w:noWrap w:val="false"/>
          </w:tcPr>
          <w:p>
            <w:pPr>
              <w:pStyle w:val="1466"/>
              <w:rPr>
                <w:szCs w:val="22"/>
              </w:rPr>
            </w:pPr>
            <w:r>
              <w:rPr>
                <w:szCs w:val="22"/>
                <w:lang w:val="en-US"/>
              </w:rPr>
              <w:t xml:space="preserve">BasicRequisites</w:t>
            </w:r>
            <w:r>
              <w:rPr>
                <w:szCs w:val="22"/>
              </w:rPr>
              <w:t xml:space="preserve">_</w:t>
            </w:r>
            <w:r>
              <w:rPr>
                <w:szCs w:val="22"/>
                <w:lang w:val="en-US"/>
              </w:rPr>
              <w:t xml:space="preserve">AdjustIndicat</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lang w:val="en-US"/>
              </w:rPr>
              <w:t xml:space="preserve">BOOLEAN</w:t>
            </w:r>
            <w:r>
              <w:rPr>
                <w:szCs w:val="22"/>
              </w:rPr>
            </w:r>
          </w:p>
        </w:tc>
        <w:tc>
          <w:tcPr>
            <w:tcW w:w="567" w:type="dxa"/>
            <w:textDirection w:val="lrTb"/>
            <w:noWrap w:val="false"/>
          </w:tcPr>
          <w:p>
            <w:pPr>
              <w:pStyle w:val="1466"/>
            </w:pPr>
            <w:r>
              <w:rPr>
                <w:szCs w:val="22"/>
              </w:rPr>
              <w:t xml:space="preserve">Н</w:t>
            </w:r>
            <w:r/>
          </w:p>
        </w:tc>
        <w:tc>
          <w:tcPr>
            <w:tcW w:w="4025" w:type="dxa"/>
            <w:textDirection w:val="lrTb"/>
            <w:noWrap w:val="false"/>
          </w:tcPr>
          <w:p>
            <w:pPr>
              <w:pStyle w:val="1466"/>
              <w:rPr>
                <w:szCs w:val="22"/>
              </w:rPr>
            </w:pPr>
            <w:r>
              <w:rPr>
                <w:szCs w:val="22"/>
              </w:rPr>
              <w:t xml:space="preserve">Указывается признак корректировки показателей</w:t>
            </w:r>
            <w:r>
              <w:rPr>
                <w:szCs w:val="22"/>
              </w:rPr>
              <w:t xml:space="preserve">.</w:t>
            </w:r>
            <w:r>
              <w:rPr>
                <w:szCs w:val="22"/>
              </w:rPr>
            </w:r>
          </w:p>
        </w:tc>
      </w:tr>
      <w:tr>
        <w:tblPrEx/>
        <w:trPr/>
        <w:tc>
          <w:tcPr>
            <w:tcW w:w="1700" w:type="dxa"/>
            <w:textDirection w:val="lrTb"/>
            <w:noWrap w:val="false"/>
          </w:tcPr>
          <w:p>
            <w:pPr>
              <w:pStyle w:val="1466"/>
              <w:rPr>
                <w:rStyle w:val="1923"/>
                <w:szCs w:val="22"/>
              </w:rPr>
            </w:pPr>
            <w:r>
              <w:rPr>
                <w:rStyle w:val="1923"/>
                <w:szCs w:val="22"/>
              </w:rPr>
              <w:t xml:space="preserve">Отсутствие заказчика в открытой части Сводного реестра</w:t>
            </w:r>
            <w:r>
              <w:rPr>
                <w:rStyle w:val="1923"/>
                <w:szCs w:val="22"/>
              </w:rPr>
            </w:r>
          </w:p>
        </w:tc>
        <w:tc>
          <w:tcPr>
            <w:tcW w:w="1701" w:type="dxa"/>
            <w:textDirection w:val="lrTb"/>
            <w:noWrap w:val="false"/>
          </w:tcPr>
          <w:p>
            <w:pPr>
              <w:pStyle w:val="1466"/>
              <w:rPr>
                <w:szCs w:val="22"/>
              </w:rPr>
            </w:pPr>
            <w:r>
              <w:rPr>
                <w:color w:val="000000"/>
                <w:szCs w:val="22"/>
              </w:rPr>
              <w:t xml:space="preserve">BasicRequisites_IsPresentOK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lang w:val="en-US"/>
              </w:rPr>
              <w:t xml:space="preserve">BOOLEAN</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признак отсутствия заказчика в о</w:t>
            </w:r>
            <w:r>
              <w:rPr>
                <w:szCs w:val="22"/>
              </w:rPr>
              <w:t xml:space="preserve">ткрытой части Сводного реестра.</w:t>
            </w:r>
            <w:r>
              <w:rPr>
                <w:szCs w:val="22"/>
              </w:rPr>
            </w:r>
          </w:p>
          <w:p>
            <w:pPr>
              <w:pStyle w:val="1466"/>
              <w:rPr>
                <w:szCs w:val="22"/>
              </w:rPr>
            </w:pPr>
            <w:r>
              <w:rPr>
                <w:szCs w:val="22"/>
              </w:rPr>
              <w:t xml:space="preserve">В случае отсутствия указывается знач</w:t>
            </w:r>
            <w:r>
              <w:rPr>
                <w:szCs w:val="22"/>
              </w:rPr>
              <w:t xml:space="preserve">ение «1», в обратном случае «0»</w:t>
            </w:r>
            <w:r>
              <w:rPr>
                <w:szCs w:val="22"/>
              </w:rPr>
            </w:r>
          </w:p>
        </w:tc>
      </w:tr>
      <w:tr>
        <w:tblPrEx/>
        <w:trPr/>
        <w:tc>
          <w:tcPr>
            <w:tcW w:w="1700" w:type="dxa"/>
            <w:textDirection w:val="lrTb"/>
            <w:noWrap w:val="false"/>
          </w:tcPr>
          <w:p>
            <w:pPr>
              <w:pStyle w:val="1466"/>
              <w:rPr>
                <w:rStyle w:val="1923"/>
                <w:szCs w:val="22"/>
              </w:rPr>
            </w:pPr>
            <w:r>
              <w:rPr>
                <w:rStyle w:val="1923"/>
                <w:szCs w:val="22"/>
              </w:rPr>
              <w:t xml:space="preserve">Наименование файла вложения</w:t>
            </w:r>
            <w:r>
              <w:rPr>
                <w:rStyle w:val="1923"/>
                <w:szCs w:val="22"/>
              </w:rPr>
            </w:r>
          </w:p>
        </w:tc>
        <w:tc>
          <w:tcPr>
            <w:tcW w:w="1701" w:type="dxa"/>
            <w:textDirection w:val="lrTb"/>
            <w:noWrap w:val="false"/>
          </w:tcPr>
          <w:p>
            <w:pPr>
              <w:pStyle w:val="1466"/>
              <w:rPr>
                <w:szCs w:val="22"/>
              </w:rPr>
            </w:pPr>
            <w:r>
              <w:rPr>
                <w:szCs w:val="22"/>
              </w:rPr>
              <w:t xml:space="preserve">Recipient_Link</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w:t>
            </w:r>
            <w:r>
              <w:rPr>
                <w:szCs w:val="22"/>
              </w:rPr>
              <w:t xml:space="preserve">Link</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_Ref2156532 \h  \* MERGEFORMAT </w:instrText>
            </w:r>
            <w:r>
              <w:rPr>
                <w:szCs w:val="22"/>
              </w:rPr>
              <w:fldChar w:fldCharType="separate"/>
            </w:r>
            <w:r>
              <w:rPr>
                <w:szCs w:val="22"/>
              </w:rPr>
              <w:t xml:space="preserve">10</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Номер </w:t>
            </w:r>
            <w:r>
              <w:rPr>
                <w:szCs w:val="22"/>
              </w:rPr>
              <w:t xml:space="preserve">документа</w:t>
            </w:r>
            <w:r>
              <w:rPr>
                <w:szCs w:val="22"/>
              </w:rPr>
            </w:r>
          </w:p>
        </w:tc>
        <w:tc>
          <w:tcPr>
            <w:tcW w:w="1701" w:type="dxa"/>
            <w:textDirection w:val="lrTb"/>
            <w:noWrap w:val="false"/>
          </w:tcPr>
          <w:p>
            <w:pPr>
              <w:pStyle w:val="1466"/>
              <w:rPr>
                <w:szCs w:val="22"/>
              </w:rPr>
            </w:pPr>
            <w:r>
              <w:rPr>
                <w:szCs w:val="22"/>
                <w:lang w:val="en-US"/>
              </w:rPr>
              <w:t xml:space="preserve">BasicRequisites_</w:t>
            </w:r>
            <w:r>
              <w:rPr>
                <w:szCs w:val="22"/>
                <w:lang w:val="en-US"/>
              </w:rPr>
              <w:t xml:space="preserve">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13</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Номер документа</w:t>
            </w:r>
            <w:r>
              <w:rPr>
                <w:szCs w:val="22"/>
              </w:rPr>
            </w:r>
          </w:p>
        </w:tc>
      </w:tr>
      <w:tr>
        <w:tblPrEx/>
        <w:trPr/>
        <w:tc>
          <w:tcPr>
            <w:tcW w:w="1700"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rPr>
            </w:pPr>
            <w:r>
              <w:rPr>
                <w:szCs w:val="22"/>
                <w:lang w:val="en-US"/>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Date</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Дата док</w:t>
            </w:r>
            <w:r>
              <w:rPr>
                <w:szCs w:val="22"/>
              </w:rPr>
              <w:t xml:space="preserve">умента</w:t>
            </w:r>
            <w:r>
              <w:rPr>
                <w:szCs w:val="22"/>
              </w:rPr>
            </w:r>
          </w:p>
        </w:tc>
      </w:tr>
      <w:tr>
        <w:tblPrEx/>
        <w:trPr/>
        <w:tc>
          <w:tcPr>
            <w:gridSpan w:val="6"/>
            <w:tcW w:w="9694" w:type="dxa"/>
            <w:textDirection w:val="lrTb"/>
            <w:noWrap w:val="false"/>
          </w:tcPr>
          <w:p>
            <w:pPr>
              <w:pStyle w:val="1466"/>
              <w:rPr>
                <w:szCs w:val="22"/>
              </w:rPr>
            </w:pPr>
            <w:r>
              <w:rPr>
                <w:b/>
                <w:szCs w:val="22"/>
              </w:rPr>
              <w:t xml:space="preserve">Документ-основание</w:t>
            </w:r>
            <w:r>
              <w:rPr>
                <w:szCs w:val="22"/>
              </w:rPr>
            </w:r>
          </w:p>
        </w:tc>
      </w:tr>
      <w:tr>
        <w:tblPrEx/>
        <w:trPr/>
        <w:tc>
          <w:tcPr>
            <w:tcW w:w="1700" w:type="dxa"/>
            <w:textDirection w:val="lrTb"/>
            <w:noWrap w:val="false"/>
          </w:tcPr>
          <w:p>
            <w:pPr>
              <w:pStyle w:val="1466"/>
              <w:rPr>
                <w:szCs w:val="22"/>
              </w:rPr>
            </w:pPr>
            <w:r>
              <w:rPr>
                <w:szCs w:val="22"/>
              </w:rPr>
              <w:t xml:space="preserve">Тип документа-основания</w:t>
            </w:r>
            <w:r>
              <w:rPr>
                <w:szCs w:val="22"/>
              </w:rPr>
            </w:r>
          </w:p>
        </w:tc>
        <w:tc>
          <w:tcPr>
            <w:tcW w:w="1701" w:type="dxa"/>
            <w:textDirection w:val="lrTb"/>
            <w:noWrap w:val="false"/>
          </w:tcPr>
          <w:p>
            <w:pPr>
              <w:pStyle w:val="1466"/>
              <w:rPr>
                <w:szCs w:val="22"/>
              </w:rPr>
            </w:pPr>
            <w:r>
              <w:rPr>
                <w:szCs w:val="22"/>
              </w:rPr>
              <w:t xml:space="preserve">Contract_Type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lang w:val="en-US"/>
              </w:rPr>
              <w:t xml:space="preserve">T(1-</w:t>
            </w:r>
            <w:r>
              <w:rPr>
                <w:b w:val="0"/>
                <w:szCs w:val="22"/>
              </w:rPr>
              <w:t xml:space="preserve">25</w:t>
            </w:r>
            <w:r>
              <w:rPr>
                <w:b w:val="0"/>
                <w:szCs w:val="22"/>
              </w:rPr>
              <w:t xml:space="preserve">0</w:t>
            </w:r>
            <w:r>
              <w:rPr>
                <w:b w:val="0"/>
                <w:szCs w:val="22"/>
                <w:lang w:val="en-US"/>
              </w:rPr>
              <w:t xml:space="preserv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w:t>
            </w:r>
            <w:r>
              <w:rPr>
                <w:szCs w:val="22"/>
              </w:rPr>
              <w:t xml:space="preserve">ывается тип документа-основания</w:t>
            </w:r>
            <w:r>
              <w:rPr>
                <w:szCs w:val="22"/>
              </w:rPr>
            </w:r>
          </w:p>
        </w:tc>
      </w:tr>
      <w:tr>
        <w:tblPrEx/>
        <w:trPr/>
        <w:tc>
          <w:tcPr>
            <w:tcW w:w="1700" w:type="dxa"/>
            <w:textDirection w:val="lrTb"/>
            <w:noWrap w:val="false"/>
          </w:tcPr>
          <w:p>
            <w:pPr>
              <w:pStyle w:val="1466"/>
              <w:rPr>
                <w:szCs w:val="22"/>
              </w:rPr>
            </w:pPr>
            <w:r>
              <w:rPr>
                <w:szCs w:val="22"/>
              </w:rPr>
              <w:t xml:space="preserve">Номер документа основания</w:t>
            </w:r>
            <w:r>
              <w:rPr>
                <w:szCs w:val="22"/>
              </w:rPr>
            </w:r>
          </w:p>
        </w:tc>
        <w:tc>
          <w:tcPr>
            <w:tcW w:w="1701" w:type="dxa"/>
            <w:textDirection w:val="lrTb"/>
            <w:noWrap w:val="false"/>
          </w:tcPr>
          <w:p>
            <w:pPr>
              <w:pStyle w:val="1466"/>
              <w:rPr>
                <w:szCs w:val="22"/>
              </w:rPr>
            </w:pPr>
            <w:r>
              <w:rPr>
                <w:szCs w:val="22"/>
              </w:rPr>
              <w:t xml:space="preserve">Contract_DocNum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Т(1-100)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98"/>
              <w:ind w:left="57" w:firstLine="0"/>
              <w:spacing w:before="0" w:after="0"/>
              <w:tabs>
                <w:tab w:val="clear" w:pos="340" w:leader="none"/>
              </w:tabs>
              <w:rPr>
                <w:szCs w:val="22"/>
              </w:rPr>
            </w:pPr>
            <w:r>
              <w:rPr>
                <w:szCs w:val="22"/>
              </w:rPr>
              <w:t xml:space="preserve">Указывается номер документа</w:t>
            </w:r>
            <w:r>
              <w:rPr>
                <w:szCs w:val="22"/>
              </w:rPr>
            </w:r>
          </w:p>
        </w:tc>
      </w:tr>
      <w:tr>
        <w:tblPrEx/>
        <w:trPr/>
        <w:tc>
          <w:tcPr>
            <w:tcW w:w="1700" w:type="dxa"/>
            <w:textDirection w:val="lrTb"/>
            <w:noWrap w:val="false"/>
          </w:tcPr>
          <w:p>
            <w:pPr>
              <w:pStyle w:val="1466"/>
              <w:rPr>
                <w:szCs w:val="22"/>
              </w:rPr>
            </w:pPr>
            <w:r>
              <w:rPr>
                <w:szCs w:val="22"/>
              </w:rPr>
              <w:t xml:space="preserve">Дата заключения</w:t>
            </w:r>
            <w:r>
              <w:rPr>
                <w:szCs w:val="22"/>
              </w:rPr>
            </w:r>
          </w:p>
        </w:tc>
        <w:tc>
          <w:tcPr>
            <w:tcW w:w="1701" w:type="dxa"/>
            <w:textDirection w:val="lrTb"/>
            <w:noWrap w:val="false"/>
          </w:tcPr>
          <w:p>
            <w:pPr>
              <w:pStyle w:val="1466"/>
              <w:rPr>
                <w:szCs w:val="22"/>
              </w:rPr>
            </w:pPr>
            <w:r>
              <w:rPr>
                <w:szCs w:val="22"/>
              </w:rPr>
              <w:t xml:space="preserve">Contract_DocDate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Date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дата заключения</w:t>
            </w:r>
            <w:r>
              <w:rPr>
                <w:szCs w:val="22"/>
              </w:rPr>
            </w:r>
          </w:p>
        </w:tc>
      </w:tr>
      <w:tr>
        <w:tblPrEx/>
        <w:trPr/>
        <w:tc>
          <w:tcPr>
            <w:tcW w:w="1700" w:type="dxa"/>
            <w:textDirection w:val="lrTb"/>
            <w:noWrap w:val="false"/>
          </w:tcPr>
          <w:p>
            <w:pPr>
              <w:pStyle w:val="1466"/>
              <w:rPr>
                <w:szCs w:val="22"/>
              </w:rPr>
            </w:pPr>
            <w:r>
              <w:rPr>
                <w:szCs w:val="22"/>
              </w:rPr>
              <w:t xml:space="preserve">Срок исполнения договора с</w:t>
            </w:r>
            <w:r>
              <w:rPr>
                <w:szCs w:val="22"/>
              </w:rPr>
            </w:r>
          </w:p>
        </w:tc>
        <w:tc>
          <w:tcPr>
            <w:tcW w:w="1701" w:type="dxa"/>
            <w:textDirection w:val="lrTb"/>
            <w:noWrap w:val="false"/>
          </w:tcPr>
          <w:p>
            <w:pPr>
              <w:pStyle w:val="1466"/>
              <w:rPr>
                <w:szCs w:val="22"/>
              </w:rPr>
            </w:pPr>
            <w:r>
              <w:rPr>
                <w:szCs w:val="22"/>
              </w:rPr>
              <w:t xml:space="preserve">Contract_PeriodOfExecutTo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Date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с котор</w:t>
            </w:r>
            <w:r>
              <w:rPr>
                <w:szCs w:val="22"/>
              </w:rPr>
              <w:t xml:space="preserve">ой начинает действовать договор</w:t>
            </w:r>
            <w:r>
              <w:rPr>
                <w:szCs w:val="22"/>
              </w:rPr>
            </w:r>
          </w:p>
        </w:tc>
      </w:tr>
      <w:tr>
        <w:tblPrEx/>
        <w:trPr/>
        <w:tc>
          <w:tcPr>
            <w:tcW w:w="1700" w:type="dxa"/>
            <w:textDirection w:val="lrTb"/>
            <w:noWrap w:val="false"/>
          </w:tcPr>
          <w:p>
            <w:pPr>
              <w:pStyle w:val="1466"/>
              <w:rPr>
                <w:szCs w:val="22"/>
              </w:rPr>
            </w:pPr>
            <w:r>
              <w:rPr>
                <w:szCs w:val="22"/>
              </w:rPr>
              <w:t xml:space="preserve">Срок исполнения договора по</w:t>
            </w:r>
            <w:r>
              <w:rPr>
                <w:szCs w:val="22"/>
              </w:rPr>
            </w:r>
          </w:p>
        </w:tc>
        <w:tc>
          <w:tcPr>
            <w:tcW w:w="1701" w:type="dxa"/>
            <w:textDirection w:val="lrTb"/>
            <w:noWrap w:val="false"/>
          </w:tcPr>
          <w:p>
            <w:pPr>
              <w:pStyle w:val="1466"/>
              <w:rPr>
                <w:szCs w:val="22"/>
              </w:rPr>
            </w:pPr>
            <w:r>
              <w:rPr>
                <w:szCs w:val="22"/>
              </w:rPr>
              <w:t xml:space="preserve">Contract_PeriodOfExecutFor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Date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w:t>
            </w:r>
            <w:r>
              <w:rPr>
                <w:szCs w:val="22"/>
              </w:rPr>
              <w:t xml:space="preserve">ата окончания действия договора</w:t>
            </w:r>
            <w:r>
              <w:rPr>
                <w:szCs w:val="22"/>
              </w:rPr>
            </w:r>
          </w:p>
        </w:tc>
      </w:tr>
      <w:tr>
        <w:tblPrEx/>
        <w:trPr/>
        <w:tc>
          <w:tcPr>
            <w:tcW w:w="1700" w:type="dxa"/>
            <w:textDirection w:val="lrTb"/>
            <w:noWrap w:val="false"/>
          </w:tcPr>
          <w:p>
            <w:pPr>
              <w:pStyle w:val="1466"/>
              <w:rPr>
                <w:szCs w:val="22"/>
              </w:rPr>
            </w:pPr>
            <w:r>
              <w:rPr>
                <w:szCs w:val="22"/>
              </w:rPr>
              <w:t xml:space="preserve">ИГК</w:t>
            </w:r>
            <w:r>
              <w:rPr>
                <w:szCs w:val="22"/>
              </w:rPr>
            </w:r>
          </w:p>
        </w:tc>
        <w:tc>
          <w:tcPr>
            <w:tcW w:w="1701" w:type="dxa"/>
            <w:textDirection w:val="lrTb"/>
            <w:noWrap w:val="false"/>
          </w:tcPr>
          <w:p>
            <w:pPr>
              <w:pStyle w:val="1466"/>
              <w:rPr>
                <w:szCs w:val="22"/>
                <w:lang w:val="en-US"/>
              </w:rPr>
            </w:pPr>
            <w:r>
              <w:rPr>
                <w:szCs w:val="22"/>
              </w:rPr>
              <w:t xml:space="preserve">Contract_IGK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Т(20)/Т(25)</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идентификатор государственного контракта, контракта учреждения, соглашения, д</w:t>
            </w:r>
            <w:r>
              <w:rPr>
                <w:szCs w:val="22"/>
              </w:rPr>
              <w:t xml:space="preserve">оговора о капитальных вложениях</w:t>
            </w:r>
            <w:r>
              <w:rPr>
                <w:szCs w:val="22"/>
              </w:rPr>
            </w:r>
          </w:p>
        </w:tc>
      </w:tr>
      <w:tr>
        <w:tblPrEx/>
        <w:trPr/>
        <w:tc>
          <w:tcPr>
            <w:tcW w:w="1700" w:type="dxa"/>
            <w:textDirection w:val="lrTb"/>
            <w:noWrap w:val="false"/>
          </w:tcPr>
          <w:p>
            <w:pPr>
              <w:pStyle w:val="1466"/>
              <w:rPr>
                <w:szCs w:val="22"/>
              </w:rPr>
            </w:pPr>
            <w:r>
              <w:rPr>
                <w:szCs w:val="22"/>
              </w:rPr>
              <w:t xml:space="preserve">Сумма документа-основания</w:t>
            </w:r>
            <w:r>
              <w:rPr>
                <w:szCs w:val="22"/>
              </w:rPr>
            </w:r>
          </w:p>
        </w:tc>
        <w:tc>
          <w:tcPr>
            <w:tcW w:w="1701" w:type="dxa"/>
            <w:textDirection w:val="lrTb"/>
            <w:noWrap w:val="false"/>
          </w:tcPr>
          <w:p>
            <w:pPr>
              <w:pStyle w:val="1466"/>
              <w:rPr>
                <w:szCs w:val="22"/>
              </w:rPr>
            </w:pPr>
            <w:r>
              <w:rPr>
                <w:szCs w:val="22"/>
              </w:rPr>
              <w:t xml:space="preserve">Contract_ContractSumm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i/>
                <w:szCs w:val="22"/>
              </w:rPr>
            </w:pPr>
            <w:r>
              <w:rPr>
                <w:rStyle w:val="1575"/>
                <w:b w:val="0"/>
                <w:i w:val="0"/>
                <w:szCs w:val="22"/>
              </w:rPr>
              <w:t xml:space="preserve">N(</w:t>
            </w:r>
            <w:r>
              <w:rPr>
                <w:rStyle w:val="1575"/>
                <w:b w:val="0"/>
                <w:i w:val="0"/>
                <w:szCs w:val="22"/>
                <w:lang w:val="en-US"/>
              </w:rPr>
              <w:t xml:space="preserve">20.2</w:t>
            </w:r>
            <w:r>
              <w:rPr>
                <w:rStyle w:val="1575"/>
                <w:b w:val="0"/>
                <w:i w:val="0"/>
                <w:szCs w:val="22"/>
              </w:rPr>
              <w:t xml:space="preserve">)</w:t>
            </w:r>
            <w:r>
              <w:rPr>
                <w:b w:val="0"/>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контракта</w:t>
            </w:r>
            <w:r>
              <w:rPr>
                <w:szCs w:val="22"/>
              </w:rPr>
            </w:r>
          </w:p>
        </w:tc>
      </w:tr>
      <w:tr>
        <w:tblPrEx/>
        <w:trPr/>
        <w:tc>
          <w:tcPr>
            <w:tcW w:w="1700" w:type="dxa"/>
            <w:textDirection w:val="lrTb"/>
            <w:noWrap w:val="false"/>
          </w:tcPr>
          <w:p>
            <w:pPr>
              <w:pStyle w:val="1466"/>
              <w:rPr>
                <w:szCs w:val="22"/>
              </w:rPr>
            </w:pPr>
            <w:r>
              <w:rPr>
                <w:szCs w:val="22"/>
              </w:rPr>
              <w:t xml:space="preserve">Сумма документа-основания по годам</w:t>
            </w:r>
            <w:r>
              <w:rPr>
                <w:szCs w:val="22"/>
              </w:rPr>
            </w:r>
          </w:p>
        </w:tc>
        <w:tc>
          <w:tcPr>
            <w:tcW w:w="1701" w:type="dxa"/>
            <w:textDirection w:val="lrTb"/>
            <w:noWrap w:val="false"/>
          </w:tcPr>
          <w:p>
            <w:pPr>
              <w:pStyle w:val="1466"/>
              <w:rPr>
                <w:szCs w:val="22"/>
                <w:lang w:val="en-US"/>
              </w:rPr>
            </w:pPr>
            <w:r>
              <w:rPr>
                <w:szCs w:val="22"/>
              </w:rPr>
              <w:t xml:space="preserve">TSE_ConPrice_D05</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7"/>
              <w:ind w:left="57" w:right="57"/>
              <w:jc w:val="both"/>
              <w:rPr>
                <w:b w:val="0"/>
                <w:szCs w:val="22"/>
                <w:lang w:val="en-US"/>
              </w:rPr>
            </w:pPr>
            <w:r>
              <w:rPr>
                <w:b w:val="0"/>
                <w:color w:val="000000"/>
                <w:szCs w:val="22"/>
              </w:rPr>
              <w:t xml:space="preserve">tTSE_ConPrice_D05</w:t>
            </w:r>
            <w:r>
              <w:rPr>
                <w:b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_Ref535413870 \h  \* MERGEFORMAT </w:instrText>
            </w:r>
            <w:r>
              <w:rPr>
                <w:szCs w:val="22"/>
              </w:rPr>
              <w:fldChar w:fldCharType="separate"/>
            </w:r>
            <w:r>
              <w:rPr>
                <w:rFonts w:eastAsia="Calibri"/>
                <w:szCs w:val="22"/>
              </w:rPr>
              <w:t xml:space="preserve">75</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Исполнитель</w:t>
            </w:r>
            <w:r>
              <w:rPr>
                <w:szCs w:val="22"/>
              </w:rPr>
            </w:r>
          </w:p>
        </w:tc>
      </w:tr>
      <w:tr>
        <w:tblPrEx/>
        <w:trPr/>
        <w:tc>
          <w:tcPr>
            <w:tcW w:w="1700" w:type="dxa"/>
            <w:textDirection w:val="lrTb"/>
            <w:noWrap w:val="false"/>
          </w:tcPr>
          <w:p>
            <w:pPr>
              <w:pStyle w:val="1466"/>
              <w:rPr>
                <w:szCs w:val="22"/>
              </w:rPr>
            </w:pPr>
            <w:r>
              <w:rPr>
                <w:szCs w:val="22"/>
              </w:rPr>
              <w:t xml:space="preserve">ИНН исполнителя</w:t>
            </w:r>
            <w:r>
              <w:rPr>
                <w:szCs w:val="22"/>
              </w:rPr>
            </w:r>
          </w:p>
        </w:tc>
        <w:tc>
          <w:tcPr>
            <w:tcW w:w="1701" w:type="dxa"/>
            <w:textDirection w:val="lrTb"/>
            <w:noWrap w:val="false"/>
          </w:tcPr>
          <w:p>
            <w:pPr>
              <w:pStyle w:val="1466"/>
              <w:rPr>
                <w:szCs w:val="22"/>
              </w:rPr>
            </w:pPr>
            <w:r>
              <w:rPr>
                <w:szCs w:val="22"/>
              </w:rPr>
              <w:t xml:space="preserve">Recipient_INN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lang w:val="en-US"/>
              </w:rPr>
              <w:t xml:space="preserve">T</w:t>
            </w:r>
            <w:r>
              <w:rPr>
                <w:b w:val="0"/>
                <w:szCs w:val="22"/>
              </w:rPr>
              <w:t xml:space="preserve">(10)/ </w:t>
            </w:r>
            <w:r>
              <w:rPr>
                <w:b w:val="0"/>
                <w:szCs w:val="22"/>
                <w:lang w:val="en-US"/>
              </w:rPr>
              <w:t xml:space="preserve">T</w:t>
            </w:r>
            <w:r>
              <w:rPr>
                <w:b w:val="0"/>
                <w:szCs w:val="22"/>
              </w:rPr>
              <w:t xml:space="preserve">(12)</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10-значный ИНН для исполнителя с типом ЮЛ в </w:t>
            </w:r>
            <w:r>
              <w:rPr>
                <w:szCs w:val="22"/>
              </w:rPr>
              <w:t xml:space="preserve">соответствии с ЕГРЮЛ или 12-значный ИНН для клиентов с типом </w:t>
            </w:r>
            <w:r>
              <w:rPr>
                <w:szCs w:val="22"/>
              </w:rPr>
              <w:t xml:space="preserve">ИП и КФХ в соответствии с ЕГРИП</w:t>
            </w:r>
            <w:r>
              <w:rPr>
                <w:szCs w:val="22"/>
              </w:rPr>
            </w:r>
          </w:p>
        </w:tc>
      </w:tr>
      <w:tr>
        <w:tblPrEx/>
        <w:trPr/>
        <w:tc>
          <w:tcPr>
            <w:tcW w:w="1700" w:type="dxa"/>
            <w:textDirection w:val="lrTb"/>
            <w:noWrap w:val="false"/>
          </w:tcPr>
          <w:p>
            <w:pPr>
              <w:pStyle w:val="1466"/>
              <w:rPr>
                <w:szCs w:val="22"/>
              </w:rPr>
            </w:pPr>
            <w:r>
              <w:rPr>
                <w:szCs w:val="22"/>
              </w:rPr>
              <w:t xml:space="preserve">КПП исполнителя</w:t>
            </w:r>
            <w:r>
              <w:rPr>
                <w:szCs w:val="22"/>
              </w:rPr>
            </w:r>
          </w:p>
        </w:tc>
        <w:tc>
          <w:tcPr>
            <w:tcW w:w="1701" w:type="dxa"/>
            <w:textDirection w:val="lrTb"/>
            <w:noWrap w:val="false"/>
          </w:tcPr>
          <w:p>
            <w:pPr>
              <w:pStyle w:val="1466"/>
              <w:rPr>
                <w:szCs w:val="22"/>
              </w:rPr>
            </w:pPr>
            <w:r>
              <w:rPr>
                <w:szCs w:val="22"/>
              </w:rPr>
              <w:t xml:space="preserve">Recipient_KPP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Т(9)</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КПП исполнителя. Поле не заполняетс</w:t>
            </w:r>
            <w:r>
              <w:rPr>
                <w:szCs w:val="22"/>
              </w:rPr>
              <w:t xml:space="preserve">я, если исполнитель является ИП</w:t>
            </w:r>
            <w:r>
              <w:rPr>
                <w:szCs w:val="22"/>
              </w:rPr>
            </w:r>
          </w:p>
        </w:tc>
      </w:tr>
      <w:tr>
        <w:tblPrEx/>
        <w:trPr/>
        <w:tc>
          <w:tcPr>
            <w:tcW w:w="1700" w:type="dxa"/>
            <w:textDirection w:val="lrTb"/>
            <w:noWrap w:val="false"/>
          </w:tcPr>
          <w:p>
            <w:pPr>
              <w:pStyle w:val="1466"/>
              <w:rPr>
                <w:szCs w:val="22"/>
              </w:rPr>
            </w:pPr>
            <w:r>
              <w:rPr>
                <w:szCs w:val="22"/>
              </w:rPr>
              <w:t xml:space="preserve">Лицевой счет исполнителя</w:t>
            </w:r>
            <w:r>
              <w:rPr>
                <w:szCs w:val="22"/>
              </w:rPr>
            </w:r>
          </w:p>
        </w:tc>
        <w:tc>
          <w:tcPr>
            <w:tcW w:w="1701" w:type="dxa"/>
            <w:textDirection w:val="lrTb"/>
            <w:noWrap w:val="false"/>
          </w:tcPr>
          <w:p>
            <w:pPr>
              <w:pStyle w:val="1466"/>
              <w:rPr>
                <w:szCs w:val="22"/>
              </w:rPr>
            </w:pPr>
            <w:r>
              <w:rPr>
                <w:szCs w:val="22"/>
              </w:rPr>
              <w:t xml:space="preserve">Recipient_AccNum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Т(11)</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вается лицевой счет исполнителя</w:t>
            </w:r>
            <w:r>
              <w:rPr>
                <w:szCs w:val="22"/>
              </w:rPr>
            </w:r>
          </w:p>
        </w:tc>
      </w:tr>
      <w:tr>
        <w:tblPrEx/>
        <w:trPr/>
        <w:tc>
          <w:tcPr>
            <w:tcW w:w="1700" w:type="dxa"/>
            <w:textDirection w:val="lrTb"/>
            <w:noWrap w:val="false"/>
          </w:tcPr>
          <w:p>
            <w:pPr>
              <w:pStyle w:val="1466"/>
              <w:rPr>
                <w:szCs w:val="22"/>
              </w:rPr>
            </w:pPr>
            <w:r>
              <w:rPr>
                <w:szCs w:val="22"/>
              </w:rPr>
              <w:t xml:space="preserve">Код исполнителя</w:t>
            </w:r>
            <w:r>
              <w:rPr>
                <w:szCs w:val="22"/>
              </w:rPr>
            </w:r>
          </w:p>
        </w:tc>
        <w:tc>
          <w:tcPr>
            <w:tcW w:w="1701" w:type="dxa"/>
            <w:textDirection w:val="lrTb"/>
            <w:noWrap w:val="false"/>
          </w:tcPr>
          <w:p>
            <w:pPr>
              <w:pStyle w:val="1466"/>
              <w:rPr>
                <w:szCs w:val="22"/>
              </w:rPr>
            </w:pPr>
            <w:r>
              <w:rPr>
                <w:szCs w:val="22"/>
              </w:rPr>
              <w:t xml:space="preserve">Recipient_Code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исполнителя по Сводному реестру или код, в соответствии со</w:t>
            </w:r>
            <w:r>
              <w:rPr>
                <w:szCs w:val="22"/>
              </w:rPr>
              <w:t xml:space="preserve"> справочником «Реестр ИП и КФХ»</w:t>
            </w:r>
            <w:r>
              <w:rPr>
                <w:szCs w:val="22"/>
              </w:rPr>
            </w:r>
          </w:p>
        </w:tc>
      </w:tr>
      <w:tr>
        <w:tblPrEx/>
        <w:trPr/>
        <w:tc>
          <w:tcPr>
            <w:tcW w:w="1700"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rPr>
            </w:pPr>
            <w:r>
              <w:rPr>
                <w:szCs w:val="22"/>
              </w:rPr>
              <w:t xml:space="preserve">Recipient_AnalyticCode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аналитический код раздела по лицевому счету.</w:t>
            </w:r>
            <w:r>
              <w:rPr>
                <w:szCs w:val="22"/>
              </w:rPr>
            </w:r>
          </w:p>
          <w:p>
            <w:pPr>
              <w:pStyle w:val="1466"/>
              <w:rPr>
                <w:szCs w:val="22"/>
              </w:rPr>
            </w:pPr>
            <w:r>
              <w:rPr>
                <w:szCs w:val="22"/>
              </w:rPr>
              <w:t xml:space="preserve">Поле обязательно к заполнению в случае отсутст</w:t>
            </w:r>
            <w:r>
              <w:rPr>
                <w:szCs w:val="22"/>
              </w:rPr>
              <w:t xml:space="preserve">вия обособленного подразделения</w:t>
            </w:r>
            <w:r>
              <w:rPr>
                <w:szCs w:val="22"/>
              </w:rPr>
            </w:r>
          </w:p>
        </w:tc>
      </w:tr>
      <w:tr>
        <w:tblPrEx/>
        <w:trPr/>
        <w:tc>
          <w:tcPr>
            <w:tcW w:w="1700" w:type="dxa"/>
            <w:textDirection w:val="lrTb"/>
            <w:noWrap w:val="false"/>
          </w:tcPr>
          <w:p>
            <w:pPr>
              <w:pStyle w:val="1466"/>
              <w:rPr>
                <w:szCs w:val="22"/>
              </w:rPr>
            </w:pPr>
            <w:r>
              <w:rPr>
                <w:szCs w:val="22"/>
              </w:rPr>
              <w:t xml:space="preserve">Наименование исполнителя</w:t>
            </w:r>
            <w:r>
              <w:rPr>
                <w:szCs w:val="22"/>
              </w:rPr>
            </w:r>
          </w:p>
        </w:tc>
        <w:tc>
          <w:tcPr>
            <w:tcW w:w="1701" w:type="dxa"/>
            <w:textDirection w:val="lrTb"/>
            <w:noWrap w:val="false"/>
          </w:tcPr>
          <w:p>
            <w:pPr>
              <w:pStyle w:val="1466"/>
              <w:rPr>
                <w:szCs w:val="22"/>
              </w:rPr>
            </w:pPr>
            <w:r>
              <w:rPr>
                <w:szCs w:val="22"/>
              </w:rPr>
              <w:t xml:space="preserve">Recipient_Name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полное наименование для ЮЛ. Если исполнитель является ФЛ, указывается </w:t>
            </w:r>
            <w:r>
              <w:rPr>
                <w:szCs w:val="22"/>
              </w:rPr>
              <w:t xml:space="preserve">расшифровка подписи исполнителя</w:t>
            </w:r>
            <w:r>
              <w:rPr>
                <w:szCs w:val="22"/>
              </w:rPr>
            </w:r>
          </w:p>
        </w:tc>
      </w:tr>
      <w:tr>
        <w:tblPrEx/>
        <w:trPr/>
        <w:tc>
          <w:tcPr>
            <w:tcW w:w="1700" w:type="dxa"/>
            <w:textDirection w:val="lrTb"/>
            <w:noWrap w:val="false"/>
          </w:tcPr>
          <w:p>
            <w:pPr>
              <w:pStyle w:val="1466"/>
              <w:rPr>
                <w:szCs w:val="22"/>
              </w:rPr>
            </w:pPr>
            <w:r>
              <w:rPr>
                <w:szCs w:val="22"/>
              </w:rPr>
              <w:t xml:space="preserve">Сокращенное наименование исполнителя</w:t>
            </w:r>
            <w:r>
              <w:rPr>
                <w:szCs w:val="22"/>
              </w:rPr>
            </w:r>
          </w:p>
        </w:tc>
        <w:tc>
          <w:tcPr>
            <w:tcW w:w="1701" w:type="dxa"/>
            <w:textDirection w:val="lrTb"/>
            <w:noWrap w:val="false"/>
          </w:tcPr>
          <w:p>
            <w:pPr>
              <w:pStyle w:val="1466"/>
              <w:rPr>
                <w:szCs w:val="22"/>
              </w:rPr>
            </w:pPr>
            <w:r>
              <w:rPr>
                <w:szCs w:val="22"/>
              </w:rPr>
              <w:t xml:space="preserve">Recipient_AbbreviatedName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Т(1-240)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сокращенное наименования ЮЛ</w:t>
            </w:r>
            <w:r>
              <w:rPr>
                <w:szCs w:val="22"/>
              </w:rPr>
            </w:r>
          </w:p>
        </w:tc>
      </w:tr>
      <w:tr>
        <w:tblPrEx/>
        <w:trPr/>
        <w:tc>
          <w:tcPr>
            <w:tcW w:w="1700" w:type="dxa"/>
            <w:textDirection w:val="lrTb"/>
            <w:noWrap w:val="false"/>
          </w:tcPr>
          <w:p>
            <w:pPr>
              <w:pStyle w:val="1466"/>
              <w:rPr>
                <w:szCs w:val="22"/>
              </w:rPr>
            </w:pPr>
            <w:r>
              <w:rPr>
                <w:szCs w:val="22"/>
              </w:rPr>
              <w:t xml:space="preserve">Код бюджета</w:t>
            </w:r>
            <w:r>
              <w:rPr>
                <w:szCs w:val="22"/>
              </w:rPr>
            </w:r>
          </w:p>
        </w:tc>
        <w:tc>
          <w:tcPr>
            <w:tcW w:w="1701" w:type="dxa"/>
            <w:textDirection w:val="lrTb"/>
            <w:noWrap w:val="false"/>
          </w:tcPr>
          <w:p>
            <w:pPr>
              <w:pStyle w:val="1466"/>
              <w:rPr>
                <w:szCs w:val="22"/>
              </w:rPr>
            </w:pPr>
            <w:r>
              <w:rPr>
                <w:szCs w:val="22"/>
              </w:rPr>
              <w:t xml:space="preserve">Recipient_BudgetCode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бюджета</w:t>
            </w:r>
            <w:r>
              <w:rPr>
                <w:szCs w:val="22"/>
              </w:rPr>
            </w:r>
          </w:p>
        </w:tc>
      </w:tr>
      <w:tr>
        <w:tblPrEx/>
        <w:trPr/>
        <w:tc>
          <w:tcPr>
            <w:tcW w:w="1700" w:type="dxa"/>
            <w:textDirection w:val="lrTb"/>
            <w:noWrap w:val="false"/>
          </w:tcPr>
          <w:p>
            <w:pPr>
              <w:pStyle w:val="1466"/>
              <w:rPr>
                <w:szCs w:val="22"/>
              </w:rPr>
            </w:pPr>
            <w:r>
              <w:rPr>
                <w:szCs w:val="22"/>
              </w:rPr>
              <w:t xml:space="preserve">Код по ОКТМО</w:t>
            </w:r>
            <w:r>
              <w:rPr>
                <w:szCs w:val="22"/>
              </w:rPr>
            </w:r>
          </w:p>
        </w:tc>
        <w:tc>
          <w:tcPr>
            <w:tcW w:w="1701" w:type="dxa"/>
            <w:textDirection w:val="lrTb"/>
            <w:noWrap w:val="false"/>
          </w:tcPr>
          <w:p>
            <w:pPr>
              <w:pStyle w:val="1466"/>
              <w:rPr>
                <w:szCs w:val="22"/>
              </w:rPr>
            </w:pPr>
            <w:r>
              <w:rPr>
                <w:szCs w:val="22"/>
              </w:rPr>
              <w:t xml:space="preserve">Recipient_OKTMO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Т(8)/Т(11)</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по ОКТМО</w:t>
            </w:r>
            <w:r>
              <w:rPr>
                <w:szCs w:val="22"/>
              </w:rPr>
            </w:r>
          </w:p>
        </w:tc>
      </w:tr>
      <w:tr>
        <w:tblPrEx/>
        <w:trPr/>
        <w:tc>
          <w:tcPr>
            <w:tcW w:w="1700" w:type="dxa"/>
            <w:textDirection w:val="lrTb"/>
            <w:noWrap w:val="false"/>
          </w:tcPr>
          <w:p>
            <w:pPr>
              <w:pStyle w:val="1466"/>
              <w:rPr>
                <w:szCs w:val="22"/>
              </w:rPr>
            </w:pPr>
            <w:r>
              <w:rPr>
                <w:szCs w:val="22"/>
              </w:rPr>
              <w:t xml:space="preserve">Наименование бюджета</w:t>
            </w:r>
            <w:r>
              <w:rPr>
                <w:szCs w:val="22"/>
              </w:rPr>
            </w:r>
          </w:p>
        </w:tc>
        <w:tc>
          <w:tcPr>
            <w:tcW w:w="1701" w:type="dxa"/>
            <w:textDirection w:val="lrTb"/>
            <w:noWrap w:val="false"/>
          </w:tcPr>
          <w:p>
            <w:pPr>
              <w:pStyle w:val="1466"/>
              <w:rPr>
                <w:szCs w:val="22"/>
              </w:rPr>
            </w:pPr>
            <w:r>
              <w:rPr>
                <w:szCs w:val="22"/>
              </w:rPr>
              <w:t xml:space="preserve">Recipient_BudgetName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казывается наименование бюджета</w:t>
            </w:r>
            <w:r>
              <w:rPr>
                <w:szCs w:val="22"/>
              </w:rPr>
            </w:r>
          </w:p>
        </w:tc>
      </w:tr>
      <w:tr>
        <w:tblPrEx/>
        <w:trPr/>
        <w:tc>
          <w:tcPr>
            <w:tcW w:w="1700" w:type="dxa"/>
            <w:textDirection w:val="lrTb"/>
            <w:noWrap w:val="false"/>
          </w:tcPr>
          <w:p>
            <w:pPr>
              <w:pStyle w:val="1466"/>
              <w:rPr>
                <w:szCs w:val="22"/>
              </w:rPr>
            </w:pPr>
            <w:r>
              <w:rPr>
                <w:szCs w:val="22"/>
              </w:rPr>
              <w:t xml:space="preserve">Код ЦС обслуживания </w:t>
            </w:r>
            <w:r>
              <w:rPr>
                <w:szCs w:val="22"/>
              </w:rPr>
            </w:r>
          </w:p>
        </w:tc>
        <w:tc>
          <w:tcPr>
            <w:tcW w:w="1701" w:type="dxa"/>
            <w:textDirection w:val="lrTb"/>
            <w:noWrap w:val="false"/>
          </w:tcPr>
          <w:p>
            <w:pPr>
              <w:pStyle w:val="1466"/>
              <w:rPr>
                <w:szCs w:val="22"/>
              </w:rPr>
            </w:pPr>
            <w:r>
              <w:rPr>
                <w:szCs w:val="22"/>
              </w:rPr>
              <w:t xml:space="preserve">Recipient_CodeTOFK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Т(4)</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код ЦС обслуживания</w:t>
            </w:r>
            <w:r>
              <w:rPr>
                <w:szCs w:val="22"/>
              </w:rPr>
            </w:r>
          </w:p>
        </w:tc>
      </w:tr>
      <w:tr>
        <w:tblPrEx/>
        <w:trPr/>
        <w:tc>
          <w:tcPr>
            <w:tcW w:w="1700" w:type="dxa"/>
            <w:textDirection w:val="lrTb"/>
            <w:noWrap w:val="false"/>
          </w:tcPr>
          <w:p>
            <w:pPr>
              <w:pStyle w:val="1466"/>
              <w:rPr>
                <w:szCs w:val="22"/>
              </w:rPr>
            </w:pPr>
            <w:r>
              <w:rPr>
                <w:szCs w:val="22"/>
              </w:rPr>
              <w:t xml:space="preserve">Наименование ЦС обслуживания</w:t>
            </w:r>
            <w:r>
              <w:rPr>
                <w:szCs w:val="22"/>
              </w:rPr>
            </w:r>
          </w:p>
        </w:tc>
        <w:tc>
          <w:tcPr>
            <w:tcW w:w="1701" w:type="dxa"/>
            <w:textDirection w:val="lrTb"/>
            <w:noWrap w:val="false"/>
          </w:tcPr>
          <w:p>
            <w:pPr>
              <w:pStyle w:val="1466"/>
              <w:rPr>
                <w:szCs w:val="22"/>
              </w:rPr>
            </w:pPr>
            <w:r>
              <w:rPr>
                <w:szCs w:val="22"/>
              </w:rPr>
              <w:t xml:space="preserve">Recipient_NameTOFK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наименование ЦС обслуживания</w:t>
            </w:r>
            <w:r>
              <w:rPr>
                <w:szCs w:val="22"/>
              </w:rPr>
            </w:r>
          </w:p>
        </w:tc>
      </w:tr>
      <w:tr>
        <w:tblPrEx/>
        <w:trPr/>
        <w:tc>
          <w:tcPr>
            <w:gridSpan w:val="6"/>
            <w:tcW w:w="9694" w:type="dxa"/>
            <w:textDirection w:val="lrTb"/>
            <w:noWrap w:val="false"/>
          </w:tcPr>
          <w:p>
            <w:pPr>
              <w:pStyle w:val="1466"/>
              <w:rPr>
                <w:szCs w:val="22"/>
              </w:rPr>
            </w:pPr>
            <w:r>
              <w:rPr>
                <w:b/>
                <w:szCs w:val="22"/>
              </w:rPr>
              <w:t xml:space="preserve">Обособленное подразделение</w:t>
            </w:r>
            <w:r>
              <w:rPr>
                <w:szCs w:val="22"/>
              </w:rPr>
            </w:r>
          </w:p>
        </w:tc>
      </w:tr>
      <w:tr>
        <w:tblPrEx/>
        <w:trPr/>
        <w:tc>
          <w:tcPr>
            <w:tcW w:w="1700" w:type="dxa"/>
            <w:textDirection w:val="lrTb"/>
            <w:noWrap w:val="false"/>
          </w:tcPr>
          <w:p>
            <w:pPr>
              <w:pStyle w:val="1466"/>
              <w:rPr>
                <w:szCs w:val="22"/>
              </w:rPr>
            </w:pPr>
            <w:r>
              <w:rPr>
                <w:szCs w:val="22"/>
              </w:rPr>
              <w:t xml:space="preserve">КПП обособленного подразделения</w:t>
            </w:r>
            <w:r>
              <w:rPr>
                <w:szCs w:val="22"/>
              </w:rPr>
            </w:r>
          </w:p>
        </w:tc>
        <w:tc>
          <w:tcPr>
            <w:tcW w:w="1701" w:type="dxa"/>
            <w:textDirection w:val="lrTb"/>
            <w:noWrap w:val="false"/>
          </w:tcPr>
          <w:p>
            <w:pPr>
              <w:pStyle w:val="1466"/>
              <w:rPr>
                <w:szCs w:val="22"/>
              </w:rPr>
            </w:pPr>
            <w:r>
              <w:rPr>
                <w:szCs w:val="22"/>
              </w:rPr>
              <w:t xml:space="preserve">Subdivision_KPP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Т(9)</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КПП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Лицевой счет</w:t>
            </w:r>
            <w:r>
              <w:rPr>
                <w:szCs w:val="22"/>
              </w:rPr>
            </w:r>
          </w:p>
        </w:tc>
        <w:tc>
          <w:tcPr>
            <w:tcW w:w="1701" w:type="dxa"/>
            <w:textDirection w:val="lrTb"/>
            <w:noWrap w:val="false"/>
          </w:tcPr>
          <w:p>
            <w:pPr>
              <w:pStyle w:val="1466"/>
              <w:rPr>
                <w:szCs w:val="22"/>
              </w:rPr>
            </w:pPr>
            <w:r>
              <w:rPr>
                <w:szCs w:val="22"/>
              </w:rPr>
              <w:t xml:space="preserve">Subdivision_AccNum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Т(11)</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лицевого счета.</w:t>
            </w:r>
            <w:r>
              <w:rPr>
                <w:szCs w:val="22"/>
              </w:rPr>
            </w:r>
          </w:p>
          <w:p>
            <w:pPr>
              <w:pStyle w:val="1466"/>
              <w:rPr>
                <w:szCs w:val="22"/>
              </w:rPr>
            </w:pPr>
            <w:r>
              <w:rPr>
                <w:szCs w:val="22"/>
              </w:rPr>
              <w:t xml:space="preserve">Поле обязательно к заполнению в слу</w:t>
            </w:r>
            <w:r>
              <w:rPr>
                <w:szCs w:val="22"/>
              </w:rPr>
              <w:t xml:space="preserve">чае обособленного подразделения</w:t>
            </w:r>
            <w:r>
              <w:rPr>
                <w:szCs w:val="22"/>
              </w:rPr>
            </w:r>
          </w:p>
        </w:tc>
      </w:tr>
      <w:tr>
        <w:tblPrEx/>
        <w:trPr/>
        <w:tc>
          <w:tcPr>
            <w:tcW w:w="1700" w:type="dxa"/>
            <w:textDirection w:val="lrTb"/>
            <w:noWrap w:val="false"/>
          </w:tcPr>
          <w:p>
            <w:pPr>
              <w:pStyle w:val="1466"/>
              <w:rPr>
                <w:szCs w:val="22"/>
              </w:rPr>
            </w:pPr>
            <w:r>
              <w:rPr>
                <w:szCs w:val="22"/>
              </w:rPr>
              <w:t xml:space="preserve">Код обособленного подразделения</w:t>
            </w:r>
            <w:r>
              <w:rPr>
                <w:szCs w:val="22"/>
              </w:rPr>
            </w:r>
          </w:p>
        </w:tc>
        <w:tc>
          <w:tcPr>
            <w:tcW w:w="1701" w:type="dxa"/>
            <w:textDirection w:val="lrTb"/>
            <w:noWrap w:val="false"/>
          </w:tcPr>
          <w:p>
            <w:pPr>
              <w:pStyle w:val="1466"/>
              <w:rPr>
                <w:szCs w:val="22"/>
              </w:rPr>
            </w:pPr>
            <w:r>
              <w:rPr>
                <w:szCs w:val="22"/>
              </w:rPr>
              <w:t xml:space="preserve">Subdivision_Code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Т(5)/Т(8)</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обособленного подразделения по Сводному реестру.</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rPr>
            </w:pPr>
            <w:r>
              <w:rPr>
                <w:szCs w:val="22"/>
              </w:rPr>
              <w:t xml:space="preserve">Subdivision_AnalyticCode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раздела по лицевому счету.</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Полное наименование обособленного подразделения</w:t>
            </w:r>
            <w:r>
              <w:rPr>
                <w:szCs w:val="22"/>
              </w:rPr>
            </w:r>
          </w:p>
        </w:tc>
        <w:tc>
          <w:tcPr>
            <w:tcW w:w="1701" w:type="dxa"/>
            <w:textDirection w:val="lrTb"/>
            <w:noWrap w:val="false"/>
          </w:tcPr>
          <w:p>
            <w:pPr>
              <w:pStyle w:val="1466"/>
              <w:rPr>
                <w:szCs w:val="22"/>
              </w:rPr>
            </w:pPr>
            <w:r>
              <w:rPr>
                <w:szCs w:val="22"/>
              </w:rPr>
              <w:t xml:space="preserve">Subdivision_Name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полное наименование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Сокращенное наименование </w:t>
            </w:r>
            <w:r>
              <w:rPr>
                <w:szCs w:val="22"/>
              </w:rPr>
              <w:t xml:space="preserve">обособленного подразделения</w:t>
            </w:r>
            <w:r>
              <w:rPr>
                <w:szCs w:val="22"/>
              </w:rPr>
            </w:r>
          </w:p>
        </w:tc>
        <w:tc>
          <w:tcPr>
            <w:tcW w:w="1701" w:type="dxa"/>
            <w:textDirection w:val="lrTb"/>
            <w:noWrap w:val="false"/>
          </w:tcPr>
          <w:p>
            <w:pPr>
              <w:pStyle w:val="1466"/>
              <w:rPr>
                <w:szCs w:val="22"/>
              </w:rPr>
            </w:pPr>
            <w:r>
              <w:rPr>
                <w:szCs w:val="22"/>
              </w:rPr>
              <w:t xml:space="preserve">Subdivision_AbbreviatedName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Т(1-240)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сокращенное наименование обособленного </w:t>
            </w:r>
            <w:r>
              <w:rPr>
                <w:szCs w:val="22"/>
              </w:rPr>
              <w:t xml:space="preserve">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Код бюджета</w:t>
            </w:r>
            <w:r>
              <w:rPr>
                <w:szCs w:val="22"/>
              </w:rPr>
            </w:r>
          </w:p>
        </w:tc>
        <w:tc>
          <w:tcPr>
            <w:tcW w:w="1701" w:type="dxa"/>
            <w:textDirection w:val="lrTb"/>
            <w:noWrap w:val="false"/>
          </w:tcPr>
          <w:p>
            <w:pPr>
              <w:pStyle w:val="1466"/>
              <w:rPr>
                <w:szCs w:val="22"/>
              </w:rPr>
            </w:pPr>
            <w:r>
              <w:rPr>
                <w:szCs w:val="22"/>
              </w:rPr>
              <w:t xml:space="preserve">Subdivision_BudgetCode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бюджета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Код по ОКТМО</w:t>
            </w:r>
            <w:r>
              <w:rPr>
                <w:szCs w:val="22"/>
              </w:rPr>
            </w:r>
          </w:p>
        </w:tc>
        <w:tc>
          <w:tcPr>
            <w:tcW w:w="1701" w:type="dxa"/>
            <w:textDirection w:val="lrTb"/>
            <w:noWrap w:val="false"/>
          </w:tcPr>
          <w:p>
            <w:pPr>
              <w:pStyle w:val="1466"/>
              <w:rPr>
                <w:szCs w:val="22"/>
              </w:rPr>
            </w:pPr>
            <w:r>
              <w:rPr>
                <w:szCs w:val="22"/>
              </w:rPr>
              <w:t xml:space="preserve">Subdivision_OKTMO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Т(8)/Т(11)</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по ОКТМО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подразделения (Subdivision_AccNum).</w:t>
            </w:r>
            <w:r>
              <w:rPr>
                <w:szCs w:val="22"/>
              </w:rPr>
            </w:r>
          </w:p>
          <w:p>
            <w:pPr>
              <w:pStyle w:val="1466"/>
              <w:rPr>
                <w:szCs w:val="22"/>
              </w:rPr>
            </w:pPr>
            <w:r>
              <w:rPr>
                <w:szCs w:val="22"/>
              </w:rPr>
              <w:t xml:space="preserve">Если Код бюджета (</w:t>
            </w:r>
            <w:r>
              <w:rPr>
                <w:szCs w:val="22"/>
                <w:lang w:val="en-US"/>
              </w:rPr>
              <w:t xml:space="preserve">Subdivision</w:t>
            </w:r>
            <w:r>
              <w:rPr>
                <w:szCs w:val="22"/>
              </w:rPr>
              <w:t xml:space="preserve">_</w:t>
            </w:r>
            <w:r>
              <w:rPr>
                <w:szCs w:val="22"/>
                <w:lang w:val="en-US"/>
              </w:rPr>
              <w:t xml:space="preserve">BudgetCode</w:t>
            </w:r>
            <w:r>
              <w:rPr>
                <w:szCs w:val="22"/>
              </w:rPr>
              <w:t xml:space="preserve">) равен «99010001», указывается значение «00000001». Во всех остальных случаях поле возможно к заполнению соответственно Сводному реестру ил</w:t>
            </w:r>
            <w:r>
              <w:rPr>
                <w:szCs w:val="22"/>
              </w:rPr>
              <w:t xml:space="preserve">и Справочнику «Реестр ИП и КФХ»</w:t>
            </w:r>
            <w:r>
              <w:rPr>
                <w:szCs w:val="22"/>
              </w:rPr>
            </w:r>
          </w:p>
        </w:tc>
      </w:tr>
      <w:tr>
        <w:tblPrEx/>
        <w:trPr/>
        <w:tc>
          <w:tcPr>
            <w:tcW w:w="1700" w:type="dxa"/>
            <w:textDirection w:val="lrTb"/>
            <w:noWrap w:val="false"/>
          </w:tcPr>
          <w:p>
            <w:pPr>
              <w:pStyle w:val="1466"/>
              <w:rPr>
                <w:szCs w:val="22"/>
              </w:rPr>
            </w:pPr>
            <w:r>
              <w:rPr>
                <w:szCs w:val="22"/>
              </w:rPr>
              <w:t xml:space="preserve">Наименование бюджета</w:t>
            </w:r>
            <w:r>
              <w:rPr>
                <w:szCs w:val="22"/>
              </w:rPr>
            </w:r>
          </w:p>
        </w:tc>
        <w:tc>
          <w:tcPr>
            <w:tcW w:w="1701" w:type="dxa"/>
            <w:textDirection w:val="lrTb"/>
            <w:noWrap w:val="false"/>
          </w:tcPr>
          <w:p>
            <w:pPr>
              <w:pStyle w:val="1466"/>
              <w:rPr>
                <w:szCs w:val="22"/>
              </w:rPr>
            </w:pPr>
            <w:r>
              <w:rPr>
                <w:szCs w:val="22"/>
              </w:rPr>
              <w:t xml:space="preserve">Subdivision_BudgetName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наименование бюджета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tcW w:w="1700" w:type="dxa"/>
            <w:textDirection w:val="lrTb"/>
            <w:noWrap w:val="false"/>
          </w:tcPr>
          <w:p>
            <w:pPr>
              <w:pStyle w:val="1466"/>
              <w:rPr>
                <w:szCs w:val="22"/>
              </w:rPr>
            </w:pPr>
            <w:r>
              <w:rPr>
                <w:szCs w:val="22"/>
              </w:rPr>
              <w:t xml:space="preserve">Код ЦС обслуживания </w:t>
            </w:r>
            <w:r>
              <w:rPr>
                <w:szCs w:val="22"/>
              </w:rPr>
            </w:r>
          </w:p>
        </w:tc>
        <w:tc>
          <w:tcPr>
            <w:tcW w:w="1701" w:type="dxa"/>
            <w:textDirection w:val="lrTb"/>
            <w:noWrap w:val="false"/>
          </w:tcPr>
          <w:p>
            <w:pPr>
              <w:pStyle w:val="1466"/>
              <w:rPr>
                <w:szCs w:val="22"/>
              </w:rPr>
            </w:pPr>
            <w:r>
              <w:rPr>
                <w:szCs w:val="22"/>
              </w:rPr>
              <w:t xml:space="preserve">Subdivision_CodeTOFK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Т(4)</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ЦС обслуживания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w:t>
            </w:r>
            <w:r>
              <w:rPr>
                <w:szCs w:val="22"/>
              </w:rPr>
              <w:t xml:space="preserve">(Subdivision_AccNum)</w:t>
            </w:r>
            <w:r>
              <w:rPr>
                <w:szCs w:val="22"/>
              </w:rPr>
            </w:r>
          </w:p>
        </w:tc>
      </w:tr>
      <w:tr>
        <w:tblPrEx/>
        <w:trPr/>
        <w:tc>
          <w:tcPr>
            <w:tcW w:w="1700" w:type="dxa"/>
            <w:textDirection w:val="lrTb"/>
            <w:noWrap w:val="false"/>
          </w:tcPr>
          <w:p>
            <w:pPr>
              <w:pStyle w:val="1466"/>
              <w:rPr>
                <w:szCs w:val="22"/>
              </w:rPr>
            </w:pPr>
            <w:r>
              <w:rPr>
                <w:szCs w:val="22"/>
              </w:rPr>
              <w:t xml:space="preserve">Наименование ЦС обслуживания</w:t>
            </w:r>
            <w:r>
              <w:rPr>
                <w:szCs w:val="22"/>
              </w:rPr>
            </w:r>
          </w:p>
        </w:tc>
        <w:tc>
          <w:tcPr>
            <w:tcW w:w="1701" w:type="dxa"/>
            <w:textDirection w:val="lrTb"/>
            <w:noWrap w:val="false"/>
          </w:tcPr>
          <w:p>
            <w:pPr>
              <w:pStyle w:val="1466"/>
              <w:rPr>
                <w:szCs w:val="22"/>
              </w:rPr>
            </w:pPr>
            <w:r>
              <w:rPr>
                <w:szCs w:val="22"/>
              </w:rPr>
              <w:t xml:space="preserve">Subdivision_NameTOFK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наименование ЦС обслуживания обособленного подразделения.</w:t>
            </w:r>
            <w:r>
              <w:rPr>
                <w:szCs w:val="22"/>
              </w:rPr>
            </w:r>
          </w:p>
          <w:p>
            <w:pPr>
              <w:pStyle w:val="1466"/>
              <w:rPr>
                <w:szCs w:val="22"/>
              </w:rPr>
            </w:pPr>
            <w:r>
              <w:rPr>
                <w:szCs w:val="22"/>
              </w:rPr>
              <w:t xml:space="preserve">Поле обязательно к заполнению в случае, если заполнено поле «Лицевой счет» обособленного под</w:t>
            </w:r>
            <w:r>
              <w:rPr>
                <w:szCs w:val="22"/>
              </w:rPr>
              <w:t xml:space="preserve">разделения (Subdivision_AccNum)</w:t>
            </w:r>
            <w:r>
              <w:rPr>
                <w:szCs w:val="22"/>
              </w:rPr>
            </w:r>
          </w:p>
        </w:tc>
      </w:tr>
      <w:tr>
        <w:tblPrEx/>
        <w:trPr/>
        <w:tc>
          <w:tcPr>
            <w:gridSpan w:val="6"/>
            <w:tcW w:w="9694" w:type="dxa"/>
            <w:textDirection w:val="lrTb"/>
            <w:noWrap w:val="false"/>
          </w:tcPr>
          <w:p>
            <w:pPr>
              <w:pStyle w:val="1466"/>
              <w:rPr>
                <w:szCs w:val="22"/>
              </w:rPr>
            </w:pPr>
            <w:r>
              <w:rPr>
                <w:b/>
                <w:szCs w:val="22"/>
              </w:rPr>
              <w:t xml:space="preserve">Заказчик</w:t>
            </w:r>
            <w:r>
              <w:rPr>
                <w:szCs w:val="22"/>
              </w:rPr>
            </w:r>
          </w:p>
        </w:tc>
      </w:tr>
      <w:tr>
        <w:tblPrEx/>
        <w:trPr/>
        <w:tc>
          <w:tcPr>
            <w:tcW w:w="1700" w:type="dxa"/>
            <w:textDirection w:val="lrTb"/>
            <w:noWrap w:val="false"/>
          </w:tcPr>
          <w:p>
            <w:pPr>
              <w:pStyle w:val="1466"/>
              <w:rPr>
                <w:szCs w:val="22"/>
              </w:rPr>
            </w:pPr>
            <w:r>
              <w:rPr>
                <w:szCs w:val="22"/>
              </w:rPr>
              <w:t xml:space="preserve">Код клиента </w:t>
            </w:r>
            <w:r>
              <w:rPr>
                <w:szCs w:val="22"/>
              </w:rPr>
            </w:r>
          </w:p>
        </w:tc>
        <w:tc>
          <w:tcPr>
            <w:tcW w:w="1701" w:type="dxa"/>
            <w:textDirection w:val="lrTb"/>
            <w:noWrap w:val="false"/>
          </w:tcPr>
          <w:p>
            <w:pPr>
              <w:pStyle w:val="1466"/>
              <w:rPr>
                <w:szCs w:val="22"/>
              </w:rPr>
            </w:pPr>
            <w:r>
              <w:rPr>
                <w:szCs w:val="22"/>
              </w:rPr>
              <w:t xml:space="preserve">Client_CodeCS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Т(8)</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клиента по Сводному реестру или код, в соответствии со справочником «Реестр ИП и КФХ».</w:t>
            </w:r>
            <w:r>
              <w:rPr>
                <w:szCs w:val="22"/>
              </w:rPr>
            </w:r>
          </w:p>
          <w:p>
            <w:pPr>
              <w:pStyle w:val="1466"/>
              <w:rPr>
                <w:szCs w:val="22"/>
              </w:rPr>
            </w:pPr>
            <w:r>
              <w:rPr>
                <w:szCs w:val="22"/>
              </w:rPr>
              <w:t xml:space="preserve">Поле обязательно к заполнению, если реквизит «</w:t>
            </w:r>
            <w:r>
              <w:rPr>
                <w:rStyle w:val="1923"/>
                <w:szCs w:val="22"/>
              </w:rPr>
              <w:t xml:space="preserve">Отсутствие заказчика в открытой части Сводного реестра» (</w:t>
            </w:r>
            <w:r>
              <w:rPr>
                <w:szCs w:val="22"/>
              </w:rPr>
              <w:t xml:space="preserve">BasicRequisites_IsPresentOK</w:t>
            </w:r>
            <w:r>
              <w:rPr>
                <w:rStyle w:val="1923"/>
                <w:szCs w:val="22"/>
              </w:rPr>
              <w:t xml:space="preserve">) равен 0</w:t>
            </w:r>
            <w:r>
              <w:rPr>
                <w:szCs w:val="22"/>
              </w:rPr>
            </w:r>
          </w:p>
        </w:tc>
      </w:tr>
      <w:tr>
        <w:tblPrEx/>
        <w:trPr/>
        <w:tc>
          <w:tcPr>
            <w:tcW w:w="1700" w:type="dxa"/>
            <w:textDirection w:val="lrTb"/>
            <w:noWrap w:val="false"/>
          </w:tcPr>
          <w:p>
            <w:pPr>
              <w:pStyle w:val="1466"/>
              <w:rPr>
                <w:szCs w:val="22"/>
              </w:rPr>
            </w:pPr>
            <w:r>
              <w:rPr>
                <w:szCs w:val="22"/>
              </w:rPr>
              <w:t xml:space="preserve">Глава по БК</w:t>
            </w:r>
            <w:r>
              <w:rPr>
                <w:szCs w:val="22"/>
              </w:rPr>
            </w:r>
          </w:p>
        </w:tc>
        <w:tc>
          <w:tcPr>
            <w:tcW w:w="1701" w:type="dxa"/>
            <w:textDirection w:val="lrTb"/>
            <w:noWrap w:val="false"/>
          </w:tcPr>
          <w:p>
            <w:pPr>
              <w:pStyle w:val="1466"/>
              <w:rPr>
                <w:szCs w:val="22"/>
              </w:rPr>
            </w:pPr>
            <w:r>
              <w:rPr>
                <w:szCs w:val="22"/>
              </w:rPr>
              <w:t xml:space="preserve">Client_GRBSCode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Т(3)</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ГРБС клиента</w:t>
            </w:r>
            <w:r>
              <w:rPr>
                <w:szCs w:val="22"/>
              </w:rPr>
            </w:r>
          </w:p>
        </w:tc>
      </w:tr>
      <w:tr>
        <w:tblPrEx/>
        <w:trPr/>
        <w:tc>
          <w:tcPr>
            <w:tcW w:w="1700" w:type="dxa"/>
            <w:textDirection w:val="lrTb"/>
            <w:noWrap w:val="false"/>
          </w:tcPr>
          <w:p>
            <w:pPr>
              <w:pStyle w:val="1466"/>
              <w:rPr>
                <w:szCs w:val="22"/>
              </w:rPr>
            </w:pPr>
            <w:r>
              <w:rPr>
                <w:szCs w:val="22"/>
              </w:rPr>
              <w:t xml:space="preserve">Лицевой счет</w:t>
            </w:r>
            <w:r>
              <w:rPr>
                <w:szCs w:val="22"/>
              </w:rPr>
            </w:r>
          </w:p>
        </w:tc>
        <w:tc>
          <w:tcPr>
            <w:tcW w:w="1701" w:type="dxa"/>
            <w:textDirection w:val="lrTb"/>
            <w:noWrap w:val="false"/>
          </w:tcPr>
          <w:p>
            <w:pPr>
              <w:pStyle w:val="1466"/>
              <w:rPr>
                <w:szCs w:val="22"/>
              </w:rPr>
            </w:pPr>
            <w:r>
              <w:rPr>
                <w:szCs w:val="22"/>
              </w:rPr>
              <w:t xml:space="preserve">Client_AccNum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Т(11)</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лицевой счет клиента.</w:t>
            </w:r>
            <w:r>
              <w:rPr>
                <w:szCs w:val="22"/>
              </w:rPr>
            </w:r>
          </w:p>
          <w:p>
            <w:pPr>
              <w:pStyle w:val="1466"/>
              <w:rPr>
                <w:szCs w:val="22"/>
              </w:rPr>
            </w:pPr>
            <w:r>
              <w:rPr>
                <w:szCs w:val="22"/>
              </w:rPr>
              <w:t xml:space="preserve">Поле обязательно к заполнению, если реквизит «</w:t>
            </w:r>
            <w:r>
              <w:rPr>
                <w:rStyle w:val="1923"/>
                <w:szCs w:val="22"/>
              </w:rPr>
              <w:t xml:space="preserve">Отсутствие заказчика в открытой части Сводного реестра» (</w:t>
            </w:r>
            <w:r>
              <w:rPr>
                <w:szCs w:val="22"/>
              </w:rPr>
              <w:t xml:space="preserve">BasicRequisites_IsPresentOK</w:t>
            </w:r>
            <w:r>
              <w:rPr>
                <w:rStyle w:val="1923"/>
                <w:szCs w:val="22"/>
              </w:rPr>
              <w:t xml:space="preserve">) равен 0</w:t>
            </w:r>
            <w:r>
              <w:rPr>
                <w:szCs w:val="22"/>
              </w:rPr>
            </w:r>
          </w:p>
        </w:tc>
      </w:tr>
      <w:tr>
        <w:tblPrEx/>
        <w:trPr/>
        <w:tc>
          <w:tcPr>
            <w:tcW w:w="1700" w:type="dxa"/>
            <w:textDirection w:val="lrTb"/>
            <w:noWrap w:val="false"/>
          </w:tcPr>
          <w:p>
            <w:pPr>
              <w:pStyle w:val="1466"/>
              <w:rPr>
                <w:szCs w:val="22"/>
              </w:rPr>
            </w:pPr>
            <w:r>
              <w:rPr>
                <w:szCs w:val="22"/>
              </w:rPr>
              <w:t xml:space="preserve">Наименование получателя бюджетных средств</w:t>
            </w:r>
            <w:r>
              <w:rPr>
                <w:szCs w:val="22"/>
              </w:rPr>
            </w:r>
          </w:p>
        </w:tc>
        <w:tc>
          <w:tcPr>
            <w:tcW w:w="1701" w:type="dxa"/>
            <w:textDirection w:val="lrTb"/>
            <w:noWrap w:val="false"/>
          </w:tcPr>
          <w:p>
            <w:pPr>
              <w:pStyle w:val="1466"/>
              <w:rPr>
                <w:szCs w:val="22"/>
              </w:rPr>
            </w:pPr>
            <w:r>
              <w:rPr>
                <w:szCs w:val="22"/>
              </w:rPr>
              <w:t xml:space="preserve">Client_Name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Т(1-2000)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наименование получателя бюджетных средств/государственного (муниципального) заказчика/юридического лица.</w:t>
            </w:r>
            <w:r>
              <w:rPr>
                <w:szCs w:val="22"/>
              </w:rPr>
            </w:r>
          </w:p>
          <w:p>
            <w:pPr>
              <w:pStyle w:val="1466"/>
              <w:rPr>
                <w:szCs w:val="22"/>
              </w:rPr>
            </w:pPr>
            <w:r>
              <w:rPr>
                <w:szCs w:val="22"/>
              </w:rPr>
              <w:t xml:space="preserve">Поле обязательно к заполнению, если реквизит «</w:t>
            </w:r>
            <w:r>
              <w:rPr>
                <w:rStyle w:val="1923"/>
                <w:szCs w:val="22"/>
              </w:rPr>
              <w:t xml:space="preserve">Отсутствие заказчика в открытой части Сводного реестра» (</w:t>
            </w:r>
            <w:r>
              <w:rPr>
                <w:szCs w:val="22"/>
              </w:rPr>
              <w:t xml:space="preserve">BasicRequisites_IsPresentOK</w:t>
            </w:r>
            <w:r>
              <w:rPr>
                <w:rStyle w:val="1923"/>
                <w:szCs w:val="22"/>
              </w:rPr>
              <w:t xml:space="preserve">) равен 0</w:t>
            </w:r>
            <w:r>
              <w:rPr>
                <w:szCs w:val="22"/>
              </w:rPr>
            </w:r>
          </w:p>
        </w:tc>
      </w:tr>
      <w:tr>
        <w:tblPrEx/>
        <w:trPr/>
        <w:tc>
          <w:tcPr>
            <w:gridSpan w:val="6"/>
            <w:tcW w:w="9694" w:type="dxa"/>
            <w:textDirection w:val="lrTb"/>
            <w:noWrap w:val="false"/>
          </w:tcPr>
          <w:p>
            <w:pPr>
              <w:pStyle w:val="1466"/>
              <w:rPr>
                <w:szCs w:val="22"/>
              </w:rPr>
            </w:pPr>
            <w:r>
              <w:rPr>
                <w:b/>
                <w:szCs w:val="22"/>
              </w:rPr>
              <w:t xml:space="preserve">Целевые средства</w:t>
            </w:r>
            <w:r>
              <w:rPr>
                <w:szCs w:val="22"/>
              </w:rPr>
            </w:r>
          </w:p>
        </w:tc>
      </w:tr>
      <w:tr>
        <w:tblPrEx/>
        <w:trPr/>
        <w:tc>
          <w:tcPr>
            <w:tcW w:w="1700" w:type="dxa"/>
            <w:textDirection w:val="lrTb"/>
            <w:noWrap w:val="false"/>
          </w:tcPr>
          <w:p>
            <w:pPr>
              <w:pStyle w:val="1466"/>
              <w:rPr>
                <w:szCs w:val="22"/>
              </w:rPr>
            </w:pPr>
            <w:r>
              <w:rPr>
                <w:szCs w:val="22"/>
              </w:rPr>
              <w:t xml:space="preserve">Целевые </w:t>
            </w:r>
            <w:r>
              <w:rPr>
                <w:szCs w:val="22"/>
              </w:rPr>
              <w:t xml:space="preserve">средства</w:t>
            </w:r>
            <w:r>
              <w:rPr>
                <w:szCs w:val="22"/>
              </w:rPr>
            </w:r>
          </w:p>
        </w:tc>
        <w:tc>
          <w:tcPr>
            <w:tcW w:w="1701" w:type="dxa"/>
            <w:textDirection w:val="lrTb"/>
            <w:noWrap w:val="false"/>
          </w:tcPr>
          <w:p>
            <w:pPr>
              <w:pStyle w:val="1466"/>
              <w:rPr>
                <w:szCs w:val="22"/>
              </w:rPr>
            </w:pPr>
            <w:r>
              <w:rPr>
                <w:szCs w:val="22"/>
              </w:rPr>
              <w:t xml:space="preserve">TSE_Tb0501201</w:t>
            </w:r>
            <w:r>
              <w:rPr>
                <w:szCs w:val="22"/>
              </w:rPr>
              <w:t xml:space="preserve">3_1</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7"/>
              <w:ind w:left="57" w:right="57"/>
              <w:jc w:val="both"/>
              <w:rPr>
                <w:b w:val="0"/>
                <w:szCs w:val="22"/>
              </w:rPr>
            </w:pPr>
            <w:r>
              <w:rPr>
                <w:b w:val="0"/>
                <w:szCs w:val="22"/>
                <w:lang w:val="en-US"/>
              </w:rPr>
              <w:t xml:space="preserve">t</w:t>
            </w:r>
            <w:r>
              <w:rPr>
                <w:b w:val="0"/>
                <w:szCs w:val="22"/>
              </w:rPr>
              <w:t xml:space="preserve">TSE_Tb0</w:t>
            </w:r>
            <w:r>
              <w:rPr>
                <w:b w:val="0"/>
                <w:szCs w:val="22"/>
              </w:rPr>
              <w:t xml:space="preserve">5012013_1</w:t>
            </w:r>
            <w:r>
              <w:rPr>
                <w:b w:val="0"/>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_Ref535408336 \h  \* MERGEFORMAT </w:instrText>
            </w:r>
            <w:r>
              <w:rPr>
                <w:szCs w:val="22"/>
                <w:lang w:eastAsia="en-US"/>
              </w:rPr>
              <w:fldChar w:fldCharType="separate"/>
            </w:r>
            <w:r>
              <w:rPr>
                <w:rFonts w:eastAsia="Calibri"/>
                <w:szCs w:val="22"/>
              </w:rPr>
              <w:t xml:space="preserve">78</w:t>
            </w:r>
            <w:r>
              <w:rPr>
                <w:szCs w:val="22"/>
                <w:lang w:eastAsia="en-US"/>
              </w:rPr>
              <w:fldChar w:fldCharType="end"/>
            </w:r>
            <w:r>
              <w:rPr>
                <w:szCs w:val="22"/>
              </w:rPr>
            </w:r>
          </w:p>
        </w:tc>
      </w:tr>
      <w:tr>
        <w:tblPrEx/>
        <w:trPr/>
        <w:tc>
          <w:tcPr>
            <w:gridSpan w:val="6"/>
            <w:tcW w:w="9694" w:type="dxa"/>
            <w:textDirection w:val="lrTb"/>
            <w:noWrap w:val="false"/>
          </w:tcPr>
          <w:p>
            <w:pPr>
              <w:pStyle w:val="1466"/>
              <w:rPr>
                <w:szCs w:val="22"/>
                <w:lang w:eastAsia="en-US"/>
              </w:rPr>
            </w:pPr>
            <w:r>
              <w:rPr>
                <w:b/>
                <w:szCs w:val="22"/>
              </w:rPr>
              <w:t xml:space="preserve">Подписи исполнителя</w:t>
            </w:r>
            <w:r>
              <w:rPr>
                <w:szCs w:val="22"/>
                <w:lang w:eastAsia="en-US"/>
              </w:rPr>
            </w:r>
          </w:p>
        </w:tc>
      </w:tr>
      <w:tr>
        <w:tblPrEx/>
        <w:trPr/>
        <w:tc>
          <w:tcPr>
            <w:tcW w:w="1700"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rFonts w:eastAsiaTheme="minorHAnsi"/>
                <w:szCs w:val="22"/>
                <w:lang w:eastAsia="en-US"/>
              </w:rPr>
            </w:pPr>
            <w:r>
              <w:rPr>
                <w:szCs w:val="22"/>
              </w:rPr>
              <w:t xml:space="preserve">Sign_RecipientExecutor_Position</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rFonts w:eastAsiaTheme="minorHAnsi"/>
                <w:b w:val="0"/>
                <w:szCs w:val="22"/>
                <w:lang w:eastAsia="en-US"/>
              </w:rPr>
            </w:pPr>
            <w:r>
              <w:rPr>
                <w:b w:val="0"/>
                <w:szCs w:val="22"/>
              </w:rPr>
              <w:t xml:space="preserve">Т</w:t>
            </w:r>
            <w:r>
              <w:rPr>
                <w:b w:val="0"/>
                <w:szCs w:val="22"/>
                <w:lang w:val="en-US"/>
              </w:rPr>
              <w:t xml:space="preserve">(1-</w:t>
            </w:r>
            <w:r>
              <w:rPr>
                <w:b w:val="0"/>
                <w:szCs w:val="22"/>
              </w:rPr>
              <w:t xml:space="preserve">100</w:t>
            </w:r>
            <w:r>
              <w:rPr>
                <w:b w:val="0"/>
                <w:szCs w:val="22"/>
                <w:lang w:val="en-US"/>
              </w:rPr>
              <w:t xml:space="preserve">)</w:t>
            </w:r>
            <w:r>
              <w:rPr>
                <w:rFonts w:eastAsiaTheme="minorHAnsi"/>
                <w:b w:val="0"/>
                <w:szCs w:val="22"/>
                <w:lang w:eastAsia="en-US"/>
              </w:rPr>
            </w:r>
          </w:p>
        </w:tc>
        <w:tc>
          <w:tcPr>
            <w:tcW w:w="567" w:type="dxa"/>
            <w:textDirection w:val="lrTb"/>
            <w:noWrap w:val="false"/>
          </w:tcPr>
          <w:p>
            <w:pPr>
              <w:pStyle w:val="1466"/>
              <w:ind w:firstLine="5"/>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исполнителя.</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ФИО ответственного исполнителя</w:t>
            </w:r>
            <w:r>
              <w:rPr>
                <w:szCs w:val="22"/>
              </w:rPr>
            </w:r>
          </w:p>
        </w:tc>
        <w:tc>
          <w:tcPr>
            <w:tcW w:w="1701" w:type="dxa"/>
            <w:textDirection w:val="lrTb"/>
            <w:noWrap w:val="false"/>
          </w:tcPr>
          <w:p>
            <w:pPr>
              <w:pStyle w:val="1466"/>
              <w:rPr>
                <w:szCs w:val="22"/>
              </w:rPr>
            </w:pPr>
            <w:r>
              <w:rPr>
                <w:szCs w:val="22"/>
              </w:rPr>
              <w:t xml:space="preserve">Sign_RecipientExecutor_FIO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lang w:val="en-US"/>
              </w:rPr>
            </w:pPr>
            <w:r>
              <w:rPr>
                <w:b w:val="0"/>
                <w:szCs w:val="22"/>
              </w:rPr>
              <w:t xml:space="preserve">Т</w:t>
            </w:r>
            <w:r>
              <w:rPr>
                <w:b w:val="0"/>
                <w:szCs w:val="22"/>
                <w:lang w:val="en-US"/>
              </w:rPr>
              <w:t xml:space="preserve">(1-</w:t>
            </w:r>
            <w:r>
              <w:rPr>
                <w:b w:val="0"/>
                <w:szCs w:val="22"/>
              </w:rPr>
              <w:t xml:space="preserve">50</w:t>
            </w:r>
            <w:r>
              <w:rPr>
                <w:b w:val="0"/>
                <w:szCs w:val="22"/>
                <w:lang w:val="en-US"/>
              </w:rPr>
              <w:t xml:space="preserve">)</w:t>
            </w:r>
            <w:r>
              <w:rPr>
                <w:b w:val="0"/>
                <w:szCs w:val="22"/>
                <w:lang w:val="en-US"/>
              </w:rPr>
            </w:r>
          </w:p>
        </w:tc>
        <w:tc>
          <w:tcPr>
            <w:tcW w:w="567" w:type="dxa"/>
            <w:textDirection w:val="lrTb"/>
            <w:noWrap w:val="false"/>
          </w:tcPr>
          <w:p>
            <w:pPr>
              <w:pStyle w:val="1466"/>
              <w:ind w:firstLine="5"/>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расшифровка подписи исполнителя.</w:t>
            </w:r>
            <w:r>
              <w:rPr>
                <w:szCs w:val="22"/>
              </w:rPr>
            </w:r>
          </w:p>
          <w:p>
            <w:pPr>
              <w:pStyle w:val="1466"/>
              <w:rPr>
                <w:szCs w:val="22"/>
              </w:rPr>
            </w:pPr>
            <w:r>
              <w:rPr>
                <w:szCs w:val="22"/>
              </w:rPr>
              <w:t xml:space="preserve">Поле обязательно к заполнению при 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szCs w:val="22"/>
              </w:rPr>
            </w:pPr>
            <w:r>
              <w:rPr>
                <w:szCs w:val="22"/>
              </w:rPr>
              <w:t xml:space="preserve">Sign_RecipientExecutor_ExecutorPhone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lang w:val="en-US"/>
              </w:rPr>
            </w:pPr>
            <w:r>
              <w:rPr>
                <w:b w:val="0"/>
                <w:szCs w:val="22"/>
              </w:rPr>
              <w:t xml:space="preserve">Т</w:t>
            </w:r>
            <w:r>
              <w:rPr>
                <w:b w:val="0"/>
                <w:szCs w:val="22"/>
                <w:lang w:val="en-US"/>
              </w:rPr>
              <w:t xml:space="preserve">(1-</w:t>
            </w:r>
            <w:r>
              <w:rPr>
                <w:b w:val="0"/>
                <w:szCs w:val="22"/>
              </w:rPr>
              <w:t xml:space="preserve">50</w:t>
            </w:r>
            <w:r>
              <w:rPr>
                <w:b w:val="0"/>
                <w:szCs w:val="22"/>
                <w:lang w:val="en-US"/>
              </w:rPr>
              <w:t xml:space="preserve">)</w:t>
            </w:r>
            <w:r>
              <w:rPr>
                <w:b w:val="0"/>
                <w:szCs w:val="22"/>
                <w:lang w:val="en-US"/>
              </w:rPr>
            </w:r>
          </w:p>
        </w:tc>
        <w:tc>
          <w:tcPr>
            <w:tcW w:w="567" w:type="dxa"/>
            <w:textDirection w:val="lrTb"/>
            <w:noWrap w:val="false"/>
          </w:tcPr>
          <w:p>
            <w:pPr>
              <w:pStyle w:val="1466"/>
              <w:ind w:firstLine="5"/>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телефон ответственного исполнителя.</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Дата подписания исполнителем</w:t>
            </w:r>
            <w:r>
              <w:rPr>
                <w:szCs w:val="22"/>
              </w:rPr>
            </w:r>
          </w:p>
        </w:tc>
        <w:tc>
          <w:tcPr>
            <w:tcW w:w="1701" w:type="dxa"/>
            <w:textDirection w:val="lrTb"/>
            <w:noWrap w:val="false"/>
          </w:tcPr>
          <w:p>
            <w:pPr>
              <w:pStyle w:val="1466"/>
              <w:rPr>
                <w:szCs w:val="22"/>
              </w:rPr>
            </w:pPr>
            <w:r>
              <w:rPr>
                <w:szCs w:val="22"/>
              </w:rPr>
              <w:t xml:space="preserve">Sign_RecipientExecutor_DateSign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lang w:val="en-US"/>
              </w:rPr>
            </w:pPr>
            <w:r>
              <w:rPr>
                <w:b w:val="0"/>
                <w:szCs w:val="22"/>
                <w:lang w:val="en-US"/>
              </w:rPr>
              <w:t xml:space="preserve">Date</w:t>
            </w:r>
            <w:r>
              <w:rPr>
                <w:b w:val="0"/>
                <w:szCs w:val="22"/>
                <w:lang w:val="en-US"/>
              </w:rPr>
            </w:r>
          </w:p>
        </w:tc>
        <w:tc>
          <w:tcPr>
            <w:tcW w:w="567" w:type="dxa"/>
            <w:textDirection w:val="lrTb"/>
            <w:noWrap w:val="false"/>
          </w:tcPr>
          <w:p>
            <w:pPr>
              <w:pStyle w:val="1466"/>
              <w:ind w:firstLine="5"/>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подписания ответственным исполнителем.</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gridSpan w:val="6"/>
            <w:tcW w:w="9694" w:type="dxa"/>
            <w:textDirection w:val="lrTb"/>
            <w:noWrap w:val="false"/>
          </w:tcPr>
          <w:p>
            <w:pPr>
              <w:pStyle w:val="1466"/>
              <w:rPr>
                <w:szCs w:val="22"/>
              </w:rPr>
            </w:pPr>
            <w:r>
              <w:rPr>
                <w:b/>
                <w:szCs w:val="22"/>
              </w:rPr>
              <w:t xml:space="preserve">Подписи руководителя</w:t>
            </w:r>
            <w:r>
              <w:rPr>
                <w:szCs w:val="22"/>
              </w:rPr>
            </w:r>
          </w:p>
        </w:tc>
      </w:tr>
      <w:tr>
        <w:tblPrEx/>
        <w:trPr/>
        <w:tc>
          <w:tcPr>
            <w:tcW w:w="1700" w:type="dxa"/>
            <w:textDirection w:val="lrTb"/>
            <w:noWrap w:val="false"/>
          </w:tcPr>
          <w:p>
            <w:pPr>
              <w:pStyle w:val="1466"/>
              <w:rPr>
                <w:szCs w:val="22"/>
              </w:rPr>
            </w:pPr>
            <w:r>
              <w:rPr>
                <w:szCs w:val="22"/>
              </w:rPr>
              <w:t xml:space="preserve">Должность руководителя</w:t>
            </w:r>
            <w:r>
              <w:rPr>
                <w:szCs w:val="22"/>
              </w:rPr>
            </w:r>
          </w:p>
        </w:tc>
        <w:tc>
          <w:tcPr>
            <w:tcW w:w="1701" w:type="dxa"/>
            <w:textDirection w:val="lrTb"/>
            <w:noWrap w:val="false"/>
          </w:tcPr>
          <w:p>
            <w:pPr>
              <w:pStyle w:val="1466"/>
              <w:rPr>
                <w:szCs w:val="22"/>
              </w:rPr>
            </w:pPr>
            <w:r>
              <w:rPr>
                <w:szCs w:val="22"/>
              </w:rPr>
              <w:t xml:space="preserve">Sign_RecipientHead_Position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lang w:val="en-US"/>
              </w:rPr>
            </w:pPr>
            <w:r>
              <w:rPr>
                <w:b w:val="0"/>
                <w:szCs w:val="22"/>
              </w:rPr>
              <w:t xml:space="preserve">Т(1-100)</w:t>
            </w:r>
            <w:r>
              <w:rPr>
                <w:b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руководителя (уполномоченного лица).</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ФИО руководителя</w:t>
            </w:r>
            <w:r>
              <w:rPr>
                <w:szCs w:val="22"/>
              </w:rPr>
            </w:r>
          </w:p>
        </w:tc>
        <w:tc>
          <w:tcPr>
            <w:tcW w:w="1701" w:type="dxa"/>
            <w:textDirection w:val="lrTb"/>
            <w:noWrap w:val="false"/>
          </w:tcPr>
          <w:p>
            <w:pPr>
              <w:pStyle w:val="1466"/>
              <w:rPr>
                <w:rFonts w:eastAsiaTheme="minorHAnsi"/>
                <w:szCs w:val="22"/>
                <w:lang w:eastAsia="en-US"/>
              </w:rPr>
            </w:pPr>
            <w:r>
              <w:rPr>
                <w:szCs w:val="22"/>
              </w:rPr>
              <w:t xml:space="preserve">Sign_RecipientHead_FIO</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rFonts w:eastAsiaTheme="minorHAnsi"/>
                <w:b w:val="0"/>
                <w:szCs w:val="22"/>
                <w:lang w:eastAsia="en-US"/>
              </w:rPr>
            </w:pPr>
            <w:r>
              <w:rPr>
                <w:b w:val="0"/>
                <w:szCs w:val="22"/>
              </w:rPr>
              <w:t xml:space="preserve">Т</w:t>
            </w:r>
            <w:r>
              <w:rPr>
                <w:b w:val="0"/>
                <w:szCs w:val="22"/>
                <w:lang w:val="en-US"/>
              </w:rPr>
              <w:t xml:space="preserve">(1-</w:t>
            </w:r>
            <w:r>
              <w:rPr>
                <w:b w:val="0"/>
                <w:szCs w:val="22"/>
              </w:rPr>
              <w:t xml:space="preserve">50</w:t>
            </w:r>
            <w:r>
              <w:rPr>
                <w:b w:val="0"/>
                <w:szCs w:val="22"/>
                <w:lang w:val="en-US"/>
              </w:rPr>
              <w:t xml:space="preserve">)</w:t>
            </w:r>
            <w:r>
              <w:rPr>
                <w:rFonts w:eastAsiaTheme="minorHAnsi"/>
                <w:b w:val="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расшифровка подписи руководителя.</w:t>
            </w:r>
            <w:r>
              <w:rPr>
                <w:szCs w:val="22"/>
              </w:rPr>
            </w:r>
          </w:p>
          <w:p>
            <w:pPr>
              <w:pStyle w:val="1466"/>
              <w:rPr>
                <w:szCs w:val="22"/>
              </w:rPr>
            </w:pPr>
            <w:r>
              <w:rPr>
                <w:szCs w:val="22"/>
              </w:rPr>
              <w:t xml:space="preserve">Поле обязательно к заполнению при </w:t>
            </w:r>
            <w:r>
              <w:rPr>
                <w:szCs w:val="22"/>
              </w:rPr>
              <w:t xml:space="preserve">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Дата подписания руководителем</w:t>
            </w:r>
            <w:r>
              <w:rPr>
                <w:szCs w:val="22"/>
              </w:rPr>
            </w:r>
          </w:p>
        </w:tc>
        <w:tc>
          <w:tcPr>
            <w:tcW w:w="1701" w:type="dxa"/>
            <w:textDirection w:val="lrTb"/>
            <w:noWrap w:val="false"/>
          </w:tcPr>
          <w:p>
            <w:pPr>
              <w:pStyle w:val="1466"/>
              <w:rPr>
                <w:szCs w:val="22"/>
              </w:rPr>
            </w:pPr>
            <w:r>
              <w:rPr>
                <w:szCs w:val="22"/>
              </w:rPr>
              <w:t xml:space="preserve">Sign_RecipientHead_DateSign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lang w:val="en-US"/>
              </w:rPr>
            </w:pPr>
            <w:r>
              <w:rPr>
                <w:b w:val="0"/>
                <w:szCs w:val="22"/>
                <w:lang w:val="en-US"/>
              </w:rPr>
              <w:t xml:space="preserve">Date</w:t>
            </w:r>
            <w:r>
              <w:rPr>
                <w:b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подписания руководителем.</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gridSpan w:val="6"/>
            <w:tcW w:w="9694" w:type="dxa"/>
            <w:textDirection w:val="lrTb"/>
            <w:noWrap w:val="false"/>
          </w:tcPr>
          <w:p>
            <w:pPr>
              <w:pStyle w:val="1466"/>
              <w:rPr>
                <w:szCs w:val="22"/>
              </w:rPr>
            </w:pPr>
            <w:r>
              <w:rPr>
                <w:b/>
                <w:szCs w:val="22"/>
              </w:rPr>
              <w:t xml:space="preserve">Подписи руководителя финансово-экономической службы</w:t>
            </w:r>
            <w:r>
              <w:rPr>
                <w:szCs w:val="22"/>
              </w:rPr>
            </w:r>
          </w:p>
        </w:tc>
      </w:tr>
      <w:tr>
        <w:tblPrEx/>
        <w:trPr/>
        <w:tc>
          <w:tcPr>
            <w:tcW w:w="1700" w:type="dxa"/>
            <w:textDirection w:val="lrTb"/>
            <w:noWrap w:val="false"/>
          </w:tcPr>
          <w:p>
            <w:pPr>
              <w:pStyle w:val="1466"/>
              <w:rPr>
                <w:szCs w:val="22"/>
              </w:rPr>
            </w:pPr>
            <w:r>
              <w:rPr>
                <w:szCs w:val="22"/>
              </w:rPr>
              <w:t xml:space="preserve">Должность руководителя финансово-экономической службы</w:t>
            </w:r>
            <w:r>
              <w:rPr>
                <w:szCs w:val="22"/>
              </w:rPr>
            </w:r>
          </w:p>
        </w:tc>
        <w:tc>
          <w:tcPr>
            <w:tcW w:w="1701" w:type="dxa"/>
            <w:textDirection w:val="lrTb"/>
            <w:noWrap w:val="false"/>
          </w:tcPr>
          <w:p>
            <w:pPr>
              <w:pStyle w:val="1466"/>
              <w:rPr>
                <w:rFonts w:eastAsiaTheme="minorHAnsi"/>
                <w:szCs w:val="22"/>
                <w:lang w:eastAsia="en-US"/>
              </w:rPr>
            </w:pPr>
            <w:r>
              <w:rPr>
                <w:szCs w:val="22"/>
              </w:rPr>
              <w:t xml:space="preserve">Sign_RecipientFEHead_Position</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rFonts w:eastAsiaTheme="minorHAnsi"/>
                <w:b w:val="0"/>
                <w:szCs w:val="22"/>
                <w:lang w:eastAsia="en-US"/>
              </w:rPr>
            </w:pPr>
            <w:r>
              <w:rPr>
                <w:b w:val="0"/>
                <w:szCs w:val="22"/>
              </w:rPr>
              <w:t xml:space="preserve">Т</w:t>
            </w:r>
            <w:r>
              <w:rPr>
                <w:b w:val="0"/>
                <w:szCs w:val="22"/>
                <w:lang w:val="en-US"/>
              </w:rPr>
              <w:t xml:space="preserve">(1-</w:t>
            </w:r>
            <w:r>
              <w:rPr>
                <w:b w:val="0"/>
                <w:szCs w:val="22"/>
              </w:rPr>
              <w:t xml:space="preserve">100</w:t>
            </w:r>
            <w:r>
              <w:rPr>
                <w:b w:val="0"/>
                <w:szCs w:val="22"/>
                <w:lang w:val="en-US"/>
              </w:rPr>
              <w:t xml:space="preserve">)</w:t>
            </w:r>
            <w:r>
              <w:rPr>
                <w:rFonts w:eastAsiaTheme="minorHAnsi"/>
                <w:b w:val="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руководителя финансово-экономической службы.</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ФИО руководителя финансово-экономической службы</w:t>
            </w:r>
            <w:r>
              <w:rPr>
                <w:szCs w:val="22"/>
              </w:rPr>
            </w:r>
          </w:p>
        </w:tc>
        <w:tc>
          <w:tcPr>
            <w:tcW w:w="1701" w:type="dxa"/>
            <w:textDirection w:val="lrTb"/>
            <w:noWrap w:val="false"/>
          </w:tcPr>
          <w:p>
            <w:pPr>
              <w:pStyle w:val="1466"/>
              <w:rPr>
                <w:rFonts w:eastAsiaTheme="minorHAnsi"/>
                <w:szCs w:val="22"/>
                <w:lang w:eastAsia="en-US"/>
              </w:rPr>
            </w:pPr>
            <w:r>
              <w:rPr>
                <w:szCs w:val="22"/>
              </w:rPr>
              <w:t xml:space="preserve">Sign_RecipientFEHead_FIO</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rFonts w:eastAsiaTheme="minorHAnsi"/>
                <w:b w:val="0"/>
                <w:szCs w:val="22"/>
                <w:lang w:eastAsia="en-US"/>
              </w:rPr>
            </w:pPr>
            <w:r>
              <w:rPr>
                <w:b w:val="0"/>
                <w:szCs w:val="22"/>
              </w:rPr>
              <w:t xml:space="preserve">Т</w:t>
            </w:r>
            <w:r>
              <w:rPr>
                <w:b w:val="0"/>
                <w:szCs w:val="22"/>
                <w:lang w:val="en-US"/>
              </w:rPr>
              <w:t xml:space="preserve">(1-</w:t>
            </w:r>
            <w:r>
              <w:rPr>
                <w:b w:val="0"/>
                <w:szCs w:val="22"/>
              </w:rPr>
              <w:t xml:space="preserve">50</w:t>
            </w:r>
            <w:r>
              <w:rPr>
                <w:b w:val="0"/>
                <w:szCs w:val="22"/>
                <w:lang w:val="en-US"/>
              </w:rPr>
              <w:t xml:space="preserve">)</w:t>
            </w:r>
            <w:r>
              <w:rPr>
                <w:rFonts w:eastAsiaTheme="minorHAnsi"/>
                <w:b w:val="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расшифровка подписи руководителя финансово-экономической службы.</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tcW w:w="1700" w:type="dxa"/>
            <w:textDirection w:val="lrTb"/>
            <w:noWrap w:val="false"/>
          </w:tcPr>
          <w:p>
            <w:pPr>
              <w:pStyle w:val="1466"/>
              <w:rPr>
                <w:szCs w:val="22"/>
              </w:rPr>
            </w:pPr>
            <w:r>
              <w:rPr>
                <w:szCs w:val="22"/>
              </w:rPr>
              <w:t xml:space="preserve">Дата подписания руководителем финансово-экономической службы</w:t>
            </w:r>
            <w:r>
              <w:rPr>
                <w:szCs w:val="22"/>
              </w:rPr>
            </w:r>
          </w:p>
        </w:tc>
        <w:tc>
          <w:tcPr>
            <w:tcW w:w="1701" w:type="dxa"/>
            <w:textDirection w:val="lrTb"/>
            <w:noWrap w:val="false"/>
          </w:tcPr>
          <w:p>
            <w:pPr>
              <w:pStyle w:val="1466"/>
              <w:rPr>
                <w:szCs w:val="22"/>
              </w:rPr>
            </w:pPr>
            <w:r>
              <w:rPr>
                <w:szCs w:val="22"/>
              </w:rPr>
              <w:t xml:space="preserve">Sign_RecipientFEHead_DateSign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lang w:val="en-US"/>
              </w:rPr>
            </w:pPr>
            <w:r>
              <w:rPr>
                <w:b w:val="0"/>
                <w:szCs w:val="22"/>
                <w:lang w:val="en-US"/>
              </w:rPr>
              <w:t xml:space="preserve">Date</w:t>
            </w:r>
            <w:r>
              <w:rPr>
                <w:b w:val="0"/>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подписания руководителем финансово-экономической службы.</w:t>
            </w:r>
            <w:r>
              <w:rPr>
                <w:szCs w:val="22"/>
              </w:rPr>
            </w:r>
          </w:p>
          <w:p>
            <w:pPr>
              <w:pStyle w:val="1466"/>
              <w:rPr>
                <w:szCs w:val="22"/>
              </w:rPr>
            </w:pPr>
            <w:r>
              <w:rPr>
                <w:szCs w:val="22"/>
              </w:rPr>
              <w:t xml:space="preserve">Поле обязательно к заполнен</w:t>
            </w:r>
            <w:r>
              <w:rPr>
                <w:szCs w:val="22"/>
              </w:rPr>
              <w:t xml:space="preserve">ию при сервисном взаимодействии</w:t>
            </w:r>
            <w:r>
              <w:rPr>
                <w:szCs w:val="22"/>
              </w:rPr>
            </w:r>
          </w:p>
        </w:tc>
      </w:tr>
      <w:tr>
        <w:tblPrEx/>
        <w:trPr/>
        <w:tc>
          <w:tcPr>
            <w:gridSpan w:val="6"/>
            <w:tcW w:w="9694" w:type="dxa"/>
            <w:textDirection w:val="lrTb"/>
            <w:noWrap w:val="false"/>
          </w:tcPr>
          <w:p>
            <w:pPr>
              <w:pStyle w:val="1466"/>
              <w:rPr>
                <w:szCs w:val="22"/>
              </w:rPr>
            </w:pPr>
            <w:r>
              <w:rPr>
                <w:b/>
                <w:szCs w:val="22"/>
              </w:rPr>
              <w:t xml:space="preserve">Подписи заказчика</w:t>
            </w:r>
            <w:r>
              <w:rPr>
                <w:szCs w:val="22"/>
              </w:rPr>
            </w:r>
          </w:p>
        </w:tc>
      </w:tr>
      <w:tr>
        <w:tblPrEx/>
        <w:trPr/>
        <w:tc>
          <w:tcPr>
            <w:tcW w:w="1700" w:type="dxa"/>
            <w:textDirection w:val="lrTb"/>
            <w:noWrap w:val="false"/>
          </w:tcPr>
          <w:p>
            <w:pPr>
              <w:pStyle w:val="1466"/>
              <w:rPr>
                <w:szCs w:val="22"/>
              </w:rPr>
            </w:pPr>
            <w:r>
              <w:rPr>
                <w:szCs w:val="22"/>
              </w:rPr>
              <w:t xml:space="preserve">Должность клиента</w:t>
            </w:r>
            <w:r>
              <w:rPr>
                <w:szCs w:val="22"/>
              </w:rPr>
            </w:r>
          </w:p>
        </w:tc>
        <w:tc>
          <w:tcPr>
            <w:tcW w:w="1701" w:type="dxa"/>
            <w:textDirection w:val="lrTb"/>
            <w:noWrap w:val="false"/>
          </w:tcPr>
          <w:p>
            <w:pPr>
              <w:pStyle w:val="1466"/>
              <w:rPr>
                <w:rFonts w:eastAsiaTheme="minorHAnsi"/>
                <w:szCs w:val="22"/>
                <w:lang w:eastAsia="en-US"/>
              </w:rPr>
            </w:pPr>
            <w:r>
              <w:rPr>
                <w:szCs w:val="22"/>
              </w:rPr>
              <w:t xml:space="preserve">Sign_ClientHead_Position</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rFonts w:eastAsiaTheme="minorHAnsi"/>
                <w:b w:val="0"/>
                <w:szCs w:val="22"/>
                <w:lang w:eastAsia="en-US"/>
              </w:rPr>
            </w:pPr>
            <w:r>
              <w:rPr>
                <w:b w:val="0"/>
                <w:szCs w:val="22"/>
              </w:rPr>
              <w:t xml:space="preserve">Т(1-100)</w:t>
            </w:r>
            <w:r>
              <w:rPr>
                <w:rFonts w:eastAsiaTheme="minorHAnsi"/>
                <w:b w:val="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руководителя (уполномоченного лица) государственного (муниципального) заказчика, заказчика, получателя бюджетных с</w:t>
            </w:r>
            <w:r>
              <w:rPr>
                <w:szCs w:val="22"/>
              </w:rPr>
              <w:t xml:space="preserve">редств, заключившего соглашение</w:t>
            </w:r>
            <w:r>
              <w:rPr>
                <w:szCs w:val="22"/>
              </w:rPr>
            </w:r>
          </w:p>
        </w:tc>
      </w:tr>
      <w:tr>
        <w:tblPrEx/>
        <w:trPr/>
        <w:tc>
          <w:tcPr>
            <w:tcW w:w="1700" w:type="dxa"/>
            <w:textDirection w:val="lrTb"/>
            <w:noWrap w:val="false"/>
          </w:tcPr>
          <w:p>
            <w:pPr>
              <w:pStyle w:val="1466"/>
              <w:rPr>
                <w:szCs w:val="22"/>
              </w:rPr>
            </w:pPr>
            <w:r>
              <w:rPr>
                <w:szCs w:val="22"/>
              </w:rPr>
              <w:t xml:space="preserve">ФИО клиента</w:t>
            </w:r>
            <w:r>
              <w:rPr>
                <w:szCs w:val="22"/>
              </w:rPr>
            </w:r>
          </w:p>
        </w:tc>
        <w:tc>
          <w:tcPr>
            <w:tcW w:w="1701" w:type="dxa"/>
            <w:textDirection w:val="lrTb"/>
            <w:noWrap w:val="false"/>
          </w:tcPr>
          <w:p>
            <w:pPr>
              <w:pStyle w:val="1466"/>
              <w:rPr>
                <w:rFonts w:eastAsiaTheme="minorHAnsi"/>
                <w:szCs w:val="22"/>
                <w:lang w:eastAsia="en-US"/>
              </w:rPr>
            </w:pPr>
            <w:r>
              <w:rPr>
                <w:szCs w:val="22"/>
              </w:rPr>
              <w:t xml:space="preserve">Sign_ClientHead_FIO</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rFonts w:eastAsiaTheme="minorHAnsi"/>
                <w:b w:val="0"/>
                <w:szCs w:val="22"/>
                <w:lang w:eastAsia="en-US"/>
              </w:rPr>
            </w:pPr>
            <w:r>
              <w:rPr>
                <w:b w:val="0"/>
                <w:szCs w:val="22"/>
              </w:rPr>
              <w:t xml:space="preserve">Т(1-50)</w:t>
            </w:r>
            <w:r>
              <w:rPr>
                <w:rFonts w:eastAsiaTheme="minorHAnsi"/>
                <w:b w:val="0"/>
                <w:szCs w:val="22"/>
                <w:lang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расшифровка подписи клиента</w:t>
            </w:r>
            <w:r>
              <w:rPr>
                <w:szCs w:val="22"/>
              </w:rPr>
            </w:r>
          </w:p>
        </w:tc>
      </w:tr>
      <w:tr>
        <w:tblPrEx/>
        <w:trPr/>
        <w:tc>
          <w:tcPr>
            <w:tcW w:w="1700" w:type="dxa"/>
            <w:textDirection w:val="lrTb"/>
            <w:noWrap w:val="false"/>
          </w:tcPr>
          <w:p>
            <w:pPr>
              <w:pStyle w:val="1466"/>
              <w:rPr>
                <w:szCs w:val="22"/>
              </w:rPr>
            </w:pPr>
            <w:r>
              <w:rPr>
                <w:szCs w:val="22"/>
              </w:rPr>
              <w:t xml:space="preserve">Дата подписания клиентом</w:t>
            </w:r>
            <w:r>
              <w:rPr>
                <w:szCs w:val="22"/>
              </w:rPr>
            </w:r>
          </w:p>
        </w:tc>
        <w:tc>
          <w:tcPr>
            <w:tcW w:w="1701" w:type="dxa"/>
            <w:textDirection w:val="lrTb"/>
            <w:noWrap w:val="false"/>
          </w:tcPr>
          <w:p>
            <w:pPr>
              <w:pStyle w:val="1466"/>
              <w:rPr>
                <w:szCs w:val="22"/>
              </w:rPr>
            </w:pPr>
            <w:r>
              <w:rPr>
                <w:color w:val="000000"/>
                <w:szCs w:val="22"/>
              </w:rPr>
              <w:t xml:space="preserve">Sign_ClientHead_DateSign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lang w:val="en-US"/>
              </w:rPr>
              <w:t xml:space="preserve">Date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вается дата подписания клиентом</w:t>
            </w:r>
            <w:r>
              <w:rPr>
                <w:szCs w:val="22"/>
              </w:rPr>
            </w:r>
          </w:p>
        </w:tc>
      </w:tr>
      <w:tr>
        <w:tblPrEx/>
        <w:trPr/>
        <w:tc>
          <w:tcPr>
            <w:gridSpan w:val="6"/>
            <w:tcW w:w="9694" w:type="dxa"/>
            <w:textDirection w:val="lrTb"/>
            <w:noWrap w:val="false"/>
          </w:tcPr>
          <w:p>
            <w:pPr>
              <w:pStyle w:val="1466"/>
              <w:rPr>
                <w:szCs w:val="22"/>
              </w:rPr>
            </w:pPr>
            <w:r>
              <w:rPr>
                <w:b/>
                <w:szCs w:val="22"/>
              </w:rPr>
              <w:t xml:space="preserve">Подписи головного ЮЛ</w:t>
            </w:r>
            <w:r>
              <w:rPr>
                <w:szCs w:val="22"/>
              </w:rPr>
            </w:r>
          </w:p>
        </w:tc>
      </w:tr>
      <w:tr>
        <w:tblPrEx/>
        <w:trPr/>
        <w:tc>
          <w:tcPr>
            <w:tcW w:w="1700" w:type="dxa"/>
            <w:textDirection w:val="lrTb"/>
            <w:noWrap w:val="false"/>
          </w:tcPr>
          <w:p>
            <w:pPr>
              <w:pStyle w:val="1466"/>
              <w:rPr>
                <w:szCs w:val="22"/>
              </w:rPr>
            </w:pPr>
            <w:r>
              <w:rPr>
                <w:szCs w:val="22"/>
              </w:rPr>
              <w:t xml:space="preserve">Должность руководителя (уполномоченного лица) </w:t>
            </w:r>
            <w:r>
              <w:rPr>
                <w:szCs w:val="22"/>
              </w:rPr>
              <w:t xml:space="preserve">головного ЮЛ</w:t>
            </w:r>
            <w:r>
              <w:rPr>
                <w:szCs w:val="22"/>
              </w:rPr>
            </w:r>
          </w:p>
        </w:tc>
        <w:tc>
          <w:tcPr>
            <w:tcW w:w="1701" w:type="dxa"/>
            <w:textDirection w:val="lrTb"/>
            <w:noWrap w:val="false"/>
          </w:tcPr>
          <w:p>
            <w:pPr>
              <w:pStyle w:val="1466"/>
              <w:rPr>
                <w:color w:val="000000"/>
                <w:szCs w:val="22"/>
              </w:rPr>
            </w:pPr>
            <w:r>
              <w:rPr>
                <w:szCs w:val="22"/>
              </w:rPr>
              <w:t xml:space="preserve">Sign_Head</w:t>
            </w:r>
            <w:r>
              <w:rPr>
                <w:szCs w:val="22"/>
                <w:lang w:val="en-US"/>
              </w:rPr>
              <w:t xml:space="preserve">UL</w:t>
            </w:r>
            <w:r>
              <w:rPr>
                <w:szCs w:val="22"/>
              </w:rPr>
              <w:t xml:space="preserve">_P</w:t>
            </w:r>
            <w:r>
              <w:rPr>
                <w:szCs w:val="22"/>
              </w:rPr>
              <w:t xml:space="preserve">o</w:t>
            </w:r>
            <w:r>
              <w:rPr>
                <w:szCs w:val="22"/>
              </w:rPr>
              <w:t xml:space="preserve">sition</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Т(1-100)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руководителя (упо</w:t>
            </w:r>
            <w:r>
              <w:rPr>
                <w:szCs w:val="22"/>
              </w:rPr>
              <w:t xml:space="preserve">лномоченного лица) головного ЮЛ</w:t>
            </w:r>
            <w:r>
              <w:rPr>
                <w:szCs w:val="22"/>
              </w:rPr>
            </w:r>
          </w:p>
        </w:tc>
      </w:tr>
      <w:tr>
        <w:tblPrEx/>
        <w:trPr/>
        <w:tc>
          <w:tcPr>
            <w:tcW w:w="1700" w:type="dxa"/>
            <w:textDirection w:val="lrTb"/>
            <w:noWrap w:val="false"/>
          </w:tcPr>
          <w:p>
            <w:pPr>
              <w:pStyle w:val="1466"/>
              <w:rPr>
                <w:szCs w:val="22"/>
              </w:rPr>
            </w:pPr>
            <w:r>
              <w:rPr>
                <w:szCs w:val="22"/>
              </w:rPr>
              <w:t xml:space="preserve">ФИО руководителя (уполномоченного лица) головного ЮЛ</w:t>
            </w:r>
            <w:r>
              <w:rPr>
                <w:szCs w:val="22"/>
              </w:rPr>
            </w:r>
          </w:p>
        </w:tc>
        <w:tc>
          <w:tcPr>
            <w:tcW w:w="1701" w:type="dxa"/>
            <w:textDirection w:val="lrTb"/>
            <w:noWrap w:val="false"/>
          </w:tcPr>
          <w:p>
            <w:pPr>
              <w:pStyle w:val="1466"/>
              <w:rPr>
                <w:color w:val="000000"/>
                <w:szCs w:val="22"/>
              </w:rPr>
            </w:pPr>
            <w:r>
              <w:rPr>
                <w:szCs w:val="22"/>
              </w:rPr>
              <w:t xml:space="preserve">Sign_Head</w:t>
            </w:r>
            <w:r>
              <w:rPr>
                <w:szCs w:val="22"/>
                <w:lang w:val="en-US"/>
              </w:rPr>
              <w:t xml:space="preserve">UL</w:t>
            </w:r>
            <w:r>
              <w:rPr>
                <w:szCs w:val="22"/>
              </w:rPr>
              <w:t xml:space="preserve">_FIO</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rPr>
              <w:t xml:space="preserve">Т(1-50)</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расшифровка подписи руководителя (упо</w:t>
            </w:r>
            <w:r>
              <w:rPr>
                <w:szCs w:val="22"/>
              </w:rPr>
              <w:t xml:space="preserve">лномоченного лица) головного ЮЛ</w:t>
            </w:r>
            <w:r>
              <w:rPr>
                <w:szCs w:val="22"/>
              </w:rPr>
            </w:r>
          </w:p>
        </w:tc>
      </w:tr>
      <w:tr>
        <w:tblPrEx/>
        <w:trPr/>
        <w:tc>
          <w:tcPr>
            <w:tcW w:w="1700" w:type="dxa"/>
            <w:textDirection w:val="lrTb"/>
            <w:noWrap w:val="false"/>
          </w:tcPr>
          <w:p>
            <w:pPr>
              <w:pStyle w:val="1466"/>
              <w:rPr>
                <w:szCs w:val="22"/>
              </w:rPr>
            </w:pPr>
            <w:r>
              <w:rPr>
                <w:szCs w:val="22"/>
              </w:rPr>
              <w:t xml:space="preserve">Дата подписания руководителем (уполномоченным лицом) головного ЮЛ</w:t>
            </w:r>
            <w:r>
              <w:rPr>
                <w:szCs w:val="22"/>
              </w:rPr>
            </w:r>
          </w:p>
        </w:tc>
        <w:tc>
          <w:tcPr>
            <w:tcW w:w="1701" w:type="dxa"/>
            <w:textDirection w:val="lrTb"/>
            <w:noWrap w:val="false"/>
          </w:tcPr>
          <w:p>
            <w:pPr>
              <w:pStyle w:val="1466"/>
              <w:rPr>
                <w:color w:val="000000"/>
                <w:szCs w:val="22"/>
              </w:rPr>
            </w:pPr>
            <w:r>
              <w:rPr>
                <w:color w:val="000000"/>
                <w:szCs w:val="22"/>
              </w:rPr>
              <w:t xml:space="preserve">Sign_Head</w:t>
            </w:r>
            <w:r>
              <w:rPr>
                <w:color w:val="000000"/>
                <w:szCs w:val="22"/>
                <w:lang w:val="en-US"/>
              </w:rPr>
              <w:t xml:space="preserve">UL</w:t>
            </w:r>
            <w:r>
              <w:rPr>
                <w:color w:val="000000"/>
                <w:szCs w:val="22"/>
              </w:rPr>
              <w:t xml:space="preserve">_DateSign</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7"/>
              <w:ind w:left="57" w:right="57"/>
              <w:jc w:val="both"/>
              <w:rPr>
                <w:b w:val="0"/>
                <w:szCs w:val="22"/>
              </w:rPr>
            </w:pPr>
            <w:r>
              <w:rPr>
                <w:b w:val="0"/>
                <w:szCs w:val="22"/>
                <w:lang w:val="en-US"/>
              </w:rPr>
              <w:t xml:space="preserve">Date</w:t>
            </w:r>
            <w:r>
              <w:rPr>
                <w:b w:val="0"/>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подписания руководителем (упо</w:t>
            </w:r>
            <w:r>
              <w:rPr>
                <w:szCs w:val="22"/>
              </w:rPr>
              <w:t xml:space="preserve">лномоченным лицом) головного ЮЛ</w:t>
            </w:r>
            <w:r>
              <w:rPr>
                <w:szCs w:val="22"/>
              </w:rPr>
            </w:r>
          </w:p>
        </w:tc>
      </w:tr>
      <w:tr>
        <w:tblPrEx/>
        <w:trPr/>
        <w:tc>
          <w:tcPr>
            <w:gridSpan w:val="6"/>
            <w:tcW w:w="9694" w:type="dxa"/>
            <w:textDirection w:val="lrTb"/>
            <w:noWrap w:val="false"/>
          </w:tcPr>
          <w:p>
            <w:pPr>
              <w:pStyle w:val="1466"/>
              <w:rPr>
                <w:szCs w:val="22"/>
              </w:rPr>
            </w:pPr>
            <w:r>
              <w:rPr>
                <w:b/>
                <w:szCs w:val="22"/>
              </w:rPr>
              <w:t xml:space="preserve">ЭП</w:t>
            </w:r>
            <w:r>
              <w:rPr>
                <w:szCs w:val="22"/>
              </w:rPr>
            </w:r>
          </w:p>
        </w:tc>
      </w:tr>
      <w:tr>
        <w:tblPrEx/>
        <w:trPr/>
        <w:tc>
          <w:tcPr>
            <w:tcW w:w="1700"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szCs w:val="22"/>
              </w:rPr>
            </w:pPr>
            <w:r>
              <w:rPr>
                <w:szCs w:val="22"/>
              </w:rPr>
              <w:t xml:space="preserve">Signature</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7"/>
              <w:ind w:left="57" w:right="57"/>
              <w:jc w:val="both"/>
              <w:rPr>
                <w:b w:val="0"/>
                <w:szCs w:val="22"/>
                <w:lang w:val="en-US"/>
              </w:rPr>
            </w:pPr>
            <w:r>
              <w:rPr>
                <w:rFonts w:eastAsia="Calibri"/>
                <w:b w:val="0"/>
                <w:szCs w:val="22"/>
              </w:rPr>
              <w:t xml:space="preserve">SignatureType</w:t>
            </w:r>
            <w:r>
              <w:rPr>
                <w:b w:val="0"/>
                <w:szCs w:val="22"/>
                <w:lang w:val="en-US"/>
              </w:rPr>
            </w:r>
          </w:p>
        </w:tc>
        <w:tc>
          <w:tcPr>
            <w:tcW w:w="567" w:type="dxa"/>
            <w:textDirection w:val="lrTb"/>
            <w:noWrap w:val="false"/>
          </w:tcPr>
          <w:p>
            <w:pPr>
              <w:pStyle w:val="1466"/>
              <w:rPr>
                <w:szCs w:val="22"/>
              </w:rPr>
            </w:pPr>
            <w:r>
              <w:rPr>
                <w:szCs w:val="22"/>
              </w:rPr>
              <w:t xml:space="preserve">НМ</w:t>
            </w:r>
            <w:r>
              <w:rPr>
                <w:szCs w:val="22"/>
              </w:rPr>
            </w:r>
          </w:p>
        </w:tc>
        <w:tc>
          <w:tcPr>
            <w:tcW w:w="4025" w:type="dxa"/>
            <w:textDirection w:val="lrTb"/>
            <w:noWrap w:val="false"/>
          </w:tcPr>
          <w:p>
            <w:pPr>
              <w:pStyle w:val="1466"/>
              <w:rPr>
                <w:szCs w:val="22"/>
              </w:rPr>
            </w:pPr>
            <w:r>
              <w:rPr>
                <w:szCs w:val="22"/>
              </w:rPr>
              <w:t xml:space="preserve">Блок подписи в формате X</w:t>
            </w:r>
            <w:r>
              <w:rPr>
                <w:szCs w:val="22"/>
              </w:rPr>
              <w:t xml:space="preserve">a</w:t>
            </w:r>
            <w:r>
              <w:rPr>
                <w:szCs w:val="22"/>
              </w:rPr>
              <w:t xml:space="preserve">des. Указывается как референс согласно формату подписи X</w:t>
            </w:r>
            <w:r>
              <w:rPr>
                <w:szCs w:val="22"/>
              </w:rPr>
              <w:t xml:space="preserve">a</w:t>
            </w:r>
            <w:r>
              <w:rPr>
                <w:szCs w:val="22"/>
              </w:rPr>
              <w:t xml:space="preserve">des.</w:t>
            </w:r>
            <w:r>
              <w:rPr>
                <w:szCs w:val="22"/>
              </w:rPr>
            </w:r>
          </w:p>
          <w:p>
            <w:pPr>
              <w:pStyle w:val="1466"/>
              <w:rPr>
                <w:szCs w:val="22"/>
              </w:rPr>
            </w:pPr>
            <w:r>
              <w:rPr>
                <w:szCs w:val="22"/>
              </w:rPr>
              <w:t xml:space="preserve">Блок возможен к заполнению только при сервисном взаимодействии и является обязательным для руководителя (уполномоченного лица), руководителя финансово-экономической службы</w:t>
            </w:r>
            <w:r>
              <w:rPr>
                <w:szCs w:val="22"/>
              </w:rPr>
            </w:r>
          </w:p>
          <w:p>
            <w:pPr>
              <w:pStyle w:val="1466"/>
              <w:rPr>
                <w:szCs w:val="22"/>
              </w:rPr>
            </w:pPr>
            <w:r>
              <w:rPr>
                <w:szCs w:val="22"/>
              </w:rPr>
              <w:t xml:space="preserve">и ответственного исполнителя. (количество блоков </w:t>
            </w:r>
            <w:r>
              <w:rPr>
                <w:szCs w:val="22"/>
              </w:rPr>
              <w:t xml:space="preserve">–</w:t>
            </w:r>
            <w:r>
              <w:rPr>
                <w:szCs w:val="22"/>
              </w:rPr>
              <w:t xml:space="preserve"> 2)</w:t>
            </w:r>
            <w:r>
              <w:rPr>
                <w:szCs w:val="22"/>
              </w:rPr>
            </w:r>
          </w:p>
        </w:tc>
      </w:tr>
    </w:tbl>
    <w:p>
      <w:pPr>
        <w:pStyle w:val="1193"/>
        <w:rPr>
          <w:rFonts w:cs="Times New Roman"/>
          <w:szCs w:val="28"/>
        </w:rPr>
      </w:pPr>
      <w:r/>
      <w:bookmarkStart w:id="1725" w:name="_Toc81393548"/>
      <w:r/>
      <w:bookmarkStart w:id="1726" w:name="_Toc213831927"/>
      <w:r>
        <w:t xml:space="preserve">Описание </w:t>
      </w:r>
      <w:r>
        <w:rPr>
          <w:rFonts w:cs="Times New Roman"/>
          <w:szCs w:val="28"/>
        </w:rPr>
        <w:t xml:space="preserve">комплексного типа «</w:t>
      </w:r>
      <w:r>
        <w:rPr>
          <w:sz w:val="24"/>
          <w:szCs w:val="24"/>
          <w:lang w:val="en-US"/>
        </w:rPr>
        <w:t xml:space="preserve">t</w:t>
      </w:r>
      <w:r>
        <w:rPr>
          <w:color w:val="000000"/>
        </w:rPr>
        <w:t xml:space="preserve">TSE_ConPrice_D05</w:t>
      </w:r>
      <w:r>
        <w:rPr>
          <w:rFonts w:cs="Times New Roman"/>
          <w:szCs w:val="28"/>
        </w:rPr>
        <w:t xml:space="preserve">»</w:t>
      </w:r>
      <w:bookmarkEnd w:id="1725"/>
      <w:r/>
      <w:bookmarkEnd w:id="1726"/>
      <w:r/>
      <w:r>
        <w:rPr>
          <w:rFonts w:cs="Times New Roman"/>
          <w:szCs w:val="28"/>
        </w:rPr>
      </w:r>
    </w:p>
    <w:p>
      <w:pPr>
        <w:pStyle w:val="1463"/>
        <w:rPr>
          <w:szCs w:val="24"/>
        </w:rPr>
      </w:pPr>
      <w:r>
        <w:t xml:space="preserve">Описание комплексного типа «</w:t>
      </w:r>
      <w:r>
        <w:rPr>
          <w:szCs w:val="24"/>
          <w:lang w:val="en-US"/>
        </w:rPr>
        <w:t xml:space="preserve">t</w:t>
      </w:r>
      <w:r>
        <w:rPr>
          <w:color w:val="000000"/>
        </w:rPr>
        <w:t xml:space="preserve">TSE_ConPrice_D05</w:t>
      </w:r>
      <w:r>
        <w:t xml:space="preserve">» блока «</w:t>
      </w:r>
      <w:r>
        <w:rPr>
          <w:szCs w:val="24"/>
        </w:rPr>
        <w:t xml:space="preserve">Сумма документа основания по годам</w:t>
      </w:r>
      <w:r>
        <w:t xml:space="preserve">».</w:t>
      </w:r>
      <w:r>
        <w:rPr>
          <w:szCs w:val="24"/>
        </w:rPr>
      </w:r>
    </w:p>
    <w:p>
      <w:pPr>
        <w:pStyle w:val="1567"/>
      </w:pPr>
      <w:r>
        <w:fldChar w:fldCharType="begin"/>
      </w:r>
      <w:r>
        <w:instrText xml:space="preserve"> SEQ Таблица \* ARABIC </w:instrText>
      </w:r>
      <w:r>
        <w:fldChar w:fldCharType="separate"/>
      </w:r>
      <w:bookmarkStart w:id="1727" w:name="_Ref535413870"/>
      <w:r/>
      <w:bookmarkStart w:id="1728" w:name="_Toc213832160"/>
      <w:r>
        <w:t xml:space="preserve">75</w:t>
      </w:r>
      <w:bookmarkEnd w:id="1727"/>
      <w:r>
        <w:fldChar w:fldCharType="end"/>
      </w:r>
      <w:r>
        <w:t xml:space="preserve"> – </w:t>
      </w:r>
      <w:r>
        <w:t xml:space="preserve">Описание комплексного типа «</w:t>
      </w:r>
      <w:r>
        <w:rPr>
          <w:lang w:val="en-US"/>
        </w:rPr>
        <w:t xml:space="preserve">t</w:t>
      </w:r>
      <w:r>
        <w:rPr>
          <w:color w:val="000000"/>
        </w:rPr>
        <w:t xml:space="preserve">TSE_ConPrice_D05</w:t>
      </w:r>
      <w:r>
        <w:t xml:space="preserve">»</w:t>
      </w:r>
      <w:bookmarkEnd w:id="1728"/>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Сумма документа основания по годам (строка)</w:t>
            </w:r>
            <w:r>
              <w:rPr>
                <w:szCs w:val="22"/>
              </w:rPr>
            </w:r>
          </w:p>
        </w:tc>
        <w:tc>
          <w:tcPr>
            <w:tcW w:w="1701" w:type="dxa"/>
            <w:textDirection w:val="lrTb"/>
            <w:noWrap w:val="false"/>
          </w:tcPr>
          <w:p>
            <w:pPr>
              <w:pStyle w:val="1466"/>
              <w:rPr>
                <w:szCs w:val="22"/>
                <w:lang w:val="en-US"/>
              </w:rPr>
            </w:pPr>
            <w:r>
              <w:rPr>
                <w:color w:val="000000"/>
                <w:szCs w:val="22"/>
              </w:rPr>
              <w:t xml:space="preserve">TSE_ConPrice_D05_ITEM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lang w:val="en-US"/>
              </w:rPr>
              <w:t xml:space="preserve">t</w:t>
            </w:r>
            <w:r>
              <w:rPr>
                <w:color w:val="000000"/>
                <w:szCs w:val="22"/>
                <w:lang w:val="en-US"/>
              </w:rPr>
              <w:t xml:space="preserve">TSE_ConPrice_D05_ITEM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_Ref535408356 \h  \* MERGEFORMAT </w:instrText>
            </w:r>
            <w:r>
              <w:rPr>
                <w:sz w:val="22"/>
                <w:szCs w:val="22"/>
              </w:rPr>
              <w:fldChar w:fldCharType="separate"/>
            </w:r>
            <w:r>
              <w:rPr>
                <w:rFonts w:eastAsia="Calibri"/>
                <w:sz w:val="22"/>
                <w:szCs w:val="22"/>
              </w:rPr>
              <w:t xml:space="preserve">76</w:t>
            </w:r>
            <w:r>
              <w:rPr>
                <w:sz w:val="22"/>
                <w:szCs w:val="22"/>
              </w:rPr>
              <w:fldChar w:fldCharType="end"/>
            </w:r>
            <w:r>
              <w:rPr>
                <w:szCs w:val="22"/>
              </w:rPr>
            </w:r>
          </w:p>
        </w:tc>
      </w:tr>
    </w:tbl>
    <w:p>
      <w:pPr>
        <w:pStyle w:val="1193"/>
      </w:pPr>
      <w:r/>
      <w:bookmarkStart w:id="1729" w:name="_Toc81393549"/>
      <w:r/>
      <w:bookmarkStart w:id="1730" w:name="_Toc213831928"/>
      <w:r>
        <w:t xml:space="preserve">Описание комплексного типа «</w:t>
      </w:r>
      <w:r>
        <w:rPr>
          <w:szCs w:val="22"/>
          <w:lang w:val="en-US"/>
        </w:rPr>
        <w:t xml:space="preserve">t</w:t>
      </w:r>
      <w:r>
        <w:rPr>
          <w:color w:val="000000"/>
          <w:sz w:val="22"/>
          <w:szCs w:val="22"/>
          <w:lang w:val="en-US"/>
        </w:rPr>
        <w:t xml:space="preserve">TSE</w:t>
      </w:r>
      <w:r>
        <w:rPr>
          <w:color w:val="000000"/>
          <w:sz w:val="22"/>
          <w:szCs w:val="22"/>
        </w:rPr>
        <w:t xml:space="preserve">_</w:t>
      </w:r>
      <w:r>
        <w:rPr>
          <w:color w:val="000000"/>
          <w:sz w:val="22"/>
          <w:szCs w:val="22"/>
          <w:lang w:val="en-US"/>
        </w:rPr>
        <w:t xml:space="preserve">ConPrice</w:t>
      </w:r>
      <w:r>
        <w:rPr>
          <w:color w:val="000000"/>
          <w:sz w:val="22"/>
          <w:szCs w:val="22"/>
        </w:rPr>
        <w:t xml:space="preserve">_</w:t>
      </w:r>
      <w:r>
        <w:rPr>
          <w:color w:val="000000"/>
          <w:sz w:val="22"/>
          <w:szCs w:val="22"/>
          <w:lang w:val="en-US"/>
        </w:rPr>
        <w:t xml:space="preserve">D</w:t>
      </w:r>
      <w:r>
        <w:rPr>
          <w:color w:val="000000"/>
          <w:sz w:val="22"/>
          <w:szCs w:val="22"/>
        </w:rPr>
        <w:t xml:space="preserve">05_</w:t>
      </w:r>
      <w:r>
        <w:rPr>
          <w:color w:val="000000"/>
          <w:sz w:val="22"/>
          <w:szCs w:val="22"/>
          <w:lang w:val="en-US"/>
        </w:rPr>
        <w:t xml:space="preserve">ITEM</w:t>
      </w:r>
      <w:r>
        <w:t xml:space="preserve">»</w:t>
      </w:r>
      <w:bookmarkEnd w:id="1729"/>
      <w:r/>
      <w:bookmarkEnd w:id="1730"/>
      <w:r>
        <w:t xml:space="preserve"> </w:t>
      </w:r>
      <w:r/>
    </w:p>
    <w:p>
      <w:pPr>
        <w:pStyle w:val="1463"/>
        <w:rPr>
          <w:szCs w:val="24"/>
        </w:rPr>
      </w:pPr>
      <w:r>
        <w:rPr>
          <w:szCs w:val="24"/>
        </w:rPr>
        <w:t xml:space="preserve">Описание комплексного типа «</w:t>
      </w:r>
      <w:r>
        <w:rPr>
          <w:szCs w:val="24"/>
          <w:lang w:val="en-US"/>
        </w:rPr>
        <w:t xml:space="preserve">t</w:t>
      </w:r>
      <w:r>
        <w:rPr>
          <w:color w:val="000000"/>
          <w:szCs w:val="24"/>
          <w:lang w:val="en-US"/>
        </w:rPr>
        <w:t xml:space="preserve">TSE</w:t>
      </w:r>
      <w:r>
        <w:rPr>
          <w:color w:val="000000"/>
          <w:szCs w:val="24"/>
        </w:rPr>
        <w:t xml:space="preserve">_</w:t>
      </w:r>
      <w:r>
        <w:rPr>
          <w:color w:val="000000"/>
          <w:szCs w:val="24"/>
          <w:lang w:val="en-US"/>
        </w:rPr>
        <w:t xml:space="preserve">ConPrice</w:t>
      </w:r>
      <w:r>
        <w:rPr>
          <w:color w:val="000000"/>
          <w:szCs w:val="24"/>
        </w:rPr>
        <w:t xml:space="preserve">_</w:t>
      </w:r>
      <w:r>
        <w:rPr>
          <w:color w:val="000000"/>
          <w:szCs w:val="24"/>
          <w:lang w:val="en-US"/>
        </w:rPr>
        <w:t xml:space="preserve">D</w:t>
      </w:r>
      <w:r>
        <w:rPr>
          <w:color w:val="000000"/>
          <w:szCs w:val="24"/>
        </w:rPr>
        <w:t xml:space="preserve">05_</w:t>
      </w:r>
      <w:r>
        <w:rPr>
          <w:color w:val="000000"/>
          <w:szCs w:val="24"/>
          <w:lang w:val="en-US"/>
        </w:rPr>
        <w:t xml:space="preserve">ITEM</w:t>
      </w:r>
      <w:r>
        <w:rPr>
          <w:szCs w:val="24"/>
        </w:rPr>
        <w:t xml:space="preserve">» блока «Сумма документа основания по годам (строка)».</w:t>
      </w:r>
      <w:r>
        <w:rPr>
          <w:szCs w:val="24"/>
        </w:rPr>
      </w:r>
    </w:p>
    <w:p>
      <w:pPr>
        <w:pStyle w:val="1567"/>
      </w:pPr>
      <w:r>
        <w:fldChar w:fldCharType="begin"/>
      </w:r>
      <w:r>
        <w:instrText xml:space="preserve"> SEQ Таблица \* ARABIC </w:instrText>
      </w:r>
      <w:r>
        <w:fldChar w:fldCharType="separate"/>
      </w:r>
      <w:bookmarkStart w:id="1731" w:name="_Ref535408356"/>
      <w:r/>
      <w:bookmarkStart w:id="1732" w:name="_Toc213832161"/>
      <w:r>
        <w:t xml:space="preserve">76</w:t>
      </w:r>
      <w:bookmarkEnd w:id="1731"/>
      <w:r>
        <w:fldChar w:fldCharType="end"/>
      </w:r>
      <w:r>
        <w:t xml:space="preserve"> – </w:t>
      </w:r>
      <w:r>
        <w:t xml:space="preserve">Описание комплексного типа «</w:t>
      </w:r>
      <w:r>
        <w:rPr>
          <w:lang w:val="en-US"/>
        </w:rPr>
        <w:t xml:space="preserve">tTranscriptPP</w:t>
      </w:r>
      <w:r>
        <w:t xml:space="preserve">_</w:t>
      </w:r>
      <w:r>
        <w:rPr>
          <w:lang w:val="en-US"/>
        </w:rPr>
        <w:t xml:space="preserve">Tab</w:t>
      </w:r>
      <w:r>
        <w:t xml:space="preserve">_</w:t>
      </w:r>
      <w:r>
        <w:rPr>
          <w:lang w:val="en-US"/>
        </w:rPr>
        <w:t xml:space="preserve">ReqC</w:t>
      </w:r>
      <w:r>
        <w:t xml:space="preserve">_</w:t>
      </w:r>
      <w:r>
        <w:rPr>
          <w:lang w:val="en-US"/>
        </w:rPr>
        <w:t xml:space="preserve">D</w:t>
      </w:r>
      <w:r>
        <w:t xml:space="preserve">07_</w:t>
      </w:r>
      <w:r>
        <w:rPr>
          <w:lang w:val="en-US"/>
        </w:rPr>
        <w:t xml:space="preserve">ITEM</w:t>
      </w:r>
      <w:r>
        <w:t xml:space="preserve">»</w:t>
      </w:r>
      <w:bookmarkEnd w:id="1732"/>
      <w: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pPr>
            <w:r>
              <w:t xml:space="preserve">Сумма договора</w:t>
            </w:r>
            <w:r/>
          </w:p>
        </w:tc>
        <w:tc>
          <w:tcPr>
            <w:tcW w:w="1701" w:type="dxa"/>
            <w:textDirection w:val="lrTb"/>
            <w:noWrap w:val="false"/>
          </w:tcPr>
          <w:p>
            <w:pPr>
              <w:pStyle w:val="1466"/>
            </w:pPr>
            <w:r>
              <w:t xml:space="preserve">Price</w:t>
            </w:r>
            <w:r/>
          </w:p>
        </w:tc>
        <w:tc>
          <w:tcPr>
            <w:tcW w:w="567" w:type="dxa"/>
            <w:textDirection w:val="lrTb"/>
            <w:noWrap w:val="false"/>
          </w:tcPr>
          <w:p>
            <w:pPr>
              <w:pStyle w:val="1466"/>
              <w:rPr>
                <w:szCs w:val="22"/>
              </w:rPr>
            </w:pPr>
            <w:r>
              <w:t xml:space="preserve">П</w:t>
            </w:r>
            <w:r>
              <w:rPr>
                <w:szCs w:val="22"/>
              </w:rPr>
            </w:r>
          </w:p>
        </w:tc>
        <w:tc>
          <w:tcPr>
            <w:tcW w:w="1134" w:type="dxa"/>
            <w:textDirection w:val="lrTb"/>
            <w:noWrap w:val="false"/>
          </w:tcPr>
          <w:p>
            <w:pPr>
              <w:pStyle w:val="1466"/>
              <w:rPr>
                <w:rStyle w:val="1575"/>
                <w:i w:val="0"/>
              </w:rPr>
            </w:pPr>
            <w:r>
              <w:rPr>
                <w:rStyle w:val="1575"/>
                <w:i w:val="0"/>
              </w:rPr>
              <w:t xml:space="preserve">N(</w:t>
            </w:r>
            <w:r>
              <w:rPr>
                <w:rStyle w:val="1575"/>
                <w:i w:val="0"/>
                <w:lang w:val="en-US"/>
              </w:rPr>
              <w:t xml:space="preserve">20.2</w:t>
            </w:r>
            <w:r>
              <w:rPr>
                <w:rStyle w:val="1575"/>
                <w:i w:val="0"/>
              </w:rPr>
              <w:t xml:space="preserve">)</w:t>
            </w:r>
            <w:r>
              <w:rPr>
                <w:rStyle w:val="1575"/>
                <w:i w:val="0"/>
              </w:rPr>
            </w:r>
          </w:p>
        </w:tc>
        <w:tc>
          <w:tcPr>
            <w:tcW w:w="567" w:type="dxa"/>
            <w:textDirection w:val="lrTb"/>
            <w:noWrap w:val="false"/>
          </w:tcPr>
          <w:p>
            <w:pPr>
              <w:pStyle w:val="1466"/>
            </w:pPr>
            <w:r>
              <w:t xml:space="preserve">О</w:t>
            </w:r>
            <w:r/>
          </w:p>
        </w:tc>
        <w:tc>
          <w:tcPr>
            <w:tcW w:w="4025" w:type="dxa"/>
            <w:textDirection w:val="lrTb"/>
            <w:noWrap w:val="false"/>
          </w:tcPr>
          <w:p>
            <w:pPr>
              <w:pStyle w:val="1466"/>
              <w:rPr>
                <w:szCs w:val="22"/>
              </w:rPr>
            </w:pPr>
            <w:r>
              <w:t xml:space="preserve">Указывается сумма </w:t>
            </w:r>
            <w:r>
              <w:t xml:space="preserve">договора соответствующего года</w:t>
            </w:r>
            <w:r>
              <w:rPr>
                <w:szCs w:val="22"/>
              </w:rPr>
            </w:r>
          </w:p>
        </w:tc>
      </w:tr>
      <w:tr>
        <w:tblPrEx/>
        <w:trPr/>
        <w:tc>
          <w:tcPr>
            <w:tcW w:w="1702" w:type="dxa"/>
            <w:textDirection w:val="lrTb"/>
            <w:noWrap w:val="false"/>
          </w:tcPr>
          <w:p>
            <w:pPr>
              <w:pStyle w:val="1466"/>
            </w:pPr>
            <w:r>
              <w:t xml:space="preserve">Год выполнения</w:t>
            </w:r>
            <w:r/>
          </w:p>
        </w:tc>
        <w:tc>
          <w:tcPr>
            <w:tcW w:w="1701" w:type="dxa"/>
            <w:textDirection w:val="lrTb"/>
            <w:noWrap w:val="false"/>
          </w:tcPr>
          <w:p>
            <w:pPr>
              <w:pStyle w:val="1466"/>
            </w:pPr>
            <w:r>
              <w:t xml:space="preserve">YearText</w:t>
            </w: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rStyle w:val="1575"/>
                <w:i w:val="0"/>
              </w:rPr>
            </w:pPr>
            <w:r>
              <w:rPr>
                <w:lang w:val="en-US"/>
              </w:rPr>
              <w:t xml:space="preserve">t</w:t>
            </w:r>
            <w:r>
              <w:t xml:space="preserve">YearText</w:t>
            </w:r>
            <w:r>
              <w:rPr>
                <w:rStyle w:val="1575"/>
                <w:i w:val="0"/>
              </w:rPr>
            </w:r>
          </w:p>
        </w:tc>
        <w:tc>
          <w:tcPr>
            <w:tcW w:w="567" w:type="dxa"/>
            <w:textDirection w:val="lrTb"/>
            <w:noWrap w:val="false"/>
          </w:tcPr>
          <w:p>
            <w:pPr>
              <w:pStyle w:val="1466"/>
            </w:pPr>
            <w:r>
              <w:t xml:space="preserve">О</w:t>
            </w: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_Ref535408382 \h  \* MERGEFORMAT </w:instrText>
            </w:r>
            <w:r>
              <w:rPr>
                <w:szCs w:val="22"/>
              </w:rPr>
              <w:fldChar w:fldCharType="separate"/>
            </w:r>
            <w:r>
              <w:t xml:space="preserve">77</w:t>
            </w:r>
            <w:r>
              <w:rPr>
                <w:szCs w:val="22"/>
              </w:rPr>
              <w:fldChar w:fldCharType="end"/>
            </w:r>
            <w:r>
              <w:rPr>
                <w:szCs w:val="22"/>
              </w:rPr>
            </w:r>
          </w:p>
        </w:tc>
      </w:tr>
    </w:tbl>
    <w:p>
      <w:pPr>
        <w:pStyle w:val="1193"/>
      </w:pPr>
      <w:r/>
      <w:bookmarkStart w:id="1733" w:name="_Toc81393550"/>
      <w:r/>
      <w:bookmarkStart w:id="1734" w:name="_Toc213831929"/>
      <w:r>
        <w:t xml:space="preserve">Описание комплексного типа «</w:t>
      </w:r>
      <w:r>
        <w:rPr>
          <w:lang w:val="en-US"/>
        </w:rPr>
        <w:t xml:space="preserve">t</w:t>
      </w:r>
      <w:r>
        <w:t xml:space="preserve">YearText»</w:t>
      </w:r>
      <w:bookmarkEnd w:id="1733"/>
      <w:r/>
      <w:bookmarkEnd w:id="1734"/>
      <w:r/>
      <w:r/>
    </w:p>
    <w:p>
      <w:pPr>
        <w:pStyle w:val="1463"/>
        <w:rPr>
          <w:szCs w:val="24"/>
        </w:rPr>
      </w:pPr>
      <w:r>
        <w:rPr>
          <w:szCs w:val="24"/>
        </w:rPr>
        <w:t xml:space="preserve">Описание комплексного типа «</w:t>
      </w:r>
      <w:r>
        <w:rPr>
          <w:lang w:val="en-US"/>
        </w:rPr>
        <w:t xml:space="preserve">t</w:t>
      </w:r>
      <w:r>
        <w:t xml:space="preserve">YearText</w:t>
      </w:r>
      <w:r>
        <w:rPr>
          <w:szCs w:val="24"/>
        </w:rPr>
        <w:t xml:space="preserve">» блока «Год выполнения».</w:t>
      </w:r>
      <w:r>
        <w:rPr>
          <w:szCs w:val="24"/>
        </w:rPr>
      </w:r>
    </w:p>
    <w:p>
      <w:pPr>
        <w:pStyle w:val="1567"/>
      </w:pPr>
      <w:r>
        <w:fldChar w:fldCharType="begin"/>
      </w:r>
      <w:r>
        <w:instrText xml:space="preserve"> SEQ Таблица \* ARABIC </w:instrText>
      </w:r>
      <w:r>
        <w:fldChar w:fldCharType="separate"/>
      </w:r>
      <w:bookmarkStart w:id="1735" w:name="_Ref535408382"/>
      <w:r/>
      <w:bookmarkStart w:id="1736" w:name="_Toc213832162"/>
      <w:r>
        <w:t xml:space="preserve">77</w:t>
      </w:r>
      <w:bookmarkEnd w:id="1735"/>
      <w:r>
        <w:fldChar w:fldCharType="end"/>
      </w:r>
      <w:r>
        <w:t xml:space="preserve"> – </w:t>
      </w:r>
      <w:r>
        <w:t xml:space="preserve">Описание комплексного типа «</w:t>
      </w:r>
      <w:r>
        <w:rPr>
          <w:lang w:val="en-US"/>
        </w:rPr>
        <w:t xml:space="preserve">t</w:t>
      </w:r>
      <w:r>
        <w:t xml:space="preserve">YearText»</w:t>
      </w:r>
      <w:bookmarkEnd w:id="1736"/>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года выполнения</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tabs>
                <w:tab w:val="left" w:pos="403" w:leader="none"/>
              </w:tabs>
            </w:pPr>
            <w:r>
              <w:t xml:space="preserve">Допустимые значения:</w:t>
            </w:r>
            <w:r/>
          </w:p>
          <w:p>
            <w:pPr>
              <w:pStyle w:val="1576"/>
              <w:ind w:left="284"/>
              <w:tabs>
                <w:tab w:val="num" w:pos="510" w:leader="none"/>
              </w:tabs>
            </w:pPr>
            <w:r>
              <w:t xml:space="preserve">«1» – На текущий финансовый год</w:t>
            </w:r>
            <w:r>
              <w:rPr>
                <w:lang w:val="en-US"/>
              </w:rPr>
              <w:t xml:space="preserve">;</w:t>
            </w:r>
            <w:r/>
          </w:p>
          <w:p>
            <w:pPr>
              <w:pStyle w:val="1576"/>
              <w:ind w:left="284"/>
              <w:tabs>
                <w:tab w:val="num" w:pos="510" w:leader="none"/>
              </w:tabs>
            </w:pPr>
            <w:r>
              <w:t xml:space="preserve">«2» – На первый год планируемого периода;</w:t>
            </w:r>
            <w:r/>
          </w:p>
          <w:p>
            <w:pPr>
              <w:pStyle w:val="1576"/>
              <w:ind w:left="284"/>
              <w:jc w:val="both"/>
              <w:tabs>
                <w:tab w:val="num" w:pos="510" w:leader="none"/>
              </w:tabs>
              <w:rPr>
                <w:lang w:eastAsia="en-US"/>
              </w:rPr>
            </w:pPr>
            <w:r>
              <w:t xml:space="preserve">«3» – На второй год планируемого периода;</w:t>
            </w:r>
            <w:r>
              <w:rPr>
                <w:lang w:eastAsia="en-US"/>
              </w:rPr>
            </w:r>
          </w:p>
          <w:p>
            <w:pPr>
              <w:pStyle w:val="1576"/>
              <w:ind w:left="284"/>
              <w:jc w:val="both"/>
              <w:tabs>
                <w:tab w:val="num" w:pos="510" w:leader="none"/>
              </w:tabs>
              <w:rPr>
                <w:lang w:eastAsia="en-US"/>
              </w:rPr>
            </w:pPr>
            <w:r>
              <w:t xml:space="preserve">«4» – Последующие годы</w:t>
            </w:r>
            <w:r>
              <w:rPr>
                <w:lang w:eastAsia="en-US"/>
              </w:rPr>
            </w:r>
          </w:p>
        </w:tc>
      </w:tr>
      <w:tr>
        <w:tblPrEx/>
        <w:trPr/>
        <w:tc>
          <w:tcPr>
            <w:tcW w:w="1700" w:type="dxa"/>
            <w:textDirection w:val="lrTb"/>
            <w:noWrap w:val="false"/>
          </w:tcPr>
          <w:p>
            <w:pPr>
              <w:pStyle w:val="1466"/>
              <w:rPr>
                <w:szCs w:val="22"/>
              </w:rPr>
            </w:pPr>
            <w:r>
              <w:rPr>
                <w:szCs w:val="22"/>
              </w:rPr>
              <w:t xml:space="preserve">Год выполнения</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tabs>
                <w:tab w:val="left" w:pos="403" w:leader="none"/>
              </w:tabs>
              <w:rPr>
                <w:szCs w:val="22"/>
              </w:rPr>
            </w:pPr>
            <w:r>
              <w:t xml:space="preserve">Соответствующие</w:t>
            </w:r>
            <w:r>
              <w:rPr>
                <w:szCs w:val="22"/>
              </w:rPr>
              <w:t xml:space="preserve"> допустимые значения:</w:t>
            </w:r>
            <w:r>
              <w:rPr>
                <w:szCs w:val="22"/>
              </w:rPr>
            </w:r>
          </w:p>
          <w:p>
            <w:pPr>
              <w:pStyle w:val="1576"/>
              <w:ind w:left="284"/>
              <w:tabs>
                <w:tab w:val="clear" w:pos="340" w:leader="none"/>
                <w:tab w:val="num" w:pos="510" w:leader="none"/>
              </w:tabs>
            </w:pPr>
            <w:r>
              <w:t xml:space="preserve">На текущий финансовый год;</w:t>
            </w:r>
            <w:r/>
          </w:p>
          <w:p>
            <w:pPr>
              <w:pStyle w:val="1576"/>
              <w:ind w:left="284"/>
              <w:tabs>
                <w:tab w:val="clear" w:pos="340" w:leader="none"/>
                <w:tab w:val="num" w:pos="510" w:leader="none"/>
              </w:tabs>
            </w:pPr>
            <w:r>
              <w:t xml:space="preserve">На первый год планируемого периода;</w:t>
            </w:r>
            <w:r/>
          </w:p>
          <w:p>
            <w:pPr>
              <w:pStyle w:val="1576"/>
              <w:ind w:left="284"/>
              <w:tabs>
                <w:tab w:val="clear" w:pos="340" w:leader="none"/>
                <w:tab w:val="num" w:pos="510" w:leader="none"/>
              </w:tabs>
            </w:pPr>
            <w:r>
              <w:t xml:space="preserve">На второй год планируемого периода;</w:t>
            </w:r>
            <w:r/>
          </w:p>
          <w:p>
            <w:pPr>
              <w:pStyle w:val="1576"/>
              <w:ind w:left="284"/>
              <w:tabs>
                <w:tab w:val="clear" w:pos="340" w:leader="none"/>
                <w:tab w:val="num" w:pos="510" w:leader="none"/>
              </w:tabs>
              <w:rPr>
                <w:lang w:eastAsia="en-US"/>
              </w:rPr>
            </w:pPr>
            <w:r>
              <w:t xml:space="preserve">Последующ</w:t>
            </w:r>
            <w:r>
              <w:t xml:space="preserve">и</w:t>
            </w:r>
            <w:r>
              <w:t xml:space="preserve">е годы</w:t>
            </w:r>
            <w:r>
              <w:rPr>
                <w:lang w:eastAsia="en-US"/>
              </w:rPr>
            </w:r>
          </w:p>
        </w:tc>
      </w:tr>
    </w:tbl>
    <w:p>
      <w:pPr>
        <w:pStyle w:val="1193"/>
        <w:rPr>
          <w:rFonts w:cs="Times New Roman"/>
          <w:szCs w:val="28"/>
        </w:rPr>
      </w:pPr>
      <w:r/>
      <w:bookmarkStart w:id="1737" w:name="_Toc81393551"/>
      <w:r/>
      <w:bookmarkStart w:id="1738" w:name="_Toc213831930"/>
      <w:r>
        <w:t xml:space="preserve">Описание </w:t>
      </w:r>
      <w:r>
        <w:rPr>
          <w:rFonts w:cs="Times New Roman"/>
          <w:szCs w:val="28"/>
        </w:rPr>
        <w:t xml:space="preserve">комплексного типа «</w:t>
      </w:r>
      <w:r>
        <w:rPr>
          <w:sz w:val="24"/>
          <w:szCs w:val="24"/>
          <w:lang w:val="en-US"/>
        </w:rPr>
        <w:t xml:space="preserve">t</w:t>
      </w:r>
      <w:r>
        <w:t xml:space="preserve">TSE_Tb05012013_1</w:t>
      </w:r>
      <w:r>
        <w:rPr>
          <w:rFonts w:cs="Times New Roman"/>
          <w:szCs w:val="28"/>
        </w:rPr>
        <w:t xml:space="preserve">»</w:t>
      </w:r>
      <w:bookmarkEnd w:id="1737"/>
      <w:r/>
      <w:bookmarkEnd w:id="1738"/>
      <w:r/>
      <w:r>
        <w:rPr>
          <w:rFonts w:cs="Times New Roman"/>
          <w:szCs w:val="28"/>
        </w:rPr>
      </w:r>
    </w:p>
    <w:p>
      <w:pPr>
        <w:pStyle w:val="1463"/>
        <w:rPr>
          <w:szCs w:val="24"/>
        </w:rPr>
      </w:pPr>
      <w:r>
        <w:t xml:space="preserve">Описание комплексного типа «</w:t>
      </w:r>
      <w:r>
        <w:rPr>
          <w:szCs w:val="24"/>
          <w:lang w:val="en-US"/>
        </w:rPr>
        <w:t xml:space="preserve">t</w:t>
      </w:r>
      <w:r>
        <w:t xml:space="preserve">TSE_Tb05012013_1» блока «</w:t>
      </w:r>
      <w:r>
        <w:rPr>
          <w:szCs w:val="24"/>
        </w:rPr>
        <w:t xml:space="preserve">Целевые средства</w:t>
      </w:r>
      <w:r>
        <w:t xml:space="preserve">».</w:t>
      </w:r>
      <w:r>
        <w:rPr>
          <w:szCs w:val="24"/>
        </w:rPr>
      </w:r>
    </w:p>
    <w:p>
      <w:pPr>
        <w:pStyle w:val="1567"/>
      </w:pPr>
      <w:r>
        <w:fldChar w:fldCharType="begin"/>
      </w:r>
      <w:r>
        <w:instrText xml:space="preserve"> SEQ Таблица \* ARABIC </w:instrText>
      </w:r>
      <w:r>
        <w:fldChar w:fldCharType="separate"/>
      </w:r>
      <w:bookmarkStart w:id="1739" w:name="_Ref535408336"/>
      <w:r/>
      <w:bookmarkStart w:id="1740" w:name="_Toc213832163"/>
      <w:r>
        <w:t xml:space="preserve">78</w:t>
      </w:r>
      <w:bookmarkEnd w:id="1739"/>
      <w:r>
        <w:fldChar w:fldCharType="end"/>
      </w:r>
      <w:r>
        <w:t xml:space="preserve"> – </w:t>
      </w:r>
      <w:r>
        <w:t xml:space="preserve">Описание комплексного типа «</w:t>
      </w:r>
      <w:r>
        <w:rPr>
          <w:lang w:val="en-US"/>
        </w:rPr>
        <w:t xml:space="preserve">t</w:t>
      </w:r>
      <w:r>
        <w:t xml:space="preserve">TSE_Tb05012013_1»</w:t>
      </w:r>
      <w:bookmarkEnd w:id="1740"/>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Целевые средства (строка) </w:t>
            </w:r>
            <w:r>
              <w:rPr>
                <w:szCs w:val="22"/>
              </w:rPr>
            </w:r>
          </w:p>
        </w:tc>
        <w:tc>
          <w:tcPr>
            <w:tcW w:w="1701" w:type="dxa"/>
            <w:textDirection w:val="lrTb"/>
            <w:noWrap w:val="false"/>
          </w:tcPr>
          <w:p>
            <w:pPr>
              <w:pStyle w:val="1466"/>
              <w:rPr>
                <w:szCs w:val="22"/>
                <w:lang w:val="en-US"/>
              </w:rPr>
            </w:pPr>
            <w:r>
              <w:rPr>
                <w:szCs w:val="22"/>
              </w:rPr>
              <w:t xml:space="preserve">TSE_Tb05012013_1_ITEM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rPr>
              <w:t xml:space="preserve">tTSE_Tb05012013_1_ITEM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_Ref535408434 \h  \* MERGEFORMAT </w:instrText>
            </w:r>
            <w:r>
              <w:rPr>
                <w:sz w:val="22"/>
                <w:szCs w:val="22"/>
              </w:rPr>
              <w:fldChar w:fldCharType="separate"/>
            </w:r>
            <w:r>
              <w:rPr>
                <w:rFonts w:eastAsia="Calibri"/>
                <w:sz w:val="22"/>
                <w:szCs w:val="22"/>
              </w:rPr>
              <w:t xml:space="preserve">79</w:t>
            </w:r>
            <w:r>
              <w:rPr>
                <w:sz w:val="22"/>
                <w:szCs w:val="22"/>
              </w:rPr>
              <w:fldChar w:fldCharType="end"/>
            </w:r>
            <w:r>
              <w:rPr>
                <w:szCs w:val="22"/>
              </w:rPr>
            </w:r>
          </w:p>
        </w:tc>
      </w:tr>
    </w:tbl>
    <w:p>
      <w:pPr>
        <w:pStyle w:val="1193"/>
      </w:pPr>
      <w:r/>
      <w:bookmarkStart w:id="1741" w:name="_Toc81393552"/>
      <w:r/>
      <w:bookmarkStart w:id="1742" w:name="_Toc213831931"/>
      <w:r>
        <w:t xml:space="preserve">Описание </w:t>
      </w:r>
      <w:r>
        <w:rPr>
          <w:rFonts w:cs="Times New Roman"/>
        </w:rPr>
        <w:t xml:space="preserve">комплексного типа «</w:t>
      </w:r>
      <w:r>
        <w:t xml:space="preserve">tTSE_Tb05012013_1_ITEM</w:t>
      </w:r>
      <w:r>
        <w:rPr>
          <w:rFonts w:cs="Times New Roman"/>
        </w:rPr>
        <w:t xml:space="preserve">»</w:t>
      </w:r>
      <w:bookmarkEnd w:id="1741"/>
      <w:r/>
      <w:bookmarkEnd w:id="1742"/>
      <w:r>
        <w:rPr>
          <w:rFonts w:cs="Times New Roman"/>
        </w:rPr>
        <w:t xml:space="preserve"> </w:t>
      </w:r>
      <w:r/>
    </w:p>
    <w:p>
      <w:pPr>
        <w:pStyle w:val="1463"/>
        <w:rPr>
          <w:szCs w:val="24"/>
        </w:rPr>
      </w:pPr>
      <w:r>
        <w:rPr>
          <w:szCs w:val="24"/>
        </w:rPr>
        <w:t xml:space="preserve">Описание комплексного типа «tTSE_Tb05012013_1_ITEM» блока «Целевые средства (строка)».</w:t>
      </w:r>
      <w:r>
        <w:rPr>
          <w:szCs w:val="24"/>
        </w:rPr>
      </w:r>
    </w:p>
    <w:p>
      <w:pPr>
        <w:pStyle w:val="1567"/>
      </w:pPr>
      <w:r>
        <w:fldChar w:fldCharType="begin"/>
      </w:r>
      <w:r>
        <w:instrText xml:space="preserve"> SEQ Таблица \* ARABIC </w:instrText>
      </w:r>
      <w:r>
        <w:fldChar w:fldCharType="separate"/>
      </w:r>
      <w:bookmarkStart w:id="1743" w:name="_Ref535408434"/>
      <w:r/>
      <w:bookmarkStart w:id="1744" w:name="_Toc213832164"/>
      <w:r>
        <w:t xml:space="preserve">79</w:t>
      </w:r>
      <w:bookmarkEnd w:id="1743"/>
      <w:r>
        <w:fldChar w:fldCharType="end"/>
      </w:r>
      <w:r>
        <w:t xml:space="preserve"> – </w:t>
      </w:r>
      <w:r>
        <w:t xml:space="preserve">Описание комплексного типа «tTSE_Tb05012013_1_ITEM»</w:t>
      </w:r>
      <w:bookmarkEnd w:id="1744"/>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Аналитический код</w:t>
            </w:r>
            <w:r>
              <w:rPr>
                <w:szCs w:val="22"/>
              </w:rPr>
            </w:r>
          </w:p>
        </w:tc>
        <w:tc>
          <w:tcPr>
            <w:tcW w:w="1701" w:type="dxa"/>
            <w:textDirection w:val="lrTb"/>
            <w:noWrap w:val="false"/>
          </w:tcPr>
          <w:p>
            <w:pPr>
              <w:pStyle w:val="1466"/>
              <w:rPr>
                <w:szCs w:val="22"/>
              </w:rPr>
            </w:pPr>
            <w:r>
              <w:rPr>
                <w:szCs w:val="22"/>
              </w:rPr>
              <w:t xml:space="preserve">AnalyticCode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Т(4)</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аналитический код поступлени</w:t>
            </w:r>
            <w:r>
              <w:rPr>
                <w:szCs w:val="22"/>
              </w:rPr>
              <w:t xml:space="preserve">й/выплат</w:t>
            </w:r>
            <w:r>
              <w:rPr>
                <w:szCs w:val="22"/>
              </w:rPr>
            </w:r>
          </w:p>
        </w:tc>
      </w:tr>
      <w:tr>
        <w:tblPrEx/>
        <w:trPr/>
        <w:tc>
          <w:tcPr>
            <w:tcW w:w="1700" w:type="dxa"/>
            <w:textDirection w:val="lrTb"/>
            <w:noWrap w:val="false"/>
          </w:tcPr>
          <w:p>
            <w:pPr>
              <w:pStyle w:val="1466"/>
              <w:rPr>
                <w:szCs w:val="22"/>
              </w:rPr>
            </w:pPr>
            <w:r>
              <w:rPr>
                <w:szCs w:val="22"/>
              </w:rPr>
              <w:t xml:space="preserve">Наименование ЦС</w:t>
            </w:r>
            <w:r>
              <w:rPr>
                <w:szCs w:val="22"/>
              </w:rPr>
            </w:r>
          </w:p>
        </w:tc>
        <w:tc>
          <w:tcPr>
            <w:tcW w:w="1701" w:type="dxa"/>
            <w:textDirection w:val="lrTb"/>
            <w:noWrap w:val="false"/>
          </w:tcPr>
          <w:p>
            <w:pPr>
              <w:pStyle w:val="1466"/>
              <w:rPr>
                <w:szCs w:val="22"/>
              </w:rPr>
            </w:pPr>
            <w:r>
              <w:rPr>
                <w:szCs w:val="22"/>
              </w:rPr>
              <w:t xml:space="preserve">CSName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наименование ЦС</w:t>
            </w:r>
            <w:r>
              <w:rPr>
                <w:szCs w:val="22"/>
              </w:rPr>
            </w:r>
          </w:p>
        </w:tc>
      </w:tr>
      <w:tr>
        <w:tblPrEx/>
        <w:trPr/>
        <w:tc>
          <w:tcPr>
            <w:tcW w:w="1700" w:type="dxa"/>
            <w:textDirection w:val="lrTb"/>
            <w:noWrap w:val="false"/>
          </w:tcPr>
          <w:p>
            <w:pPr>
              <w:pStyle w:val="1466"/>
              <w:rPr>
                <w:szCs w:val="22"/>
              </w:rPr>
            </w:pPr>
            <w:r>
              <w:rPr>
                <w:szCs w:val="22"/>
              </w:rPr>
              <w:t xml:space="preserve">УКО (КМИ)</w:t>
            </w:r>
            <w:r>
              <w:rPr>
                <w:szCs w:val="22"/>
              </w:rPr>
            </w:r>
          </w:p>
        </w:tc>
        <w:tc>
          <w:tcPr>
            <w:tcW w:w="1701" w:type="dxa"/>
            <w:textDirection w:val="lrTb"/>
            <w:noWrap w:val="false"/>
          </w:tcPr>
          <w:p>
            <w:pPr>
              <w:pStyle w:val="1466"/>
              <w:rPr>
                <w:szCs w:val="22"/>
              </w:rPr>
            </w:pPr>
            <w:r>
              <w:rPr>
                <w:szCs w:val="22"/>
              </w:rPr>
              <w:t xml:space="preserve">CodeFAIP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Т(1-24)</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уникальный код объекта капитального вложения (код мероприятия по </w:t>
            </w:r>
            <w:r>
              <w:rPr>
                <w:szCs w:val="22"/>
              </w:rPr>
              <w:t xml:space="preserve">информатизации) / код иного объекта контроля, установленного нормативным правовым </w:t>
            </w:r>
            <w:r>
              <w:rPr>
                <w:szCs w:val="22"/>
              </w:rPr>
              <w:t xml:space="preserve">актом</w:t>
            </w:r>
            <w:r>
              <w:rPr>
                <w:szCs w:val="22"/>
              </w:rPr>
            </w:r>
          </w:p>
        </w:tc>
      </w:tr>
      <w:tr>
        <w:tblPrEx/>
        <w:trPr/>
        <w:tc>
          <w:tcPr>
            <w:tcW w:w="1700" w:type="dxa"/>
            <w:textDirection w:val="lrTb"/>
            <w:noWrap w:val="false"/>
          </w:tcPr>
          <w:p>
            <w:pPr>
              <w:pStyle w:val="1466"/>
              <w:rPr>
                <w:szCs w:val="22"/>
              </w:rPr>
            </w:pPr>
            <w:r>
              <w:rPr>
                <w:szCs w:val="22"/>
              </w:rPr>
              <w:t xml:space="preserve">Разрешенный к использованию остаток ЦС</w:t>
            </w:r>
            <w:r>
              <w:rPr>
                <w:szCs w:val="22"/>
              </w:rPr>
            </w:r>
          </w:p>
        </w:tc>
        <w:tc>
          <w:tcPr>
            <w:tcW w:w="1701" w:type="dxa"/>
            <w:textDirection w:val="lrTb"/>
            <w:noWrap w:val="false"/>
          </w:tcPr>
          <w:p>
            <w:pPr>
              <w:pStyle w:val="1466"/>
              <w:rPr>
                <w:szCs w:val="22"/>
              </w:rPr>
            </w:pPr>
            <w:r>
              <w:rPr>
                <w:szCs w:val="22"/>
              </w:rPr>
              <w:t xml:space="preserve">Remainder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 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разреше</w:t>
            </w:r>
            <w:r>
              <w:rPr>
                <w:szCs w:val="22"/>
              </w:rPr>
              <w:t xml:space="preserve">нный к использованию остаток ЦС</w:t>
            </w:r>
            <w:r>
              <w:rPr>
                <w:szCs w:val="22"/>
              </w:rPr>
            </w:r>
          </w:p>
        </w:tc>
      </w:tr>
      <w:tr>
        <w:tblPrEx/>
        <w:trPr/>
        <w:tc>
          <w:tcPr>
            <w:tcW w:w="1700" w:type="dxa"/>
            <w:textDirection w:val="lrTb"/>
            <w:noWrap w:val="false"/>
          </w:tcPr>
          <w:p>
            <w:pPr>
              <w:pStyle w:val="1466"/>
              <w:rPr>
                <w:szCs w:val="22"/>
              </w:rPr>
            </w:pPr>
            <w:r>
              <w:rPr>
                <w:szCs w:val="22"/>
              </w:rPr>
              <w:t xml:space="preserve">Сумма возврата</w:t>
            </w:r>
            <w:r>
              <w:rPr>
                <w:szCs w:val="22"/>
              </w:rPr>
            </w:r>
          </w:p>
        </w:tc>
        <w:tc>
          <w:tcPr>
            <w:tcW w:w="1701" w:type="dxa"/>
            <w:textDirection w:val="lrTb"/>
            <w:noWrap w:val="false"/>
          </w:tcPr>
          <w:p>
            <w:pPr>
              <w:pStyle w:val="1466"/>
              <w:rPr>
                <w:szCs w:val="22"/>
              </w:rPr>
            </w:pPr>
            <w:r>
              <w:rPr>
                <w:szCs w:val="22"/>
              </w:rPr>
              <w:t xml:space="preserve">SummRefund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возврата дебиторской задолженности прошлых лет, разрешенная к исп</w:t>
            </w:r>
            <w:r>
              <w:rPr>
                <w:szCs w:val="22"/>
              </w:rPr>
              <w:t xml:space="preserve">ользованию</w:t>
            </w:r>
            <w:r>
              <w:rPr>
                <w:szCs w:val="22"/>
              </w:rPr>
            </w:r>
          </w:p>
        </w:tc>
      </w:tr>
      <w:tr>
        <w:tblPrEx/>
        <w:trPr/>
        <w:tc>
          <w:tcPr>
            <w:gridSpan w:val="6"/>
            <w:tcW w:w="9694" w:type="dxa"/>
            <w:textDirection w:val="lrTb"/>
            <w:noWrap w:val="false"/>
          </w:tcPr>
          <w:p>
            <w:pPr>
              <w:pStyle w:val="1466"/>
              <w:rPr>
                <w:szCs w:val="22"/>
              </w:rPr>
            </w:pPr>
            <w:r>
              <w:rPr>
                <w:b/>
                <w:szCs w:val="22"/>
              </w:rPr>
              <w:t xml:space="preserve">Планируемые поступления</w:t>
            </w:r>
            <w:r>
              <w:rPr>
                <w:szCs w:val="22"/>
              </w:rPr>
            </w:r>
          </w:p>
        </w:tc>
      </w:tr>
      <w:tr>
        <w:tblPrEx/>
        <w:trPr/>
        <w:tc>
          <w:tcPr>
            <w:tcW w:w="1700" w:type="dxa"/>
            <w:textDirection w:val="lrTb"/>
            <w:noWrap w:val="false"/>
          </w:tcPr>
          <w:p>
            <w:pPr>
              <w:pStyle w:val="1466"/>
              <w:rPr>
                <w:szCs w:val="22"/>
              </w:rPr>
            </w:pPr>
            <w:r>
              <w:rPr>
                <w:szCs w:val="22"/>
              </w:rPr>
              <w:t xml:space="preserve">Текущий финансовый год</w:t>
            </w:r>
            <w:r>
              <w:rPr>
                <w:szCs w:val="22"/>
              </w:rPr>
            </w:r>
          </w:p>
        </w:tc>
        <w:tc>
          <w:tcPr>
            <w:tcW w:w="1701" w:type="dxa"/>
            <w:textDirection w:val="lrTb"/>
            <w:noWrap w:val="false"/>
          </w:tcPr>
          <w:p>
            <w:pPr>
              <w:pStyle w:val="1466"/>
              <w:rPr>
                <w:szCs w:val="22"/>
              </w:rPr>
            </w:pPr>
            <w:r>
              <w:rPr>
                <w:color w:val="000000"/>
                <w:szCs w:val="22"/>
              </w:rPr>
              <w:t xml:space="preserve">IncomeCurrentYear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w:t>
            </w:r>
            <w:r>
              <w:rPr>
                <w:szCs w:val="22"/>
              </w:rPr>
              <w:t xml:space="preserve">ается сумма планируемых поступ</w:t>
            </w:r>
            <w:r>
              <w:rPr>
                <w:szCs w:val="22"/>
              </w:rPr>
              <w:t xml:space="preserve">лений на текущий финансовый год</w:t>
            </w:r>
            <w:r>
              <w:rPr>
                <w:szCs w:val="22"/>
              </w:rPr>
            </w:r>
          </w:p>
        </w:tc>
      </w:tr>
      <w:tr>
        <w:tblPrEx/>
        <w:trPr/>
        <w:tc>
          <w:tcPr>
            <w:tcW w:w="1700" w:type="dxa"/>
            <w:textDirection w:val="lrTb"/>
            <w:noWrap w:val="false"/>
          </w:tcPr>
          <w:p>
            <w:pPr>
              <w:pStyle w:val="1466"/>
              <w:rPr>
                <w:szCs w:val="22"/>
              </w:rPr>
            </w:pPr>
            <w:r>
              <w:rPr>
                <w:szCs w:val="22"/>
              </w:rPr>
              <w:t xml:space="preserve">Первый год планируемого периода</w:t>
            </w:r>
            <w:r>
              <w:rPr>
                <w:szCs w:val="22"/>
              </w:rPr>
            </w:r>
          </w:p>
        </w:tc>
        <w:tc>
          <w:tcPr>
            <w:tcW w:w="1701" w:type="dxa"/>
            <w:textDirection w:val="lrTb"/>
            <w:noWrap w:val="false"/>
          </w:tcPr>
          <w:p>
            <w:pPr>
              <w:pStyle w:val="1466"/>
              <w:rPr>
                <w:szCs w:val="22"/>
              </w:rPr>
            </w:pPr>
            <w:r>
              <w:rPr>
                <w:color w:val="000000"/>
                <w:szCs w:val="22"/>
              </w:rPr>
              <w:t xml:space="preserve">IncomeFYear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w:t>
            </w:r>
            <w:r>
              <w:rPr>
                <w:szCs w:val="22"/>
              </w:rPr>
              <w:t xml:space="preserve">ается сумма поступлений на первый</w:t>
            </w:r>
            <w:r>
              <w:rPr>
                <w:szCs w:val="22"/>
              </w:rPr>
              <w:t xml:space="preserve"> год планируемого периода</w:t>
            </w:r>
            <w:r>
              <w:rPr>
                <w:szCs w:val="22"/>
              </w:rPr>
            </w:r>
          </w:p>
        </w:tc>
      </w:tr>
      <w:tr>
        <w:tblPrEx/>
        <w:trPr/>
        <w:tc>
          <w:tcPr>
            <w:tcW w:w="1700" w:type="dxa"/>
            <w:textDirection w:val="lrTb"/>
            <w:noWrap w:val="false"/>
          </w:tcPr>
          <w:p>
            <w:pPr>
              <w:pStyle w:val="1466"/>
              <w:rPr>
                <w:szCs w:val="22"/>
              </w:rPr>
            </w:pPr>
            <w:r>
              <w:rPr>
                <w:szCs w:val="22"/>
              </w:rPr>
              <w:t xml:space="preserve">Второй год планируемого периода</w:t>
            </w:r>
            <w:r>
              <w:rPr>
                <w:szCs w:val="22"/>
              </w:rPr>
            </w:r>
          </w:p>
        </w:tc>
        <w:tc>
          <w:tcPr>
            <w:tcW w:w="1701" w:type="dxa"/>
            <w:textDirection w:val="lrTb"/>
            <w:noWrap w:val="false"/>
          </w:tcPr>
          <w:p>
            <w:pPr>
              <w:pStyle w:val="1466"/>
              <w:rPr>
                <w:szCs w:val="22"/>
              </w:rPr>
            </w:pPr>
            <w:r>
              <w:rPr>
                <w:color w:val="000000"/>
                <w:szCs w:val="22"/>
              </w:rPr>
              <w:t xml:space="preserve">IncomeSYear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w:t>
            </w:r>
            <w:r>
              <w:rPr>
                <w:szCs w:val="22"/>
              </w:rPr>
              <w:t xml:space="preserve">ается сумма поступлений на </w:t>
            </w:r>
            <w:r>
              <w:rPr>
                <w:szCs w:val="22"/>
              </w:rPr>
              <w:t xml:space="preserve">второй год планируемого периода</w:t>
            </w:r>
            <w:r>
              <w:rPr>
                <w:szCs w:val="22"/>
              </w:rPr>
            </w:r>
          </w:p>
        </w:tc>
      </w:tr>
      <w:tr>
        <w:tblPrEx/>
        <w:trPr/>
        <w:tc>
          <w:tcPr>
            <w:tcW w:w="1700" w:type="dxa"/>
            <w:textDirection w:val="lrTb"/>
            <w:noWrap w:val="false"/>
          </w:tcPr>
          <w:p>
            <w:pPr>
              <w:pStyle w:val="1466"/>
              <w:rPr>
                <w:szCs w:val="22"/>
              </w:rPr>
            </w:pPr>
            <w:r>
              <w:rPr>
                <w:szCs w:val="22"/>
              </w:rPr>
              <w:t xml:space="preserve">Последующие годы</w:t>
            </w:r>
            <w:r>
              <w:rPr>
                <w:szCs w:val="22"/>
              </w:rPr>
            </w:r>
          </w:p>
        </w:tc>
        <w:tc>
          <w:tcPr>
            <w:tcW w:w="1701" w:type="dxa"/>
            <w:textDirection w:val="lrTb"/>
            <w:noWrap w:val="false"/>
          </w:tcPr>
          <w:p>
            <w:pPr>
              <w:pStyle w:val="1466"/>
              <w:rPr>
                <w:szCs w:val="22"/>
              </w:rPr>
            </w:pPr>
            <w:r>
              <w:rPr>
                <w:color w:val="000000"/>
                <w:szCs w:val="22"/>
              </w:rPr>
              <w:t xml:space="preserve">IncomeNYears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w:t>
            </w:r>
            <w:r>
              <w:rPr>
                <w:szCs w:val="22"/>
              </w:rPr>
              <w:t xml:space="preserve">ается сумма планируемых </w:t>
            </w:r>
            <w:r>
              <w:rPr>
                <w:szCs w:val="22"/>
              </w:rPr>
              <w:t xml:space="preserve">поступлений на последующие годы</w:t>
            </w:r>
            <w:r>
              <w:rPr>
                <w:szCs w:val="22"/>
              </w:rPr>
            </w:r>
          </w:p>
        </w:tc>
      </w:tr>
      <w:tr>
        <w:tblPrEx/>
        <w:trPr/>
        <w:tc>
          <w:tcPr>
            <w:gridSpan w:val="6"/>
            <w:tcW w:w="9694" w:type="dxa"/>
            <w:textDirection w:val="lrTb"/>
            <w:noWrap w:val="false"/>
          </w:tcPr>
          <w:p>
            <w:pPr>
              <w:pStyle w:val="1466"/>
              <w:rPr>
                <w:szCs w:val="22"/>
              </w:rPr>
            </w:pPr>
            <w:r>
              <w:rPr>
                <w:b/>
                <w:szCs w:val="22"/>
              </w:rPr>
              <w:t xml:space="preserve">Итого к использованию</w:t>
            </w:r>
            <w:r>
              <w:rPr>
                <w:szCs w:val="22"/>
              </w:rPr>
            </w:r>
          </w:p>
        </w:tc>
      </w:tr>
      <w:tr>
        <w:tblPrEx/>
        <w:trPr/>
        <w:tc>
          <w:tcPr>
            <w:tcW w:w="1700" w:type="dxa"/>
            <w:textDirection w:val="lrTb"/>
            <w:noWrap w:val="false"/>
          </w:tcPr>
          <w:p>
            <w:pPr>
              <w:pStyle w:val="1466"/>
              <w:rPr>
                <w:szCs w:val="22"/>
              </w:rPr>
            </w:pPr>
            <w:r>
              <w:rPr>
                <w:szCs w:val="22"/>
              </w:rPr>
              <w:t xml:space="preserve">Первый год планируемого </w:t>
            </w:r>
            <w:r>
              <w:rPr>
                <w:szCs w:val="22"/>
              </w:rPr>
              <w:t xml:space="preserve">периода</w:t>
            </w:r>
            <w:r>
              <w:rPr>
                <w:szCs w:val="22"/>
              </w:rPr>
            </w:r>
          </w:p>
        </w:tc>
        <w:tc>
          <w:tcPr>
            <w:tcW w:w="1701" w:type="dxa"/>
            <w:textDirection w:val="lrTb"/>
            <w:noWrap w:val="false"/>
          </w:tcPr>
          <w:p>
            <w:pPr>
              <w:pStyle w:val="1466"/>
              <w:rPr>
                <w:szCs w:val="22"/>
              </w:rPr>
            </w:pPr>
            <w:r>
              <w:rPr>
                <w:color w:val="000000"/>
                <w:szCs w:val="22"/>
              </w:rPr>
              <w:t xml:space="preserve">TotalFYear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к использованию на </w:t>
            </w:r>
            <w:r>
              <w:rPr>
                <w:szCs w:val="22"/>
              </w:rPr>
              <w:t xml:space="preserve">первый год планируемого периода</w:t>
            </w:r>
            <w:r>
              <w:rPr>
                <w:szCs w:val="22"/>
              </w:rPr>
            </w:r>
          </w:p>
        </w:tc>
      </w:tr>
      <w:tr>
        <w:tblPrEx/>
        <w:trPr/>
        <w:tc>
          <w:tcPr>
            <w:tcW w:w="1700" w:type="dxa"/>
            <w:textDirection w:val="lrTb"/>
            <w:noWrap w:val="false"/>
          </w:tcPr>
          <w:p>
            <w:pPr>
              <w:pStyle w:val="1466"/>
              <w:rPr>
                <w:szCs w:val="22"/>
              </w:rPr>
            </w:pPr>
            <w:r>
              <w:rPr>
                <w:szCs w:val="22"/>
              </w:rPr>
              <w:t xml:space="preserve">Второй год планируемого периода</w:t>
            </w:r>
            <w:r>
              <w:rPr>
                <w:szCs w:val="22"/>
              </w:rPr>
            </w:r>
          </w:p>
        </w:tc>
        <w:tc>
          <w:tcPr>
            <w:tcW w:w="1701" w:type="dxa"/>
            <w:textDirection w:val="lrTb"/>
            <w:noWrap w:val="false"/>
          </w:tcPr>
          <w:p>
            <w:pPr>
              <w:pStyle w:val="1466"/>
              <w:rPr>
                <w:szCs w:val="22"/>
              </w:rPr>
            </w:pPr>
            <w:r>
              <w:rPr>
                <w:color w:val="000000"/>
                <w:szCs w:val="22"/>
              </w:rPr>
              <w:t xml:space="preserve">TotalSYear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к использованию на второй год пл</w:t>
            </w:r>
            <w:r>
              <w:rPr>
                <w:szCs w:val="22"/>
              </w:rPr>
              <w:t xml:space="preserve">анируемого периода</w:t>
            </w:r>
            <w:r>
              <w:rPr>
                <w:szCs w:val="22"/>
              </w:rPr>
            </w:r>
          </w:p>
        </w:tc>
      </w:tr>
      <w:tr>
        <w:tblPrEx/>
        <w:trPr/>
        <w:tc>
          <w:tcPr>
            <w:tcW w:w="1700" w:type="dxa"/>
            <w:textDirection w:val="lrTb"/>
            <w:noWrap w:val="false"/>
          </w:tcPr>
          <w:p>
            <w:pPr>
              <w:pStyle w:val="1466"/>
              <w:rPr>
                <w:szCs w:val="22"/>
              </w:rPr>
            </w:pPr>
            <w:r>
              <w:rPr>
                <w:szCs w:val="22"/>
              </w:rPr>
              <w:t xml:space="preserve">Последующие годы</w:t>
            </w:r>
            <w:r>
              <w:rPr>
                <w:szCs w:val="22"/>
              </w:rPr>
            </w:r>
          </w:p>
        </w:tc>
        <w:tc>
          <w:tcPr>
            <w:tcW w:w="1701" w:type="dxa"/>
            <w:textDirection w:val="lrTb"/>
            <w:noWrap w:val="false"/>
          </w:tcPr>
          <w:p>
            <w:pPr>
              <w:pStyle w:val="1466"/>
              <w:rPr>
                <w:szCs w:val="22"/>
              </w:rPr>
            </w:pPr>
            <w:r>
              <w:rPr>
                <w:color w:val="000000"/>
                <w:szCs w:val="22"/>
              </w:rPr>
              <w:t xml:space="preserve">TotalNYears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к ис</w:t>
            </w:r>
            <w:r>
              <w:rPr>
                <w:szCs w:val="22"/>
              </w:rPr>
              <w:t xml:space="preserve">пользованию на последующие годы</w:t>
            </w:r>
            <w:r>
              <w:rPr>
                <w:szCs w:val="22"/>
              </w:rPr>
            </w:r>
          </w:p>
        </w:tc>
      </w:tr>
      <w:tr>
        <w:tblPrEx/>
        <w:trPr/>
        <w:tc>
          <w:tcPr>
            <w:gridSpan w:val="6"/>
            <w:tcW w:w="9694" w:type="dxa"/>
            <w:textDirection w:val="lrTb"/>
            <w:noWrap w:val="false"/>
          </w:tcPr>
          <w:p>
            <w:pPr>
              <w:pStyle w:val="1466"/>
              <w:rPr>
                <w:szCs w:val="22"/>
              </w:rPr>
            </w:pPr>
            <w:r>
              <w:rPr>
                <w:b/>
                <w:szCs w:val="22"/>
              </w:rPr>
              <w:t xml:space="preserve">Выплаты</w:t>
            </w:r>
            <w:r>
              <w:rPr>
                <w:szCs w:val="22"/>
              </w:rPr>
            </w:r>
          </w:p>
        </w:tc>
      </w:tr>
      <w:tr>
        <w:tblPrEx/>
        <w:trPr/>
        <w:tc>
          <w:tcPr>
            <w:tcW w:w="1700" w:type="dxa"/>
            <w:textDirection w:val="lrTb"/>
            <w:noWrap w:val="false"/>
          </w:tcPr>
          <w:p>
            <w:pPr>
              <w:pStyle w:val="1466"/>
              <w:rPr>
                <w:szCs w:val="22"/>
              </w:rPr>
            </w:pPr>
            <w:r>
              <w:rPr>
                <w:szCs w:val="22"/>
              </w:rPr>
              <w:t xml:space="preserve">Текущий финансовый год</w:t>
            </w:r>
            <w:r>
              <w:rPr>
                <w:szCs w:val="22"/>
              </w:rPr>
            </w:r>
          </w:p>
        </w:tc>
        <w:tc>
          <w:tcPr>
            <w:tcW w:w="1701" w:type="dxa"/>
            <w:textDirection w:val="lrTb"/>
            <w:noWrap w:val="false"/>
          </w:tcPr>
          <w:p>
            <w:pPr>
              <w:pStyle w:val="1466"/>
              <w:rPr>
                <w:szCs w:val="22"/>
              </w:rPr>
            </w:pPr>
            <w:r>
              <w:rPr>
                <w:color w:val="000000"/>
                <w:szCs w:val="22"/>
              </w:rPr>
              <w:t xml:space="preserve">Payments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w:t>
            </w:r>
            <w:r>
              <w:rPr>
                <w:szCs w:val="22"/>
              </w:rPr>
              <w:t xml:space="preserve">ыплат на текущий финансовый год</w:t>
            </w:r>
            <w:r>
              <w:rPr>
                <w:szCs w:val="22"/>
              </w:rPr>
            </w:r>
          </w:p>
        </w:tc>
      </w:tr>
      <w:tr>
        <w:tblPrEx/>
        <w:trPr/>
        <w:tc>
          <w:tcPr>
            <w:tcW w:w="1700" w:type="dxa"/>
            <w:textDirection w:val="lrTb"/>
            <w:noWrap w:val="false"/>
          </w:tcPr>
          <w:p>
            <w:pPr>
              <w:pStyle w:val="1466"/>
              <w:rPr>
                <w:szCs w:val="22"/>
              </w:rPr>
            </w:pPr>
            <w:r>
              <w:rPr>
                <w:szCs w:val="22"/>
              </w:rPr>
              <w:t xml:space="preserve">Первый год планируемого периода</w:t>
            </w:r>
            <w:r>
              <w:rPr>
                <w:szCs w:val="22"/>
              </w:rPr>
            </w:r>
          </w:p>
        </w:tc>
        <w:tc>
          <w:tcPr>
            <w:tcW w:w="1701" w:type="dxa"/>
            <w:textDirection w:val="lrTb"/>
            <w:noWrap w:val="false"/>
          </w:tcPr>
          <w:p>
            <w:pPr>
              <w:pStyle w:val="1466"/>
              <w:rPr>
                <w:szCs w:val="22"/>
              </w:rPr>
            </w:pPr>
            <w:r>
              <w:rPr>
                <w:color w:val="000000"/>
                <w:szCs w:val="22"/>
              </w:rPr>
              <w:t xml:space="preserve">PaymentsFYear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выплат на </w:t>
            </w:r>
            <w:r>
              <w:rPr>
                <w:szCs w:val="22"/>
              </w:rPr>
              <w:t xml:space="preserve">первый год плани</w:t>
            </w:r>
            <w:r>
              <w:rPr>
                <w:szCs w:val="22"/>
              </w:rPr>
              <w:t xml:space="preserve">р</w:t>
            </w:r>
            <w:r>
              <w:rPr>
                <w:szCs w:val="22"/>
              </w:rPr>
              <w:t xml:space="preserve">уемого периода</w:t>
            </w:r>
            <w:r>
              <w:rPr>
                <w:szCs w:val="22"/>
              </w:rPr>
            </w:r>
          </w:p>
        </w:tc>
      </w:tr>
      <w:tr>
        <w:tblPrEx/>
        <w:trPr/>
        <w:tc>
          <w:tcPr>
            <w:tcW w:w="1700" w:type="dxa"/>
            <w:textDirection w:val="lrTb"/>
            <w:noWrap w:val="false"/>
          </w:tcPr>
          <w:p>
            <w:pPr>
              <w:pStyle w:val="1466"/>
              <w:rPr>
                <w:szCs w:val="22"/>
              </w:rPr>
            </w:pPr>
            <w:r>
              <w:rPr>
                <w:szCs w:val="22"/>
              </w:rPr>
              <w:t xml:space="preserve">Второй год планируемого периода</w:t>
            </w:r>
            <w:r>
              <w:rPr>
                <w:szCs w:val="22"/>
              </w:rPr>
            </w:r>
          </w:p>
        </w:tc>
        <w:tc>
          <w:tcPr>
            <w:tcW w:w="1701" w:type="dxa"/>
            <w:textDirection w:val="lrTb"/>
            <w:noWrap w:val="false"/>
          </w:tcPr>
          <w:p>
            <w:pPr>
              <w:pStyle w:val="1466"/>
              <w:rPr>
                <w:szCs w:val="22"/>
              </w:rPr>
            </w:pPr>
            <w:r>
              <w:rPr>
                <w:color w:val="000000"/>
                <w:szCs w:val="22"/>
              </w:rPr>
              <w:t xml:space="preserve">PaymentsSYear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выплат на </w:t>
            </w:r>
            <w:r>
              <w:rPr>
                <w:szCs w:val="22"/>
              </w:rPr>
              <w:t xml:space="preserve">второй год плани</w:t>
            </w:r>
            <w:r>
              <w:rPr>
                <w:szCs w:val="22"/>
              </w:rPr>
              <w:t xml:space="preserve">р</w:t>
            </w:r>
            <w:r>
              <w:rPr>
                <w:szCs w:val="22"/>
              </w:rPr>
              <w:t xml:space="preserve">уемого периода</w:t>
            </w:r>
            <w:r>
              <w:rPr>
                <w:szCs w:val="22"/>
              </w:rPr>
            </w:r>
          </w:p>
        </w:tc>
      </w:tr>
      <w:tr>
        <w:tblPrEx/>
        <w:trPr/>
        <w:tc>
          <w:tcPr>
            <w:tcW w:w="1700" w:type="dxa"/>
            <w:textDirection w:val="lrTb"/>
            <w:noWrap w:val="false"/>
          </w:tcPr>
          <w:p>
            <w:pPr>
              <w:pStyle w:val="1466"/>
              <w:rPr>
                <w:szCs w:val="22"/>
              </w:rPr>
            </w:pPr>
            <w:r>
              <w:rPr>
                <w:szCs w:val="22"/>
              </w:rPr>
              <w:t xml:space="preserve">Последующие годы</w:t>
            </w:r>
            <w:r>
              <w:rPr>
                <w:szCs w:val="22"/>
              </w:rPr>
            </w:r>
          </w:p>
        </w:tc>
        <w:tc>
          <w:tcPr>
            <w:tcW w:w="1701" w:type="dxa"/>
            <w:textDirection w:val="lrTb"/>
            <w:noWrap w:val="false"/>
          </w:tcPr>
          <w:p>
            <w:pPr>
              <w:pStyle w:val="1466"/>
              <w:rPr>
                <w:szCs w:val="22"/>
              </w:rPr>
            </w:pPr>
            <w:r>
              <w:rPr>
                <w:color w:val="000000"/>
                <w:szCs w:val="22"/>
              </w:rPr>
              <w:t xml:space="preserve">PaymentsNYears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i/>
                <w:szCs w:val="22"/>
              </w:rPr>
            </w:pPr>
            <w:r>
              <w:rPr>
                <w:rStyle w:val="1575"/>
                <w:i w:val="0"/>
                <w:szCs w:val="22"/>
              </w:rPr>
              <w:t xml:space="preserve">N(</w:t>
            </w:r>
            <w:r>
              <w:rPr>
                <w:rStyle w:val="1575"/>
                <w:i w:val="0"/>
                <w:szCs w:val="22"/>
                <w:lang w:val="en-US"/>
              </w:rPr>
              <w:t xml:space="preserve">20.2</w:t>
            </w:r>
            <w:r>
              <w:rPr>
                <w:rStyle w:val="1575"/>
                <w:i w:val="0"/>
                <w:szCs w:val="22"/>
              </w:rPr>
              <w:t xml:space="preserve">)</w:t>
            </w:r>
            <w:r>
              <w:rPr>
                <w:i/>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w:t>
            </w:r>
            <w:r>
              <w:rPr>
                <w:szCs w:val="22"/>
              </w:rPr>
              <w:t xml:space="preserve">умма выплат на последующие годы</w:t>
            </w:r>
            <w:r>
              <w:rPr>
                <w:szCs w:val="22"/>
              </w:rPr>
            </w:r>
          </w:p>
        </w:tc>
      </w:tr>
    </w:tbl>
    <w:p>
      <w:pPr>
        <w:pStyle w:val="1193"/>
        <w:rPr>
          <w:lang w:val="en-US"/>
        </w:rPr>
      </w:pPr>
      <w:r/>
      <w:bookmarkStart w:id="1745" w:name="_Toc81393553"/>
      <w:r/>
      <w:bookmarkStart w:id="1746" w:name="_Toc213831932"/>
      <w:r>
        <w:t xml:space="preserve">Пример </w:t>
      </w:r>
      <w:r>
        <w:rPr>
          <w:lang w:val="en-US"/>
        </w:rPr>
        <w:t xml:space="preserve">XML</w:t>
      </w:r>
      <w:bookmarkEnd w:id="1745"/>
      <w:r/>
      <w:bookmarkEnd w:id="1746"/>
      <w:r/>
      <w:r>
        <w:rPr>
          <w:lang w:val="en-US"/>
        </w:rP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&lt;self:TSE_05012013_D05 Version=</w:t>
      </w:r>
      <w:r>
        <w:t xml:space="preserve">"</w:t>
      </w:r>
      <w:r>
        <w:t xml:space="preserve">6</w:t>
      </w:r>
      <w:r>
        <w:t xml:space="preserve">.0</w:t>
      </w:r>
      <w:r>
        <w:t xml:space="preserve">"</w:t>
      </w:r>
      <w:r>
        <w:t xml:space="preserve"> xsi:schemaLocation=</w:t>
      </w:r>
      <w:r>
        <w:t xml:space="preserve">"</w:t>
      </w:r>
      <w:r>
        <w:t xml:space="preserve">http://www.roskazna.ru/eb/domain/TSE_05012013_D05/formular formulars.xsd</w:t>
      </w:r>
      <w:r>
        <w:t xml:space="preserve">"</w:t>
      </w:r>
      <w:r>
        <w:t xml:space="preserve"> xmlns:self=</w:t>
      </w:r>
      <w:r>
        <w:t xml:space="preserve">"</w:t>
      </w:r>
      <w:r>
        <w:t xml:space="preserve">http://www.roskazna.ru/eb/domain/TSE_05012013_D05/formular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&lt;BasicRequisites_DocGuid&gt;416854856248554656262651614579652325&lt;/BasicRequisites_DocGuid&gt;</w:t>
      </w:r>
      <w:r>
        <w:tab/>
      </w:r>
      <w:r/>
    </w:p>
    <w:p>
      <w:pPr>
        <w:pStyle w:val="1572"/>
        <w:ind w:left="142" w:firstLine="142"/>
      </w:pPr>
      <w:r>
        <w:tab/>
        <w:t xml:space="preserve">&lt;Recipient_HasPermission&gt;true&lt;/Recipient_HasPermission&gt;</w:t>
      </w:r>
      <w:r/>
    </w:p>
    <w:p>
      <w:pPr>
        <w:pStyle w:val="1572"/>
        <w:ind w:left="142" w:firstLine="142"/>
      </w:pPr>
      <w:r>
        <w:t xml:space="preserve">&lt;BasicRequisites_ToApproveUL&gt;true&lt;/BasicRequisites_ToApproveUL&gt;</w:t>
      </w:r>
      <w:r/>
    </w:p>
    <w:p>
      <w:pPr>
        <w:pStyle w:val="1572"/>
        <w:ind w:left="142" w:firstLine="142"/>
      </w:pPr>
      <w:r>
        <w:t xml:space="preserve">&lt;BasicRequisites_IsPresentOK&gt;true&lt;/BasicRequisites_IsPresentOK&gt;</w:t>
      </w:r>
      <w:r/>
    </w:p>
    <w:p>
      <w:pPr>
        <w:pStyle w:val="1572"/>
        <w:ind w:left="142" w:firstLine="142"/>
      </w:pPr>
      <w:r>
        <w:t xml:space="preserve">&lt;Recipient_Link attachFileName=</w:t>
      </w:r>
      <w:r>
        <w:t xml:space="preserve">"</w:t>
      </w:r>
      <w:r>
        <w:t xml:space="preserve">Разрешение заказчика.pdf</w:t>
      </w:r>
      <w:r>
        <w:t xml:space="preserve">"</w:t>
      </w:r>
      <w:r>
        <w:t xml:space="preserve">/&gt;</w:t>
      </w:r>
      <w:r/>
    </w:p>
    <w:p>
      <w:pPr>
        <w:pStyle w:val="1572"/>
        <w:ind w:left="142" w:firstLine="142"/>
      </w:pPr>
      <w:r>
        <w:tab/>
        <w:t xml:space="preserve">&lt;BasicRequisites_DocNum&gt;063&lt;/BasicRequisites_DocNum&gt;</w:t>
      </w:r>
      <w:r/>
    </w:p>
    <w:p>
      <w:pPr>
        <w:pStyle w:val="1572"/>
        <w:ind w:left="142" w:firstLine="142"/>
      </w:pPr>
      <w:r>
        <w:tab/>
        <w:t xml:space="preserve">&lt;BasicRequisites_DocDate&gt;2021-05-24&lt;/BasicRequisites_DocDate&gt;</w:t>
      </w:r>
      <w:r/>
    </w:p>
    <w:p>
      <w:pPr>
        <w:pStyle w:val="1572"/>
        <w:ind w:left="142" w:firstLine="142"/>
      </w:pPr>
      <w:r>
        <w:tab/>
        <w:t xml:space="preserve">&lt;Contract_Type&gt;Договор&lt;/Contract_Type&gt;</w:t>
      </w:r>
      <w:r/>
    </w:p>
    <w:p>
      <w:pPr>
        <w:pStyle w:val="1572"/>
        <w:ind w:left="142" w:firstLine="142"/>
      </w:pPr>
      <w:r>
        <w:tab/>
        <w:t xml:space="preserve">&lt;Contract_DocNum&gt;2652644&lt;/Contract_DocNum&gt;</w:t>
      </w:r>
      <w:r/>
    </w:p>
    <w:p>
      <w:pPr>
        <w:pStyle w:val="1572"/>
        <w:ind w:left="142" w:firstLine="142"/>
      </w:pPr>
      <w:r>
        <w:tab/>
        <w:t xml:space="preserve">&lt;Contract_DocDate&gt;2021-05-24&lt;/Contract_DocDate&gt;</w:t>
      </w:r>
      <w:r/>
    </w:p>
    <w:p>
      <w:pPr>
        <w:pStyle w:val="1572"/>
        <w:ind w:left="142" w:firstLine="142"/>
      </w:pPr>
      <w:r>
        <w:tab/>
        <w:t xml:space="preserve">&lt;Contract_PeriodOfExecutTo&gt;2019-02-24&lt;/Contract_PeriodOfExecutTo&gt;</w:t>
      </w:r>
      <w:r/>
    </w:p>
    <w:p>
      <w:pPr>
        <w:pStyle w:val="1572"/>
        <w:ind w:left="142" w:firstLine="142"/>
      </w:pPr>
      <w:r>
        <w:tab/>
        <w:t xml:space="preserve">&lt;Contract_PeriodOfExecutFor&gt;2019-08-24&lt;/Contract_PeriodOfExecutFor&gt;</w:t>
      </w:r>
      <w:r/>
    </w:p>
    <w:p>
      <w:pPr>
        <w:pStyle w:val="1572"/>
        <w:ind w:left="142" w:firstLine="142"/>
      </w:pPr>
      <w:r>
        <w:tab/>
        <w:t xml:space="preserve">&lt;Contract_IGK&gt;5641652541654151635121365&lt;/Contract_IGK&gt;</w:t>
      </w:r>
      <w:r/>
    </w:p>
    <w:p>
      <w:pPr>
        <w:pStyle w:val="1572"/>
        <w:ind w:left="142" w:firstLine="142"/>
      </w:pPr>
      <w:r>
        <w:tab/>
        <w:t xml:space="preserve">&lt;Contract_ContractSumm&gt;100000.00&lt;/Contract_ContractSumm&gt;</w:t>
      </w:r>
      <w:r/>
    </w:p>
    <w:p>
      <w:pPr>
        <w:pStyle w:val="1572"/>
        <w:ind w:left="142" w:firstLine="142"/>
      </w:pPr>
      <w:r>
        <w:tab/>
        <w:t xml:space="preserve">&lt;TSE_ConPrice_D05&gt;</w:t>
      </w:r>
      <w:r/>
    </w:p>
    <w:p>
      <w:pPr>
        <w:pStyle w:val="1572"/>
        <w:ind w:left="142" w:firstLine="142"/>
      </w:pPr>
      <w:r>
        <w:tab/>
      </w:r>
      <w:r>
        <w:tab/>
        <w:t xml:space="preserve">&lt;TSE_ConPrice_D05_ITEM&gt;</w:t>
      </w:r>
      <w:r/>
    </w:p>
    <w:p>
      <w:pPr>
        <w:pStyle w:val="1572"/>
        <w:ind w:left="142" w:firstLine="142"/>
        <w:rPr>
          <w:lang w:val="ru-RU"/>
        </w:rPr>
      </w:pPr>
      <w:r>
        <w:tab/>
      </w:r>
      <w:r>
        <w:tab/>
      </w:r>
      <w:r>
        <w:tab/>
      </w:r>
      <w:r>
        <w:rPr>
          <w:lang w:val="ru-RU"/>
        </w:rPr>
        <w:t xml:space="preserve">&lt;</w:t>
      </w:r>
      <w:r>
        <w:t xml:space="preserve">Price</w:t>
      </w:r>
      <w:r>
        <w:rPr>
          <w:lang w:val="ru-RU"/>
        </w:rPr>
        <w:t xml:space="preserve">&gt;500000.00&lt;/</w:t>
      </w:r>
      <w:r>
        <w:t xml:space="preserve">Price</w:t>
      </w:r>
      <w:r>
        <w:rPr>
          <w:lang w:val="ru-RU"/>
        </w:rPr>
        <w:t xml:space="preserve">&gt;</w:t>
      </w:r>
      <w:r>
        <w:rPr>
          <w:lang w:val="ru-RU"/>
        </w:rPr>
      </w:r>
    </w:p>
    <w:p>
      <w:pPr>
        <w:pStyle w:val="1572"/>
        <w:ind w:left="142" w:firstLine="142"/>
        <w:rPr>
          <w:lang w:val="ru-RU"/>
        </w:rPr>
      </w:pPr>
      <w:r>
        <w:rPr>
          <w:lang w:val="ru-RU"/>
        </w:rPr>
        <w:tab/>
      </w:r>
      <w:r>
        <w:rPr>
          <w:lang w:val="ru-RU"/>
        </w:rPr>
        <w:tab/>
      </w:r>
      <w:r>
        <w:rPr>
          <w:lang w:val="ru-RU"/>
        </w:rPr>
        <w:tab/>
        <w:t xml:space="preserve">&lt;</w:t>
      </w:r>
      <w:r>
        <w:t xml:space="preserve">YearText</w:t>
      </w:r>
      <w:r>
        <w:rPr>
          <w:lang w:val="ru-RU"/>
        </w:rPr>
        <w:t xml:space="preserve"> </w:t>
      </w:r>
      <w:r>
        <w:t xml:space="preserve">code</w:t>
      </w:r>
      <w:r>
        <w:rPr>
          <w:lang w:val="ru-RU"/>
        </w:rPr>
        <w:t xml:space="preserve">=</w:t>
      </w:r>
      <w:r>
        <w:rPr>
          <w:lang w:val="ru-RU"/>
        </w:rPr>
        <w:t xml:space="preserve">"</w:t>
      </w:r>
      <w:r>
        <w:rPr>
          <w:lang w:val="ru-RU"/>
        </w:rPr>
        <w:t xml:space="preserve">3</w:t>
      </w:r>
      <w:r>
        <w:rPr>
          <w:lang w:val="ru-RU"/>
        </w:rPr>
        <w:t xml:space="preserve">"</w:t>
      </w:r>
      <w:r>
        <w:rPr>
          <w:lang w:val="ru-RU"/>
        </w:rPr>
        <w:t xml:space="preserve">&gt;На второй год планируемого периода&lt;/</w:t>
      </w:r>
      <w:r>
        <w:t xml:space="preserve">YearText</w:t>
      </w:r>
      <w:r>
        <w:rPr>
          <w:lang w:val="ru-RU"/>
        </w:rPr>
        <w:t xml:space="preserve">&gt;</w:t>
      </w:r>
      <w:r>
        <w:rPr>
          <w:lang w:val="ru-RU"/>
        </w:rPr>
      </w:r>
    </w:p>
    <w:p>
      <w:pPr>
        <w:pStyle w:val="1572"/>
        <w:ind w:left="142" w:firstLine="142"/>
      </w:pPr>
      <w:r>
        <w:rPr>
          <w:lang w:val="ru-RU"/>
        </w:rPr>
        <w:tab/>
      </w:r>
      <w:r>
        <w:rPr>
          <w:lang w:val="ru-RU"/>
        </w:rPr>
        <w:tab/>
      </w:r>
      <w:r>
        <w:t xml:space="preserve">&lt;/TSE_ConPrice_D05_ITEM&gt;</w:t>
      </w:r>
      <w:r/>
    </w:p>
    <w:p>
      <w:pPr>
        <w:pStyle w:val="1572"/>
        <w:ind w:left="142" w:firstLine="142"/>
      </w:pPr>
      <w:r>
        <w:tab/>
        <w:t xml:space="preserve">&lt;/TSE_ConPrice_D05&gt;</w:t>
      </w:r>
      <w:r/>
    </w:p>
    <w:p>
      <w:pPr>
        <w:pStyle w:val="1572"/>
        <w:ind w:left="142" w:firstLine="142"/>
      </w:pPr>
      <w:r>
        <w:tab/>
        <w:t xml:space="preserve">&lt;Recipient_INN&gt;4561234058&lt;/Recipient_INN&gt;</w:t>
      </w:r>
      <w:r/>
    </w:p>
    <w:p>
      <w:pPr>
        <w:pStyle w:val="1572"/>
        <w:ind w:left="142" w:firstLine="142"/>
      </w:pPr>
      <w:r>
        <w:tab/>
        <w:t xml:space="preserve">&lt;Recipient_KPP&gt;457869556&lt;/Recipient_KPP&gt;</w:t>
      </w:r>
      <w:r/>
    </w:p>
    <w:p>
      <w:pPr>
        <w:pStyle w:val="1572"/>
        <w:ind w:left="142" w:firstLine="142"/>
      </w:pPr>
      <w:r>
        <w:tab/>
        <w:t xml:space="preserve">&lt;Recipient_AccNum&gt;71645896325&lt;/Recipient_AccNum&gt;</w:t>
      </w:r>
      <w:r/>
    </w:p>
    <w:p>
      <w:pPr>
        <w:pStyle w:val="1572"/>
        <w:ind w:left="142" w:firstLine="142"/>
      </w:pPr>
      <w:r>
        <w:tab/>
        <w:t xml:space="preserve">&lt;Recipient_Code&gt;03212125&lt;/Recipient_Code&gt;</w:t>
      </w:r>
      <w:r/>
    </w:p>
    <w:p>
      <w:pPr>
        <w:pStyle w:val="1572"/>
        <w:ind w:left="142" w:firstLine="142"/>
      </w:pPr>
      <w:r>
        <w:tab/>
        <w:t xml:space="preserve">&lt;Recipient_AnalyticCode&gt;42156987&lt;/Recipient_AnalyticCode&gt;</w:t>
      </w:r>
      <w:r/>
    </w:p>
    <w:p>
      <w:pPr>
        <w:pStyle w:val="1572"/>
        <w:ind w:left="142" w:firstLine="142"/>
      </w:pPr>
      <w:r>
        <w:tab/>
        <w:t xml:space="preserve">&lt;Recipient_Name&gt;ООО </w:t>
      </w:r>
      <w:r>
        <w:t xml:space="preserve">"</w:t>
      </w:r>
      <w:r>
        <w:t xml:space="preserve">Трансфер</w:t>
      </w:r>
      <w:r>
        <w:t xml:space="preserve">"</w:t>
      </w:r>
      <w:r>
        <w:t xml:space="preserve">&lt;/Recipient_Name&gt;</w:t>
      </w:r>
      <w:r/>
    </w:p>
    <w:p>
      <w:pPr>
        <w:pStyle w:val="1572"/>
        <w:ind w:left="142" w:firstLine="142"/>
      </w:pPr>
      <w:r>
        <w:tab/>
        <w:t xml:space="preserve">&lt;Recipient_AbbreviatedName&gt;ООО </w:t>
      </w:r>
      <w:r>
        <w:t xml:space="preserve">"</w:t>
      </w:r>
      <w:r>
        <w:t xml:space="preserve">ТР</w:t>
      </w:r>
      <w:r>
        <w:t xml:space="preserve">"</w:t>
      </w:r>
      <w:r>
        <w:t xml:space="preserve">&lt;/Recipient_AbbreviatedName&gt;</w:t>
      </w:r>
      <w:r/>
    </w:p>
    <w:p>
      <w:pPr>
        <w:pStyle w:val="1572"/>
        <w:ind w:left="142" w:firstLine="142"/>
      </w:pPr>
      <w:r>
        <w:tab/>
        <w:t xml:space="preserve">&lt;Recipient_BudgetCode&gt;46857864&lt;/Recipient_BudgetCode&gt;</w:t>
      </w:r>
      <w:r/>
    </w:p>
    <w:p>
      <w:pPr>
        <w:pStyle w:val="1572"/>
        <w:ind w:left="142" w:firstLine="142"/>
      </w:pPr>
      <w:r>
        <w:tab/>
        <w:t xml:space="preserve">&lt;Recipient_OKTMO&gt;00000001&lt;/Recipient_OKTMO&gt;</w:t>
      </w:r>
      <w:r/>
    </w:p>
    <w:p>
      <w:pPr>
        <w:pStyle w:val="1572"/>
        <w:ind w:left="142" w:firstLine="142"/>
      </w:pPr>
      <w:r>
        <w:tab/>
        <w:t xml:space="preserve">&lt;Recipient_BudgetName&gt;Федеральный бюджет&lt;/Recipient_BudgetName&gt;</w:t>
      </w:r>
      <w:r/>
    </w:p>
    <w:p>
      <w:pPr>
        <w:pStyle w:val="1572"/>
        <w:ind w:left="142" w:firstLine="142"/>
      </w:pPr>
      <w:r>
        <w:tab/>
        <w:t xml:space="preserve">&lt;Recipient_CodeTOFK&gt;0236&lt;/Recipient_CodeTOFK&gt;</w:t>
      </w:r>
      <w:r/>
    </w:p>
    <w:p>
      <w:pPr>
        <w:pStyle w:val="1572"/>
        <w:ind w:left="142" w:firstLine="142"/>
      </w:pPr>
      <w:r>
        <w:tab/>
        <w:t xml:space="preserve">&lt;Recipient_NameTOFK&gt;Управление ФК&lt;/Recipient_NameTOFK&gt;</w:t>
      </w:r>
      <w:r/>
    </w:p>
    <w:p>
      <w:pPr>
        <w:pStyle w:val="1572"/>
        <w:ind w:left="142" w:firstLine="142"/>
      </w:pPr>
      <w:r>
        <w:tab/>
        <w:t xml:space="preserve">&lt;Subdivision_KPP&gt;021354556&lt;/Subdivision_KPP&gt;</w:t>
      </w:r>
      <w:r/>
    </w:p>
    <w:p>
      <w:pPr>
        <w:pStyle w:val="1572"/>
        <w:ind w:left="142" w:firstLine="142"/>
      </w:pPr>
      <w:r>
        <w:tab/>
        <w:t xml:space="preserve">&lt;Subdivision_AccNum&gt;71256479865&lt;/Subdivision_AccNum&gt;</w:t>
      </w:r>
      <w:r/>
    </w:p>
    <w:p>
      <w:pPr>
        <w:pStyle w:val="1572"/>
        <w:ind w:left="142" w:firstLine="142"/>
      </w:pPr>
      <w:r>
        <w:tab/>
        <w:t xml:space="preserve">&lt;Subdivision_Code&gt;61023&lt;/Subdivision_Code&gt;</w:t>
      </w:r>
      <w:r/>
    </w:p>
    <w:p>
      <w:pPr>
        <w:pStyle w:val="1572"/>
        <w:ind w:left="142" w:firstLine="142"/>
      </w:pPr>
      <w:r>
        <w:tab/>
        <w:t xml:space="preserve">&lt;Subdivision_AnalyticCode&gt;56963256&lt;/Subdivision_AnalyticCode&gt;</w:t>
      </w:r>
      <w:r/>
    </w:p>
    <w:p>
      <w:pPr>
        <w:pStyle w:val="1572"/>
        <w:ind w:left="142" w:firstLine="142"/>
      </w:pPr>
      <w:r>
        <w:tab/>
        <w:t xml:space="preserve">&lt;Subdivision_Name&gt;ООО </w:t>
      </w:r>
      <w:r>
        <w:t xml:space="preserve">"</w:t>
      </w:r>
      <w:r>
        <w:t xml:space="preserve">Восход</w:t>
      </w:r>
      <w:r>
        <w:t xml:space="preserve">"</w:t>
      </w:r>
      <w:r>
        <w:t xml:space="preserve">&lt;/Subdivision_Name&gt;</w:t>
      </w:r>
      <w:r/>
    </w:p>
    <w:p>
      <w:pPr>
        <w:pStyle w:val="1572"/>
        <w:ind w:left="142" w:firstLine="142"/>
      </w:pPr>
      <w:r>
        <w:tab/>
        <w:t xml:space="preserve">&lt;Subdivision_AbbreviatedName&gt;ООО </w:t>
      </w:r>
      <w:r>
        <w:t xml:space="preserve">"</w:t>
      </w:r>
      <w:r>
        <w:t xml:space="preserve">ВС</w:t>
      </w:r>
      <w:r>
        <w:t xml:space="preserve">"</w:t>
      </w:r>
      <w:r>
        <w:t xml:space="preserve">&lt;/Subdivision_AbbreviatedName&gt;</w:t>
      </w:r>
      <w:r/>
    </w:p>
    <w:p>
      <w:pPr>
        <w:pStyle w:val="1572"/>
        <w:ind w:left="142" w:firstLine="142"/>
      </w:pPr>
      <w:r>
        <w:tab/>
        <w:t xml:space="preserve">&lt;Subdivision_BudgetCode&gt;36254589&lt;/Subdivision_BudgetCode&gt;</w:t>
      </w:r>
      <w:r/>
    </w:p>
    <w:p>
      <w:pPr>
        <w:pStyle w:val="1572"/>
        <w:ind w:left="142" w:firstLine="142"/>
      </w:pPr>
      <w:r>
        <w:tab/>
        <w:t xml:space="preserve">&lt;Subdivision_OKTMO&gt;00000002&lt;/Subdivision_OKTMO&gt;</w:t>
      </w:r>
      <w:r/>
    </w:p>
    <w:p>
      <w:pPr>
        <w:pStyle w:val="1572"/>
        <w:ind w:left="142" w:firstLine="142"/>
      </w:pPr>
      <w:r>
        <w:tab/>
        <w:t xml:space="preserve">&lt;Subdivision_BudgetName&gt;Социальный бюджет&lt;/Subdivision_BudgetName&gt;</w:t>
      </w:r>
      <w:r/>
    </w:p>
    <w:p>
      <w:pPr>
        <w:pStyle w:val="1572"/>
        <w:ind w:left="142" w:firstLine="142"/>
      </w:pPr>
      <w:r>
        <w:tab/>
        <w:t xml:space="preserve">&lt;Subdivision_CodeTOFK&gt;0216&lt;/Subdivision_CodeTOFK&gt;</w:t>
      </w:r>
      <w:r/>
    </w:p>
    <w:p>
      <w:pPr>
        <w:pStyle w:val="1572"/>
        <w:ind w:left="142" w:firstLine="142"/>
      </w:pPr>
      <w:r>
        <w:tab/>
        <w:t xml:space="preserve">&lt;Subdivision_NameTOFK&gt;ОАО </w:t>
      </w:r>
      <w:r>
        <w:t xml:space="preserve">"</w:t>
      </w:r>
      <w:r>
        <w:t xml:space="preserve">Транс</w:t>
      </w:r>
      <w:r>
        <w:t xml:space="preserve">"</w:t>
      </w:r>
      <w:r>
        <w:t xml:space="preserve">&lt;/Subdivision_NameTOFK&gt;</w:t>
      </w:r>
      <w:r/>
    </w:p>
    <w:p>
      <w:pPr>
        <w:pStyle w:val="1572"/>
        <w:ind w:left="142" w:firstLine="142"/>
      </w:pPr>
      <w:r>
        <w:tab/>
        <w:t xml:space="preserve">&lt;Client_CodeCS&gt;30265001&lt;/Client_CodeCS&gt;</w:t>
      </w:r>
      <w:r/>
    </w:p>
    <w:p>
      <w:pPr>
        <w:pStyle w:val="1572"/>
        <w:ind w:left="142" w:firstLine="142"/>
      </w:pPr>
      <w:r>
        <w:tab/>
        <w:t xml:space="preserve">&lt;Client_GRBSCode&gt;365&lt;/Client_GRBSCode&gt;</w:t>
      </w:r>
      <w:r/>
    </w:p>
    <w:p>
      <w:pPr>
        <w:pStyle w:val="1572"/>
        <w:ind w:left="142" w:firstLine="142"/>
      </w:pPr>
      <w:r>
        <w:tab/>
        <w:t xml:space="preserve">&lt;Client_AccNum&gt;71564869230&lt;/Client_AccNum&gt;</w:t>
      </w:r>
      <w:r/>
    </w:p>
    <w:p>
      <w:pPr>
        <w:pStyle w:val="1572"/>
        <w:ind w:left="142" w:firstLine="142"/>
      </w:pPr>
      <w:r>
        <w:tab/>
        <w:t xml:space="preserve">&lt;Client_Name&gt;ФКУ </w:t>
      </w:r>
      <w:r>
        <w:t xml:space="preserve">"</w:t>
      </w:r>
      <w:r>
        <w:t xml:space="preserve">ЛТО</w:t>
      </w:r>
      <w:r>
        <w:t xml:space="preserve">"</w:t>
      </w:r>
      <w:r>
        <w:t xml:space="preserve">&lt;/Client_Name&gt;</w:t>
      </w:r>
      <w:r/>
    </w:p>
    <w:p>
      <w:pPr>
        <w:pStyle w:val="1572"/>
        <w:ind w:left="142" w:firstLine="142"/>
      </w:pPr>
      <w:r>
        <w:tab/>
        <w:t xml:space="preserve">&lt;TSE_Tb05012013_1&gt;</w:t>
      </w:r>
      <w:r/>
    </w:p>
    <w:p>
      <w:pPr>
        <w:pStyle w:val="1572"/>
        <w:ind w:left="142" w:firstLine="142"/>
      </w:pPr>
      <w:r>
        <w:tab/>
      </w:r>
      <w:r>
        <w:tab/>
        <w:t xml:space="preserve">&lt;TSE_Tb05012013_1_ITEM&gt;</w:t>
      </w:r>
      <w:r/>
    </w:p>
    <w:p>
      <w:pPr>
        <w:pStyle w:val="1572"/>
        <w:ind w:left="142" w:firstLine="142"/>
      </w:pPr>
      <w:r>
        <w:tab/>
      </w:r>
      <w:r>
        <w:tab/>
      </w:r>
      <w:r>
        <w:tab/>
        <w:t xml:space="preserve">&lt;AnalyticCode&gt;7125&lt;/AnalyticCode&gt;</w:t>
      </w:r>
      <w:r/>
    </w:p>
    <w:p>
      <w:pPr>
        <w:pStyle w:val="1572"/>
        <w:ind w:left="142" w:firstLine="142"/>
      </w:pPr>
      <w:r>
        <w:tab/>
      </w:r>
      <w:r>
        <w:tab/>
      </w:r>
      <w:r>
        <w:tab/>
        <w:t xml:space="preserve">&lt;CSName&gt;ФКО </w:t>
      </w:r>
      <w:r>
        <w:t xml:space="preserve">"</w:t>
      </w:r>
      <w:r>
        <w:t xml:space="preserve">ЗТН</w:t>
      </w:r>
      <w:r>
        <w:t xml:space="preserve">"</w:t>
      </w:r>
      <w:r>
        <w:t xml:space="preserve">&lt;/CSName&gt;</w:t>
      </w:r>
      <w:r/>
    </w:p>
    <w:p>
      <w:pPr>
        <w:pStyle w:val="1572"/>
        <w:ind w:left="142" w:firstLine="142"/>
      </w:pPr>
      <w:r>
        <w:tab/>
      </w:r>
      <w:r>
        <w:tab/>
      </w:r>
      <w:r>
        <w:tab/>
        <w:t xml:space="preserve">&lt;CodeFAIP&gt;23562456895632&lt;/CodeFAIP&gt;</w:t>
      </w:r>
      <w:r/>
    </w:p>
    <w:p>
      <w:pPr>
        <w:pStyle w:val="1572"/>
        <w:ind w:left="142" w:firstLine="142"/>
      </w:pPr>
      <w:r>
        <w:tab/>
      </w:r>
      <w:r>
        <w:tab/>
      </w:r>
      <w:r>
        <w:tab/>
        <w:t xml:space="preserve">&lt;Remainder&gt;70000.00&lt;/Remainder&gt;</w:t>
      </w:r>
      <w:r/>
    </w:p>
    <w:p>
      <w:pPr>
        <w:pStyle w:val="1572"/>
        <w:ind w:left="142" w:firstLine="142"/>
      </w:pPr>
      <w:r>
        <w:tab/>
      </w:r>
      <w:r>
        <w:tab/>
      </w:r>
      <w:r>
        <w:tab/>
        <w:t xml:space="preserve">&lt;SummRefund&gt;10000.00&lt;/SummRefund&gt;</w:t>
      </w:r>
      <w:r/>
    </w:p>
    <w:p>
      <w:pPr>
        <w:pStyle w:val="1572"/>
        <w:ind w:left="142" w:firstLine="142"/>
      </w:pPr>
      <w:r>
        <w:tab/>
      </w:r>
      <w:r>
        <w:tab/>
      </w:r>
      <w:r>
        <w:tab/>
        <w:t xml:space="preserve">&lt;IncomeCurrentYear&gt;30000.00&lt;/IncomeCurrentYear&gt;</w:t>
      </w:r>
      <w:r/>
    </w:p>
    <w:p>
      <w:pPr>
        <w:pStyle w:val="1572"/>
        <w:ind w:left="142" w:firstLine="142"/>
      </w:pPr>
      <w:r>
        <w:tab/>
      </w:r>
      <w:r>
        <w:tab/>
      </w:r>
      <w:r>
        <w:tab/>
        <w:t xml:space="preserve">&lt;IncomeFYear&gt;20000.00&lt;/IncomeFYear&gt;</w:t>
      </w:r>
      <w:r/>
    </w:p>
    <w:p>
      <w:pPr>
        <w:pStyle w:val="1572"/>
        <w:ind w:left="142" w:firstLine="142"/>
      </w:pPr>
      <w:r>
        <w:tab/>
      </w:r>
      <w:r>
        <w:tab/>
      </w:r>
      <w:r>
        <w:tab/>
        <w:t xml:space="preserve">&lt;IncomeSYear&gt;350000.00&lt;/IncomeSYear&gt;</w:t>
      </w:r>
      <w:r/>
    </w:p>
    <w:p>
      <w:pPr>
        <w:pStyle w:val="1572"/>
        <w:ind w:left="142" w:firstLine="142"/>
      </w:pPr>
      <w:r>
        <w:tab/>
      </w:r>
      <w:r>
        <w:tab/>
      </w:r>
      <w:r>
        <w:tab/>
        <w:t xml:space="preserve">&lt;IncomeNYears&gt;50000.00&lt;/IncomeNYears&gt;</w:t>
      </w:r>
      <w:r/>
    </w:p>
    <w:p>
      <w:pPr>
        <w:pStyle w:val="1572"/>
        <w:ind w:left="142" w:firstLine="142"/>
      </w:pPr>
      <w:r>
        <w:tab/>
      </w:r>
      <w:r>
        <w:tab/>
      </w:r>
      <w:r>
        <w:tab/>
        <w:t xml:space="preserve">&lt;TotalFYear&gt;40000.00&lt;/TotalFYear&gt;</w:t>
      </w:r>
      <w:r/>
    </w:p>
    <w:p>
      <w:pPr>
        <w:pStyle w:val="1572"/>
        <w:ind w:left="142" w:firstLine="142"/>
      </w:pPr>
      <w:r>
        <w:tab/>
      </w:r>
      <w:r>
        <w:tab/>
      </w:r>
      <w:r>
        <w:tab/>
        <w:t xml:space="preserve">&lt;TotalSYear&gt;25000.00&lt;/TotalSYear&gt;</w:t>
      </w:r>
      <w:r/>
    </w:p>
    <w:p>
      <w:pPr>
        <w:pStyle w:val="1572"/>
        <w:ind w:left="142" w:firstLine="142"/>
      </w:pPr>
      <w:r>
        <w:tab/>
      </w:r>
      <w:r>
        <w:tab/>
      </w:r>
      <w:r>
        <w:tab/>
        <w:t xml:space="preserve">&lt;TotalNYears&gt;13000.00&lt;/TotalNYears&gt;</w:t>
      </w:r>
      <w:r/>
    </w:p>
    <w:p>
      <w:pPr>
        <w:pStyle w:val="1572"/>
        <w:ind w:left="142" w:firstLine="142"/>
      </w:pPr>
      <w:r>
        <w:tab/>
      </w:r>
      <w:r>
        <w:tab/>
      </w:r>
      <w:r>
        <w:tab/>
        <w:t xml:space="preserve">&lt;Payments&gt;2000.00&lt;/Payments&gt;</w:t>
      </w:r>
      <w:r/>
    </w:p>
    <w:p>
      <w:pPr>
        <w:pStyle w:val="1572"/>
        <w:ind w:left="142" w:firstLine="142"/>
      </w:pPr>
      <w:r>
        <w:tab/>
      </w:r>
      <w:r>
        <w:tab/>
      </w:r>
      <w:r>
        <w:tab/>
        <w:t xml:space="preserve">&lt;PaymentsFYear&gt;5000.00&lt;/PaymentsFYear&gt;</w:t>
      </w:r>
      <w:r/>
    </w:p>
    <w:p>
      <w:pPr>
        <w:pStyle w:val="1572"/>
        <w:ind w:left="142" w:firstLine="142"/>
      </w:pPr>
      <w:r>
        <w:tab/>
      </w:r>
      <w:r>
        <w:tab/>
      </w:r>
      <w:r>
        <w:tab/>
        <w:t xml:space="preserve">&lt;PaymentsSYear&gt;150000.00&lt;/PaymentsSYear&gt;</w:t>
      </w:r>
      <w:r/>
    </w:p>
    <w:p>
      <w:pPr>
        <w:pStyle w:val="1572"/>
        <w:ind w:left="142" w:firstLine="142"/>
      </w:pPr>
      <w:r>
        <w:tab/>
      </w:r>
      <w:r>
        <w:tab/>
      </w:r>
      <w:r>
        <w:tab/>
        <w:t xml:space="preserve">&lt;PaymentsNYears&gt;100000.00&lt;/PaymentsNYears&gt;</w:t>
      </w:r>
      <w:r/>
    </w:p>
    <w:p>
      <w:pPr>
        <w:pStyle w:val="1572"/>
        <w:ind w:left="142" w:firstLine="142"/>
      </w:pPr>
      <w:r>
        <w:tab/>
      </w:r>
      <w:r>
        <w:tab/>
        <w:t xml:space="preserve">&lt;/TSE_Tb05012013_1_ITEM&gt;</w:t>
      </w:r>
      <w:r/>
    </w:p>
    <w:p>
      <w:pPr>
        <w:pStyle w:val="1572"/>
        <w:ind w:left="142" w:firstLine="142"/>
      </w:pPr>
      <w:r>
        <w:tab/>
        <w:t xml:space="preserve">&lt;/TSE_Tb05012013_1&gt;</w:t>
      </w:r>
      <w:r>
        <w:tab/>
      </w:r>
      <w:r/>
    </w:p>
    <w:p>
      <w:pPr>
        <w:pStyle w:val="1572"/>
        <w:ind w:left="142" w:firstLine="142"/>
      </w:pPr>
      <w:r>
        <w:t xml:space="preserve">&lt;Sign_RecipientExecutor_Position&gt;Заместитель руководителя&lt;/Sign_RecipientExecutor_Position&gt;</w:t>
      </w:r>
      <w:r/>
    </w:p>
    <w:p>
      <w:pPr>
        <w:pStyle w:val="1572"/>
        <w:ind w:left="142" w:firstLine="142"/>
      </w:pPr>
      <w:r>
        <w:tab/>
        <w:t xml:space="preserve">&lt;Sign_RecipientExecutor_FIO&gt;Иванов Иван Александрович&lt;/Sign_RecipientExecutor_FIO&gt;</w:t>
      </w:r>
      <w:r/>
    </w:p>
    <w:p>
      <w:pPr>
        <w:pStyle w:val="1572"/>
        <w:ind w:left="142" w:firstLine="142"/>
      </w:pPr>
      <w:r>
        <w:tab/>
        <w:t xml:space="preserve">&lt;Sign_RecipientExecutor_ExecutorPhone&gt;333-36-96&lt;/Sign_RecipientExecutor_ExecutorPhone&gt;</w:t>
      </w:r>
      <w:r/>
    </w:p>
    <w:p>
      <w:pPr>
        <w:pStyle w:val="1572"/>
        <w:ind w:left="142" w:firstLine="142"/>
      </w:pPr>
      <w:r>
        <w:tab/>
        <w:t xml:space="preserve">&lt;Sign_RecipientExecutor_DateSign&gt;2021-05-24&lt;/Sign_RecipientExecutor_DateSign&gt;</w:t>
      </w:r>
      <w:r/>
    </w:p>
    <w:p>
      <w:pPr>
        <w:pStyle w:val="1572"/>
        <w:ind w:left="142" w:firstLine="142"/>
      </w:pPr>
      <w:r>
        <w:tab/>
        <w:t xml:space="preserve">&lt;Sign_RecipientHead_Position&gt;Руководитель&lt;/Sign_RecipientHead_Position&gt;</w:t>
      </w:r>
      <w:r/>
    </w:p>
    <w:p>
      <w:pPr>
        <w:pStyle w:val="1572"/>
        <w:ind w:left="142" w:firstLine="142"/>
      </w:pPr>
      <w:r>
        <w:tab/>
        <w:t xml:space="preserve">&lt;Sign_RecipientHead_FIO&gt;Бернардский Станислав Викторович&lt;/Sign_RecipientHead_FIO&gt;</w:t>
      </w:r>
      <w:r/>
    </w:p>
    <w:p>
      <w:pPr>
        <w:pStyle w:val="1572"/>
        <w:ind w:left="142" w:firstLine="142"/>
      </w:pPr>
      <w:r>
        <w:t xml:space="preserve">&lt;Sign_RecipientHead_DateSign&gt;2021-05-24&lt;/Sign_RecipientHead_DateSign&gt;</w:t>
      </w:r>
      <w:r/>
    </w:p>
    <w:p>
      <w:pPr>
        <w:pStyle w:val="1572"/>
        <w:ind w:left="142" w:firstLine="142"/>
      </w:pPr>
      <w:r>
        <w:tab/>
        <w:t xml:space="preserve">&lt;Sign_RecipientFEHead_Position&gt;Руководитель финансово-экономической службы&lt;/Sign_RecipientFEHead_Position&gt;</w:t>
      </w:r>
      <w:r/>
    </w:p>
    <w:p>
      <w:pPr>
        <w:pStyle w:val="1572"/>
        <w:ind w:left="142" w:firstLine="142"/>
      </w:pPr>
      <w:r>
        <w:tab/>
        <w:t xml:space="preserve">&lt;Sign_RecipientFEHead_FIO&gt;Берлев Олег Николаевич&lt;/Sign_RecipientFEHead_FIO&gt;</w:t>
      </w:r>
      <w:r/>
    </w:p>
    <w:p>
      <w:pPr>
        <w:pStyle w:val="1572"/>
        <w:ind w:left="142" w:firstLine="142"/>
      </w:pPr>
      <w:r>
        <w:t xml:space="preserve">&lt;Sign_RecipientFEHead_DateSign&gt;2021-05-24&lt;/Sign_RecipientFEHead_DateSign&gt;</w:t>
      </w:r>
      <w:r>
        <w:tab/>
      </w:r>
      <w:r/>
    </w:p>
    <w:p>
      <w:pPr>
        <w:pStyle w:val="1572"/>
        <w:ind w:left="142" w:firstLine="142"/>
      </w:pPr>
      <w:r>
        <w:tab/>
        <w:t xml:space="preserve">&lt;Sign_ClientHead_Position&gt;Начальник отдела&lt;/Sign_ClientHead_Position&gt;</w:t>
      </w:r>
      <w:r/>
    </w:p>
    <w:p>
      <w:pPr>
        <w:pStyle w:val="1572"/>
        <w:ind w:left="142" w:firstLine="142"/>
      </w:pPr>
      <w:r>
        <w:tab/>
        <w:t xml:space="preserve">&lt;Sign_ClientHead_FIO&gt;Остапова Марина Николаевна&lt;/Sign_ClientHead_FIO&gt;</w:t>
      </w:r>
      <w:r/>
    </w:p>
    <w:p>
      <w:pPr>
        <w:pStyle w:val="1572"/>
        <w:ind w:left="142" w:firstLine="142"/>
      </w:pPr>
      <w:r>
        <w:tab/>
        <w:t xml:space="preserve">&lt;Sign_ClientHead_DateSign&gt;2021-05-24&lt;/Sign_ClientHead_DateSign&gt;</w:t>
      </w:r>
      <w:r/>
    </w:p>
    <w:p>
      <w:pPr>
        <w:pStyle w:val="1572"/>
        <w:ind w:left="142" w:firstLine="142"/>
      </w:pPr>
      <w:r>
        <w:tab/>
        <w:t xml:space="preserve">&lt;Sign_HeadUL_Position&gt;Начальник отдела&lt;/Sign_HeadUL_Position&gt;</w:t>
      </w:r>
      <w:r/>
    </w:p>
    <w:p>
      <w:pPr>
        <w:pStyle w:val="1572"/>
        <w:ind w:left="142" w:firstLine="142"/>
      </w:pPr>
      <w:r>
        <w:tab/>
        <w:t xml:space="preserve">&lt;Sign_HeadUL_FIO&gt;Петров Петр Петрович&lt;/Sign_HeadUL_FIO&gt;</w:t>
      </w:r>
      <w:r/>
    </w:p>
    <w:p>
      <w:pPr>
        <w:pStyle w:val="1572"/>
        <w:ind w:left="142" w:firstLine="142"/>
      </w:pPr>
      <w:r>
        <w:tab/>
        <w:t xml:space="preserve">&lt;Sign_HeadUL_DateSign&gt;2021-05-24&lt;/Sign_HeadUL_DateSign&gt;</w:t>
      </w:r>
      <w:r/>
    </w:p>
    <w:p>
      <w:pPr>
        <w:pStyle w:val="1572"/>
        <w:ind w:left="142" w:firstLine="142"/>
      </w:pPr>
      <w:r>
        <w:t xml:space="preserve">&lt;/self:TSE_05012013_D05&gt;</w:t>
      </w:r>
      <w:r/>
    </w:p>
    <w:p>
      <w:pPr>
        <w:pStyle w:val="1192"/>
      </w:pPr>
      <w:r/>
      <w:bookmarkStart w:id="1747" w:name="_Toc213831933"/>
      <w:r>
        <w:t xml:space="preserve">Описание документа «</w:t>
      </w:r>
      <w:bookmarkStart w:id="1748" w:name="OLE_LINK266"/>
      <w:r/>
      <w:bookmarkStart w:id="1749" w:name="OLE_LINK267"/>
      <w:r>
        <w:t xml:space="preserve">Бухгалтерская справка</w:t>
      </w:r>
      <w:r>
        <w:t xml:space="preserve">»</w:t>
      </w:r>
      <w:r>
        <w:t xml:space="preserve"> (ф. 0504833)</w:t>
      </w:r>
      <w:bookmarkEnd w:id="1717"/>
      <w:r/>
      <w:bookmarkEnd w:id="1718"/>
      <w:r/>
      <w:bookmarkEnd w:id="1747"/>
      <w:r/>
      <w:bookmarkEnd w:id="1748"/>
      <w:r/>
      <w:bookmarkEnd w:id="1749"/>
      <w:r/>
      <w:r/>
    </w:p>
    <w:p>
      <w:pPr>
        <w:pStyle w:val="1463"/>
      </w:pPr>
      <w:r>
        <w:t xml:space="preserve">Документ «Бухгалтерская справка</w:t>
      </w:r>
      <w:r>
        <w:t xml:space="preserve">»</w:t>
      </w:r>
      <w:r>
        <w:t xml:space="preserve"> (ф. 0504833) </w:t>
      </w:r>
      <w:r>
        <w:t xml:space="preserve">–</w:t>
      </w:r>
      <w:r>
        <w:t xml:space="preserve"> первичный документ, который используется для фиксации сведений о приеме показателей на лицевом счете с кодом 71 и исправительных операций.</w:t>
      </w:r>
      <w:r/>
    </w:p>
    <w:p>
      <w:pPr>
        <w:pStyle w:val="1567"/>
        <w:spacing w:before="0"/>
      </w:pPr>
      <w:r>
        <w:fldChar w:fldCharType="begin"/>
      </w:r>
      <w:r>
        <w:instrText xml:space="preserve">SEQ Таблица \* ARABIC</w:instrText>
      </w:r>
      <w:r>
        <w:fldChar w:fldCharType="separate"/>
      </w:r>
      <w:bookmarkStart w:id="1750" w:name="_Ref3218721"/>
      <w:r/>
      <w:bookmarkStart w:id="1751" w:name="_Toc5701145"/>
      <w:r/>
      <w:bookmarkStart w:id="1752" w:name="_Toc8050754"/>
      <w:r/>
      <w:bookmarkStart w:id="1753" w:name="_Toc213832165"/>
      <w:r>
        <w:t xml:space="preserve">80</w:t>
      </w:r>
      <w:bookmarkEnd w:id="1750"/>
      <w:r>
        <w:fldChar w:fldCharType="end"/>
      </w:r>
      <w:r>
        <w:t xml:space="preserve"> – </w:t>
      </w:r>
      <w:r>
        <w:t xml:space="preserve">Маршрут документа «Бухгалтерская справка</w:t>
      </w:r>
      <w:r>
        <w:t xml:space="preserve">»</w:t>
      </w:r>
      <w:r>
        <w:t xml:space="preserve"> (ф. 0504833)</w:t>
      </w:r>
      <w:bookmarkEnd w:id="1751"/>
      <w:r/>
      <w:bookmarkEnd w:id="1752"/>
      <w:r/>
      <w:bookmarkEnd w:id="1753"/>
      <w:r/>
      <w:r/>
    </w:p>
    <w:tbl>
      <w:tblPr>
        <w:tblStyle w:val="1540"/>
        <w:tblW w:w="5000" w:type="pct"/>
        <w:tblLook w:val="01E0" w:firstRow="1" w:lastRow="1" w:firstColumn="1" w:lastColumn="1" w:noHBand="0" w:noVBand="0"/>
      </w:tblPr>
      <w:tblGrid>
        <w:gridCol w:w="2557"/>
        <w:gridCol w:w="2550"/>
        <w:gridCol w:w="4587"/>
      </w:tblGrid>
      <w:tr>
        <w:tblPrEx/>
        <w:trPr/>
        <w:tc>
          <w:tcPr>
            <w:tcW w:w="1319" w:type="pct"/>
            <w:textDirection w:val="lrTb"/>
            <w:noWrap w:val="false"/>
          </w:tcPr>
          <w:p>
            <w:pPr>
              <w:pStyle w:val="1467"/>
              <w:rPr>
                <w:szCs w:val="22"/>
              </w:rPr>
            </w:pPr>
            <w:r>
              <w:rPr>
                <w:szCs w:val="22"/>
              </w:rPr>
              <w:t xml:space="preserve">Отправитель</w:t>
            </w:r>
            <w:r>
              <w:rPr>
                <w:szCs w:val="22"/>
              </w:rPr>
            </w:r>
          </w:p>
        </w:tc>
        <w:tc>
          <w:tcPr>
            <w:tcW w:w="1315" w:type="pct"/>
            <w:textDirection w:val="lrTb"/>
            <w:noWrap w:val="false"/>
          </w:tcPr>
          <w:p>
            <w:pPr>
              <w:pStyle w:val="1467"/>
              <w:rPr>
                <w:szCs w:val="22"/>
              </w:rPr>
            </w:pPr>
            <w:r>
              <w:rPr>
                <w:szCs w:val="22"/>
              </w:rPr>
              <w:t xml:space="preserve">Получатель</w:t>
            </w:r>
            <w:r>
              <w:rPr>
                <w:szCs w:val="22"/>
              </w:rPr>
            </w:r>
          </w:p>
        </w:tc>
        <w:tc>
          <w:tcPr>
            <w:tcW w:w="2366" w:type="pct"/>
            <w:textDirection w:val="lrTb"/>
            <w:noWrap w:val="false"/>
          </w:tcPr>
          <w:p>
            <w:pPr>
              <w:pStyle w:val="1467"/>
              <w:rPr>
                <w:szCs w:val="22"/>
              </w:rPr>
            </w:pPr>
            <w:r>
              <w:rPr>
                <w:szCs w:val="22"/>
              </w:rPr>
              <w:t xml:space="preserve">Примечание</w:t>
            </w:r>
            <w:r>
              <w:rPr>
                <w:szCs w:val="22"/>
              </w:rPr>
            </w:r>
          </w:p>
        </w:tc>
      </w:tr>
      <w:tr>
        <w:tblPrEx/>
        <w:trPr/>
        <w:tc>
          <w:tcPr>
            <w:tcW w:w="1319" w:type="pct"/>
            <w:textDirection w:val="lrTb"/>
            <w:noWrap w:val="false"/>
          </w:tcPr>
          <w:p>
            <w:pPr>
              <w:pStyle w:val="1466"/>
              <w:rPr>
                <w:szCs w:val="22"/>
              </w:rPr>
            </w:pPr>
            <w:r>
              <w:rPr>
                <w:szCs w:val="22"/>
              </w:rPr>
              <w:t xml:space="preserve">ТОФК (Модуль ЛС КС ПУР ЭБ)</w:t>
            </w:r>
            <w:r>
              <w:rPr>
                <w:szCs w:val="22"/>
              </w:rPr>
            </w:r>
          </w:p>
        </w:tc>
        <w:tc>
          <w:tcPr>
            <w:tcW w:w="1315" w:type="pct"/>
            <w:textDirection w:val="lrTb"/>
            <w:noWrap w:val="false"/>
          </w:tcPr>
          <w:p>
            <w:pPr>
              <w:pStyle w:val="1466"/>
              <w:rPr>
                <w:szCs w:val="22"/>
              </w:rPr>
            </w:pPr>
            <w:r>
              <w:rPr>
                <w:szCs w:val="22"/>
              </w:rPr>
              <w:t xml:space="preserve">ЮЛ НУБП</w:t>
            </w:r>
            <w:r>
              <w:rPr>
                <w:szCs w:val="22"/>
              </w:rPr>
            </w:r>
          </w:p>
        </w:tc>
        <w:tc>
          <w:tcPr>
            <w:tcW w:w="2366" w:type="pct"/>
            <w:textDirection w:val="lrTb"/>
            <w:noWrap w:val="false"/>
          </w:tcPr>
          <w:p>
            <w:pPr>
              <w:ind w:firstLine="0"/>
              <w:rPr>
                <w:sz w:val="22"/>
                <w:szCs w:val="22"/>
              </w:rPr>
            </w:pPr>
            <w:r>
              <w:rPr>
                <w:sz w:val="22"/>
                <w:szCs w:val="22"/>
              </w:rPr>
              <w:t xml:space="preserve">Передается в виде вложения к документу «Выписка из лицевого счета» (ф. 0531370)</w:t>
            </w:r>
            <w:r>
              <w:rPr>
                <w:sz w:val="22"/>
                <w:szCs w:val="22"/>
              </w:rPr>
            </w:r>
          </w:p>
        </w:tc>
      </w:tr>
    </w:tbl>
    <w:p>
      <w:pPr>
        <w:pStyle w:val="1193"/>
      </w:pPr>
      <w:r/>
      <w:bookmarkStart w:id="1754" w:name="_Toc5702136"/>
      <w:r/>
      <w:bookmarkStart w:id="1755" w:name="_Toc8058012"/>
      <w:r/>
      <w:bookmarkStart w:id="1756" w:name="_Toc213831934"/>
      <w:r>
        <w:t xml:space="preserve">Описание </w:t>
      </w:r>
      <w:bookmarkEnd w:id="1754"/>
      <w:r/>
      <w:bookmarkEnd w:id="1755"/>
      <w:r>
        <w:t xml:space="preserve">комплексного типа «</w:t>
      </w:r>
      <w:r>
        <w:rPr>
          <w:lang w:val="en-US"/>
        </w:rPr>
        <w:t xml:space="preserve">tARP</w:t>
      </w:r>
      <w:r>
        <w:t xml:space="preserve">_</w:t>
      </w:r>
      <w:r>
        <w:rPr>
          <w:lang w:val="en-US"/>
        </w:rPr>
        <w:t xml:space="preserve">FAH</w:t>
      </w:r>
      <w:r>
        <w:t xml:space="preserve">_0504833»</w:t>
      </w:r>
      <w:bookmarkEnd w:id="1756"/>
      <w:r/>
      <w:r/>
    </w:p>
    <w:p>
      <w:pPr>
        <w:pStyle w:val="1567"/>
      </w:pPr>
      <w:r>
        <w:fldChar w:fldCharType="begin"/>
      </w:r>
      <w:r>
        <w:instrText xml:space="preserve"> SEQ Таблица \* ARABIC </w:instrText>
      </w:r>
      <w:r>
        <w:fldChar w:fldCharType="separate"/>
      </w:r>
      <w:bookmarkStart w:id="1757" w:name="_Ref8050607"/>
      <w:r/>
      <w:bookmarkStart w:id="1758" w:name="_Toc5268627"/>
      <w:r/>
      <w:bookmarkStart w:id="1759" w:name="_Toc8050755"/>
      <w:r/>
      <w:bookmarkStart w:id="1760" w:name="_Toc213832166"/>
      <w:r>
        <w:t xml:space="preserve">81</w:t>
      </w:r>
      <w:bookmarkEnd w:id="1757"/>
      <w:r>
        <w:fldChar w:fldCharType="end"/>
      </w:r>
      <w:r>
        <w:t xml:space="preserve"> – </w:t>
      </w:r>
      <w:r>
        <w:t xml:space="preserve">Описание комплексного типа «</w:t>
      </w:r>
      <w:r>
        <w:rPr>
          <w:lang w:val="en-US"/>
        </w:rPr>
        <w:t xml:space="preserve">tARP</w:t>
      </w:r>
      <w:r>
        <w:t xml:space="preserve">_</w:t>
      </w:r>
      <w:r>
        <w:rPr>
          <w:lang w:val="en-US"/>
        </w:rPr>
        <w:t xml:space="preserve">FAH</w:t>
      </w:r>
      <w:r>
        <w:t xml:space="preserve">_0504833»</w:t>
      </w:r>
      <w:bookmarkEnd w:id="1758"/>
      <w:r/>
      <w:bookmarkEnd w:id="1759"/>
      <w:r/>
      <w:bookmarkEnd w:id="1760"/>
      <w:r>
        <w:t xml:space="preserve"> </w:t>
      </w:r>
      <w:r/>
    </w:p>
    <w:tbl>
      <w:tblPr>
        <w:tblStyle w:val="1540"/>
        <w:tblW w:w="5000" w:type="pct"/>
        <w:tblLayout w:type="fixed"/>
        <w:tblLook w:val="07E0" w:firstRow="1" w:lastRow="1" w:firstColumn="1" w:lastColumn="1" w:noHBand="1" w:noVBand="1"/>
      </w:tblPr>
      <w:tblGrid>
        <w:gridCol w:w="1700"/>
        <w:gridCol w:w="1701"/>
        <w:gridCol w:w="567"/>
        <w:gridCol w:w="1134"/>
        <w:gridCol w:w="567"/>
        <w:gridCol w:w="4025"/>
      </w:tblGrid>
      <w:tr>
        <w:tblPrEx/>
        <w:trPr/>
        <w:tc>
          <w:tcPr>
            <w:tcW w:w="1700" w:type="dxa"/>
            <w:textDirection w:val="lrTb"/>
            <w:noWrap w:val="false"/>
          </w:tcPr>
          <w:p>
            <w:pPr>
              <w:pStyle w:val="1467"/>
              <w:rPr>
                <w:szCs w:val="22"/>
              </w:rPr>
            </w:pPr>
            <w:r/>
            <w:bookmarkStart w:id="1761" w:name="OLE_LINK31"/>
            <w:r/>
            <w:bookmarkStart w:id="1762" w:name="OLE_LINK32"/>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Служебный атрибут, обозначающ</w:t>
            </w:r>
            <w:r>
              <w:rPr>
                <w:szCs w:val="22"/>
              </w:rPr>
              <w:t xml:space="preserve">ий тип используемого документа.</w:t>
            </w:r>
            <w:r>
              <w:rPr>
                <w:szCs w:val="22"/>
              </w:rPr>
            </w:r>
          </w:p>
          <w:p>
            <w:pPr>
              <w:pStyle w:val="1466"/>
              <w:rPr>
                <w:szCs w:val="22"/>
              </w:rPr>
            </w:pPr>
            <w:r>
              <w:rPr>
                <w:szCs w:val="22"/>
              </w:rPr>
              <w:t xml:space="preserve">Указывается значение «</w:t>
            </w:r>
            <w:r>
              <w:rPr>
                <w:szCs w:val="22"/>
                <w:lang w:val="en-US"/>
              </w:rPr>
              <w:t xml:space="preserve">formular</w:t>
            </w:r>
            <w:r>
              <w:rPr>
                <w:szCs w:val="22"/>
              </w:rPr>
              <w:t xml:space="preserve">»</w:t>
            </w:r>
            <w:r>
              <w:rPr>
                <w:szCs w:val="22"/>
              </w:rPr>
            </w:r>
          </w:p>
        </w:tc>
      </w:tr>
      <w:tr>
        <w:tblPrEx/>
        <w:trPr/>
        <w:tc>
          <w:tcPr>
            <w:tcW w:w="1700"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lang w:val="en-US"/>
              </w:rPr>
            </w:pPr>
            <w:r>
              <w:rPr>
                <w:szCs w:val="22"/>
              </w:rPr>
              <w:t xml:space="preserve">Version</w:t>
            </w:r>
            <w:r>
              <w:rPr>
                <w:szCs w:val="22"/>
                <w:lang w:val="en-US"/>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O</w:t>
            </w:r>
            <w:r>
              <w:rPr>
                <w:szCs w:val="22"/>
              </w:rPr>
            </w:r>
          </w:p>
        </w:tc>
        <w:tc>
          <w:tcPr>
            <w:tcW w:w="4025"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szCs w:val="22"/>
              </w:rPr>
              <w:t xml:space="preserve">2</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rPr>
            </w:pPr>
            <w:r/>
            <w:bookmarkStart w:id="1763" w:name="OLE_LINK87"/>
            <w:r/>
            <w:bookmarkStart w:id="1764" w:name="OLE_LINK88"/>
            <w:r/>
            <w:bookmarkStart w:id="1765" w:name="OLE_LINK89"/>
            <w:r>
              <w:rPr>
                <w:szCs w:val="22"/>
              </w:rPr>
              <w:t xml:space="preserve">NUM_DOC</w:t>
            </w:r>
            <w:bookmarkEnd w:id="1763"/>
            <w:r/>
            <w:bookmarkEnd w:id="1764"/>
            <w:r/>
            <w:bookmarkEnd w:id="1765"/>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документа</w:t>
            </w:r>
            <w:r>
              <w:rPr>
                <w:szCs w:val="22"/>
              </w:rPr>
            </w:r>
          </w:p>
        </w:tc>
      </w:tr>
      <w:tr>
        <w:tblPrEx/>
        <w:trPr/>
        <w:tc>
          <w:tcPr>
            <w:tcW w:w="1700"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rPr>
            </w:pPr>
            <w:r>
              <w:rPr>
                <w:szCs w:val="22"/>
              </w:rPr>
              <w:t xml:space="preserve">DATE_DOC</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eastAsia="en-US"/>
              </w:rPr>
            </w:pPr>
            <w:r>
              <w:rPr>
                <w:szCs w:val="22"/>
                <w:lang w:val="en-US" w:eastAsia="en-US"/>
              </w:rPr>
              <w:t xml:space="preserve">Date</w:t>
            </w:r>
            <w:r>
              <w:rPr>
                <w:szCs w:val="22"/>
                <w:lang w:val="en-US" w:eastAsia="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документа</w:t>
            </w:r>
            <w:r>
              <w:rPr>
                <w:szCs w:val="22"/>
              </w:rPr>
            </w:r>
          </w:p>
        </w:tc>
      </w:tr>
      <w:tr>
        <w:tblPrEx/>
        <w:trPr/>
        <w:tc>
          <w:tcPr>
            <w:tcW w:w="1700" w:type="dxa"/>
            <w:textDirection w:val="lrTb"/>
            <w:noWrap w:val="false"/>
          </w:tcPr>
          <w:p>
            <w:pPr>
              <w:pStyle w:val="1466"/>
              <w:rPr>
                <w:szCs w:val="22"/>
              </w:rPr>
            </w:pPr>
            <w:r>
              <w:rPr>
                <w:szCs w:val="22"/>
              </w:rPr>
              <w:t xml:space="preserve">Учреждение</w:t>
            </w:r>
            <w:r>
              <w:rPr>
                <w:szCs w:val="22"/>
              </w:rPr>
            </w:r>
          </w:p>
        </w:tc>
        <w:tc>
          <w:tcPr>
            <w:tcW w:w="1701" w:type="dxa"/>
            <w:textDirection w:val="lrTb"/>
            <w:noWrap w:val="false"/>
          </w:tcPr>
          <w:p>
            <w:pPr>
              <w:pStyle w:val="1466"/>
              <w:rPr>
                <w:szCs w:val="22"/>
              </w:rPr>
            </w:pPr>
            <w:r>
              <w:rPr>
                <w:szCs w:val="22"/>
              </w:rPr>
              <w:t xml:space="preserve">INSTITUTION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полное наимено</w:t>
            </w:r>
            <w:r>
              <w:rPr>
                <w:szCs w:val="22"/>
              </w:rPr>
              <w:t xml:space="preserve">вание учреждения</w:t>
            </w:r>
            <w:r>
              <w:rPr>
                <w:szCs w:val="22"/>
              </w:rPr>
            </w:r>
          </w:p>
        </w:tc>
      </w:tr>
      <w:tr>
        <w:tblPrEx/>
        <w:trPr/>
        <w:tc>
          <w:tcPr>
            <w:tcW w:w="1700" w:type="dxa"/>
            <w:textDirection w:val="lrTb"/>
            <w:noWrap w:val="false"/>
          </w:tcPr>
          <w:p>
            <w:pPr>
              <w:pStyle w:val="1466"/>
              <w:rPr>
                <w:szCs w:val="22"/>
              </w:rPr>
            </w:pPr>
            <w:r>
              <w:rPr>
                <w:szCs w:val="22"/>
              </w:rPr>
              <w:t xml:space="preserve">ИНН</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INN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ИНН учреждения</w:t>
            </w:r>
            <w:r>
              <w:rPr>
                <w:szCs w:val="22"/>
              </w:rPr>
            </w:r>
          </w:p>
        </w:tc>
      </w:tr>
      <w:tr>
        <w:tblPrEx/>
        <w:trPr/>
        <w:tc>
          <w:tcPr>
            <w:tcW w:w="1700" w:type="dxa"/>
            <w:textDirection w:val="lrTb"/>
            <w:noWrap w:val="false"/>
          </w:tcPr>
          <w:p>
            <w:pPr>
              <w:pStyle w:val="1466"/>
              <w:rPr>
                <w:szCs w:val="22"/>
              </w:rPr>
            </w:pPr>
            <w:r>
              <w:rPr>
                <w:szCs w:val="22"/>
              </w:rPr>
              <w:t xml:space="preserve">Код по ОКПО</w:t>
            </w:r>
            <w:r>
              <w:rPr>
                <w:szCs w:val="22"/>
              </w:rPr>
            </w:r>
          </w:p>
        </w:tc>
        <w:tc>
          <w:tcPr>
            <w:tcW w:w="1701" w:type="dxa"/>
            <w:textDirection w:val="lrTb"/>
            <w:noWrap w:val="false"/>
          </w:tcPr>
          <w:p>
            <w:pPr>
              <w:pStyle w:val="1466"/>
              <w:rPr>
                <w:szCs w:val="22"/>
              </w:rPr>
            </w:pPr>
            <w:r>
              <w:rPr>
                <w:szCs w:val="22"/>
              </w:rPr>
              <w:t xml:space="preserve">OKPO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ОКПО учреждения</w:t>
            </w:r>
            <w:r>
              <w:rPr>
                <w:szCs w:val="22"/>
              </w:rPr>
            </w:r>
          </w:p>
        </w:tc>
      </w:tr>
      <w:tr>
        <w:tblPrEx/>
        <w:trPr/>
        <w:tc>
          <w:tcPr>
            <w:tcW w:w="1700" w:type="dxa"/>
            <w:textDirection w:val="lrTb"/>
            <w:noWrap w:val="false"/>
          </w:tcPr>
          <w:p>
            <w:pPr>
              <w:pStyle w:val="1466"/>
              <w:rPr>
                <w:szCs w:val="22"/>
              </w:rPr>
            </w:pPr>
            <w:r>
              <w:rPr>
                <w:szCs w:val="22"/>
              </w:rPr>
              <w:t xml:space="preserve">КПП</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KPP</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КПП учреждения</w:t>
            </w:r>
            <w:r>
              <w:rPr>
                <w:szCs w:val="22"/>
              </w:rPr>
            </w:r>
          </w:p>
        </w:tc>
      </w:tr>
      <w:tr>
        <w:tblPrEx/>
        <w:trPr/>
        <w:tc>
          <w:tcPr>
            <w:tcW w:w="1700" w:type="dxa"/>
            <w:textDirection w:val="lrTb"/>
            <w:noWrap w:val="false"/>
          </w:tcPr>
          <w:p>
            <w:pPr>
              <w:pStyle w:val="1466"/>
              <w:rPr>
                <w:szCs w:val="22"/>
              </w:rPr>
            </w:pPr>
            <w:r>
              <w:rPr>
                <w:szCs w:val="22"/>
              </w:rPr>
              <w:t xml:space="preserve">Структурное подразделение</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OFFICE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Наименование структурного подразделения ТОФК, формирующего Бухгалтерс</w:t>
            </w:r>
            <w:r>
              <w:rPr>
                <w:szCs w:val="22"/>
              </w:rPr>
              <w:t xml:space="preserve">кую справку</w:t>
            </w:r>
            <w:r>
              <w:rPr>
                <w:szCs w:val="22"/>
              </w:rPr>
            </w:r>
          </w:p>
        </w:tc>
      </w:tr>
      <w:tr>
        <w:tblPrEx/>
        <w:trPr/>
        <w:tc>
          <w:tcPr>
            <w:tcW w:w="1700" w:type="dxa"/>
            <w:textDirection w:val="lrTb"/>
            <w:noWrap w:val="false"/>
          </w:tcPr>
          <w:p>
            <w:pPr>
              <w:pStyle w:val="1466"/>
              <w:rPr>
                <w:szCs w:val="22"/>
              </w:rPr>
            </w:pPr>
            <w:r>
              <w:rPr>
                <w:szCs w:val="22"/>
              </w:rPr>
              <w:t xml:space="preserve">Проводимая операция</w:t>
            </w:r>
            <w:r>
              <w:rPr>
                <w:szCs w:val="22"/>
              </w:rPr>
            </w:r>
          </w:p>
        </w:tc>
        <w:tc>
          <w:tcPr>
            <w:tcW w:w="1701" w:type="dxa"/>
            <w:textDirection w:val="lrTb"/>
            <w:noWrap w:val="false"/>
          </w:tcPr>
          <w:p>
            <w:pPr>
              <w:pStyle w:val="1466"/>
              <w:rPr>
                <w:szCs w:val="22"/>
              </w:rPr>
            </w:pPr>
            <w:r>
              <w:rPr>
                <w:szCs w:val="22"/>
              </w:rPr>
              <w:t xml:space="preserve">T0504833</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rPr>
              <w:t xml:space="preserve">tT0504833</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_Ref8050641 \h </w:instrText>
            </w:r>
            <w:r>
              <w:rPr>
                <w:szCs w:val="22"/>
              </w:rPr>
              <w:instrText xml:space="preserve"> \* MERGEFORMAT </w:instrText>
            </w:r>
            <w:r>
              <w:rPr>
                <w:szCs w:val="22"/>
              </w:rPr>
              <w:fldChar w:fldCharType="separate"/>
            </w:r>
            <w:r>
              <w:rPr>
                <w:szCs w:val="22"/>
              </w:rPr>
              <w:t xml:space="preserve">82</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rHeight w:val="657"/>
        </w:trPr>
        <w:tc>
          <w:tcPr>
            <w:tcW w:w="1700" w:type="dxa"/>
            <w:textDirection w:val="lrTb"/>
            <w:noWrap w:val="false"/>
          </w:tcPr>
          <w:p>
            <w:pPr>
              <w:pStyle w:val="1466"/>
              <w:rPr>
                <w:szCs w:val="22"/>
              </w:rPr>
            </w:pPr>
            <w:r>
              <w:rPr>
                <w:szCs w:val="22"/>
              </w:rPr>
              <w:t xml:space="preserve">Должность исполнителя</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P_EXECUTOR_POSITION</w:t>
            </w:r>
            <w:r>
              <w:rPr>
                <w:szCs w:val="22"/>
              </w:rPr>
            </w:r>
          </w:p>
        </w:tc>
        <w:tc>
          <w:tcPr>
            <w:tcW w:w="567" w:type="dxa"/>
            <w:textDirection w:val="lrTb"/>
            <w:noWrap w:val="false"/>
          </w:tcPr>
          <w:p>
            <w:pPr>
              <w:pStyle w:val="1466"/>
              <w:ind w:left="0" w:right="0"/>
              <w:rPr>
                <w:szCs w:val="22"/>
              </w:rPr>
            </w:pPr>
            <w:r>
              <w:rPr>
                <w:szCs w:val="22"/>
              </w:rPr>
              <w:t xml:space="preserve">П</w:t>
            </w:r>
            <w:r>
              <w:rPr>
                <w:szCs w:val="22"/>
              </w:rPr>
            </w:r>
          </w:p>
        </w:tc>
        <w:tc>
          <w:tcPr>
            <w:tcW w:w="1134" w:type="dxa"/>
            <w:textDirection w:val="lrTb"/>
            <w:noWrap w:val="false"/>
          </w:tcPr>
          <w:p>
            <w:pPr>
              <w:pStyle w:val="1466"/>
              <w:ind w:left="0" w:right="0"/>
              <w:rPr>
                <w:szCs w:val="22"/>
              </w:rPr>
            </w:pPr>
            <w:r>
              <w:rPr>
                <w:szCs w:val="22"/>
                <w:lang w:val="en-US"/>
              </w:rPr>
              <w:t xml:space="preserve">T(1-</w:t>
            </w:r>
            <w:r>
              <w:rPr>
                <w:szCs w:val="22"/>
              </w:rPr>
              <w:t xml:space="preserve">1000</w:t>
            </w:r>
            <w:r>
              <w:rPr>
                <w:szCs w:val="22"/>
                <w:lang w:val="en-US"/>
              </w:rPr>
              <w:t xml:space="preserve">)</w:t>
            </w:r>
            <w:r>
              <w:rPr>
                <w:szCs w:val="22"/>
              </w:rPr>
            </w:r>
          </w:p>
        </w:tc>
        <w:tc>
          <w:tcPr>
            <w:tcW w:w="567" w:type="dxa"/>
            <w:textDirection w:val="lrTb"/>
            <w:noWrap w:val="false"/>
          </w:tcPr>
          <w:p>
            <w:pPr>
              <w:ind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Указывается должность пользоват</w:t>
            </w:r>
            <w:r>
              <w:rPr>
                <w:szCs w:val="22"/>
              </w:rPr>
              <w:t xml:space="preserve">еля, который формирует документ</w:t>
            </w:r>
            <w:r>
              <w:rPr>
                <w:szCs w:val="22"/>
              </w:rPr>
            </w:r>
          </w:p>
        </w:tc>
      </w:tr>
      <w:tr>
        <w:tblPrEx/>
        <w:trPr>
          <w:trHeight w:val="657"/>
        </w:trPr>
        <w:tc>
          <w:tcPr>
            <w:tcW w:w="1700" w:type="dxa"/>
            <w:textDirection w:val="lrTb"/>
            <w:noWrap w:val="false"/>
          </w:tcPr>
          <w:p>
            <w:pPr>
              <w:pStyle w:val="1466"/>
              <w:rPr>
                <w:szCs w:val="22"/>
              </w:rPr>
            </w:pPr>
            <w:r>
              <w:rPr>
                <w:szCs w:val="22"/>
              </w:rPr>
              <w:t xml:space="preserve">ФИО исполнителя</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P_EXECUTOR_NAME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50</w:t>
            </w:r>
            <w:r>
              <w:rPr>
                <w:szCs w:val="22"/>
                <w:lang w:val="en-US"/>
              </w:rPr>
              <w:t xml:space="preserve">)</w:t>
            </w:r>
            <w:r>
              <w:rPr>
                <w:szCs w:val="22"/>
              </w:rPr>
            </w:r>
          </w:p>
        </w:tc>
        <w:tc>
          <w:tcPr>
            <w:tcW w:w="567" w:type="dxa"/>
            <w:textDirection w:val="lrTb"/>
            <w:noWrap w:val="false"/>
          </w:tcPr>
          <w:p>
            <w:pPr>
              <w:ind w:left="57" w:right="57"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Указывается ФИО пользоват</w:t>
            </w:r>
            <w:r>
              <w:rPr>
                <w:szCs w:val="22"/>
              </w:rPr>
              <w:t xml:space="preserve">еля, который формирует документ</w:t>
            </w:r>
            <w:r>
              <w:rPr>
                <w:szCs w:val="22"/>
              </w:rPr>
            </w:r>
          </w:p>
        </w:tc>
      </w:tr>
      <w:tr>
        <w:tblPrEx/>
        <w:trPr>
          <w:trHeight w:val="657"/>
        </w:trPr>
        <w:tc>
          <w:tcPr>
            <w:tcW w:w="1700" w:type="dxa"/>
            <w:textDirection w:val="lrTb"/>
            <w:noWrap w:val="false"/>
          </w:tcPr>
          <w:p>
            <w:pPr>
              <w:pStyle w:val="1466"/>
            </w:pPr>
            <w:r>
              <w:t xml:space="preserve">Должность руководителя</w:t>
            </w:r>
            <w:r/>
          </w:p>
        </w:tc>
        <w:tc>
          <w:tcPr>
            <w:tcW w:w="1701" w:type="dxa"/>
            <w:textDirection w:val="lrTb"/>
            <w:noWrap w:val="false"/>
          </w:tcPr>
          <w:p>
            <w:pPr>
              <w:pStyle w:val="1466"/>
              <w:rPr>
                <w:rFonts w:eastAsiaTheme="minorHAnsi"/>
                <w:color w:val="000000"/>
                <w:lang w:eastAsia="en-US"/>
              </w:rPr>
            </w:pPr>
            <w:r>
              <w:rPr>
                <w:rFonts w:eastAsiaTheme="minorHAnsi"/>
                <w:color w:val="000000"/>
                <w:lang w:eastAsia="en-US"/>
              </w:rPr>
              <w:t xml:space="preserve">AP_postField_R</w:t>
            </w:r>
            <w:r>
              <w:rPr>
                <w:rFonts w:eastAsiaTheme="minorHAnsi"/>
                <w:color w:val="000000"/>
                <w:lang w:eastAsia="en-US"/>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rPr>
                <w:lang w:val="en-US"/>
              </w:rPr>
              <w:t xml:space="preserve">T(1-</w:t>
            </w:r>
            <w:r>
              <w:t xml:space="preserve">100</w:t>
            </w:r>
            <w:r>
              <w:rPr>
                <w:lang w:val="en-US"/>
              </w:rPr>
              <w:t xml:space="preserve">)</w:t>
            </w:r>
            <w:r>
              <w:rPr>
                <w:lang w:val="en-US"/>
              </w:rP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должность руководителя</w:t>
            </w:r>
            <w:r/>
          </w:p>
        </w:tc>
      </w:tr>
      <w:tr>
        <w:tblPrEx/>
        <w:trPr>
          <w:trHeight w:val="657"/>
        </w:trPr>
        <w:tc>
          <w:tcPr>
            <w:tcW w:w="1700" w:type="dxa"/>
            <w:textDirection w:val="lrTb"/>
            <w:noWrap w:val="false"/>
          </w:tcPr>
          <w:p>
            <w:pPr>
              <w:pStyle w:val="1466"/>
            </w:pPr>
            <w:r>
              <w:t xml:space="preserve">ФИО руководителя</w:t>
            </w:r>
            <w:r/>
          </w:p>
        </w:tc>
        <w:tc>
          <w:tcPr>
            <w:tcW w:w="1701" w:type="dxa"/>
            <w:textDirection w:val="lrTb"/>
            <w:noWrap w:val="false"/>
          </w:tcPr>
          <w:p>
            <w:pPr>
              <w:pStyle w:val="1466"/>
              <w:rPr>
                <w:rFonts w:eastAsiaTheme="minorHAnsi"/>
                <w:color w:val="000000"/>
                <w:lang w:eastAsia="en-US"/>
              </w:rPr>
            </w:pPr>
            <w:r>
              <w:rPr>
                <w:rFonts w:eastAsiaTheme="minorHAnsi"/>
                <w:color w:val="000000"/>
                <w:lang w:eastAsia="en-US"/>
              </w:rPr>
              <w:t xml:space="preserve">AP_FIO_R</w:t>
            </w:r>
            <w:r>
              <w:rPr>
                <w:rFonts w:eastAsiaTheme="minorHAnsi"/>
                <w:color w:val="000000"/>
                <w:lang w:eastAsia="en-US"/>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rPr>
                <w:lang w:val="en-US"/>
              </w:rPr>
              <w:t xml:space="preserve">T(1-</w:t>
            </w:r>
            <w:r>
              <w:t xml:space="preserve">5</w:t>
            </w:r>
            <w:r>
              <w:t xml:space="preserve">0</w:t>
            </w:r>
            <w:r>
              <w:rPr>
                <w:lang w:val="en-US"/>
              </w:rPr>
              <w:t xml:space="preserve">)</w:t>
            </w:r>
            <w:r>
              <w:rPr>
                <w:lang w:val="en-US"/>
              </w:rP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ФИО руководителя</w:t>
            </w:r>
            <w:r/>
          </w:p>
        </w:tc>
      </w:tr>
      <w:tr>
        <w:tblPrEx/>
        <w:trPr>
          <w:trHeight w:val="657"/>
        </w:trPr>
        <w:tc>
          <w:tcPr>
            <w:tcW w:w="1700" w:type="dxa"/>
            <w:textDirection w:val="lrTb"/>
            <w:noWrap w:val="false"/>
          </w:tcPr>
          <w:p>
            <w:pPr>
              <w:pStyle w:val="1466"/>
              <w:rPr>
                <w:szCs w:val="22"/>
              </w:rPr>
            </w:pPr>
            <w:r>
              <w:rPr>
                <w:szCs w:val="22"/>
              </w:rPr>
              <w:t xml:space="preserve">ФИО главного бухгалтера</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AP_FIO_GB</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T(1-</w:t>
            </w:r>
            <w:r>
              <w:rPr>
                <w:szCs w:val="22"/>
              </w:rPr>
              <w:t xml:space="preserve">1000</w:t>
            </w:r>
            <w:r>
              <w:rPr>
                <w:szCs w:val="22"/>
                <w:lang w:val="en-US"/>
              </w:rPr>
              <w:t xml:space="preserve">)</w:t>
            </w:r>
            <w:r>
              <w:rPr>
                <w:szCs w:val="22"/>
              </w:rPr>
            </w:r>
          </w:p>
        </w:tc>
        <w:tc>
          <w:tcPr>
            <w:tcW w:w="567" w:type="dxa"/>
            <w:textDirection w:val="lrTb"/>
            <w:noWrap w:val="false"/>
          </w:tcPr>
          <w:p>
            <w:pPr>
              <w:ind w:left="57" w:right="57" w:firstLine="0"/>
              <w:rPr>
                <w:sz w:val="22"/>
                <w:szCs w:val="22"/>
              </w:rPr>
            </w:pPr>
            <w:r>
              <w:rPr>
                <w:sz w:val="22"/>
                <w:szCs w:val="22"/>
              </w:rPr>
              <w:t xml:space="preserve">О</w:t>
            </w:r>
            <w:r>
              <w:rPr>
                <w:sz w:val="22"/>
                <w:szCs w:val="22"/>
              </w:rPr>
            </w:r>
          </w:p>
        </w:tc>
        <w:tc>
          <w:tcPr>
            <w:tcW w:w="4025" w:type="dxa"/>
            <w:textDirection w:val="lrTb"/>
            <w:noWrap w:val="false"/>
          </w:tcPr>
          <w:p>
            <w:pPr>
              <w:pStyle w:val="1466"/>
              <w:rPr>
                <w:szCs w:val="22"/>
              </w:rPr>
            </w:pPr>
            <w:r>
              <w:rPr>
                <w:szCs w:val="22"/>
              </w:rPr>
              <w:t xml:space="preserve">Указ</w:t>
            </w:r>
            <w:r>
              <w:rPr>
                <w:szCs w:val="22"/>
              </w:rPr>
              <w:t xml:space="preserve">ывается ФИО главного бухгалтера</w:t>
            </w:r>
            <w:r>
              <w:rPr>
                <w:szCs w:val="22"/>
              </w:rPr>
            </w:r>
          </w:p>
        </w:tc>
      </w:tr>
    </w:tbl>
    <w:p>
      <w:pPr>
        <w:pStyle w:val="1193"/>
      </w:pPr>
      <w:r/>
      <w:bookmarkStart w:id="1766" w:name="_Toc8058013"/>
      <w:r/>
      <w:bookmarkStart w:id="1767" w:name="_Toc213831935"/>
      <w:r/>
      <w:bookmarkEnd w:id="1761"/>
      <w:r/>
      <w:bookmarkEnd w:id="1762"/>
      <w:r>
        <w:t xml:space="preserve">Описание комплексного типа «tT0504833»</w:t>
      </w:r>
      <w:bookmarkEnd w:id="1766"/>
      <w:r/>
      <w:bookmarkEnd w:id="1767"/>
      <w:r/>
      <w:r/>
    </w:p>
    <w:p>
      <w:pPr>
        <w:pStyle w:val="1463"/>
        <w:rPr>
          <w:szCs w:val="24"/>
        </w:rPr>
      </w:pPr>
      <w:r>
        <w:rPr>
          <w:szCs w:val="24"/>
        </w:rPr>
        <w:t xml:space="preserve">Описание комплексного типа «</w:t>
      </w:r>
      <w:r>
        <w:rPr>
          <w:szCs w:val="22"/>
        </w:rPr>
        <w:t xml:space="preserve">tT0504833</w:t>
      </w:r>
      <w:r>
        <w:rPr>
          <w:szCs w:val="24"/>
        </w:rPr>
        <w:t xml:space="preserve">» блока «</w:t>
      </w:r>
      <w:r>
        <w:rPr>
          <w:szCs w:val="22"/>
        </w:rPr>
        <w:t xml:space="preserve">Проводимая операция</w:t>
      </w:r>
      <w:r>
        <w:rPr>
          <w:szCs w:val="24"/>
        </w:rPr>
        <w:t xml:space="preserve">».</w:t>
      </w:r>
      <w:r>
        <w:rPr>
          <w:szCs w:val="24"/>
        </w:rPr>
      </w:r>
    </w:p>
    <w:p>
      <w:pPr>
        <w:pStyle w:val="1567"/>
      </w:pPr>
      <w:r>
        <w:fldChar w:fldCharType="begin"/>
      </w:r>
      <w:r>
        <w:instrText xml:space="preserve"> SEQ Таблица \* ARABIC </w:instrText>
      </w:r>
      <w:r>
        <w:fldChar w:fldCharType="separate"/>
      </w:r>
      <w:bookmarkStart w:id="1768" w:name="_Ref8050641"/>
      <w:r/>
      <w:bookmarkStart w:id="1769" w:name="_Toc8050756"/>
      <w:r/>
      <w:bookmarkStart w:id="1770" w:name="_Toc213832167"/>
      <w:r>
        <w:t xml:space="preserve">82</w:t>
      </w:r>
      <w:bookmarkEnd w:id="1768"/>
      <w:r>
        <w:fldChar w:fldCharType="end"/>
      </w:r>
      <w:r>
        <w:t xml:space="preserve"> – </w:t>
      </w:r>
      <w:r>
        <w:t xml:space="preserve">Описание комплексного типа «</w:t>
      </w:r>
      <w:r>
        <w:rPr>
          <w:szCs w:val="22"/>
        </w:rPr>
        <w:t xml:space="preserve">tT0504833</w:t>
      </w:r>
      <w:r>
        <w:t xml:space="preserve">»</w:t>
      </w:r>
      <w:bookmarkEnd w:id="1769"/>
      <w:r/>
      <w:bookmarkEnd w:id="1770"/>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Проводимая операция (строка) </w:t>
            </w:r>
            <w:r>
              <w:rPr>
                <w:szCs w:val="22"/>
              </w:rPr>
            </w:r>
          </w:p>
        </w:tc>
        <w:tc>
          <w:tcPr>
            <w:tcW w:w="1701" w:type="dxa"/>
            <w:textDirection w:val="lrTb"/>
            <w:noWrap w:val="false"/>
          </w:tcPr>
          <w:p>
            <w:pPr>
              <w:pStyle w:val="1466"/>
              <w:rPr>
                <w:szCs w:val="22"/>
                <w:lang w:val="en-US"/>
              </w:rPr>
            </w:pPr>
            <w:r>
              <w:rPr>
                <w:rFonts w:eastAsiaTheme="minorHAnsi"/>
                <w:color w:val="000000"/>
                <w:szCs w:val="22"/>
                <w:lang w:eastAsia="en-US"/>
              </w:rPr>
              <w:t xml:space="preserve">T0504833_ITEM</w:t>
            </w:r>
            <w:r>
              <w:rPr>
                <w:szCs w:val="22"/>
                <w:lang w:val="en-US"/>
              </w:rPr>
            </w:r>
          </w:p>
        </w:tc>
        <w:tc>
          <w:tcPr>
            <w:tcW w:w="567" w:type="dxa"/>
            <w:textDirection w:val="lrTb"/>
            <w:noWrap w:val="false"/>
          </w:tcPr>
          <w:p>
            <w:pPr>
              <w:pStyle w:val="1466"/>
              <w:rPr>
                <w:szCs w:val="22"/>
                <w:lang w:val="en-US"/>
              </w:rPr>
            </w:pPr>
            <w:r>
              <w:rPr>
                <w:szCs w:val="22"/>
                <w:lang w:val="en-US"/>
              </w:rPr>
              <w:t xml:space="preserve">C</w:t>
            </w:r>
            <w:r>
              <w:rPr>
                <w:szCs w:val="22"/>
                <w:lang w:val="en-US"/>
              </w:rPr>
            </w:r>
          </w:p>
        </w:tc>
        <w:tc>
          <w:tcPr>
            <w:tcW w:w="1134" w:type="dxa"/>
            <w:textDirection w:val="lrTb"/>
            <w:noWrap w:val="false"/>
          </w:tcPr>
          <w:p>
            <w:pPr>
              <w:pStyle w:val="1466"/>
              <w:rPr>
                <w:szCs w:val="22"/>
                <w:lang w:val="en-US"/>
              </w:rPr>
            </w:pPr>
            <w:r>
              <w:rPr>
                <w:rFonts w:eastAsiaTheme="minorHAnsi"/>
                <w:color w:val="000000"/>
                <w:szCs w:val="22"/>
                <w:lang w:val="en-US" w:eastAsia="en-US"/>
              </w:rPr>
              <w:t xml:space="preserve">t</w:t>
            </w:r>
            <w:r>
              <w:rPr>
                <w:rFonts w:eastAsiaTheme="minorHAnsi"/>
                <w:color w:val="000000"/>
                <w:szCs w:val="22"/>
                <w:lang w:eastAsia="en-US"/>
              </w:rPr>
              <w:t xml:space="preserve">T0504833_ITEM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_Ref8050657 \h </w:instrText>
            </w:r>
            <w:r>
              <w:rPr>
                <w:sz w:val="22"/>
                <w:szCs w:val="22"/>
              </w:rPr>
              <w:instrText xml:space="preserve"> \* MERGEFORMAT </w:instrText>
            </w:r>
            <w:r>
              <w:rPr>
                <w:sz w:val="22"/>
                <w:szCs w:val="22"/>
              </w:rPr>
              <w:fldChar w:fldCharType="separate"/>
            </w:r>
            <w:r>
              <w:rPr>
                <w:sz w:val="22"/>
                <w:szCs w:val="22"/>
              </w:rPr>
              <w:t xml:space="preserve">83</w:t>
            </w:r>
            <w:r>
              <w:rPr>
                <w:sz w:val="22"/>
                <w:szCs w:val="22"/>
              </w:rPr>
              <w:fldChar w:fldCharType="end"/>
            </w:r>
            <w:r>
              <w:rPr>
                <w:sz w:val="22"/>
                <w:szCs w:val="22"/>
              </w:rPr>
            </w:r>
          </w:p>
        </w:tc>
      </w:tr>
    </w:tbl>
    <w:p>
      <w:pPr>
        <w:pStyle w:val="1193"/>
      </w:pPr>
      <w:r/>
      <w:bookmarkStart w:id="1771" w:name="_Toc8058014"/>
      <w:r/>
      <w:bookmarkStart w:id="1772" w:name="_Toc213831936"/>
      <w:r>
        <w:t xml:space="preserve">Описание комплексного типа «tT0504833_ITEM»</w:t>
      </w:r>
      <w:bookmarkEnd w:id="1771"/>
      <w:r/>
      <w:bookmarkEnd w:id="1772"/>
      <w:r/>
      <w:r/>
    </w:p>
    <w:p>
      <w:pPr>
        <w:pStyle w:val="1463"/>
        <w:rPr>
          <w:szCs w:val="24"/>
        </w:rPr>
      </w:pPr>
      <w:r>
        <w:rPr>
          <w:szCs w:val="24"/>
        </w:rPr>
        <w:t xml:space="preserve">Описание комплексного типа «</w:t>
      </w:r>
      <w:r>
        <w:rPr>
          <w:rFonts w:eastAsiaTheme="minorHAnsi"/>
          <w:color w:val="000000"/>
          <w:szCs w:val="22"/>
          <w:lang w:val="en-US" w:eastAsia="en-US"/>
        </w:rPr>
        <w:t xml:space="preserve">t</w:t>
      </w:r>
      <w:r>
        <w:rPr>
          <w:rFonts w:eastAsiaTheme="minorHAnsi"/>
          <w:color w:val="000000"/>
          <w:szCs w:val="22"/>
          <w:lang w:eastAsia="en-US"/>
        </w:rPr>
        <w:t xml:space="preserve">T0504833_ITEM</w:t>
      </w:r>
      <w:r>
        <w:rPr>
          <w:szCs w:val="24"/>
        </w:rPr>
        <w:t xml:space="preserve">» блока «</w:t>
      </w:r>
      <w:r>
        <w:rPr>
          <w:szCs w:val="22"/>
        </w:rPr>
        <w:t xml:space="preserve">Проводимая операция (строка)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1773" w:name="_Ref8050657"/>
      <w:r/>
      <w:bookmarkStart w:id="1774" w:name="_Toc8050757"/>
      <w:r/>
      <w:bookmarkStart w:id="1775" w:name="_Toc213832168"/>
      <w:r>
        <w:t xml:space="preserve">83</w:t>
      </w:r>
      <w:bookmarkEnd w:id="1773"/>
      <w:r>
        <w:fldChar w:fldCharType="end"/>
      </w:r>
      <w:r>
        <w:t xml:space="preserve"> – </w:t>
      </w:r>
      <w:r>
        <w:t xml:space="preserve">Описание комплексного типа «</w:t>
      </w:r>
      <w:r>
        <w:rPr>
          <w:rFonts w:eastAsiaTheme="minorHAnsi"/>
          <w:color w:val="000000"/>
          <w:szCs w:val="22"/>
          <w:lang w:val="en-US" w:eastAsia="en-US"/>
        </w:rPr>
        <w:t xml:space="preserve">t</w:t>
      </w:r>
      <w:r>
        <w:rPr>
          <w:rFonts w:eastAsiaTheme="minorHAnsi"/>
          <w:color w:val="000000"/>
          <w:szCs w:val="22"/>
          <w:lang w:eastAsia="en-US"/>
        </w:rPr>
        <w:t xml:space="preserve">T0504833_ITEM</w:t>
      </w:r>
      <w:r>
        <w:t xml:space="preserve">»</w:t>
      </w:r>
      <w:bookmarkEnd w:id="1774"/>
      <w:r/>
      <w:bookmarkEnd w:id="1775"/>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lang w:val="en-US"/>
              </w:rPr>
            </w:pPr>
            <w:r>
              <w:rPr>
                <w:szCs w:val="22"/>
                <w:lang w:val="en-US"/>
              </w:rPr>
              <w:t xml:space="preserve">Номер</w:t>
            </w:r>
            <w:r>
              <w:rPr>
                <w:szCs w:val="22"/>
                <w:lang w:val="en-US"/>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NPP</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операции</w:t>
            </w:r>
            <w:r>
              <w:rPr>
                <w:szCs w:val="22"/>
              </w:rPr>
            </w:r>
          </w:p>
        </w:tc>
      </w:tr>
      <w:tr>
        <w:tblPrEx/>
        <w:trPr/>
        <w:tc>
          <w:tcPr>
            <w:tcW w:w="1700" w:type="dxa"/>
            <w:textDirection w:val="lrTb"/>
            <w:noWrap w:val="false"/>
          </w:tcPr>
          <w:p>
            <w:pPr>
              <w:pStyle w:val="1466"/>
              <w:rPr>
                <w:szCs w:val="22"/>
                <w:lang w:val="en-US"/>
              </w:rPr>
            </w:pPr>
            <w:r>
              <w:rPr>
                <w:szCs w:val="22"/>
                <w:lang w:val="en-US"/>
              </w:rPr>
              <w:t xml:space="preserve">Наименование проводимой операции</w:t>
            </w:r>
            <w:r>
              <w:rPr>
                <w:szCs w:val="22"/>
                <w:lang w:val="en-US"/>
              </w:rPr>
            </w:r>
          </w:p>
        </w:tc>
        <w:tc>
          <w:tcPr>
            <w:tcW w:w="1701" w:type="dxa"/>
            <w:textDirection w:val="lrTb"/>
            <w:noWrap w:val="false"/>
          </w:tcPr>
          <w:p>
            <w:pPr>
              <w:pStyle w:val="1466"/>
              <w:rPr>
                <w:rFonts w:eastAsiaTheme="minorHAnsi"/>
                <w:szCs w:val="22"/>
                <w:lang w:eastAsia="en-US"/>
              </w:rPr>
            </w:pPr>
            <w:r>
              <w:rPr>
                <w:rFonts w:eastAsiaTheme="minorHAnsi"/>
                <w:szCs w:val="22"/>
                <w:lang w:eastAsia="en-US"/>
              </w:rPr>
              <w:t xml:space="preserve">NAME_O</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w:t>
            </w:r>
            <w:r>
              <w:rPr>
                <w:szCs w:val="22"/>
              </w:rPr>
              <w:t xml:space="preserve">аименование проводимой операции</w:t>
            </w:r>
            <w:r>
              <w:rPr>
                <w:szCs w:val="22"/>
              </w:rPr>
            </w:r>
          </w:p>
        </w:tc>
      </w:tr>
      <w:tr>
        <w:tblPrEx/>
        <w:trPr/>
        <w:tc>
          <w:tcPr>
            <w:tcW w:w="1700" w:type="dxa"/>
            <w:textDirection w:val="lrTb"/>
            <w:noWrap w:val="false"/>
          </w:tcPr>
          <w:p>
            <w:pPr>
              <w:pStyle w:val="1466"/>
              <w:rPr>
                <w:szCs w:val="22"/>
                <w:lang w:val="en-US"/>
              </w:rPr>
            </w:pPr>
            <w:r>
              <w:rPr>
                <w:szCs w:val="22"/>
                <w:lang w:val="en-US"/>
              </w:rPr>
              <w:t xml:space="preserve">Основание проводимой операции</w:t>
            </w:r>
            <w:r>
              <w:rPr>
                <w:szCs w:val="22"/>
                <w:lang w:val="en-US"/>
              </w:rPr>
            </w:r>
          </w:p>
        </w:tc>
        <w:tc>
          <w:tcPr>
            <w:tcW w:w="1701" w:type="dxa"/>
            <w:textDirection w:val="lrTb"/>
            <w:noWrap w:val="false"/>
          </w:tcPr>
          <w:p>
            <w:pPr>
              <w:pStyle w:val="1466"/>
              <w:rPr>
                <w:rFonts w:eastAsiaTheme="minorHAnsi"/>
                <w:szCs w:val="22"/>
                <w:lang w:eastAsia="en-US"/>
              </w:rPr>
            </w:pPr>
            <w:r>
              <w:rPr>
                <w:rFonts w:eastAsiaTheme="minorHAnsi"/>
                <w:szCs w:val="22"/>
                <w:lang w:eastAsia="en-US"/>
              </w:rPr>
              <w:t xml:space="preserve">NAME_OO</w:t>
            </w:r>
            <w:r>
              <w:rPr>
                <w:rFonts w:eastAsiaTheme="minorHAnsi"/>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основание проводимой операции</w:t>
            </w:r>
            <w:r>
              <w:rPr>
                <w:szCs w:val="22"/>
              </w:rPr>
            </w:r>
          </w:p>
        </w:tc>
      </w:tr>
      <w:tr>
        <w:tblPrEx/>
        <w:trPr/>
        <w:tc>
          <w:tcPr>
            <w:tcW w:w="1700" w:type="dxa"/>
            <w:textDirection w:val="lrTb"/>
            <w:noWrap w:val="false"/>
          </w:tcPr>
          <w:p>
            <w:pPr>
              <w:pStyle w:val="1466"/>
              <w:rPr>
                <w:szCs w:val="22"/>
                <w:lang w:val="en-US"/>
              </w:rPr>
            </w:pPr>
            <w:r>
              <w:rPr>
                <w:szCs w:val="22"/>
                <w:lang w:val="en-US"/>
              </w:rPr>
              <w:t xml:space="preserve">Номер документа</w:t>
            </w:r>
            <w:r>
              <w:rPr>
                <w:szCs w:val="22"/>
                <w:lang w:val="en-US"/>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NDOC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w:t>
            </w:r>
            <w:r>
              <w:rPr>
                <w:szCs w:val="22"/>
              </w:rPr>
              <w:t xml:space="preserve">ется номер первичного документа</w:t>
            </w:r>
            <w:r>
              <w:rPr>
                <w:szCs w:val="22"/>
              </w:rPr>
            </w:r>
          </w:p>
        </w:tc>
      </w:tr>
      <w:tr>
        <w:tblPrEx/>
        <w:trPr/>
        <w:tc>
          <w:tcPr>
            <w:tcW w:w="1700" w:type="dxa"/>
            <w:textDirection w:val="lrTb"/>
            <w:noWrap w:val="false"/>
          </w:tcPr>
          <w:p>
            <w:pPr>
              <w:pStyle w:val="1466"/>
              <w:rPr>
                <w:szCs w:val="22"/>
                <w:lang w:val="en-US"/>
              </w:rPr>
            </w:pPr>
            <w:r>
              <w:rPr>
                <w:szCs w:val="22"/>
                <w:lang w:val="en-US"/>
              </w:rPr>
              <w:t xml:space="preserve">Дата документа</w:t>
            </w:r>
            <w:r>
              <w:rPr>
                <w:szCs w:val="22"/>
                <w:lang w:val="en-US"/>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DATEDOC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eastAsia="en-US"/>
              </w:rPr>
            </w:pPr>
            <w:r>
              <w:rPr>
                <w:szCs w:val="22"/>
                <w:lang w:val="en-US" w:eastAsia="en-US"/>
              </w:rPr>
              <w:t xml:space="preserve">Date</w:t>
            </w:r>
            <w:r>
              <w:rPr>
                <w:szCs w:val="22"/>
                <w:lang w:val="en-US" w:eastAsia="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дата первичного документа</w:t>
            </w:r>
            <w:r>
              <w:rPr>
                <w:szCs w:val="22"/>
              </w:rPr>
            </w:r>
          </w:p>
        </w:tc>
      </w:tr>
      <w:tr>
        <w:tblPrEx/>
        <w:trPr/>
        <w:tc>
          <w:tcPr>
            <w:tcW w:w="1700" w:type="dxa"/>
            <w:textDirection w:val="lrTb"/>
            <w:noWrap w:val="false"/>
          </w:tcPr>
          <w:p>
            <w:pPr>
              <w:pStyle w:val="1466"/>
              <w:rPr>
                <w:szCs w:val="22"/>
                <w:lang w:val="en-US"/>
              </w:rPr>
            </w:pPr>
            <w:r>
              <w:rPr>
                <w:szCs w:val="22"/>
                <w:lang w:val="en-US"/>
              </w:rPr>
              <w:t xml:space="preserve">Номер счета по дебету</w:t>
            </w:r>
            <w:r>
              <w:rPr>
                <w:szCs w:val="22"/>
                <w:lang w:val="en-US"/>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DTACC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ind w:firstLine="0"/>
              <w:rPr>
                <w:sz w:val="22"/>
                <w:szCs w:val="22"/>
              </w:rPr>
            </w:pPr>
            <w:r>
              <w:rPr>
                <w:sz w:val="22"/>
                <w:szCs w:val="22"/>
              </w:rPr>
              <w:t xml:space="preserve">Указывается номер бухгалтерского счета по дебету проводк</w:t>
            </w:r>
            <w:r>
              <w:rPr>
                <w:sz w:val="22"/>
                <w:szCs w:val="22"/>
              </w:rPr>
              <w:t xml:space="preserve">и операции первичного документа</w:t>
            </w:r>
            <w:r>
              <w:rPr>
                <w:sz w:val="22"/>
                <w:szCs w:val="22"/>
              </w:rPr>
            </w:r>
          </w:p>
        </w:tc>
      </w:tr>
      <w:tr>
        <w:tblPrEx/>
        <w:trPr/>
        <w:tc>
          <w:tcPr>
            <w:tcW w:w="1700" w:type="dxa"/>
            <w:textDirection w:val="lrTb"/>
            <w:noWrap w:val="false"/>
          </w:tcPr>
          <w:p>
            <w:pPr>
              <w:pStyle w:val="1466"/>
              <w:rPr>
                <w:szCs w:val="22"/>
              </w:rPr>
            </w:pPr>
            <w:r>
              <w:rPr>
                <w:szCs w:val="22"/>
                <w:lang w:val="en-US"/>
              </w:rPr>
              <w:t xml:space="preserve">Номер счета по кредиту</w:t>
            </w:r>
            <w:r>
              <w:rPr>
                <w:szCs w:val="22"/>
              </w:rPr>
            </w:r>
          </w:p>
        </w:tc>
        <w:tc>
          <w:tcPr>
            <w:tcW w:w="1701"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CTACC</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ind w:firstLine="0"/>
              <w:rPr>
                <w:sz w:val="22"/>
                <w:szCs w:val="22"/>
              </w:rPr>
            </w:pPr>
            <w:r>
              <w:rPr>
                <w:sz w:val="22"/>
                <w:szCs w:val="22"/>
              </w:rPr>
              <w:t xml:space="preserve">Указывается номер бухгалтерского счета по кредиту проводки операции </w:t>
            </w:r>
            <w:r>
              <w:rPr>
                <w:sz w:val="22"/>
                <w:szCs w:val="22"/>
              </w:rPr>
              <w:t xml:space="preserve">первичного документа</w:t>
            </w:r>
            <w:r>
              <w:rPr>
                <w:sz w:val="22"/>
                <w:szCs w:val="22"/>
              </w:rPr>
            </w:r>
          </w:p>
        </w:tc>
      </w:tr>
      <w:tr>
        <w:tblPrEx/>
        <w:trPr/>
        <w:tc>
          <w:tcPr>
            <w:tcW w:w="1700" w:type="dxa"/>
            <w:textDirection w:val="lrTb"/>
            <w:noWrap w:val="false"/>
          </w:tcPr>
          <w:p>
            <w:pPr>
              <w:pStyle w:val="1466"/>
              <w:rPr>
                <w:szCs w:val="22"/>
                <w:lang w:val="en-US"/>
              </w:rPr>
            </w:pPr>
            <w:r>
              <w:rPr>
                <w:szCs w:val="22"/>
                <w:lang w:val="en-US"/>
              </w:rPr>
              <w:t xml:space="preserve">Сумма</w:t>
            </w:r>
            <w:r>
              <w:rPr>
                <w:szCs w:val="22"/>
                <w:lang w:val="en-US"/>
              </w:rPr>
            </w:r>
          </w:p>
        </w:tc>
        <w:tc>
          <w:tcPr>
            <w:tcW w:w="1701" w:type="dxa"/>
            <w:textDirection w:val="lrTb"/>
            <w:noWrap w:val="false"/>
          </w:tcPr>
          <w:p>
            <w:pPr>
              <w:pStyle w:val="1466"/>
              <w:rPr>
                <w:szCs w:val="22"/>
              </w:rPr>
            </w:pPr>
            <w:r>
              <w:rPr>
                <w:rFonts w:eastAsiaTheme="minorHAnsi"/>
                <w:color w:val="000000"/>
                <w:szCs w:val="22"/>
                <w:lang w:eastAsia="en-US"/>
              </w:rPr>
              <w:t xml:space="preserve">SUMM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ind w:left="0"/>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w:t>
            </w:r>
            <w:r>
              <w:rPr>
                <w:szCs w:val="22"/>
              </w:rPr>
            </w:r>
          </w:p>
        </w:tc>
      </w:tr>
    </w:tbl>
    <w:p>
      <w:pPr>
        <w:pStyle w:val="1193"/>
      </w:pPr>
      <w:r/>
      <w:bookmarkStart w:id="1776" w:name="_Toc8058015"/>
      <w:r/>
      <w:bookmarkStart w:id="1777" w:name="_Toc213831937"/>
      <w:r>
        <w:t xml:space="preserve">Пример XML</w:t>
      </w:r>
      <w:bookmarkEnd w:id="1776"/>
      <w:r/>
      <w:bookmarkEnd w:id="1777"/>
      <w:r/>
      <w:r/>
    </w:p>
    <w:p>
      <w:pPr>
        <w:pStyle w:val="1572"/>
        <w:ind w:left="142" w:firstLine="142"/>
      </w:pPr>
      <w:r>
        <w:t xml:space="preserve">&lt;self:ARP_FAH_0504833 Version=</w:t>
      </w:r>
      <w:r>
        <w:t xml:space="preserve">"</w:t>
      </w:r>
      <w:r>
        <w:t xml:space="preserve">1.0</w:t>
      </w:r>
      <w:r>
        <w:t xml:space="preserve">"</w:t>
      </w:r>
      <w:r>
        <w:t xml:space="preserve"> xsi:schemaLocation=</w:t>
      </w:r>
      <w:r>
        <w:t xml:space="preserve">"</w:t>
      </w:r>
      <w:r>
        <w:t xml:space="preserve">http://www.roskazna.ru/eb/domain/ARP_FAH_0504833/formular formulars.xsd</w:t>
      </w:r>
      <w:r>
        <w:t xml:space="preserve">"</w:t>
      </w:r>
      <w:r>
        <w:t xml:space="preserve"> xmlns:self=</w:t>
      </w:r>
      <w:r>
        <w:t xml:space="preserve">"</w:t>
      </w:r>
      <w:r>
        <w:t xml:space="preserve">http://www.roskazna.ru/eb/domain/ARP_FAH_0504833/formular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&lt;NUM_DOC&gt;21&lt;/NUM_DOC&gt;</w:t>
      </w:r>
      <w:r/>
    </w:p>
    <w:p>
      <w:pPr>
        <w:pStyle w:val="1572"/>
        <w:ind w:left="142" w:firstLine="142"/>
      </w:pPr>
      <w:r/>
      <w:bookmarkStart w:id="1778" w:name="OLE_LINK90"/>
      <w:r/>
      <w:bookmarkStart w:id="1779" w:name="OLE_LINK91"/>
      <w:r>
        <w:tab/>
        <w:t xml:space="preserve">&lt;DATE_DOC&gt;2019-05-12&lt;/DATE_DOC&gt;</w:t>
      </w:r>
      <w:bookmarkEnd w:id="1778"/>
      <w:bookmarkEnd w:id="1779"/>
      <w:r/>
    </w:p>
    <w:p>
      <w:pPr>
        <w:pStyle w:val="1572"/>
        <w:ind w:left="142" w:firstLine="142"/>
        <w:rPr>
          <w:lang w:val="ru-RU"/>
        </w:rPr>
      </w:pPr>
      <w:r>
        <w:tab/>
      </w:r>
      <w:r>
        <w:rPr>
          <w:lang w:val="ru-RU"/>
        </w:rPr>
        <w:t xml:space="preserve">&lt;</w:t>
      </w:r>
      <w:r>
        <w:t xml:space="preserve">INSTITUTION</w:t>
      </w:r>
      <w:r>
        <w:rPr>
          <w:lang w:val="ru-RU"/>
        </w:rPr>
        <w:t xml:space="preserve">&gt;МЕЖРЕГИОНАЛЬНОЕ ОПЕРАЦИОННОЕ УФК&lt;/</w:t>
      </w:r>
      <w:r>
        <w:t xml:space="preserve">INSTITUTION</w:t>
      </w:r>
      <w:r>
        <w:rPr>
          <w:lang w:val="ru-RU"/>
        </w:rPr>
        <w:t xml:space="preserve">&gt;</w:t>
      </w:r>
      <w:r>
        <w:rPr>
          <w:lang w:val="ru-RU"/>
        </w:rPr>
      </w:r>
    </w:p>
    <w:p>
      <w:pPr>
        <w:pStyle w:val="1572"/>
        <w:ind w:left="142" w:firstLine="142"/>
      </w:pPr>
      <w:r>
        <w:rPr>
          <w:lang w:val="ru-RU"/>
        </w:rPr>
        <w:tab/>
      </w:r>
      <w:r>
        <w:t xml:space="preserve">&lt;INN&gt;7709878888&lt;/INN&gt;</w:t>
      </w:r>
      <w:r/>
    </w:p>
    <w:p>
      <w:pPr>
        <w:pStyle w:val="1572"/>
        <w:ind w:left="142" w:firstLine="142"/>
      </w:pPr>
      <w:r>
        <w:tab/>
        <w:t xml:space="preserve">&lt;OKPO&gt;92472469&lt;/OKPO&gt;</w:t>
      </w:r>
      <w:r/>
    </w:p>
    <w:p>
      <w:pPr>
        <w:pStyle w:val="1572"/>
        <w:ind w:left="142" w:firstLine="142"/>
      </w:pPr>
      <w:r>
        <w:tab/>
        <w:t xml:space="preserve">&lt;KPP&gt;770901001&lt;/KPP&gt;</w:t>
      </w:r>
      <w:r/>
    </w:p>
    <w:p>
      <w:pPr>
        <w:pStyle w:val="1572"/>
        <w:ind w:left="142" w:firstLine="142"/>
      </w:pPr>
      <w:r>
        <w:tab/>
        <w:t xml:space="preserve">&lt;OFFICE&gt;Отдел расходов&lt;/OFFICE&gt;</w:t>
      </w:r>
      <w:r/>
    </w:p>
    <w:p>
      <w:pPr>
        <w:pStyle w:val="1572"/>
        <w:ind w:left="142" w:firstLine="142"/>
      </w:pPr>
      <w:r>
        <w:tab/>
        <w:t xml:space="preserve">&lt;T0504833&gt;</w:t>
      </w:r>
      <w:r/>
    </w:p>
    <w:p>
      <w:pPr>
        <w:pStyle w:val="1572"/>
        <w:ind w:left="142" w:firstLine="142"/>
      </w:pPr>
      <w:r>
        <w:tab/>
      </w:r>
      <w:r>
        <w:tab/>
        <w:t xml:space="preserve">&lt;T0504833_ITEM&gt;</w:t>
      </w:r>
      <w:r/>
    </w:p>
    <w:p>
      <w:pPr>
        <w:pStyle w:val="1572"/>
        <w:ind w:left="142" w:firstLine="142"/>
        <w:rPr>
          <w:lang w:val="ru-RU"/>
        </w:rPr>
      </w:pPr>
      <w:r>
        <w:tab/>
      </w:r>
      <w:r>
        <w:tab/>
      </w:r>
      <w:r>
        <w:tab/>
      </w:r>
      <w:r>
        <w:rPr>
          <w:lang w:val="ru-RU"/>
        </w:rPr>
        <w:t xml:space="preserve">&lt;</w:t>
      </w:r>
      <w:r>
        <w:t xml:space="preserve">NPP</w:t>
      </w:r>
      <w:r>
        <w:rPr>
          <w:lang w:val="ru-RU"/>
        </w:rPr>
        <w:t xml:space="preserve">&gt;1&lt;/</w:t>
      </w:r>
      <w:r>
        <w:t xml:space="preserve">NPP</w:t>
      </w:r>
      <w:r>
        <w:rPr>
          <w:lang w:val="ru-RU"/>
        </w:rPr>
        <w:t xml:space="preserve">&gt;</w:t>
      </w:r>
      <w:r>
        <w:rPr>
          <w:lang w:val="ru-RU"/>
        </w:rPr>
      </w:r>
    </w:p>
    <w:p>
      <w:pPr>
        <w:pStyle w:val="1572"/>
        <w:ind w:left="142" w:firstLine="142"/>
        <w:rPr>
          <w:lang w:val="ru-RU"/>
        </w:rPr>
      </w:pPr>
      <w:r>
        <w:rPr>
          <w:lang w:val="ru-RU"/>
        </w:rPr>
        <w:tab/>
      </w:r>
      <w:r>
        <w:rPr>
          <w:lang w:val="ru-RU"/>
        </w:rPr>
        <w:tab/>
      </w:r>
      <w:r>
        <w:rPr>
          <w:lang w:val="ru-RU"/>
        </w:rPr>
        <w:tab/>
        <w:t xml:space="preserve">&lt;</w:t>
      </w:r>
      <w:r>
        <w:t xml:space="preserve">NAME</w:t>
      </w:r>
      <w:r>
        <w:rPr>
          <w:lang w:val="ru-RU"/>
        </w:rPr>
        <w:t xml:space="preserve">_</w:t>
      </w:r>
      <w:r>
        <w:t xml:space="preserve">O</w:t>
      </w:r>
      <w:r>
        <w:rPr>
          <w:lang w:val="ru-RU"/>
        </w:rPr>
        <w:t xml:space="preserve">&gt;Остатки на начало года</w:t>
      </w:r>
      <w:r>
        <w:rPr>
          <w:lang w:val="ru-RU"/>
        </w:rPr>
        <w:t xml:space="preserve">&lt;/</w:t>
      </w:r>
      <w:r>
        <w:t xml:space="preserve">NAME</w:t>
      </w:r>
      <w:r>
        <w:rPr>
          <w:lang w:val="ru-RU"/>
        </w:rPr>
        <w:t xml:space="preserve">_</w:t>
      </w:r>
      <w:r>
        <w:t xml:space="preserve">O</w:t>
      </w:r>
      <w:r>
        <w:rPr>
          <w:lang w:val="ru-RU"/>
        </w:rPr>
        <w:t xml:space="preserve">&gt;</w:t>
      </w:r>
      <w:r>
        <w:rPr>
          <w:lang w:val="ru-RU"/>
        </w:rPr>
      </w:r>
    </w:p>
    <w:p>
      <w:pPr>
        <w:pStyle w:val="1572"/>
        <w:ind w:left="142" w:firstLine="142"/>
        <w:rPr>
          <w:lang w:val="ru-RU"/>
        </w:rPr>
      </w:pPr>
      <w:r>
        <w:rPr>
          <w:lang w:val="ru-RU"/>
        </w:rPr>
        <w:tab/>
      </w:r>
      <w:r>
        <w:rPr>
          <w:lang w:val="ru-RU"/>
        </w:rPr>
        <w:tab/>
      </w:r>
      <w:r>
        <w:rPr>
          <w:lang w:val="ru-RU"/>
        </w:rPr>
        <w:tab/>
        <w:t xml:space="preserve">&lt;</w:t>
      </w:r>
      <w:r>
        <w:t xml:space="preserve">NAME</w:t>
      </w:r>
      <w:r>
        <w:rPr>
          <w:lang w:val="ru-RU"/>
        </w:rPr>
        <w:t xml:space="preserve">_</w:t>
      </w:r>
      <w:r>
        <w:t xml:space="preserve">OO</w:t>
      </w:r>
      <w:r>
        <w:rPr>
          <w:lang w:val="ru-RU"/>
        </w:rPr>
        <w:t xml:space="preserve">&gt;Служебная записка&lt;/</w:t>
      </w:r>
      <w:r>
        <w:t xml:space="preserve">NAME</w:t>
      </w:r>
      <w:r>
        <w:rPr>
          <w:lang w:val="ru-RU"/>
        </w:rPr>
        <w:t xml:space="preserve">_</w:t>
      </w:r>
      <w:r>
        <w:t xml:space="preserve">OO</w:t>
      </w:r>
      <w:r>
        <w:rPr>
          <w:lang w:val="ru-RU"/>
        </w:rPr>
        <w:t xml:space="preserve">&gt;</w:t>
      </w:r>
      <w:r>
        <w:rPr>
          <w:lang w:val="ru-RU"/>
        </w:rPr>
      </w:r>
    </w:p>
    <w:p>
      <w:pPr>
        <w:pStyle w:val="1572"/>
        <w:ind w:left="142" w:firstLine="142"/>
      </w:pPr>
      <w:r>
        <w:rPr>
          <w:lang w:val="ru-RU"/>
        </w:rPr>
        <w:tab/>
      </w:r>
      <w:r>
        <w:rPr>
          <w:lang w:val="ru-RU"/>
        </w:rPr>
        <w:tab/>
      </w:r>
      <w:r>
        <w:rPr>
          <w:lang w:val="ru-RU"/>
        </w:rPr>
        <w:tab/>
      </w:r>
      <w:r>
        <w:t xml:space="preserve">&lt;NDOC&gt;520&lt;/NDOC&gt;</w:t>
      </w:r>
      <w:r/>
    </w:p>
    <w:p>
      <w:pPr>
        <w:pStyle w:val="1572"/>
        <w:ind w:left="142" w:firstLine="142"/>
      </w:pPr>
      <w:r>
        <w:tab/>
      </w:r>
      <w:r>
        <w:tab/>
      </w:r>
      <w:r>
        <w:tab/>
        <w:t xml:space="preserve">&lt;DATEDOC&gt;2019-04-13&lt;/DATEDOC&gt;</w:t>
      </w:r>
      <w:r/>
    </w:p>
    <w:p>
      <w:pPr>
        <w:pStyle w:val="1572"/>
        <w:ind w:left="142" w:firstLine="142"/>
      </w:pPr>
      <w:r>
        <w:tab/>
      </w:r>
      <w:r>
        <w:tab/>
      </w:r>
      <w:r>
        <w:tab/>
        <w:t xml:space="preserve">&lt;DTACC&gt;10001050201010002.9.20315.000&lt;/DTACC&gt;</w:t>
      </w:r>
      <w:r/>
    </w:p>
    <w:p>
      <w:pPr>
        <w:pStyle w:val="1572"/>
        <w:ind w:left="142" w:firstLine="142"/>
      </w:pPr>
      <w:r>
        <w:tab/>
      </w:r>
      <w:r>
        <w:tab/>
      </w:r>
      <w:r>
        <w:tab/>
        <w:t xml:space="preserve">&lt;CTACC&gt;10000000000000000.9.40230.000&lt;/CTACC&gt;</w:t>
      </w:r>
      <w:r/>
    </w:p>
    <w:p>
      <w:pPr>
        <w:pStyle w:val="1572"/>
        <w:ind w:left="142" w:firstLine="142"/>
      </w:pPr>
      <w:r>
        <w:tab/>
      </w:r>
      <w:r>
        <w:tab/>
      </w:r>
      <w:r>
        <w:tab/>
        <w:t xml:space="preserve">&lt;SUMM&gt;25000.00&lt;/SUMM&gt;</w:t>
      </w:r>
      <w:r/>
    </w:p>
    <w:p>
      <w:pPr>
        <w:pStyle w:val="1572"/>
        <w:ind w:left="142" w:firstLine="142"/>
      </w:pPr>
      <w:r>
        <w:tab/>
      </w:r>
      <w:r>
        <w:tab/>
        <w:t xml:space="preserve">&lt;/T0504833_ITEM&gt;</w:t>
      </w:r>
      <w:r/>
    </w:p>
    <w:p>
      <w:pPr>
        <w:pStyle w:val="1572"/>
        <w:ind w:left="142" w:firstLine="142"/>
      </w:pPr>
      <w:r>
        <w:tab/>
        <w:t xml:space="preserve">&lt;/T0504833&gt;</w:t>
      </w:r>
      <w:r/>
    </w:p>
    <w:p>
      <w:pPr>
        <w:pStyle w:val="1572"/>
        <w:ind w:left="142" w:firstLine="142"/>
      </w:pPr>
      <w:r>
        <w:t xml:space="preserve"> &lt;P_EXECUTOR_POSITION&gt;руководитель отдела&lt;/P_EXECUTOR_POSITION&gt;</w:t>
      </w:r>
      <w:r/>
    </w:p>
    <w:p>
      <w:pPr>
        <w:pStyle w:val="1572"/>
        <w:ind w:left="142" w:firstLine="142"/>
      </w:pPr>
      <w:r>
        <w:tab/>
        <w:t xml:space="preserve">&lt;P_EXECUTOR_NAME&gt;Иванов И.И.&lt;/P_EXECUTOR_NAME&gt;</w:t>
      </w:r>
      <w:r/>
    </w:p>
    <w:p>
      <w:pPr>
        <w:pStyle w:val="1572"/>
        <w:ind w:left="142" w:firstLine="142"/>
      </w:pPr>
      <w:r>
        <w:tab/>
        <w:t xml:space="preserve">&lt;AP_FIO_GB&gt;Глинников В.А.&lt;/AP_FIO_GB&gt;</w:t>
      </w:r>
      <w:r>
        <w:tab/>
      </w:r>
      <w:r/>
    </w:p>
    <w:p>
      <w:pPr>
        <w:pStyle w:val="1572"/>
        <w:ind w:left="142" w:firstLine="142"/>
      </w:pPr>
      <w:r>
        <w:t xml:space="preserve">&lt;/self:ARP_FAH_0504833&gt;</w:t>
      </w:r>
      <w:r/>
    </w:p>
    <w:p>
      <w:pPr>
        <w:pStyle w:val="1192"/>
        <w:jc w:val="both"/>
      </w:pPr>
      <w:r/>
      <w:bookmarkStart w:id="1780" w:name="_Toc8637253"/>
      <w:r/>
      <w:bookmarkStart w:id="1781" w:name="_Toc213831938"/>
      <w:r/>
      <w:bookmarkStart w:id="1782" w:name="OLE_LINK182"/>
      <w:r/>
      <w:bookmarkStart w:id="1783" w:name="OLE_LINK183"/>
      <w:r>
        <w:t xml:space="preserve">Описание документа «</w:t>
      </w:r>
      <w:r>
        <w:t xml:space="preserve">Расшифровка сумм неиспользованных средств (ф.0531251), Заявка о внесении наличных денежных средств»</w:t>
      </w:r>
      <w:bookmarkEnd w:id="1780"/>
      <w:r/>
      <w:bookmarkEnd w:id="1781"/>
      <w:r/>
      <w:r/>
    </w:p>
    <w:p>
      <w:pPr>
        <w:pStyle w:val="1463"/>
      </w:pPr>
      <w:r/>
      <w:bookmarkStart w:id="1784" w:name="OLE_LINK206"/>
      <w:r/>
      <w:bookmarkStart w:id="1785" w:name="OLE_LINK207"/>
      <w:r/>
      <w:bookmarkEnd w:id="1782"/>
      <w:r/>
      <w:bookmarkEnd w:id="1783"/>
      <w:r>
        <w:rPr>
          <w:szCs w:val="24"/>
        </w:rPr>
        <w:t xml:space="preserve">Документ «</w:t>
      </w:r>
      <w:r>
        <w:rPr>
          <w:szCs w:val="24"/>
        </w:rPr>
        <w:t xml:space="preserve">Расшифровка сумм неиспользованных средств (ф.0531251), Заявка о внесении наличных денежных средств»</w:t>
      </w:r>
      <w:r>
        <w:rPr>
          <w:szCs w:val="24"/>
        </w:rPr>
        <w:t xml:space="preserve"> предназначен для проведения</w:t>
      </w:r>
      <w:r>
        <w:t xml:space="preserve"> операций по наличным денежным средствам юридических лиц и отражает поступления со счета № 40116 на соответствующие счета</w:t>
      </w:r>
      <w:r>
        <w:t xml:space="preserve"> территориального</w:t>
      </w:r>
      <w:r>
        <w:t xml:space="preserve"> органа Федерального казначейства (соответствующие счета финансового органа, счета органа управления внебюджетным фондом).</w:t>
      </w:r>
      <w:r/>
    </w:p>
    <w:p>
      <w:pPr>
        <w:pStyle w:val="1567"/>
        <w:jc w:val="both"/>
        <w:spacing w:before="0"/>
      </w:pPr>
      <w:r>
        <w:fldChar w:fldCharType="begin"/>
      </w:r>
      <w:r>
        <w:instrText xml:space="preserve">SEQ Таблица \* ARABIC</w:instrText>
      </w:r>
      <w:r>
        <w:fldChar w:fldCharType="separate"/>
      </w:r>
      <w:bookmarkStart w:id="1786" w:name="_Ref8912597"/>
      <w:r/>
      <w:bookmarkStart w:id="1787" w:name="_Toc213832169"/>
      <w:r>
        <w:t xml:space="preserve">84</w:t>
      </w:r>
      <w:bookmarkEnd w:id="1786"/>
      <w:r>
        <w:fldChar w:fldCharType="end"/>
      </w:r>
      <w:r>
        <w:t xml:space="preserve"> – </w:t>
      </w:r>
      <w:r>
        <w:t xml:space="preserve">Маршрут документа «</w:t>
      </w:r>
      <w:r>
        <w:rPr>
          <w:szCs w:val="24"/>
        </w:rPr>
        <w:t xml:space="preserve">Расшифровка сумм неиспользованных средств (ф.0531251), Заявка о внесении наличных денежных средств»</w:t>
      </w:r>
      <w:bookmarkEnd w:id="1787"/>
      <w:r/>
      <w:r/>
    </w:p>
    <w:tbl>
      <w:tblPr>
        <w:tblStyle w:val="1540"/>
        <w:tblW w:w="5000" w:type="pct"/>
        <w:tblLook w:val="01E0" w:firstRow="1" w:lastRow="1" w:firstColumn="1" w:lastColumn="1" w:noHBand="0" w:noVBand="0"/>
      </w:tblPr>
      <w:tblGrid>
        <w:gridCol w:w="2557"/>
        <w:gridCol w:w="2550"/>
        <w:gridCol w:w="4587"/>
      </w:tblGrid>
      <w:tr>
        <w:tblPrEx/>
        <w:trPr/>
        <w:tc>
          <w:tcPr>
            <w:tcW w:w="1319" w:type="pct"/>
            <w:textDirection w:val="lrTb"/>
            <w:noWrap w:val="false"/>
          </w:tcPr>
          <w:p>
            <w:pPr>
              <w:pStyle w:val="1467"/>
            </w:pPr>
            <w:r>
              <w:t xml:space="preserve">Отправитель</w:t>
            </w:r>
            <w:r/>
          </w:p>
        </w:tc>
        <w:tc>
          <w:tcPr>
            <w:tcW w:w="1315"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c>
          <w:tcPr>
            <w:tcW w:w="1319" w:type="pct"/>
            <w:textDirection w:val="lrTb"/>
            <w:noWrap w:val="false"/>
          </w:tcPr>
          <w:p>
            <w:pPr>
              <w:pStyle w:val="1466"/>
            </w:pPr>
            <w:r>
              <w:t xml:space="preserve">ЮЛ НУБП</w:t>
            </w:r>
            <w:r/>
          </w:p>
        </w:tc>
        <w:tc>
          <w:tcPr>
            <w:tcW w:w="1315" w:type="pct"/>
            <w:textDirection w:val="lrTb"/>
            <w:noWrap w:val="false"/>
          </w:tcPr>
          <w:p>
            <w:pPr>
              <w:pStyle w:val="1466"/>
            </w:pPr>
            <w:r>
              <w:t xml:space="preserve">Компонент КС ПУР ЭБ</w:t>
            </w:r>
            <w:r/>
          </w:p>
        </w:tc>
        <w:tc>
          <w:tcPr>
            <w:tcW w:w="2366" w:type="pct"/>
            <w:textDirection w:val="lrTb"/>
            <w:noWrap w:val="false"/>
          </w:tcPr>
          <w:p>
            <w:r/>
            <w:r/>
          </w:p>
        </w:tc>
      </w:tr>
    </w:tbl>
    <w:p>
      <w:pPr>
        <w:pStyle w:val="1193"/>
        <w:jc w:val="both"/>
        <w:rPr>
          <w:sz w:val="28"/>
        </w:rPr>
      </w:pPr>
      <w:r/>
      <w:bookmarkStart w:id="1788" w:name="_Toc8637254"/>
      <w:r/>
      <w:bookmarkStart w:id="1789" w:name="_Toc81393555"/>
      <w:r/>
      <w:bookmarkStart w:id="1790" w:name="_Toc213831939"/>
      <w:r>
        <w:rPr>
          <w:sz w:val="28"/>
        </w:rPr>
        <w:t xml:space="preserve">Описание </w:t>
      </w:r>
      <w:bookmarkEnd w:id="1788"/>
      <w:r/>
      <w:bookmarkEnd w:id="1789"/>
      <w:r>
        <w:t xml:space="preserve">комплексного типа «</w:t>
      </w:r>
      <w:r>
        <w:rPr>
          <w:lang w:val="en-US"/>
        </w:rPr>
        <w:t xml:space="preserve">tTSE_0531251</w:t>
      </w:r>
      <w:r>
        <w:t xml:space="preserve">»</w:t>
      </w:r>
      <w:bookmarkEnd w:id="1790"/>
      <w:r/>
      <w:r>
        <w:rPr>
          <w:sz w:val="28"/>
        </w:rPr>
      </w:r>
    </w:p>
    <w:p>
      <w:pPr>
        <w:pStyle w:val="1567"/>
      </w:pPr>
      <w:r>
        <w:fldChar w:fldCharType="begin"/>
      </w:r>
      <w:r>
        <w:instrText xml:space="preserve"> SEQ Таблица \* ARABIC </w:instrText>
      </w:r>
      <w:r>
        <w:fldChar w:fldCharType="separate"/>
      </w:r>
      <w:bookmarkStart w:id="1791" w:name="_Ref8912471"/>
      <w:r/>
      <w:bookmarkStart w:id="1792" w:name="_Toc213832170"/>
      <w:r>
        <w:t xml:space="preserve">85</w:t>
      </w:r>
      <w:bookmarkEnd w:id="1791"/>
      <w:r>
        <w:fldChar w:fldCharType="end"/>
      </w:r>
      <w:r>
        <w:t xml:space="preserve"> – </w:t>
      </w:r>
      <w:r>
        <w:t xml:space="preserve">Описание комплексного типа «</w:t>
      </w:r>
      <w:r>
        <w:rPr>
          <w:lang w:val="en-US"/>
        </w:rPr>
        <w:t xml:space="preserve">tTSE_0531251</w:t>
      </w:r>
      <w:r>
        <w:t xml:space="preserve">»</w:t>
      </w:r>
      <w:bookmarkEnd w:id="1792"/>
      <w:r>
        <w:t xml:space="preserve"> </w:t>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bookmarkStart w:id="1793" w:name="_Hlk8984629"/>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00"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lang w:val="en-US"/>
              </w:rPr>
            </w:pPr>
            <w:r>
              <w:rPr>
                <w:szCs w:val="22"/>
              </w:rPr>
              <w:t xml:space="preserve">Version</w:t>
            </w:r>
            <w:r>
              <w:rPr>
                <w:szCs w:val="22"/>
                <w:lang w:val="en-US"/>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O</w:t>
            </w:r>
            <w:r>
              <w:rPr>
                <w:szCs w:val="22"/>
              </w:rPr>
            </w:r>
          </w:p>
        </w:tc>
        <w:tc>
          <w:tcPr>
            <w:tcW w:w="4025"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b/>
                <w:bCs/>
                <w:szCs w:val="22"/>
              </w:rPr>
              <w:t xml:space="preserve">2</w:t>
            </w:r>
            <w:r>
              <w:rPr>
                <w:szCs w:val="22"/>
              </w:rPr>
              <w:fldChar w:fldCharType="end"/>
            </w:r>
            <w:bookmarkEnd w:id="1793"/>
            <w:r>
              <w:rPr>
                <w:szCs w:val="22"/>
              </w:rPr>
            </w:r>
          </w:p>
        </w:tc>
      </w:tr>
      <w:tr>
        <w:tblPrEx/>
        <w:trPr/>
        <w:tc>
          <w:tcPr>
            <w:tcW w:w="1700" w:type="dxa"/>
            <w:textDirection w:val="lrTb"/>
            <w:noWrap w:val="false"/>
          </w:tcPr>
          <w:p>
            <w:pPr>
              <w:pStyle w:val="1466"/>
              <w:rPr>
                <w:szCs w:val="22"/>
              </w:rPr>
            </w:pPr>
            <w:r>
              <w:rPr>
                <w:szCs w:val="22"/>
              </w:rPr>
              <w:t xml:space="preserve">Код платежного документа</w:t>
            </w:r>
            <w:r>
              <w:rPr>
                <w:szCs w:val="22"/>
              </w:rPr>
            </w:r>
          </w:p>
        </w:tc>
        <w:tc>
          <w:tcPr>
            <w:tcW w:w="1701" w:type="dxa"/>
            <w:textDirection w:val="lrTb"/>
            <w:noWrap w:val="false"/>
          </w:tcPr>
          <w:p>
            <w:pPr>
              <w:pStyle w:val="1466"/>
              <w:rPr>
                <w:szCs w:val="22"/>
              </w:rPr>
            </w:pPr>
            <w:r>
              <w:rPr>
                <w:szCs w:val="22"/>
              </w:rPr>
              <w:t xml:space="preserve">BasicRequisites_</w:t>
            </w:r>
            <w:r>
              <w:rPr>
                <w:szCs w:val="22"/>
                <w:lang w:val="en-US"/>
              </w:rPr>
              <w:t xml:space="preserve">CdDoc</w:t>
            </w:r>
            <w:r>
              <w:rPr>
                <w:szCs w:val="22"/>
              </w:rPr>
            </w:r>
          </w:p>
        </w:tc>
        <w:tc>
          <w:tcPr>
            <w:tcW w:w="567" w:type="dxa"/>
            <w:textDirection w:val="lrTb"/>
            <w:noWrap w:val="false"/>
          </w:tcPr>
          <w:p>
            <w:pPr>
              <w:pStyle w:val="1466"/>
              <w:rPr>
                <w:szCs w:val="22"/>
              </w:rPr>
            </w:pPr>
            <w:r>
              <w:rPr>
                <w:szCs w:val="22"/>
                <w:lang w:val="en-US"/>
              </w:rPr>
              <w:t xml:space="preserve">C</w:t>
            </w:r>
            <w:r>
              <w:rPr>
                <w:szCs w:val="22"/>
              </w:rPr>
            </w:r>
          </w:p>
        </w:tc>
        <w:tc>
          <w:tcPr>
            <w:tcW w:w="1134" w:type="dxa"/>
            <w:textDirection w:val="lrTb"/>
            <w:noWrap w:val="false"/>
          </w:tcPr>
          <w:p>
            <w:pPr>
              <w:pStyle w:val="1466"/>
              <w:rPr>
                <w:szCs w:val="22"/>
              </w:rPr>
            </w:pPr>
            <w:r>
              <w:rPr>
                <w:szCs w:val="22"/>
              </w:rPr>
              <w:t xml:space="preserve">tBasicRequisites_</w:t>
            </w:r>
            <w:r>
              <w:rPr>
                <w:szCs w:val="22"/>
                <w:lang w:val="en-US"/>
              </w:rPr>
              <w:t xml:space="preserve">CdDoc</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_Ref167281309 \h </w:instrText>
            </w:r>
            <w:r>
              <w:rPr>
                <w:szCs w:val="22"/>
              </w:rPr>
              <w:instrText xml:space="preserve"> \* MERGEFORMAT </w:instrText>
            </w:r>
            <w:r>
              <w:rPr>
                <w:szCs w:val="22"/>
              </w:rPr>
              <w:fldChar w:fldCharType="separate"/>
            </w:r>
            <w:r>
              <w:t xml:space="preserve">86</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Основные сведения</w:t>
            </w:r>
            <w:r>
              <w:rPr>
                <w:szCs w:val="22"/>
              </w:rPr>
            </w:r>
          </w:p>
        </w:tc>
      </w:tr>
      <w:tr>
        <w:tblPrEx/>
        <w:trPr/>
        <w:tc>
          <w:tcPr>
            <w:tcW w:w="1700"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lang w:val="en-US"/>
              </w:rPr>
            </w:pPr>
            <w:r>
              <w:rPr>
                <w:szCs w:val="22"/>
                <w:lang w:val="en-US"/>
              </w:rPr>
              <w:t xml:space="preserve">BasicRequisites_DocNum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документа</w:t>
            </w:r>
            <w:r>
              <w:rPr>
                <w:szCs w:val="22"/>
              </w:rPr>
            </w:r>
          </w:p>
        </w:tc>
      </w:tr>
      <w:tr>
        <w:tblPrEx/>
        <w:trPr/>
        <w:tc>
          <w:tcPr>
            <w:tcW w:w="1700"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lang w:val="en-US"/>
              </w:rPr>
            </w:pPr>
            <w:r>
              <w:rPr>
                <w:szCs w:val="22"/>
                <w:lang w:val="en-US"/>
              </w:rPr>
              <w:t xml:space="preserve">BasicRequisites_DocDate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документа</w:t>
            </w:r>
            <w:r>
              <w:rPr>
                <w:szCs w:val="22"/>
              </w:rPr>
            </w:r>
          </w:p>
        </w:tc>
      </w:tr>
      <w:tr>
        <w:tblPrEx/>
        <w:trPr/>
        <w:tc>
          <w:tcPr>
            <w:tcW w:w="1700" w:type="dxa"/>
            <w:textDirection w:val="lrTb"/>
            <w:noWrap w:val="false"/>
          </w:tcPr>
          <w:p>
            <w:pPr>
              <w:pStyle w:val="1466"/>
              <w:rPr>
                <w:szCs w:val="22"/>
              </w:rPr>
            </w:pPr>
            <w:r>
              <w:rPr>
                <w:szCs w:val="22"/>
              </w:rPr>
              <w:t xml:space="preserve">ИНН клиента</w:t>
            </w:r>
            <w:r>
              <w:rPr>
                <w:szCs w:val="22"/>
              </w:rPr>
            </w:r>
          </w:p>
        </w:tc>
        <w:tc>
          <w:tcPr>
            <w:tcW w:w="1701" w:type="dxa"/>
            <w:textDirection w:val="lrTb"/>
            <w:noWrap w:val="false"/>
          </w:tcPr>
          <w:p>
            <w:pPr>
              <w:pStyle w:val="1466"/>
              <w:rPr>
                <w:szCs w:val="22"/>
                <w:lang w:val="en-US"/>
              </w:rPr>
            </w:pPr>
            <w:r>
              <w:rPr>
                <w:szCs w:val="22"/>
                <w:lang w:val="en-US"/>
              </w:rPr>
              <w:t xml:space="preserve">BasicInform_INN</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Т(10)</w:t>
            </w:r>
            <w:r>
              <w:rPr>
                <w:szCs w:val="22"/>
                <w:lang w:val="en-US"/>
              </w:rPr>
              <w:t xml:space="preserve">/</w:t>
            </w:r>
            <w:r>
              <w:rPr>
                <w:szCs w:val="22"/>
              </w:rPr>
              <w:t xml:space="preserve">Т(12)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ИНН клиента</w:t>
            </w:r>
            <w:r>
              <w:rPr>
                <w:szCs w:val="22"/>
              </w:rPr>
            </w:r>
          </w:p>
        </w:tc>
      </w:tr>
      <w:tr>
        <w:tblPrEx/>
        <w:trPr/>
        <w:tc>
          <w:tcPr>
            <w:tcW w:w="1700" w:type="dxa"/>
            <w:textDirection w:val="lrTb"/>
            <w:noWrap w:val="false"/>
          </w:tcPr>
          <w:p>
            <w:pPr>
              <w:pStyle w:val="1466"/>
              <w:rPr>
                <w:szCs w:val="22"/>
              </w:rPr>
            </w:pPr>
            <w:r/>
            <w:bookmarkStart w:id="1794" w:name="OLE_LINK564"/>
            <w:r/>
            <w:bookmarkStart w:id="1795" w:name="OLE_LINK565"/>
            <w:r>
              <w:rPr>
                <w:szCs w:val="22"/>
              </w:rPr>
              <w:t xml:space="preserve">КПП</w:t>
            </w:r>
            <w:bookmarkEnd w:id="1794"/>
            <w:r/>
            <w:bookmarkEnd w:id="1795"/>
            <w:r>
              <w:rPr>
                <w:szCs w:val="22"/>
              </w:rPr>
              <w:t xml:space="preserve"> клиента</w:t>
            </w:r>
            <w:r>
              <w:rPr>
                <w:szCs w:val="22"/>
              </w:rPr>
            </w:r>
          </w:p>
        </w:tc>
        <w:tc>
          <w:tcPr>
            <w:tcW w:w="1701" w:type="dxa"/>
            <w:textDirection w:val="lrTb"/>
            <w:noWrap w:val="false"/>
          </w:tcPr>
          <w:p>
            <w:pPr>
              <w:pStyle w:val="1466"/>
              <w:rPr>
                <w:szCs w:val="22"/>
                <w:lang w:val="en-US"/>
              </w:rPr>
            </w:pPr>
            <w:r>
              <w:rPr>
                <w:szCs w:val="22"/>
                <w:lang w:val="en-US"/>
              </w:rPr>
              <w:t xml:space="preserve">BasicInform_KPP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Т(9)</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КПП клиента</w:t>
            </w:r>
            <w:r>
              <w:rPr>
                <w:szCs w:val="22"/>
              </w:rPr>
            </w:r>
          </w:p>
        </w:tc>
      </w:tr>
      <w:tr>
        <w:tblPrEx/>
        <w:trPr/>
        <w:tc>
          <w:tcPr>
            <w:tcW w:w="1700" w:type="dxa"/>
            <w:textDirection w:val="lrTb"/>
            <w:noWrap w:val="false"/>
          </w:tcPr>
          <w:p>
            <w:pPr>
              <w:pStyle w:val="1466"/>
              <w:rPr>
                <w:szCs w:val="22"/>
              </w:rPr>
            </w:pPr>
            <w:r/>
            <w:bookmarkStart w:id="1796" w:name="OLE_LINK708"/>
            <w:r/>
            <w:bookmarkStart w:id="1797" w:name="OLE_LINK709"/>
            <w:r>
              <w:rPr>
                <w:szCs w:val="22"/>
              </w:rPr>
              <w:t xml:space="preserve">Код СВР/НУБП</w:t>
            </w:r>
            <w:bookmarkEnd w:id="1796"/>
            <w:r/>
            <w:bookmarkEnd w:id="1797"/>
            <w:r>
              <w:rPr>
                <w:szCs w:val="22"/>
              </w:rPr>
              <w:t xml:space="preserve"> клиента</w:t>
            </w:r>
            <w:r>
              <w:rPr>
                <w:szCs w:val="22"/>
              </w:rPr>
            </w:r>
          </w:p>
        </w:tc>
        <w:tc>
          <w:tcPr>
            <w:tcW w:w="1701" w:type="dxa"/>
            <w:textDirection w:val="lrTb"/>
            <w:noWrap w:val="false"/>
          </w:tcPr>
          <w:p>
            <w:pPr>
              <w:pStyle w:val="1466"/>
              <w:rPr>
                <w:szCs w:val="22"/>
                <w:lang w:val="en-US"/>
              </w:rPr>
            </w:pPr>
            <w:r>
              <w:rPr>
                <w:szCs w:val="22"/>
                <w:lang w:val="en-US"/>
              </w:rPr>
              <w:t xml:space="preserve">BasicInform_ClientCode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t xml:space="preserve">Указывается код исполнителя по Сводному реестру или код, в соответствии со справочником «Реестр ИП и КФХ»</w:t>
            </w:r>
            <w:r>
              <w:rPr>
                <w:szCs w:val="22"/>
              </w:rPr>
            </w:r>
          </w:p>
        </w:tc>
      </w:tr>
      <w:tr>
        <w:tblPrEx/>
        <w:trPr/>
        <w:tc>
          <w:tcPr>
            <w:tcW w:w="1700" w:type="dxa"/>
            <w:textDirection w:val="lrTb"/>
            <w:noWrap w:val="false"/>
          </w:tcPr>
          <w:p>
            <w:pPr>
              <w:pStyle w:val="1466"/>
              <w:rPr>
                <w:szCs w:val="22"/>
              </w:rPr>
            </w:pPr>
            <w:r>
              <w:rPr>
                <w:szCs w:val="22"/>
              </w:rPr>
              <w:t xml:space="preserve">Код по ОКПО</w:t>
            </w:r>
            <w:r>
              <w:rPr>
                <w:szCs w:val="22"/>
              </w:rPr>
            </w:r>
          </w:p>
        </w:tc>
        <w:tc>
          <w:tcPr>
            <w:tcW w:w="1701" w:type="dxa"/>
            <w:textDirection w:val="lrTb"/>
            <w:noWrap w:val="false"/>
          </w:tcPr>
          <w:p>
            <w:pPr>
              <w:pStyle w:val="1466"/>
              <w:rPr>
                <w:szCs w:val="22"/>
              </w:rPr>
            </w:pPr>
            <w:r>
              <w:rPr>
                <w:szCs w:val="22"/>
                <w:lang w:val="en-US"/>
              </w:rPr>
              <w:t xml:space="preserve">BasicInform_OKPO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по ОКПО</w:t>
            </w:r>
            <w:r>
              <w:rPr>
                <w:szCs w:val="22"/>
              </w:rPr>
              <w:t xml:space="preserve"> в соответствии со Сводным реестром</w:t>
            </w:r>
            <w:r>
              <w:rPr>
                <w:szCs w:val="22"/>
              </w:rPr>
              <w:t xml:space="preserve">.</w:t>
            </w:r>
            <w:r>
              <w:rPr>
                <w:szCs w:val="22"/>
              </w:rPr>
            </w:r>
          </w:p>
          <w:p>
            <w:pPr>
              <w:pStyle w:val="1466"/>
              <w:rPr>
                <w:szCs w:val="22"/>
              </w:rPr>
            </w:pPr>
            <w:r>
              <w:rPr>
                <w:szCs w:val="22"/>
              </w:rPr>
              <w:t xml:space="preserve">Может быть заполнен</w:t>
            </w:r>
            <w:r>
              <w:rPr>
                <w:szCs w:val="22"/>
              </w:rPr>
              <w:t xml:space="preserve">, если код платежного документа равен «</w:t>
            </w:r>
            <w:r>
              <w:rPr>
                <w:szCs w:val="22"/>
                <w:lang w:val="en-US"/>
              </w:rPr>
              <w:t xml:space="preserve">OC</w:t>
            </w:r>
            <w:r>
              <w:rPr>
                <w:szCs w:val="22"/>
              </w:rPr>
              <w:t xml:space="preserve">».</w:t>
            </w:r>
            <w:r>
              <w:rPr>
                <w:szCs w:val="22"/>
              </w:rPr>
            </w:r>
          </w:p>
          <w:p>
            <w:pPr>
              <w:pStyle w:val="1466"/>
              <w:rPr>
                <w:szCs w:val="22"/>
              </w:rPr>
            </w:pPr>
            <w:r>
              <w:rPr>
                <w:szCs w:val="22"/>
              </w:rPr>
              <w:t xml:space="preserve">Не заполняется, если код платежного документа равен «RN»</w:t>
            </w:r>
            <w:r>
              <w:rPr>
                <w:szCs w:val="22"/>
              </w:rPr>
            </w:r>
          </w:p>
        </w:tc>
      </w:tr>
      <w:tr>
        <w:tblPrEx/>
        <w:trPr/>
        <w:tc>
          <w:tcPr>
            <w:tcW w:w="1700" w:type="dxa"/>
            <w:textDirection w:val="lrTb"/>
            <w:noWrap w:val="false"/>
          </w:tcPr>
          <w:p>
            <w:pPr>
              <w:pStyle w:val="1466"/>
              <w:rPr>
                <w:szCs w:val="22"/>
              </w:rPr>
            </w:pPr>
            <w:r>
              <w:rPr>
                <w:szCs w:val="22"/>
              </w:rPr>
              <w:t xml:space="preserve">Лицевой счет клиента</w:t>
            </w:r>
            <w:r>
              <w:rPr>
                <w:szCs w:val="22"/>
              </w:rPr>
            </w:r>
          </w:p>
        </w:tc>
        <w:tc>
          <w:tcPr>
            <w:tcW w:w="1701" w:type="dxa"/>
            <w:textDirection w:val="lrTb"/>
            <w:noWrap w:val="false"/>
          </w:tcPr>
          <w:p>
            <w:pPr>
              <w:pStyle w:val="1466"/>
              <w:rPr>
                <w:szCs w:val="22"/>
                <w:lang w:val="en-US"/>
              </w:rPr>
            </w:pPr>
            <w:r>
              <w:rPr>
                <w:szCs w:val="22"/>
                <w:lang w:val="en-US"/>
              </w:rPr>
              <w:t xml:space="preserve">BasicInform_AccNum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w:t>
            </w:r>
            <w:r>
              <w:rPr>
                <w:szCs w:val="22"/>
              </w:rPr>
              <w:t xml:space="preserve">вается лицевой счет клиента</w:t>
            </w:r>
            <w:r>
              <w:rPr>
                <w:szCs w:val="22"/>
              </w:rPr>
            </w:r>
          </w:p>
        </w:tc>
      </w:tr>
      <w:tr>
        <w:tblPrEx/>
        <w:trPr/>
        <w:tc>
          <w:tcPr>
            <w:tcW w:w="1700"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lang w:val="en-US"/>
              </w:rPr>
            </w:pPr>
            <w:r>
              <w:rPr>
                <w:szCs w:val="22"/>
              </w:rPr>
              <w:t xml:space="preserve">DocAnalysisCode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аналитиче</w:t>
            </w:r>
            <w:r>
              <w:rPr>
                <w:szCs w:val="22"/>
              </w:rPr>
              <w:t xml:space="preserve">ский код раздела лицевого счета</w:t>
            </w:r>
            <w:r>
              <w:rPr>
                <w:szCs w:val="22"/>
              </w:rPr>
            </w:r>
          </w:p>
        </w:tc>
      </w:tr>
      <w:tr>
        <w:tblPrEx/>
        <w:trPr/>
        <w:tc>
          <w:tcPr>
            <w:tcW w:w="1700" w:type="dxa"/>
            <w:textDirection w:val="lrTb"/>
            <w:noWrap w:val="false"/>
          </w:tcPr>
          <w:p>
            <w:pPr>
              <w:pStyle w:val="1466"/>
              <w:rPr>
                <w:szCs w:val="22"/>
              </w:rPr>
            </w:pPr>
            <w:r/>
            <w:bookmarkStart w:id="1798" w:name="_Hlk8977258"/>
            <w:r>
              <w:rPr>
                <w:szCs w:val="22"/>
              </w:rPr>
              <w:t xml:space="preserve">Полное наименование </w:t>
            </w:r>
            <w:r>
              <w:rPr>
                <w:szCs w:val="22"/>
              </w:rPr>
              <w:t xml:space="preserve">клиента</w:t>
            </w:r>
            <w:r>
              <w:rPr>
                <w:szCs w:val="22"/>
              </w:rPr>
            </w:r>
          </w:p>
        </w:tc>
        <w:tc>
          <w:tcPr>
            <w:tcW w:w="1701" w:type="dxa"/>
            <w:textDirection w:val="lrTb"/>
            <w:noWrap w:val="false"/>
          </w:tcPr>
          <w:p>
            <w:pPr>
              <w:pStyle w:val="1466"/>
              <w:rPr>
                <w:szCs w:val="22"/>
                <w:lang w:val="en-US"/>
              </w:rPr>
            </w:pPr>
            <w:r>
              <w:rPr>
                <w:szCs w:val="22"/>
                <w:lang w:val="en-US"/>
              </w:rPr>
              <w:t xml:space="preserve">BasicInform_FullName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полное наименование клиента</w:t>
            </w:r>
            <w:bookmarkEnd w:id="1798"/>
            <w:r>
              <w:rPr>
                <w:szCs w:val="22"/>
              </w:rPr>
            </w:r>
          </w:p>
        </w:tc>
      </w:tr>
      <w:tr>
        <w:tblPrEx/>
        <w:trPr/>
        <w:tc>
          <w:tcPr>
            <w:tcW w:w="1700" w:type="dxa"/>
            <w:textDirection w:val="lrTb"/>
            <w:noWrap w:val="false"/>
          </w:tcPr>
          <w:p>
            <w:pPr>
              <w:pStyle w:val="1466"/>
              <w:rPr>
                <w:szCs w:val="22"/>
              </w:rPr>
            </w:pPr>
            <w:r>
              <w:rPr>
                <w:szCs w:val="22"/>
              </w:rPr>
              <w:t xml:space="preserve">Сокращенное наименование клиента</w:t>
            </w:r>
            <w:r>
              <w:rPr>
                <w:szCs w:val="22"/>
              </w:rPr>
            </w:r>
          </w:p>
        </w:tc>
        <w:tc>
          <w:tcPr>
            <w:tcW w:w="1701" w:type="dxa"/>
            <w:textDirection w:val="lrTb"/>
            <w:noWrap w:val="false"/>
          </w:tcPr>
          <w:p>
            <w:pPr>
              <w:pStyle w:val="1466"/>
              <w:rPr>
                <w:szCs w:val="22"/>
                <w:lang w:val="en-US"/>
              </w:rPr>
            </w:pPr>
            <w:r>
              <w:rPr>
                <w:szCs w:val="22"/>
                <w:lang w:val="en-US"/>
              </w:rPr>
              <w:t xml:space="preserve">BasicInform_ShortName</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w:t>
            </w:r>
            <w:r>
              <w:rPr>
                <w:szCs w:val="22"/>
              </w:rPr>
              <w:t xml:space="preserve">окращенное наименование клиента</w:t>
            </w:r>
            <w:r>
              <w:rPr>
                <w:szCs w:val="22"/>
              </w:rPr>
            </w:r>
          </w:p>
        </w:tc>
      </w:tr>
      <w:tr>
        <w:tblPrEx/>
        <w:trPr/>
        <w:tc>
          <w:tcPr>
            <w:tcW w:w="1700" w:type="dxa"/>
            <w:textDirection w:val="lrTb"/>
            <w:noWrap w:val="false"/>
          </w:tcPr>
          <w:p>
            <w:pPr>
              <w:pStyle w:val="1466"/>
              <w:rPr>
                <w:szCs w:val="22"/>
              </w:rPr>
            </w:pPr>
            <w:r>
              <w:rPr>
                <w:szCs w:val="22"/>
              </w:rPr>
              <w:t xml:space="preserve">Планируемая дата совершения операции</w:t>
            </w:r>
            <w:r>
              <w:rPr>
                <w:szCs w:val="22"/>
              </w:rPr>
            </w:r>
          </w:p>
        </w:tc>
        <w:tc>
          <w:tcPr>
            <w:tcW w:w="1701" w:type="dxa"/>
            <w:textDirection w:val="lrTb"/>
            <w:noWrap w:val="false"/>
          </w:tcPr>
          <w:p>
            <w:pPr>
              <w:pStyle w:val="1466"/>
              <w:rPr>
                <w:szCs w:val="22"/>
                <w:lang w:val="en-US"/>
              </w:rPr>
            </w:pPr>
            <w:r>
              <w:rPr>
                <w:szCs w:val="22"/>
                <w:lang w:val="en-US"/>
              </w:rPr>
              <w:t xml:space="preserve">BasicInform_DateOper</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планируемая дата внесения денежных средств.</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Код по ОКВ</w:t>
            </w:r>
            <w:r>
              <w:rPr>
                <w:szCs w:val="22"/>
              </w:rPr>
            </w:r>
          </w:p>
        </w:tc>
        <w:tc>
          <w:tcPr>
            <w:tcW w:w="1701" w:type="dxa"/>
            <w:textDirection w:val="lrTb"/>
            <w:noWrap w:val="false"/>
          </w:tcPr>
          <w:p>
            <w:pPr>
              <w:pStyle w:val="1466"/>
              <w:rPr>
                <w:szCs w:val="22"/>
                <w:lang w:val="en-US"/>
              </w:rPr>
            </w:pPr>
            <w:r>
              <w:rPr>
                <w:szCs w:val="22"/>
                <w:lang w:val="en-US"/>
              </w:rPr>
              <w:t xml:space="preserve">BasicInform_OKV</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3</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по Общероссийскому классификатору валют.</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gridSpan w:val="6"/>
            <w:tcW w:w="9694" w:type="dxa"/>
            <w:textDirection w:val="lrTb"/>
            <w:noWrap w:val="false"/>
          </w:tcPr>
          <w:p>
            <w:pPr>
              <w:pStyle w:val="1466"/>
              <w:rPr>
                <w:szCs w:val="22"/>
              </w:rPr>
            </w:pPr>
            <w:r>
              <w:rPr>
                <w:b/>
                <w:szCs w:val="22"/>
              </w:rPr>
              <w:t xml:space="preserve">Получатель</w:t>
            </w:r>
            <w:r>
              <w:rPr>
                <w:szCs w:val="22"/>
              </w:rPr>
            </w:r>
          </w:p>
        </w:tc>
      </w:tr>
      <w:tr>
        <w:tblPrEx/>
        <w:trPr/>
        <w:tc>
          <w:tcPr>
            <w:tcW w:w="1700" w:type="dxa"/>
            <w:textDirection w:val="lrTb"/>
            <w:noWrap w:val="false"/>
          </w:tcPr>
          <w:p>
            <w:pPr>
              <w:pStyle w:val="1466"/>
              <w:rPr>
                <w:szCs w:val="22"/>
              </w:rPr>
            </w:pPr>
            <w:r>
              <w:rPr>
                <w:szCs w:val="22"/>
              </w:rPr>
              <w:t xml:space="preserve">Номер банковского счета банка-получателя</w:t>
            </w:r>
            <w:r>
              <w:rPr>
                <w:szCs w:val="22"/>
              </w:rPr>
            </w:r>
          </w:p>
        </w:tc>
        <w:tc>
          <w:tcPr>
            <w:tcW w:w="1701" w:type="dxa"/>
            <w:textDirection w:val="lrTb"/>
            <w:noWrap w:val="false"/>
          </w:tcPr>
          <w:p>
            <w:pPr>
              <w:pStyle w:val="1466"/>
              <w:rPr>
                <w:szCs w:val="22"/>
                <w:lang w:val="en-US"/>
              </w:rPr>
            </w:pPr>
            <w:r>
              <w:rPr>
                <w:szCs w:val="22"/>
                <w:lang w:val="en-US"/>
              </w:rPr>
              <w:t xml:space="preserve">Recip_NumBankAc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20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банковского счета, который открыт ТОФК </w:t>
            </w:r>
            <w:r>
              <w:t xml:space="preserve">для выдачи и внесения наличных денежных средств.</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Наименование банка-получателя</w:t>
            </w:r>
            <w:r>
              <w:rPr>
                <w:szCs w:val="22"/>
              </w:rPr>
            </w:r>
          </w:p>
        </w:tc>
        <w:tc>
          <w:tcPr>
            <w:tcW w:w="1701" w:type="dxa"/>
            <w:textDirection w:val="lrTb"/>
            <w:noWrap w:val="false"/>
          </w:tcPr>
          <w:p>
            <w:pPr>
              <w:pStyle w:val="1466"/>
              <w:rPr>
                <w:szCs w:val="22"/>
                <w:lang w:val="en-US"/>
              </w:rPr>
            </w:pPr>
            <w:r>
              <w:rPr>
                <w:szCs w:val="22"/>
                <w:lang w:val="en-US"/>
              </w:rPr>
              <w:t xml:space="preserve">Recip_NmBank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1-160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наименование банка, в котором ТОФК открыт счет, </w:t>
            </w:r>
            <w:r>
              <w:t xml:space="preserve">предназначенный для выдачи и внесения наличных денежных средств.</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БИК банка-получателя</w:t>
            </w:r>
            <w:r>
              <w:rPr>
                <w:szCs w:val="22"/>
              </w:rPr>
            </w:r>
          </w:p>
        </w:tc>
        <w:tc>
          <w:tcPr>
            <w:tcW w:w="1701" w:type="dxa"/>
            <w:textDirection w:val="lrTb"/>
            <w:noWrap w:val="false"/>
          </w:tcPr>
          <w:p>
            <w:pPr>
              <w:pStyle w:val="1466"/>
              <w:rPr>
                <w:szCs w:val="22"/>
                <w:lang w:val="en-US"/>
              </w:rPr>
            </w:pPr>
            <w:r>
              <w:rPr>
                <w:szCs w:val="22"/>
                <w:lang w:val="en-US"/>
              </w:rPr>
              <w:t xml:space="preserve">Recip_BIKBank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9</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БИК банка, в котором ТОФК открыт счет, </w:t>
            </w:r>
            <w:r>
              <w:t xml:space="preserve">предназначенный для выдачи и внесения наличных денежных средств.</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gridSpan w:val="6"/>
            <w:tcW w:w="9694" w:type="dxa"/>
            <w:textDirection w:val="lrTb"/>
            <w:noWrap w:val="false"/>
          </w:tcPr>
          <w:p>
            <w:pPr>
              <w:pStyle w:val="1466"/>
              <w:rPr>
                <w:szCs w:val="22"/>
              </w:rPr>
            </w:pPr>
            <w:r>
              <w:rPr>
                <w:b/>
              </w:rPr>
              <w:t xml:space="preserve">Информация о вносителе</w:t>
            </w:r>
            <w:r>
              <w:rPr>
                <w:szCs w:val="22"/>
              </w:rPr>
            </w:r>
          </w:p>
        </w:tc>
      </w:tr>
      <w:tr>
        <w:tblPrEx/>
        <w:trPr/>
        <w:tc>
          <w:tcPr>
            <w:tcW w:w="1700" w:type="dxa"/>
            <w:textDirection w:val="lrTb"/>
            <w:noWrap w:val="false"/>
          </w:tcPr>
          <w:p>
            <w:pPr>
              <w:pStyle w:val="1466"/>
              <w:rPr>
                <w:szCs w:val="22"/>
              </w:rPr>
            </w:pPr>
            <w:r>
              <w:rPr>
                <w:szCs w:val="22"/>
              </w:rPr>
              <w:t xml:space="preserve">ФИО вносителя</w:t>
            </w:r>
            <w:r>
              <w:rPr>
                <w:szCs w:val="22"/>
              </w:rPr>
            </w:r>
          </w:p>
        </w:tc>
        <w:tc>
          <w:tcPr>
            <w:tcW w:w="1701" w:type="dxa"/>
            <w:textDirection w:val="lrTb"/>
            <w:noWrap w:val="false"/>
          </w:tcPr>
          <w:p>
            <w:pPr>
              <w:pStyle w:val="1466"/>
              <w:rPr>
                <w:szCs w:val="22"/>
                <w:lang w:val="en-US"/>
              </w:rPr>
            </w:pPr>
            <w:r>
              <w:rPr>
                <w:szCs w:val="22"/>
                <w:lang w:val="en-US"/>
              </w:rPr>
              <w:t xml:space="preserve">Contr_FIO</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1-100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представителя </w:t>
            </w:r>
            <w:r>
              <w:rPr>
                <w:szCs w:val="22"/>
              </w:rPr>
              <w:t xml:space="preserve">организации.</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Наименование организации</w:t>
            </w:r>
            <w:r>
              <w:rPr>
                <w:szCs w:val="22"/>
                <w:lang w:val="en-US"/>
              </w:rPr>
              <w:t xml:space="preserve">-</w:t>
            </w:r>
            <w:r>
              <w:rPr>
                <w:szCs w:val="22"/>
              </w:rPr>
              <w:t xml:space="preserve">вносителя</w:t>
            </w:r>
            <w:r>
              <w:rPr>
                <w:szCs w:val="22"/>
              </w:rPr>
            </w:r>
          </w:p>
        </w:tc>
        <w:tc>
          <w:tcPr>
            <w:tcW w:w="1701" w:type="dxa"/>
            <w:textDirection w:val="lrTb"/>
            <w:noWrap w:val="false"/>
          </w:tcPr>
          <w:p>
            <w:pPr>
              <w:pStyle w:val="1466"/>
              <w:rPr>
                <w:szCs w:val="22"/>
                <w:lang w:val="en-US"/>
              </w:rPr>
            </w:pPr>
            <w:r>
              <w:rPr>
                <w:szCs w:val="22"/>
                <w:lang w:val="en-US"/>
              </w:rPr>
              <w:t xml:space="preserve">Contr_</w:t>
            </w:r>
            <w:r>
              <w:rPr>
                <w:szCs w:val="22"/>
                <w:lang w:val="en-US"/>
              </w:rPr>
              <w:t xml:space="preserve">NmOrg</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1-2000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наименование организации.</w:t>
            </w:r>
            <w:r>
              <w:rPr>
                <w:szCs w:val="22"/>
              </w:rPr>
            </w:r>
          </w:p>
          <w:p>
            <w:pPr>
              <w:pStyle w:val="1466"/>
              <w:rPr>
                <w:szCs w:val="22"/>
              </w:rPr>
            </w:pPr>
            <w:r>
              <w:rPr>
                <w:szCs w:val="22"/>
              </w:rPr>
              <w:t xml:space="preserve">Обязательно для заполнения, если код платежного документа равен </w:t>
            </w:r>
            <w:r>
              <w:rPr>
                <w:szCs w:val="22"/>
              </w:rPr>
              <w:t xml:space="preserve">«OC»</w:t>
            </w:r>
            <w:r>
              <w:rPr>
                <w:szCs w:val="22"/>
              </w:rPr>
            </w:r>
          </w:p>
        </w:tc>
      </w:tr>
      <w:tr>
        <w:tblPrEx/>
        <w:trPr/>
        <w:tc>
          <w:tcPr>
            <w:tcW w:w="1700" w:type="dxa"/>
            <w:textDirection w:val="lrTb"/>
            <w:noWrap w:val="false"/>
          </w:tcPr>
          <w:p>
            <w:pPr>
              <w:pStyle w:val="1466"/>
              <w:rPr>
                <w:szCs w:val="22"/>
              </w:rPr>
            </w:pPr>
            <w:r>
              <w:rPr>
                <w:szCs w:val="22"/>
              </w:rPr>
              <w:t xml:space="preserve">Код по Сводному реестру организации-вносителя</w:t>
            </w:r>
            <w:r>
              <w:rPr>
                <w:szCs w:val="22"/>
              </w:rPr>
            </w:r>
          </w:p>
        </w:tc>
        <w:tc>
          <w:tcPr>
            <w:tcW w:w="1701" w:type="dxa"/>
            <w:textDirection w:val="lrTb"/>
            <w:noWrap w:val="false"/>
          </w:tcPr>
          <w:p>
            <w:pPr>
              <w:pStyle w:val="1466"/>
              <w:rPr>
                <w:szCs w:val="22"/>
              </w:rPr>
            </w:pPr>
            <w:r>
              <w:rPr>
                <w:szCs w:val="22"/>
                <w:lang w:val="en-US"/>
              </w:rPr>
              <w:t xml:space="preserve">Contr_</w:t>
            </w:r>
            <w:r>
              <w:rPr>
                <w:szCs w:val="22"/>
                <w:lang w:val="en-US"/>
              </w:rPr>
              <w:t xml:space="preserve">CdOrg</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8</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по Сводному реестру.</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Код по ОКПО организации-вносителя</w:t>
            </w:r>
            <w:r>
              <w:rPr>
                <w:szCs w:val="22"/>
              </w:rPr>
            </w:r>
          </w:p>
        </w:tc>
        <w:tc>
          <w:tcPr>
            <w:tcW w:w="1701" w:type="dxa"/>
            <w:textDirection w:val="lrTb"/>
            <w:noWrap w:val="false"/>
          </w:tcPr>
          <w:p>
            <w:pPr>
              <w:pStyle w:val="1466"/>
              <w:rPr>
                <w:szCs w:val="22"/>
              </w:rPr>
            </w:pPr>
            <w:r>
              <w:rPr>
                <w:szCs w:val="22"/>
                <w:lang w:val="en-US"/>
              </w:rPr>
              <w:t xml:space="preserve">Contr_</w:t>
            </w:r>
            <w:r>
              <w:rPr>
                <w:szCs w:val="22"/>
                <w:lang w:val="en-US"/>
              </w:rPr>
              <w:t xml:space="preserve">OKPO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8</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код по ОКПО организации</w:t>
            </w:r>
            <w:r>
              <w:rPr>
                <w:szCs w:val="22"/>
              </w:rPr>
              <w:t xml:space="preserve"> в соответствии со Сводным реестром</w:t>
            </w:r>
            <w:r>
              <w:rPr>
                <w:szCs w:val="22"/>
              </w:rPr>
              <w:t xml:space="preserve">.</w:t>
            </w:r>
            <w:r>
              <w:rPr>
                <w:szCs w:val="22"/>
              </w:rPr>
            </w:r>
          </w:p>
          <w:p>
            <w:pPr>
              <w:pStyle w:val="1466"/>
              <w:rPr>
                <w:szCs w:val="22"/>
              </w:rPr>
            </w:pPr>
            <w:r>
              <w:rPr>
                <w:szCs w:val="22"/>
              </w:rPr>
              <w:t xml:space="preserve">Может быть заполнен</w:t>
            </w:r>
            <w:r>
              <w:rPr>
                <w:szCs w:val="22"/>
              </w:rPr>
              <w:t xml:space="preserve">, если код платежного документа равен «OC».</w:t>
            </w:r>
            <w:r>
              <w:rPr>
                <w:szCs w:val="22"/>
              </w:rPr>
            </w:r>
          </w:p>
          <w:p>
            <w:pPr>
              <w:pStyle w:val="1466"/>
              <w:rPr>
                <w:szCs w:val="22"/>
              </w:rPr>
            </w:pPr>
            <w:r>
              <w:rPr>
                <w:szCs w:val="22"/>
              </w:rPr>
              <w:t xml:space="preserve">Не заполняется, если код </w:t>
            </w:r>
            <w:r>
              <w:rPr>
                <w:szCs w:val="22"/>
              </w:rPr>
              <w:t xml:space="preserve">платежного документа равен «RN»</w:t>
            </w:r>
            <w:r>
              <w:rPr>
                <w:szCs w:val="22"/>
              </w:rPr>
            </w:r>
          </w:p>
        </w:tc>
      </w:tr>
      <w:tr>
        <w:tblPrEx/>
        <w:trPr/>
        <w:tc>
          <w:tcPr>
            <w:tcW w:w="1700" w:type="dxa"/>
            <w:textDirection w:val="lrTb"/>
            <w:noWrap w:val="false"/>
          </w:tcPr>
          <w:p>
            <w:pPr>
              <w:pStyle w:val="1466"/>
              <w:rPr>
                <w:szCs w:val="22"/>
              </w:rPr>
            </w:pPr>
            <w:r>
              <w:rPr>
                <w:szCs w:val="22"/>
              </w:rPr>
              <w:t xml:space="preserve">Наименование банка-вносителя</w:t>
            </w:r>
            <w:r>
              <w:rPr>
                <w:szCs w:val="22"/>
              </w:rPr>
            </w:r>
          </w:p>
        </w:tc>
        <w:tc>
          <w:tcPr>
            <w:tcW w:w="1701" w:type="dxa"/>
            <w:textDirection w:val="lrTb"/>
            <w:noWrap w:val="false"/>
          </w:tcPr>
          <w:p>
            <w:pPr>
              <w:pStyle w:val="1466"/>
              <w:rPr>
                <w:szCs w:val="22"/>
                <w:lang w:val="en-US"/>
              </w:rPr>
            </w:pPr>
            <w:r>
              <w:rPr>
                <w:szCs w:val="22"/>
                <w:lang w:val="en-US"/>
              </w:rPr>
              <w:t xml:space="preserve">Contr_</w:t>
            </w:r>
            <w:r>
              <w:rPr>
                <w:szCs w:val="22"/>
                <w:lang w:val="en-US"/>
              </w:rPr>
              <w:t xml:space="preserve">Bnk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1-160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наименование банка-вносителя.</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БИК банка-вносителя</w:t>
            </w:r>
            <w:r>
              <w:rPr>
                <w:szCs w:val="22"/>
              </w:rPr>
            </w:r>
          </w:p>
        </w:tc>
        <w:tc>
          <w:tcPr>
            <w:tcW w:w="1701" w:type="dxa"/>
            <w:textDirection w:val="lrTb"/>
            <w:noWrap w:val="false"/>
          </w:tcPr>
          <w:p>
            <w:pPr>
              <w:pStyle w:val="1466"/>
              <w:rPr>
                <w:szCs w:val="22"/>
                <w:lang w:val="en-US"/>
              </w:rPr>
            </w:pPr>
            <w:r>
              <w:rPr>
                <w:szCs w:val="22"/>
                <w:lang w:val="en-US"/>
              </w:rPr>
              <w:t xml:space="preserve">Contr_</w:t>
            </w:r>
            <w:r>
              <w:rPr>
                <w:szCs w:val="22"/>
                <w:lang w:val="en-US"/>
              </w:rPr>
              <w:t xml:space="preserve">BIKBnk</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9</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БИК банка-вносителя.</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tcW w:w="1700" w:type="dxa"/>
            <w:textDirection w:val="lrTb"/>
            <w:noWrap w:val="false"/>
          </w:tcPr>
          <w:p>
            <w:pPr>
              <w:pStyle w:val="1466"/>
              <w:rPr>
                <w:szCs w:val="22"/>
              </w:rPr>
            </w:pPr>
            <w:r>
              <w:rPr>
                <w:szCs w:val="22"/>
              </w:rPr>
              <w:t xml:space="preserve">Номер банковского счета банка-вносителя</w:t>
            </w:r>
            <w:r>
              <w:rPr>
                <w:szCs w:val="22"/>
              </w:rPr>
            </w:r>
          </w:p>
        </w:tc>
        <w:tc>
          <w:tcPr>
            <w:tcW w:w="1701" w:type="dxa"/>
            <w:textDirection w:val="lrTb"/>
            <w:noWrap w:val="false"/>
          </w:tcPr>
          <w:p>
            <w:pPr>
              <w:pStyle w:val="1466"/>
              <w:rPr>
                <w:szCs w:val="22"/>
              </w:rPr>
            </w:pPr>
            <w:r>
              <w:rPr>
                <w:szCs w:val="22"/>
                <w:lang w:val="en-US"/>
              </w:rPr>
              <w:t xml:space="preserve">Contr_</w:t>
            </w:r>
            <w:r>
              <w:rPr>
                <w:szCs w:val="22"/>
                <w:lang w:val="en-US"/>
              </w:rPr>
              <w:t xml:space="preserve">NumBnk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20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w:t>
            </w:r>
            <w:r>
              <w:rPr>
                <w:szCs w:val="22"/>
              </w:rPr>
              <w:t xml:space="preserve">н</w:t>
            </w:r>
            <w:r>
              <w:rPr>
                <w:szCs w:val="22"/>
              </w:rPr>
              <w:t xml:space="preserve">омер банковского счета банка-вносителя. </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«OC»</w:t>
            </w:r>
            <w:r>
              <w:rPr>
                <w:szCs w:val="22"/>
              </w:rPr>
            </w:r>
          </w:p>
        </w:tc>
      </w:tr>
      <w:tr>
        <w:tblPrEx/>
        <w:trPr/>
        <w:tc>
          <w:tcPr>
            <w:gridSpan w:val="6"/>
            <w:tcW w:w="9694" w:type="dxa"/>
            <w:textDirection w:val="lrTb"/>
            <w:noWrap w:val="false"/>
          </w:tcPr>
          <w:p>
            <w:pPr>
              <w:pStyle w:val="1466"/>
              <w:rPr>
                <w:szCs w:val="22"/>
              </w:rPr>
            </w:pPr>
            <w:r>
              <w:rPr>
                <w:b/>
                <w:szCs w:val="22"/>
              </w:rPr>
              <w:t xml:space="preserve">Расшифровка сумм</w:t>
            </w:r>
            <w:r>
              <w:rPr>
                <w:szCs w:val="22"/>
              </w:rPr>
            </w:r>
          </w:p>
        </w:tc>
      </w:tr>
      <w:tr>
        <w:tblPrEx/>
        <w:trPr/>
        <w:tc>
          <w:tcPr>
            <w:tcW w:w="1700" w:type="dxa"/>
            <w:textDirection w:val="lrTb"/>
            <w:noWrap w:val="false"/>
          </w:tcPr>
          <w:p>
            <w:pPr>
              <w:pStyle w:val="1466"/>
              <w:rPr>
                <w:b/>
                <w:szCs w:val="22"/>
              </w:rPr>
            </w:pPr>
            <w:r>
              <w:rPr>
                <w:szCs w:val="22"/>
              </w:rPr>
              <w:t xml:space="preserve">Сумма денежных средств</w:t>
            </w:r>
            <w:r>
              <w:rPr>
                <w:b/>
                <w:szCs w:val="22"/>
              </w:rPr>
            </w:r>
          </w:p>
        </w:tc>
        <w:tc>
          <w:tcPr>
            <w:tcW w:w="1701" w:type="dxa"/>
            <w:textDirection w:val="lrTb"/>
            <w:noWrap w:val="false"/>
          </w:tcPr>
          <w:p>
            <w:pPr>
              <w:pStyle w:val="1466"/>
              <w:rPr>
                <w:szCs w:val="22"/>
                <w:lang w:val="en-US"/>
              </w:rPr>
            </w:pPr>
            <w:r/>
            <w:bookmarkStart w:id="1799" w:name="OLE_LINK662"/>
            <w:r/>
            <w:bookmarkStart w:id="1800" w:name="OLE_LINK663"/>
            <w:r>
              <w:rPr>
                <w:szCs w:val="22"/>
                <w:lang w:val="en-US"/>
              </w:rPr>
              <w:t xml:space="preserve">RequisitesOfTransfer_Summa</w:t>
            </w:r>
            <w:bookmarkEnd w:id="1799"/>
            <w:r/>
            <w:bookmarkEnd w:id="1800"/>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сумма денежных средств.</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«RN»</w:t>
            </w:r>
            <w:r>
              <w:rPr>
                <w:szCs w:val="22"/>
              </w:rPr>
            </w:r>
          </w:p>
        </w:tc>
      </w:tr>
      <w:tr>
        <w:tblPrEx/>
        <w:trPr/>
        <w:tc>
          <w:tcPr>
            <w:tcW w:w="1700" w:type="dxa"/>
            <w:textDirection w:val="lrTb"/>
            <w:noWrap w:val="false"/>
          </w:tcPr>
          <w:p>
            <w:pPr>
              <w:pStyle w:val="1466"/>
              <w:rPr>
                <w:szCs w:val="22"/>
              </w:rPr>
            </w:pPr>
            <w:r/>
            <w:bookmarkStart w:id="1801" w:name="OLE_LINK642"/>
            <w:r/>
            <w:bookmarkStart w:id="1802" w:name="OLE_LINK643"/>
            <w:r/>
            <w:bookmarkStart w:id="1803" w:name="OLE_LINK644"/>
            <w:r>
              <w:rPr>
                <w:szCs w:val="22"/>
              </w:rPr>
              <w:t xml:space="preserve">Вид операции</w:t>
            </w:r>
            <w:bookmarkEnd w:id="1801"/>
            <w:r/>
            <w:bookmarkEnd w:id="1802"/>
            <w:r/>
            <w:bookmarkEnd w:id="1803"/>
            <w:r/>
            <w:r>
              <w:rPr>
                <w:szCs w:val="22"/>
              </w:rPr>
            </w:r>
          </w:p>
        </w:tc>
        <w:tc>
          <w:tcPr>
            <w:tcW w:w="1701" w:type="dxa"/>
            <w:textDirection w:val="lrTb"/>
            <w:noWrap w:val="false"/>
          </w:tcPr>
          <w:p>
            <w:pPr>
              <w:pStyle w:val="1466"/>
              <w:rPr>
                <w:szCs w:val="22"/>
                <w:lang w:val="en-US"/>
              </w:rPr>
            </w:pPr>
            <w:r>
              <w:rPr>
                <w:szCs w:val="22"/>
                <w:lang w:val="en-US"/>
              </w:rPr>
              <w:t xml:space="preserve">RequisitesOfTransfer_ViewOper</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lang w:val="en-US"/>
              </w:rPr>
              <w:t xml:space="preserve">tViewOperD41Complex</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bookmarkStart w:id="1804" w:name="OLE_LINK686"/>
            <w:r/>
            <w:bookmarkStart w:id="1805" w:name="OLE_LINK687"/>
            <w:r/>
            <w:bookmarkStart w:id="1806" w:name="OLE_LINK688"/>
            <w:r>
              <w:rPr>
                <w:szCs w:val="22"/>
              </w:rPr>
              <w:t xml:space="preserve">Обязательно для заполнения, если код платежного документа равен «RN».</w:t>
            </w:r>
            <w:r>
              <w:rPr>
                <w:szCs w:val="22"/>
              </w:rPr>
            </w:r>
          </w:p>
          <w:p>
            <w:pPr>
              <w:pStyle w:val="1466"/>
              <w:rPr>
                <w:szCs w:val="22"/>
              </w:rPr>
            </w:pPr>
            <w:r>
              <w:rPr>
                <w:szCs w:val="22"/>
              </w:rPr>
              <w:t xml:space="preserve">Состав элемента представлен в таблице </w:t>
            </w:r>
            <w:bookmarkEnd w:id="1804"/>
            <w:r/>
            <w:bookmarkEnd w:id="1805"/>
            <w:r/>
            <w:bookmarkEnd w:id="1806"/>
            <w:r>
              <w:rPr>
                <w:szCs w:val="22"/>
              </w:rPr>
              <w:fldChar w:fldCharType="begin"/>
            </w:r>
            <w:r>
              <w:rPr>
                <w:szCs w:val="22"/>
              </w:rPr>
              <w:instrText xml:space="preserve"> REF _Ref8912484 \h  \* MERGEFORMAT </w:instrText>
            </w:r>
            <w:r>
              <w:rPr>
                <w:szCs w:val="22"/>
              </w:rPr>
              <w:fldChar w:fldCharType="separate"/>
            </w:r>
            <w:r>
              <w:rPr>
                <w:szCs w:val="22"/>
              </w:rPr>
              <w:t xml:space="preserve">87</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Номер карты</w:t>
            </w:r>
            <w:r>
              <w:rPr>
                <w:szCs w:val="22"/>
              </w:rPr>
            </w:r>
          </w:p>
        </w:tc>
        <w:tc>
          <w:tcPr>
            <w:tcW w:w="1701" w:type="dxa"/>
            <w:textDirection w:val="lrTb"/>
            <w:noWrap w:val="false"/>
          </w:tcPr>
          <w:p>
            <w:pPr>
              <w:pStyle w:val="1466"/>
              <w:rPr>
                <w:szCs w:val="22"/>
                <w:lang w:val="en-US"/>
              </w:rPr>
            </w:pPr>
            <w:r/>
            <w:bookmarkStart w:id="1807" w:name="OLE_LINK645"/>
            <w:r/>
            <w:bookmarkStart w:id="1808" w:name="OLE_LINK646"/>
            <w:r>
              <w:rPr>
                <w:rFonts w:eastAsiaTheme="minorHAnsi"/>
                <w:color w:val="000000"/>
                <w:szCs w:val="22"/>
                <w:lang w:eastAsia="en-US"/>
              </w:rPr>
              <w:t xml:space="preserve">RequisitesOfTransfer_CardNumber</w:t>
            </w:r>
            <w:bookmarkEnd w:id="1807"/>
            <w:r/>
            <w:bookmarkEnd w:id="1808"/>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pStyle w:val="1466"/>
              <w:rPr>
                <w:szCs w:val="22"/>
                <w:lang w:val="en-US"/>
              </w:rPr>
            </w:pPr>
            <w:r>
              <w:rPr>
                <w:szCs w:val="22"/>
              </w:rPr>
              <w:t xml:space="preserve">Н</w:t>
            </w:r>
            <w:r>
              <w:rPr>
                <w:szCs w:val="22"/>
                <w:lang w:val="en-US"/>
              </w:rPr>
            </w:r>
          </w:p>
        </w:tc>
        <w:tc>
          <w:tcPr>
            <w:tcW w:w="4025" w:type="dxa"/>
            <w:textDirection w:val="lrTb"/>
            <w:noWrap w:val="false"/>
          </w:tcPr>
          <w:p>
            <w:pPr>
              <w:pStyle w:val="1466"/>
              <w:rPr>
                <w:szCs w:val="22"/>
              </w:rPr>
            </w:pPr>
            <w:r>
              <w:rPr>
                <w:szCs w:val="22"/>
              </w:rPr>
              <w:t xml:space="preserve">Указывается номер карты.</w:t>
            </w:r>
            <w:r>
              <w:rPr>
                <w:szCs w:val="22"/>
              </w:rPr>
            </w:r>
          </w:p>
          <w:p>
            <w:pPr>
              <w:pStyle w:val="1466"/>
              <w:rPr>
                <w:szCs w:val="22"/>
              </w:rPr>
            </w:pPr>
            <w:r>
              <w:rPr>
                <w:szCs w:val="22"/>
              </w:rPr>
              <w:t xml:space="preserve">Обязательно для заполнения, если код </w:t>
            </w:r>
            <w:r>
              <w:rPr>
                <w:szCs w:val="22"/>
              </w:rPr>
              <w:t xml:space="preserve">платежного документа равен «RN»</w:t>
            </w:r>
            <w:r>
              <w:rPr>
                <w:szCs w:val="22"/>
              </w:rPr>
            </w:r>
          </w:p>
        </w:tc>
      </w:tr>
      <w:tr>
        <w:tblPrEx/>
        <w:trPr/>
        <w:tc>
          <w:tcPr>
            <w:gridSpan w:val="6"/>
            <w:tcW w:w="9694" w:type="dxa"/>
            <w:textDirection w:val="lrTb"/>
            <w:noWrap w:val="false"/>
          </w:tcPr>
          <w:p>
            <w:pPr>
              <w:pStyle w:val="1466"/>
              <w:rPr>
                <w:szCs w:val="22"/>
              </w:rPr>
            </w:pPr>
            <w:r>
              <w:rPr>
                <w:b/>
                <w:szCs w:val="22"/>
              </w:rPr>
              <w:t xml:space="preserve">Исполняемый контракт/договор и расшифровка сумм неиспользованных средств</w:t>
            </w:r>
            <w:r>
              <w:rPr>
                <w:szCs w:val="22"/>
              </w:rPr>
            </w:r>
          </w:p>
        </w:tc>
      </w:tr>
      <w:tr>
        <w:tblPrEx/>
        <w:trPr/>
        <w:tc>
          <w:tcPr>
            <w:tcW w:w="1700" w:type="dxa"/>
            <w:textDirection w:val="lrTb"/>
            <w:noWrap w:val="false"/>
          </w:tcPr>
          <w:p>
            <w:pPr>
              <w:pStyle w:val="1466"/>
              <w:rPr>
                <w:szCs w:val="22"/>
              </w:rPr>
            </w:pPr>
            <w:r/>
            <w:bookmarkStart w:id="1809" w:name="OLE_LINK655"/>
            <w:r/>
            <w:bookmarkStart w:id="1810" w:name="OLE_LINK656"/>
            <w:r/>
            <w:bookmarkStart w:id="1811" w:name="OLE_LINK657"/>
            <w:r/>
            <w:bookmarkStart w:id="1812" w:name="OLE_LINK721"/>
            <w:r>
              <w:rPr>
                <w:szCs w:val="22"/>
              </w:rPr>
              <w:t xml:space="preserve">УКО (КМИ)</w:t>
            </w:r>
            <w:bookmarkEnd w:id="1809"/>
            <w:r/>
            <w:bookmarkEnd w:id="1810"/>
            <w:r/>
            <w:bookmarkEnd w:id="1811"/>
            <w:r/>
            <w:bookmarkEnd w:id="1812"/>
            <w:r/>
            <w:r>
              <w:rPr>
                <w:szCs w:val="22"/>
              </w:rPr>
            </w:r>
          </w:p>
        </w:tc>
        <w:tc>
          <w:tcPr>
            <w:tcW w:w="1701" w:type="dxa"/>
            <w:textDirection w:val="lrTb"/>
            <w:noWrap w:val="false"/>
          </w:tcPr>
          <w:p>
            <w:pPr>
              <w:pStyle w:val="1466"/>
              <w:rPr>
                <w:szCs w:val="22"/>
              </w:rPr>
            </w:pPr>
            <w:r>
              <w:rPr>
                <w:szCs w:val="22"/>
              </w:rPr>
              <w:t xml:space="preserve">CodeFAIP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bookmarkStart w:id="1813" w:name="OLE_LINK652"/>
            <w:r/>
            <w:bookmarkStart w:id="1814" w:name="OLE_LINK653"/>
            <w:r/>
            <w:bookmarkStart w:id="1815" w:name="OLE_LINK654"/>
            <w:r>
              <w:rPr>
                <w:szCs w:val="22"/>
              </w:rPr>
              <w:t xml:space="preserve">Т(1-24)</w:t>
            </w:r>
            <w:bookmarkEnd w:id="1813"/>
            <w:r/>
            <w:bookmarkEnd w:id="1814"/>
            <w:r/>
            <w:bookmarkEnd w:id="1815"/>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уникальный код объекта капитального вложения (код</w:t>
            </w:r>
            <w:r>
              <w:rPr>
                <w:szCs w:val="22"/>
              </w:rPr>
              <w:t xml:space="preserve"> мероприятия по информатизации)</w:t>
            </w:r>
            <w:r>
              <w:rPr>
                <w:szCs w:val="22"/>
              </w:rPr>
            </w:r>
          </w:p>
        </w:tc>
      </w:tr>
      <w:tr>
        <w:tblPrEx/>
        <w:trPr/>
        <w:tc>
          <w:tcPr>
            <w:tcW w:w="1700" w:type="dxa"/>
            <w:textDirection w:val="lrTb"/>
            <w:noWrap w:val="false"/>
          </w:tcPr>
          <w:p>
            <w:pPr>
              <w:pStyle w:val="1466"/>
              <w:rPr>
                <w:szCs w:val="22"/>
              </w:rPr>
            </w:pPr>
            <w:r>
              <w:rPr>
                <w:szCs w:val="22"/>
              </w:rPr>
              <w:t xml:space="preserve">Расшифровка сумм неиспользованных средств</w:t>
            </w:r>
            <w:r>
              <w:rPr>
                <w:szCs w:val="22"/>
              </w:rPr>
            </w:r>
          </w:p>
        </w:tc>
        <w:tc>
          <w:tcPr>
            <w:tcW w:w="1701" w:type="dxa"/>
            <w:textDirection w:val="lrTb"/>
            <w:noWrap w:val="false"/>
          </w:tcPr>
          <w:p>
            <w:pPr>
              <w:pStyle w:val="1466"/>
              <w:rPr>
                <w:szCs w:val="22"/>
              </w:rPr>
            </w:pPr>
            <w:r>
              <w:rPr>
                <w:szCs w:val="22"/>
              </w:rPr>
              <w:t xml:space="preserve">ExecutableContract_ExecContr_D41</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rPr>
              <w:t xml:space="preserve">tExecutableContract_ExecContr_D41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_Ref8912495 \h  \* MERGEFORMAT </w:instrText>
            </w:r>
            <w:r>
              <w:rPr>
                <w:szCs w:val="22"/>
              </w:rPr>
              <w:fldChar w:fldCharType="separate"/>
            </w:r>
            <w:r>
              <w:rPr>
                <w:szCs w:val="22"/>
              </w:rPr>
              <w:t xml:space="preserve">88</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Итого</w:t>
            </w:r>
            <w:r>
              <w:rPr>
                <w:szCs w:val="22"/>
              </w:rPr>
            </w:r>
          </w:p>
        </w:tc>
        <w:tc>
          <w:tcPr>
            <w:tcW w:w="1701" w:type="dxa"/>
            <w:textDirection w:val="lrTb"/>
            <w:noWrap w:val="false"/>
          </w:tcPr>
          <w:p>
            <w:pPr>
              <w:pStyle w:val="1466"/>
              <w:rPr>
                <w:szCs w:val="22"/>
              </w:rPr>
            </w:pPr>
            <w:r>
              <w:rPr>
                <w:szCs w:val="22"/>
              </w:rPr>
              <w:t xml:space="preserve">ExecutableContract_TotalSum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итоговая сумма всех значений по блоку «Расшифровка</w:t>
            </w:r>
            <w:r>
              <w:rPr>
                <w:szCs w:val="22"/>
              </w:rPr>
              <w:t xml:space="preserve"> сумм неиспользованных средств»</w:t>
            </w:r>
            <w:r>
              <w:rPr>
                <w:szCs w:val="22"/>
              </w:rPr>
            </w:r>
          </w:p>
        </w:tc>
      </w:tr>
      <w:tr>
        <w:tblPrEx/>
        <w:trPr/>
        <w:tc>
          <w:tcPr>
            <w:gridSpan w:val="6"/>
            <w:tcW w:w="9694" w:type="dxa"/>
            <w:textDirection w:val="lrTb"/>
            <w:noWrap w:val="false"/>
          </w:tcPr>
          <w:p>
            <w:pPr>
              <w:pStyle w:val="1466"/>
              <w:rPr>
                <w:szCs w:val="22"/>
              </w:rPr>
            </w:pPr>
            <w:r>
              <w:rPr>
                <w:b/>
                <w:szCs w:val="22"/>
              </w:rPr>
              <w:t xml:space="preserve">Информация о номиналах</w:t>
            </w:r>
            <w:r>
              <w:rPr>
                <w:szCs w:val="22"/>
              </w:rPr>
            </w:r>
          </w:p>
        </w:tc>
      </w:tr>
      <w:tr>
        <w:tblPrEx/>
        <w:trPr/>
        <w:tc>
          <w:tcPr>
            <w:tcW w:w="1700" w:type="dxa"/>
            <w:textDirection w:val="lrTb"/>
            <w:noWrap w:val="false"/>
          </w:tcPr>
          <w:p>
            <w:pPr>
              <w:pStyle w:val="1466"/>
              <w:rPr>
                <w:szCs w:val="22"/>
              </w:rPr>
            </w:pPr>
            <w:r>
              <w:rPr>
                <w:szCs w:val="22"/>
              </w:rPr>
              <w:t xml:space="preserve">Информация о номиналах</w:t>
            </w:r>
            <w:r>
              <w:rPr>
                <w:szCs w:val="22"/>
              </w:rPr>
            </w:r>
          </w:p>
        </w:tc>
        <w:tc>
          <w:tcPr>
            <w:tcW w:w="1701" w:type="dxa"/>
            <w:textDirection w:val="lrTb"/>
            <w:noWrap w:val="false"/>
          </w:tcPr>
          <w:p>
            <w:pPr>
              <w:pStyle w:val="1466"/>
              <w:rPr>
                <w:szCs w:val="22"/>
              </w:rPr>
            </w:pPr>
            <w:r>
              <w:rPr>
                <w:rFonts w:eastAsiaTheme="minorHAnsi"/>
                <w:szCs w:val="22"/>
              </w:rPr>
              <w:t xml:space="preserve">NominalInfo</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rFonts w:eastAsiaTheme="minorHAnsi"/>
                <w:szCs w:val="22"/>
              </w:rPr>
              <w:t xml:space="preserve">tNominalInfo</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Может быть заполнено, если код платежного документа равен «OC».</w:t>
            </w:r>
            <w:r>
              <w:rPr>
                <w:szCs w:val="22"/>
              </w:rPr>
            </w:r>
          </w:p>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_Ref207178174 \h </w:instrText>
            </w:r>
            <w:r>
              <w:rPr>
                <w:szCs w:val="22"/>
              </w:rPr>
              <w:instrText xml:space="preserve"> \* MERGEFORMAT </w:instrText>
            </w:r>
            <w:r>
              <w:rPr>
                <w:szCs w:val="22"/>
              </w:rPr>
              <w:fldChar w:fldCharType="separate"/>
            </w:r>
            <w:r>
              <w:t xml:space="preserve">91</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c>
          <w:tcPr>
            <w:tcW w:w="1700" w:type="dxa"/>
            <w:textDirection w:val="lrTb"/>
            <w:noWrap w:val="false"/>
          </w:tcPr>
          <w:p>
            <w:pPr>
              <w:pStyle w:val="1466"/>
              <w:rPr>
                <w:b/>
                <w:szCs w:val="22"/>
              </w:rPr>
            </w:pPr>
            <w:r>
              <w:rPr>
                <w:szCs w:val="22"/>
              </w:rPr>
              <w:t xml:space="preserve">Должность </w:t>
            </w:r>
            <w:bookmarkStart w:id="1816" w:name="OLE_LINK689"/>
            <w:r/>
            <w:bookmarkStart w:id="1817" w:name="OLE_LINK690"/>
            <w:r/>
            <w:bookmarkStart w:id="1818" w:name="OLE_LINK691"/>
            <w:r/>
            <w:bookmarkStart w:id="1819" w:name="OLE_LINK692"/>
            <w:r/>
            <w:bookmarkStart w:id="1820" w:name="OLE_LINK693"/>
            <w:r>
              <w:rPr>
                <w:szCs w:val="22"/>
              </w:rPr>
              <w:t xml:space="preserve">руководителя (уполномоченного лица)</w:t>
            </w:r>
            <w:bookmarkEnd w:id="1816"/>
            <w:r/>
            <w:bookmarkEnd w:id="1817"/>
            <w:r/>
            <w:bookmarkEnd w:id="1818"/>
            <w:r/>
            <w:bookmarkEnd w:id="1819"/>
            <w:r/>
            <w:bookmarkEnd w:id="1820"/>
            <w:r/>
            <w:r>
              <w:rPr>
                <w:b/>
                <w:szCs w:val="22"/>
              </w:rPr>
            </w:r>
          </w:p>
        </w:tc>
        <w:tc>
          <w:tcPr>
            <w:tcW w:w="1701" w:type="dxa"/>
            <w:textDirection w:val="lrTb"/>
            <w:noWrap w:val="false"/>
          </w:tcPr>
          <w:p>
            <w:pPr>
              <w:pStyle w:val="1466"/>
              <w:rPr>
                <w:szCs w:val="22"/>
              </w:rPr>
            </w:pPr>
            <w:r>
              <w:rPr>
                <w:rFonts w:eastAsiaTheme="minorHAnsi"/>
                <w:color w:val="000000"/>
                <w:szCs w:val="22"/>
                <w:lang w:eastAsia="en-US"/>
              </w:rPr>
              <w:t xml:space="preserve">Sign_Head_Position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должность руко</w:t>
            </w:r>
            <w:r>
              <w:rPr>
                <w:szCs w:val="22"/>
              </w:rPr>
              <w:t xml:space="preserve">водителя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ФИО руководителя (уполномоченного лица)</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Sign_Head_FIO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ФИО руководителя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Должность </w:t>
            </w:r>
            <w:bookmarkStart w:id="1821" w:name="OLE_LINK694"/>
            <w:r/>
            <w:bookmarkStart w:id="1822" w:name="OLE_LINK695"/>
            <w:r/>
            <w:bookmarkStart w:id="1823" w:name="OLE_LINK696"/>
            <w:r/>
            <w:bookmarkStart w:id="1824" w:name="OLE_LINK697"/>
            <w:r/>
            <w:bookmarkStart w:id="1825" w:name="OLE_LINK698"/>
            <w:r/>
            <w:bookmarkStart w:id="1826" w:name="OLE_LINK699"/>
            <w:r>
              <w:rPr>
                <w:szCs w:val="22"/>
              </w:rPr>
              <w:t xml:space="preserve">главного бухгалтера (уполномоченного лица)</w:t>
            </w:r>
            <w:bookmarkEnd w:id="1821"/>
            <w:r/>
            <w:bookmarkEnd w:id="1822"/>
            <w:r/>
            <w:bookmarkEnd w:id="1823"/>
            <w:r/>
            <w:bookmarkEnd w:id="1824"/>
            <w:r/>
            <w:bookmarkEnd w:id="1825"/>
            <w:r/>
            <w:bookmarkEnd w:id="1826"/>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Sign_ChiefAccountant_Position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главного бу</w:t>
            </w:r>
            <w:r>
              <w:rPr>
                <w:szCs w:val="22"/>
              </w:rPr>
              <w:t xml:space="preserve">хгалтера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ФИО главного бухгалтера (уполномоченного лица)</w:t>
            </w:r>
            <w:r>
              <w:rPr>
                <w:szCs w:val="22"/>
              </w:rPr>
            </w:r>
          </w:p>
        </w:tc>
        <w:tc>
          <w:tcPr>
            <w:tcW w:w="1701" w:type="dxa"/>
            <w:textDirection w:val="lrTb"/>
            <w:noWrap w:val="false"/>
          </w:tcPr>
          <w:p>
            <w:pPr>
              <w:pStyle w:val="1466"/>
              <w:rPr>
                <w:szCs w:val="22"/>
              </w:rPr>
            </w:pPr>
            <w:r>
              <w:rPr>
                <w:rFonts w:eastAsiaTheme="minorHAnsi"/>
                <w:color w:val="000000"/>
                <w:szCs w:val="22"/>
                <w:lang w:eastAsia="en-US"/>
              </w:rPr>
              <w:t xml:space="preserve">Sign_ChiefAccountant_FIO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главного бухгалтера (уполномоченног</w:t>
            </w:r>
            <w:r>
              <w:rPr>
                <w:szCs w:val="22"/>
              </w:rPr>
              <w:t xml:space="preserve">о лица)</w:t>
            </w:r>
            <w:r>
              <w:rPr>
                <w:szCs w:val="22"/>
              </w:rPr>
            </w:r>
          </w:p>
        </w:tc>
      </w:tr>
      <w:tr>
        <w:tblPrEx/>
        <w:trPr/>
        <w:tc>
          <w:tcPr>
            <w:tcW w:w="1700"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shd w:val="clear" w:color="auto" w:fill="ffffff"/>
              </w:rPr>
              <w:t xml:space="preserve">Sign_Executor</w:t>
            </w:r>
            <w:r>
              <w:rPr>
                <w:color w:val="000000"/>
                <w:szCs w:val="22"/>
              </w:rPr>
              <w:t xml:space="preserve">C</w:t>
            </w:r>
            <w:r>
              <w:rPr>
                <w:color w:val="000000"/>
                <w:szCs w:val="22"/>
                <w:lang w:val="en-US"/>
              </w:rPr>
              <w:t xml:space="preserve">lient</w:t>
            </w:r>
            <w:r>
              <w:rPr>
                <w:color w:val="000000"/>
                <w:szCs w:val="22"/>
                <w:shd w:val="clear" w:color="auto" w:fill="ffffff"/>
              </w:rPr>
              <w:t xml:space="preserve">_Position</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w:t>
            </w:r>
            <w:r>
              <w:rPr>
                <w:szCs w:val="22"/>
              </w:rPr>
              <w:t xml:space="preserve">ость ответственного исполнителя</w:t>
            </w:r>
            <w:r>
              <w:rPr>
                <w:szCs w:val="22"/>
              </w:rPr>
            </w:r>
          </w:p>
        </w:tc>
      </w:tr>
      <w:tr>
        <w:tblPrEx/>
        <w:trPr/>
        <w:tc>
          <w:tcPr>
            <w:tcW w:w="1700" w:type="dxa"/>
            <w:textDirection w:val="lrTb"/>
            <w:noWrap w:val="false"/>
          </w:tcPr>
          <w:p>
            <w:pPr>
              <w:pStyle w:val="1466"/>
              <w:rPr>
                <w:szCs w:val="22"/>
              </w:rPr>
            </w:pPr>
            <w:r>
              <w:rPr>
                <w:szCs w:val="22"/>
              </w:rPr>
              <w:t xml:space="preserve">ФИО ответственного исполнителя</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shd w:val="clear" w:color="auto" w:fill="ffffff"/>
              </w:rPr>
              <w:t xml:space="preserve">Sign_Executor</w:t>
            </w:r>
            <w:r>
              <w:rPr>
                <w:color w:val="000000"/>
                <w:szCs w:val="22"/>
              </w:rPr>
              <w:t xml:space="preserve">C</w:t>
            </w:r>
            <w:r>
              <w:rPr>
                <w:color w:val="000000"/>
                <w:szCs w:val="22"/>
                <w:lang w:val="en-US"/>
              </w:rPr>
              <w:t xml:space="preserve">lient</w:t>
            </w:r>
            <w:r>
              <w:rPr>
                <w:color w:val="000000"/>
                <w:szCs w:val="22"/>
                <w:shd w:val="clear" w:color="auto" w:fill="ffffff"/>
              </w:rPr>
              <w:t xml:space="preserve">_FIO</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ФИО ответственного исполнителя</w:t>
            </w:r>
            <w:r>
              <w:rPr>
                <w:szCs w:val="22"/>
              </w:rPr>
            </w:r>
          </w:p>
        </w:tc>
      </w:tr>
      <w:tr>
        <w:tblPrEx/>
        <w:trPr/>
        <w:tc>
          <w:tcPr>
            <w:tcW w:w="1700"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rFonts w:eastAsiaTheme="minorHAnsi"/>
                <w:color w:val="000000"/>
                <w:szCs w:val="22"/>
                <w:lang w:eastAsia="en-US"/>
              </w:rPr>
            </w:pPr>
            <w:r>
              <w:rPr>
                <w:color w:val="000000"/>
                <w:szCs w:val="22"/>
                <w:shd w:val="clear" w:color="auto" w:fill="ffffff"/>
              </w:rPr>
              <w:t xml:space="preserve">Sign_Executor</w:t>
            </w:r>
            <w:r>
              <w:rPr>
                <w:color w:val="000000"/>
                <w:szCs w:val="22"/>
              </w:rPr>
              <w:t xml:space="preserve">C</w:t>
            </w:r>
            <w:r>
              <w:rPr>
                <w:color w:val="000000"/>
                <w:szCs w:val="22"/>
                <w:lang w:val="en-US"/>
              </w:rPr>
              <w:t xml:space="preserve">lient</w:t>
            </w:r>
            <w:r>
              <w:rPr>
                <w:color w:val="000000"/>
                <w:szCs w:val="22"/>
                <w:shd w:val="clear" w:color="auto" w:fill="ffffff"/>
              </w:rPr>
              <w:t xml:space="preserve">_ExecutorPhone</w:t>
            </w:r>
            <w:r>
              <w:rPr>
                <w:rFonts w:eastAsiaTheme="minorHAnsi"/>
                <w:color w:val="000000"/>
                <w:szCs w:val="22"/>
                <w:lang w:eastAsia="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тел</w:t>
            </w:r>
            <w:r>
              <w:rPr>
                <w:szCs w:val="22"/>
              </w:rPr>
              <w:t xml:space="preserve">ефон ответственного исполнителя</w:t>
            </w:r>
            <w:r>
              <w:rPr>
                <w:szCs w:val="22"/>
              </w:rPr>
            </w:r>
          </w:p>
        </w:tc>
      </w:tr>
      <w:tr>
        <w:tblPrEx/>
        <w:trPr/>
        <w:tc>
          <w:tcPr>
            <w:tcW w:w="1700" w:type="dxa"/>
            <w:textDirection w:val="lrTb"/>
            <w:noWrap w:val="false"/>
          </w:tcPr>
          <w:p>
            <w:pPr>
              <w:pStyle w:val="1466"/>
              <w:rPr>
                <w:szCs w:val="22"/>
              </w:rPr>
            </w:pPr>
            <w:r/>
            <w:bookmarkStart w:id="1827" w:name="OLE_LINK647"/>
            <w:r/>
            <w:bookmarkStart w:id="1828" w:name="OLE_LINK648"/>
            <w:r>
              <w:rPr>
                <w:szCs w:val="22"/>
              </w:rPr>
              <w:t xml:space="preserve">Дата подписания</w:t>
            </w:r>
            <w:bookmarkEnd w:id="1827"/>
            <w:r/>
            <w:bookmarkEnd w:id="1828"/>
            <w:r/>
            <w:r>
              <w:rPr>
                <w:szCs w:val="22"/>
              </w:rPr>
            </w:r>
          </w:p>
        </w:tc>
        <w:tc>
          <w:tcPr>
            <w:tcW w:w="1701" w:type="dxa"/>
            <w:textDirection w:val="lrTb"/>
            <w:noWrap w:val="false"/>
          </w:tcPr>
          <w:p>
            <w:pPr>
              <w:pStyle w:val="1466"/>
              <w:rPr>
                <w:szCs w:val="22"/>
              </w:rPr>
            </w:pPr>
            <w:r>
              <w:rPr>
                <w:szCs w:val="22"/>
              </w:rPr>
              <w:t xml:space="preserve">Sign_Head_DateSign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под</w:t>
            </w:r>
            <w:r>
              <w:rPr>
                <w:szCs w:val="22"/>
              </w:rPr>
              <w:t xml:space="preserve">писания документа руководителем</w:t>
            </w:r>
            <w:r>
              <w:rPr>
                <w:szCs w:val="22"/>
              </w:rPr>
            </w:r>
          </w:p>
        </w:tc>
      </w:tr>
      <w:tr>
        <w:tblPrEx/>
        <w:trPr/>
        <w:tc>
          <w:tcPr>
            <w:gridSpan w:val="6"/>
            <w:tcW w:w="9694" w:type="dxa"/>
            <w:textDirection w:val="lrTb"/>
            <w:noWrap w:val="false"/>
          </w:tcPr>
          <w:p>
            <w:pPr>
              <w:pStyle w:val="1466"/>
              <w:rPr>
                <w:szCs w:val="22"/>
              </w:rPr>
            </w:pPr>
            <w:r>
              <w:rPr>
                <w:b/>
                <w:szCs w:val="22"/>
              </w:rPr>
              <w:t xml:space="preserve">ЭП</w:t>
            </w:r>
            <w:r>
              <w:rPr>
                <w:szCs w:val="22"/>
              </w:rPr>
            </w:r>
          </w:p>
        </w:tc>
      </w:tr>
      <w:tr>
        <w:tblPrEx/>
        <w:trPr/>
        <w:tc>
          <w:tcPr>
            <w:tcW w:w="1700" w:type="dxa"/>
            <w:textDirection w:val="lrTb"/>
            <w:noWrap w:val="false"/>
          </w:tcPr>
          <w:p>
            <w:pPr>
              <w:pStyle w:val="1466"/>
              <w:rPr>
                <w:szCs w:val="22"/>
              </w:rPr>
            </w:pPr>
            <w:r>
              <w:t xml:space="preserve">Электронная подпись</w:t>
            </w:r>
            <w:r>
              <w:rPr>
                <w:szCs w:val="22"/>
              </w:rPr>
            </w:r>
          </w:p>
        </w:tc>
        <w:tc>
          <w:tcPr>
            <w:tcW w:w="1701" w:type="dxa"/>
            <w:textDirection w:val="lrTb"/>
            <w:noWrap w:val="false"/>
          </w:tcPr>
          <w:p>
            <w:pPr>
              <w:pStyle w:val="1466"/>
              <w:rPr>
                <w:szCs w:val="22"/>
              </w:rPr>
            </w:pPr>
            <w:r>
              <w:t xml:space="preserve">Signature</w:t>
            </w:r>
            <w:r>
              <w:rPr>
                <w:szCs w:val="22"/>
              </w:rPr>
            </w:r>
          </w:p>
        </w:tc>
        <w:tc>
          <w:tcPr>
            <w:tcW w:w="567" w:type="dxa"/>
            <w:textDirection w:val="lrTb"/>
            <w:noWrap w:val="false"/>
          </w:tcPr>
          <w:p>
            <w:pPr>
              <w:pStyle w:val="1466"/>
              <w:rPr>
                <w:szCs w:val="22"/>
              </w:rPr>
            </w:pPr>
            <w:r>
              <w:t xml:space="preserve">С</w:t>
            </w:r>
            <w:r>
              <w:rPr>
                <w:szCs w:val="22"/>
              </w:rPr>
            </w:r>
          </w:p>
        </w:tc>
        <w:tc>
          <w:tcPr>
            <w:tcW w:w="1134" w:type="dxa"/>
            <w:textDirection w:val="lrTb"/>
            <w:noWrap w:val="false"/>
          </w:tcPr>
          <w:p>
            <w:pPr>
              <w:pStyle w:val="1466"/>
              <w:rPr>
                <w:szCs w:val="22"/>
                <w:lang w:val="en-US"/>
              </w:rPr>
            </w:pPr>
            <w:r>
              <w:rPr>
                <w:rFonts w:eastAsia="Calibri"/>
              </w:rPr>
              <w:t xml:space="preserve">SignatureType</w:t>
            </w:r>
            <w:r>
              <w:rPr>
                <w:szCs w:val="22"/>
                <w:lang w:val="en-US"/>
              </w:rPr>
            </w:r>
          </w:p>
        </w:tc>
        <w:tc>
          <w:tcPr>
            <w:tcW w:w="567" w:type="dxa"/>
            <w:textDirection w:val="lrTb"/>
            <w:noWrap w:val="false"/>
          </w:tcPr>
          <w:p>
            <w:pPr>
              <w:pStyle w:val="1466"/>
              <w:rPr>
                <w:szCs w:val="22"/>
              </w:rPr>
            </w:pPr>
            <w:r>
              <w:t xml:space="preserve">НМ</w:t>
            </w:r>
            <w:r>
              <w:rPr>
                <w:szCs w:val="22"/>
              </w:rPr>
            </w:r>
          </w:p>
        </w:tc>
        <w:tc>
          <w:tcPr>
            <w:tcW w:w="4025" w:type="dxa"/>
            <w:textDirection w:val="lrTb"/>
            <w:noWrap w:val="false"/>
          </w:tcPr>
          <w:p>
            <w:pPr>
              <w:pStyle w:val="1466"/>
            </w:pPr>
            <w:r>
              <w:t xml:space="preserve">Блок подписи в формате Xades. Указывается как референс согласно формату подписи Xades.</w:t>
            </w:r>
            <w:r/>
          </w:p>
          <w:p>
            <w:pPr>
              <w:pStyle w:val="1466"/>
              <w:rPr>
                <w:b/>
                <w:bCs/>
                <w:szCs w:val="22"/>
              </w:rPr>
            </w:pPr>
            <w:r>
              <w:rPr>
                <w:szCs w:val="22"/>
              </w:rPr>
              <w:t xml:space="preserve">Блок возможен к заполнению только при сервисном взаимодействии и является обязательным для руководителя, ответственного исполнителя и главного бухгалтера. (количество блоков – 3)</w:t>
            </w:r>
            <w:r>
              <w:rPr>
                <w:b/>
                <w:bCs/>
                <w:szCs w:val="22"/>
              </w:rPr>
            </w:r>
          </w:p>
        </w:tc>
      </w:tr>
    </w:tbl>
    <w:p>
      <w:pPr>
        <w:pStyle w:val="1193"/>
      </w:pPr>
      <w:r/>
      <w:bookmarkStart w:id="1829" w:name="_Toc213831940"/>
      <w:r/>
      <w:bookmarkStart w:id="1830" w:name="_Toc8637249"/>
      <w:r/>
      <w:bookmarkStart w:id="1831" w:name="_Toc81393556"/>
      <w:r>
        <w:t xml:space="preserve">Описание </w:t>
      </w:r>
      <w:r>
        <w:rPr>
          <w:rFonts w:cs="Times New Roman"/>
          <w:szCs w:val="28"/>
        </w:rPr>
        <w:t xml:space="preserve">комплексного типа «</w:t>
      </w:r>
      <w:r>
        <w:rPr>
          <w:szCs w:val="22"/>
        </w:rPr>
        <w:t xml:space="preserve">tBasicRequisites_</w:t>
      </w:r>
      <w:r>
        <w:rPr>
          <w:szCs w:val="22"/>
          <w:lang w:val="en-US"/>
        </w:rPr>
        <w:t xml:space="preserve">CdDoc</w:t>
      </w:r>
      <w:r>
        <w:rPr>
          <w:rFonts w:cs="Times New Roman"/>
          <w:szCs w:val="28"/>
        </w:rPr>
        <w:t xml:space="preserve">»</w:t>
      </w:r>
      <w:bookmarkEnd w:id="1829"/>
      <w:r/>
      <w:r/>
    </w:p>
    <w:p>
      <w:pPr>
        <w:pStyle w:val="1463"/>
        <w:rPr>
          <w:szCs w:val="24"/>
        </w:rPr>
      </w:pPr>
      <w:r>
        <w:rPr>
          <w:szCs w:val="24"/>
        </w:rPr>
        <w:t xml:space="preserve">Описание комплексного типа «</w:t>
      </w:r>
      <w:r>
        <w:rPr>
          <w:szCs w:val="22"/>
        </w:rPr>
        <w:t xml:space="preserve">tBasicRequisites_</w:t>
      </w:r>
      <w:r>
        <w:rPr>
          <w:szCs w:val="22"/>
          <w:lang w:val="en-US"/>
        </w:rPr>
        <w:t xml:space="preserve">CdDoc</w:t>
      </w:r>
      <w:r>
        <w:rPr>
          <w:szCs w:val="24"/>
        </w:rPr>
        <w:t xml:space="preserve">» блока «</w:t>
      </w:r>
      <w:r>
        <w:rPr>
          <w:szCs w:val="22"/>
        </w:rPr>
        <w:t xml:space="preserve">Код платежного документа</w:t>
      </w:r>
      <w:r>
        <w:rPr>
          <w:szCs w:val="24"/>
        </w:rPr>
        <w:t xml:space="preserve">».</w:t>
      </w:r>
      <w:r>
        <w:rPr>
          <w:szCs w:val="24"/>
        </w:rPr>
      </w:r>
    </w:p>
    <w:p>
      <w:pPr>
        <w:pStyle w:val="1567"/>
      </w:pPr>
      <w:r/>
      <w:bookmarkStart w:id="1832" w:name="_Ref167281308"/>
      <w:r>
        <w:fldChar w:fldCharType="begin"/>
      </w:r>
      <w:r>
        <w:instrText xml:space="preserve"> SEQ Таблица \* ARABIC </w:instrText>
      </w:r>
      <w:r>
        <w:fldChar w:fldCharType="separate"/>
      </w:r>
      <w:bookmarkStart w:id="1833" w:name="_Ref167281309"/>
      <w:r/>
      <w:bookmarkStart w:id="1834" w:name="_Toc213832171"/>
      <w:r>
        <w:t xml:space="preserve">86</w:t>
      </w:r>
      <w:bookmarkEnd w:id="1833"/>
      <w:r>
        <w:fldChar w:fldCharType="end"/>
      </w:r>
      <w:r>
        <w:t xml:space="preserve"> – Описание комплексного типа «</w:t>
      </w:r>
      <w:r>
        <w:rPr>
          <w:szCs w:val="22"/>
        </w:rPr>
        <w:t xml:space="preserve">tBasicRequisites_</w:t>
      </w:r>
      <w:r>
        <w:rPr>
          <w:szCs w:val="22"/>
          <w:lang w:val="en-US"/>
        </w:rPr>
        <w:t xml:space="preserve">CdDoc</w:t>
      </w:r>
      <w:r>
        <w:t xml:space="preserve">»</w:t>
      </w:r>
      <w:bookmarkEnd w:id="1832"/>
      <w:r/>
      <w:bookmarkEnd w:id="1834"/>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платежного документа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tabs>
                <w:tab w:val="left" w:pos="403" w:leader="none"/>
              </w:tabs>
            </w:pPr>
            <w:r>
              <w:t xml:space="preserve">Допустимые значения:</w:t>
            </w:r>
            <w:r/>
          </w:p>
          <w:p>
            <w:pPr>
              <w:pStyle w:val="1576"/>
              <w:ind w:left="283" w:hanging="170"/>
              <w:jc w:val="both"/>
              <w:tabs>
                <w:tab w:val="clear" w:pos="340" w:leader="none"/>
              </w:tabs>
              <w:rPr>
                <w:szCs w:val="24"/>
              </w:rPr>
            </w:pPr>
            <w:r>
              <w:t xml:space="preserve">RN</w:t>
            </w:r>
            <w:r>
              <w:rPr>
                <w:szCs w:val="24"/>
              </w:rPr>
              <w:t xml:space="preserve"> – «</w:t>
            </w:r>
            <w:r>
              <w:t xml:space="preserve">Расшифровка сумм неиспользованных (внесенных через банкомат или пункт выдачи наличных денежных средств) средств»</w:t>
            </w:r>
            <w:r>
              <w:rPr>
                <w:szCs w:val="24"/>
              </w:rPr>
              <w:t xml:space="preserve">;</w:t>
            </w:r>
            <w:r>
              <w:rPr>
                <w:szCs w:val="24"/>
              </w:rPr>
            </w:r>
          </w:p>
          <w:p>
            <w:pPr>
              <w:pStyle w:val="1576"/>
              <w:ind w:left="284"/>
              <w:jc w:val="both"/>
              <w:rPr>
                <w:lang w:eastAsia="en-US"/>
              </w:rPr>
            </w:pPr>
            <w:r>
              <w:t xml:space="preserve">OC</w:t>
            </w:r>
            <w:r>
              <w:rPr>
                <w:szCs w:val="24"/>
              </w:rPr>
              <w:t xml:space="preserve"> – «</w:t>
            </w:r>
            <w:r>
              <w:t xml:space="preserve">Заявка о внес</w:t>
            </w:r>
            <w:r>
              <w:t xml:space="preserve">ении наличных денежных средств»</w:t>
            </w:r>
            <w:r>
              <w:rPr>
                <w:lang w:eastAsia="en-US"/>
              </w:rPr>
            </w:r>
          </w:p>
        </w:tc>
      </w:tr>
      <w:tr>
        <w:tblPrEx/>
        <w:trPr/>
        <w:tc>
          <w:tcPr>
            <w:tcW w:w="1700" w:type="dxa"/>
            <w:textDirection w:val="lrTb"/>
            <w:noWrap w:val="false"/>
          </w:tcPr>
          <w:p>
            <w:pPr>
              <w:pStyle w:val="1466"/>
              <w:rPr>
                <w:szCs w:val="22"/>
              </w:rPr>
            </w:pPr>
            <w:r>
              <w:rPr>
                <w:szCs w:val="22"/>
              </w:rPr>
              <w:t xml:space="preserve">Тип платежного документа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576"/>
              <w:ind w:left="283" w:hanging="170"/>
              <w:jc w:val="both"/>
              <w:tabs>
                <w:tab w:val="clear" w:pos="340" w:leader="none"/>
              </w:tabs>
              <w:rPr>
                <w:szCs w:val="24"/>
              </w:rPr>
            </w:pPr>
            <w:r>
              <w:t xml:space="preserve">Расшифровка сумм неиспользованных (внесенных через банкомат или пункт выдачи наличных денежных средств) средств</w:t>
            </w:r>
            <w:r>
              <w:rPr>
                <w:szCs w:val="24"/>
              </w:rPr>
              <w:t xml:space="preserve">;</w:t>
            </w:r>
            <w:r>
              <w:rPr>
                <w:szCs w:val="24"/>
              </w:rPr>
            </w:r>
          </w:p>
          <w:p>
            <w:pPr>
              <w:pStyle w:val="1576"/>
              <w:ind w:left="284"/>
              <w:jc w:val="both"/>
              <w:rPr>
                <w:lang w:eastAsia="en-US"/>
              </w:rPr>
            </w:pPr>
            <w:r>
              <w:t xml:space="preserve">Заявка о вне</w:t>
            </w:r>
            <w:r>
              <w:t xml:space="preserve">сении наличных денежных средств</w:t>
            </w:r>
            <w:r>
              <w:rPr>
                <w:lang w:eastAsia="en-US"/>
              </w:rPr>
            </w:r>
          </w:p>
        </w:tc>
      </w:tr>
    </w:tbl>
    <w:p>
      <w:pPr>
        <w:pStyle w:val="1193"/>
      </w:pPr>
      <w:r/>
      <w:bookmarkStart w:id="1835" w:name="_Toc213831941"/>
      <w:r>
        <w:t xml:space="preserve">Описание </w:t>
      </w:r>
      <w:r>
        <w:rPr>
          <w:rFonts w:cs="Times New Roman"/>
          <w:szCs w:val="28"/>
        </w:rPr>
        <w:t xml:space="preserve">комплексного типа «</w:t>
      </w:r>
      <w:r>
        <w:rPr>
          <w:lang w:val="en-US"/>
        </w:rPr>
        <w:t xml:space="preserve">tViewOperD</w:t>
      </w:r>
      <w:r>
        <w:t xml:space="preserve">41</w:t>
      </w:r>
      <w:r>
        <w:rPr>
          <w:lang w:val="en-US"/>
        </w:rPr>
        <w:t xml:space="preserve">Complex</w:t>
      </w:r>
      <w:r>
        <w:rPr>
          <w:rFonts w:cs="Times New Roman"/>
          <w:szCs w:val="28"/>
        </w:rPr>
        <w:t xml:space="preserve">»</w:t>
      </w:r>
      <w:bookmarkEnd w:id="1830"/>
      <w:r/>
      <w:bookmarkEnd w:id="1831"/>
      <w:r/>
      <w:bookmarkEnd w:id="1835"/>
      <w:r/>
      <w:r/>
    </w:p>
    <w:p>
      <w:pPr>
        <w:pStyle w:val="1463"/>
        <w:rPr>
          <w:szCs w:val="24"/>
        </w:rPr>
      </w:pPr>
      <w:r>
        <w:rPr>
          <w:szCs w:val="24"/>
        </w:rPr>
        <w:t xml:space="preserve">Описание комплексного типа «</w:t>
      </w:r>
      <w:r>
        <w:rPr>
          <w:lang w:val="en-US"/>
        </w:rPr>
        <w:t xml:space="preserve">tViewOperD</w:t>
      </w:r>
      <w:r>
        <w:t xml:space="preserve">41</w:t>
      </w:r>
      <w:r>
        <w:rPr>
          <w:lang w:val="en-US"/>
        </w:rPr>
        <w:t xml:space="preserve">Complex</w:t>
      </w:r>
      <w:r>
        <w:rPr>
          <w:szCs w:val="24"/>
        </w:rPr>
        <w:t xml:space="preserve">» блока «</w:t>
      </w:r>
      <w:r>
        <w:rPr>
          <w:szCs w:val="22"/>
        </w:rPr>
        <w:t xml:space="preserve">Вид операции</w:t>
      </w:r>
      <w:r>
        <w:rPr>
          <w:szCs w:val="24"/>
        </w:rPr>
        <w:t xml:space="preserve">».</w:t>
      </w:r>
      <w:r>
        <w:rPr>
          <w:szCs w:val="24"/>
        </w:rPr>
      </w:r>
    </w:p>
    <w:p>
      <w:pPr>
        <w:pStyle w:val="1567"/>
      </w:pPr>
      <w:r>
        <w:fldChar w:fldCharType="begin"/>
      </w:r>
      <w:r>
        <w:instrText xml:space="preserve"> SEQ Таблица \* ARABIC </w:instrText>
      </w:r>
      <w:r>
        <w:fldChar w:fldCharType="separate"/>
      </w:r>
      <w:bookmarkStart w:id="1836" w:name="_Ref8912484"/>
      <w:r/>
      <w:bookmarkStart w:id="1837" w:name="_Toc213832172"/>
      <w:r>
        <w:t xml:space="preserve">87</w:t>
      </w:r>
      <w:bookmarkEnd w:id="1836"/>
      <w:r>
        <w:fldChar w:fldCharType="end"/>
      </w:r>
      <w:r>
        <w:t xml:space="preserve"> – </w:t>
      </w:r>
      <w:r>
        <w:t xml:space="preserve">Описание комплексного типа «</w:t>
      </w:r>
      <w:r>
        <w:rPr>
          <w:lang w:val="en-US"/>
        </w:rPr>
        <w:t xml:space="preserve">tViewOperD41Complex</w:t>
      </w:r>
      <w:r>
        <w:t xml:space="preserve">»</w:t>
      </w:r>
      <w:bookmarkEnd w:id="1837"/>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w:t>
            </w:r>
            <w:bookmarkStart w:id="1838" w:name="OLE_LINK706"/>
            <w:r/>
            <w:bookmarkStart w:id="1839" w:name="OLE_LINK707"/>
            <w:r>
              <w:rPr>
                <w:szCs w:val="22"/>
              </w:rPr>
              <w:t xml:space="preserve">вида операции</w:t>
            </w:r>
            <w:bookmarkEnd w:id="1838"/>
            <w:r/>
            <w:bookmarkEnd w:id="1839"/>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tabs>
                <w:tab w:val="left" w:pos="403" w:leader="none"/>
              </w:tabs>
            </w:pPr>
            <w:r>
              <w:t xml:space="preserve">Допустимые значения:</w:t>
            </w:r>
            <w:r/>
          </w:p>
          <w:p>
            <w:pPr>
              <w:pStyle w:val="1576"/>
              <w:ind w:left="284"/>
            </w:pPr>
            <w:r/>
            <w:bookmarkStart w:id="1840" w:name="OLE_LINK640"/>
            <w:r/>
            <w:bookmarkStart w:id="1841" w:name="OLE_LINK641"/>
            <w:r>
              <w:rPr>
                <w:szCs w:val="22"/>
              </w:rPr>
              <w:t xml:space="preserve">1</w:t>
            </w:r>
            <w:r>
              <w:t xml:space="preserve"> </w:t>
            </w:r>
            <w:r>
              <w:rPr>
                <w:szCs w:val="22"/>
              </w:rPr>
              <w:t xml:space="preserve">–</w:t>
            </w:r>
            <w:r>
              <w:t xml:space="preserve"> «взнос наличных»;</w:t>
            </w:r>
            <w:r/>
          </w:p>
          <w:p>
            <w:pPr>
              <w:pStyle w:val="1576"/>
              <w:ind w:left="284"/>
              <w:rPr>
                <w:lang w:eastAsia="en-US"/>
              </w:rPr>
            </w:pPr>
            <w:r>
              <w:t xml:space="preserve">2 </w:t>
            </w:r>
            <w:r>
              <w:rPr>
                <w:szCs w:val="22"/>
              </w:rPr>
              <w:t xml:space="preserve">–</w:t>
            </w:r>
            <w:r>
              <w:t xml:space="preserve"> «неиспользованные»</w:t>
            </w:r>
            <w:bookmarkEnd w:id="1840"/>
            <w:r/>
            <w:bookmarkEnd w:id="1841"/>
            <w:r/>
            <w:r>
              <w:rPr>
                <w:lang w:eastAsia="en-US"/>
              </w:rPr>
            </w:r>
          </w:p>
        </w:tc>
      </w:tr>
      <w:tr>
        <w:tblPrEx/>
        <w:trPr/>
        <w:tc>
          <w:tcPr>
            <w:tcW w:w="1700" w:type="dxa"/>
            <w:textDirection w:val="lrTb"/>
            <w:noWrap w:val="false"/>
          </w:tcPr>
          <w:p>
            <w:pPr>
              <w:pStyle w:val="1466"/>
              <w:rPr>
                <w:szCs w:val="22"/>
              </w:rPr>
            </w:pPr>
            <w:r>
              <w:rPr>
                <w:szCs w:val="22"/>
              </w:rPr>
              <w:t xml:space="preserve">Вид операции</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576"/>
              <w:ind w:left="284"/>
              <w:rPr>
                <w:szCs w:val="22"/>
              </w:rPr>
            </w:pPr>
            <w:r>
              <w:rPr>
                <w:szCs w:val="22"/>
              </w:rPr>
              <w:t xml:space="preserve">взнос наличных</w:t>
            </w:r>
            <w:r>
              <w:rPr>
                <w:szCs w:val="22"/>
              </w:rPr>
              <w:t xml:space="preserve">;</w:t>
            </w:r>
            <w:r>
              <w:rPr>
                <w:szCs w:val="22"/>
              </w:rPr>
            </w:r>
          </w:p>
          <w:p>
            <w:pPr>
              <w:pStyle w:val="1576"/>
              <w:ind w:left="284"/>
              <w:rPr>
                <w:lang w:eastAsia="en-US"/>
              </w:rPr>
            </w:pPr>
            <w:r>
              <w:rPr>
                <w:szCs w:val="22"/>
              </w:rPr>
              <w:t xml:space="preserve">неиспользованные</w:t>
            </w:r>
            <w:r>
              <w:rPr>
                <w:lang w:eastAsia="en-US"/>
              </w:rPr>
            </w:r>
          </w:p>
        </w:tc>
      </w:tr>
    </w:tbl>
    <w:p>
      <w:pPr>
        <w:pStyle w:val="1193"/>
        <w:rPr>
          <w:rFonts w:cs="Times New Roman"/>
          <w:sz w:val="28"/>
          <w:szCs w:val="28"/>
        </w:rPr>
      </w:pPr>
      <w:r/>
      <w:bookmarkStart w:id="1842" w:name="_Toc8637250"/>
      <w:r/>
      <w:bookmarkStart w:id="1843" w:name="_Toc81393557"/>
      <w:r/>
      <w:bookmarkStart w:id="1844" w:name="_Toc213831942"/>
      <w:r>
        <w:rPr>
          <w:sz w:val="28"/>
        </w:rPr>
        <w:t xml:space="preserve">Описание </w:t>
      </w:r>
      <w:r>
        <w:rPr>
          <w:rFonts w:cs="Times New Roman"/>
          <w:sz w:val="28"/>
          <w:szCs w:val="28"/>
        </w:rPr>
        <w:t xml:space="preserve">комплексного типа «</w:t>
      </w:r>
      <w:r>
        <w:t xml:space="preserve">tExecutableContract_ExecContr_D41</w:t>
      </w:r>
      <w:r>
        <w:rPr>
          <w:rFonts w:cs="Times New Roman"/>
          <w:sz w:val="28"/>
          <w:szCs w:val="28"/>
        </w:rPr>
        <w:t xml:space="preserve">»</w:t>
      </w:r>
      <w:bookmarkEnd w:id="1842"/>
      <w:r/>
      <w:bookmarkEnd w:id="1843"/>
      <w:r/>
      <w:bookmarkEnd w:id="1844"/>
      <w:r/>
      <w:r>
        <w:rPr>
          <w:rFonts w:cs="Times New Roman"/>
          <w:sz w:val="28"/>
          <w:szCs w:val="28"/>
        </w:rPr>
      </w:r>
    </w:p>
    <w:p>
      <w:pPr>
        <w:pStyle w:val="1463"/>
        <w:rPr>
          <w:szCs w:val="24"/>
        </w:rPr>
      </w:pPr>
      <w:r>
        <w:t xml:space="preserve">Описание комплексного типа «</w:t>
      </w:r>
      <w:r>
        <w:rPr>
          <w:szCs w:val="22"/>
        </w:rPr>
        <w:t xml:space="preserve">tExecutableContract_ExecContr_D41</w:t>
      </w:r>
      <w:r>
        <w:t xml:space="preserve">» блока «</w:t>
      </w:r>
      <w:r>
        <w:rPr>
          <w:szCs w:val="22"/>
        </w:rPr>
        <w:t xml:space="preserve">Расшифровка сумм неис</w:t>
      </w:r>
      <w:r>
        <w:rPr>
          <w:szCs w:val="22"/>
        </w:rPr>
        <w:t xml:space="preserve">п</w:t>
      </w:r>
      <w:r>
        <w:rPr>
          <w:szCs w:val="22"/>
        </w:rPr>
        <w:t xml:space="preserve">ользованных средств</w:t>
      </w:r>
      <w:r>
        <w:t xml:space="preserve">».</w:t>
      </w:r>
      <w:r>
        <w:rPr>
          <w:szCs w:val="24"/>
        </w:rPr>
      </w:r>
    </w:p>
    <w:p>
      <w:pPr>
        <w:pStyle w:val="1567"/>
      </w:pPr>
      <w:r>
        <w:fldChar w:fldCharType="begin"/>
      </w:r>
      <w:r>
        <w:instrText xml:space="preserve"> SEQ Таблица \* ARABIC </w:instrText>
      </w:r>
      <w:r>
        <w:fldChar w:fldCharType="separate"/>
      </w:r>
      <w:bookmarkStart w:id="1845" w:name="_Ref8912495"/>
      <w:r/>
      <w:bookmarkStart w:id="1846" w:name="_Toc213832173"/>
      <w:r>
        <w:t xml:space="preserve">88</w:t>
      </w:r>
      <w:bookmarkEnd w:id="1845"/>
      <w:r>
        <w:fldChar w:fldCharType="end"/>
      </w:r>
      <w:r>
        <w:t xml:space="preserve"> – </w:t>
      </w:r>
      <w:r>
        <w:t xml:space="preserve">Описание комплексного типа «</w:t>
      </w:r>
      <w:r>
        <w:rPr>
          <w:szCs w:val="22"/>
        </w:rPr>
        <w:t xml:space="preserve">tExecutableContract_ExecContr_D41</w:t>
      </w:r>
      <w:r>
        <w:t xml:space="preserve">»</w:t>
      </w:r>
      <w:bookmarkEnd w:id="1846"/>
      <w:r/>
      <w:r/>
    </w:p>
    <w:tbl>
      <w:tblPr>
        <w:tblStyle w:val="1540"/>
        <w:tblW w:w="4983" w:type="pct"/>
        <w:tblLayout w:type="fixed"/>
        <w:tblLook w:val="01E0" w:firstRow="1" w:lastRow="1" w:firstColumn="1" w:lastColumn="1" w:noHBand="0" w:noVBand="0"/>
      </w:tblPr>
      <w:tblGrid>
        <w:gridCol w:w="1689"/>
        <w:gridCol w:w="1691"/>
        <w:gridCol w:w="564"/>
        <w:gridCol w:w="1128"/>
        <w:gridCol w:w="564"/>
        <w:gridCol w:w="4025"/>
      </w:tblGrid>
      <w:tr>
        <w:tblPrEx/>
        <w:trPr/>
        <w:tc>
          <w:tcPr>
            <w:tcW w:w="1689" w:type="dxa"/>
            <w:textDirection w:val="lrTb"/>
            <w:noWrap w:val="false"/>
          </w:tcPr>
          <w:p>
            <w:pPr>
              <w:pStyle w:val="1467"/>
              <w:rPr>
                <w:szCs w:val="22"/>
              </w:rPr>
            </w:pPr>
            <w:r>
              <w:rPr>
                <w:szCs w:val="22"/>
              </w:rPr>
              <w:t xml:space="preserve">Наименование элемента</w:t>
            </w:r>
            <w:r>
              <w:rPr>
                <w:szCs w:val="22"/>
              </w:rPr>
            </w:r>
          </w:p>
        </w:tc>
        <w:tc>
          <w:tcPr>
            <w:tcW w:w="1691" w:type="dxa"/>
            <w:textDirection w:val="lrTb"/>
            <w:noWrap w:val="false"/>
          </w:tcPr>
          <w:p>
            <w:pPr>
              <w:pStyle w:val="1467"/>
              <w:rPr>
                <w:szCs w:val="22"/>
              </w:rPr>
            </w:pPr>
            <w:r>
              <w:rPr>
                <w:szCs w:val="22"/>
              </w:rPr>
              <w:t xml:space="preserve">Текущий элемент/атрибут</w:t>
            </w:r>
            <w:r>
              <w:rPr>
                <w:szCs w:val="22"/>
              </w:rPr>
            </w:r>
          </w:p>
        </w:tc>
        <w:tc>
          <w:tcPr>
            <w:tcW w:w="564" w:type="dxa"/>
            <w:textDirection w:val="lrTb"/>
            <w:noWrap w:val="false"/>
          </w:tcPr>
          <w:p>
            <w:pPr>
              <w:pStyle w:val="1467"/>
              <w:rPr>
                <w:szCs w:val="22"/>
              </w:rPr>
            </w:pPr>
            <w:r>
              <w:rPr>
                <w:szCs w:val="22"/>
              </w:rPr>
              <w:t xml:space="preserve">Тип</w:t>
            </w:r>
            <w:r>
              <w:rPr>
                <w:szCs w:val="22"/>
              </w:rPr>
            </w:r>
          </w:p>
        </w:tc>
        <w:tc>
          <w:tcPr>
            <w:tcW w:w="1128" w:type="dxa"/>
            <w:textDirection w:val="lrTb"/>
            <w:noWrap w:val="false"/>
          </w:tcPr>
          <w:p>
            <w:pPr>
              <w:pStyle w:val="1467"/>
              <w:rPr>
                <w:szCs w:val="22"/>
              </w:rPr>
            </w:pPr>
            <w:r>
              <w:rPr>
                <w:szCs w:val="22"/>
              </w:rPr>
              <w:t xml:space="preserve">Формат элемента</w:t>
            </w:r>
            <w:r>
              <w:rPr>
                <w:szCs w:val="22"/>
              </w:rPr>
            </w:r>
          </w:p>
        </w:tc>
        <w:tc>
          <w:tcPr>
            <w:tcW w:w="564"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89" w:type="dxa"/>
            <w:textDirection w:val="lrTb"/>
            <w:noWrap w:val="false"/>
          </w:tcPr>
          <w:p>
            <w:pPr>
              <w:pStyle w:val="1466"/>
              <w:rPr>
                <w:szCs w:val="22"/>
              </w:rPr>
            </w:pPr>
            <w:r/>
            <w:bookmarkStart w:id="1847" w:name="OLE_LINK658"/>
            <w:r/>
            <w:bookmarkStart w:id="1848" w:name="OLE_LINK659"/>
            <w:r/>
            <w:bookmarkStart w:id="1849" w:name="OLE_LINK660"/>
            <w:r/>
            <w:bookmarkStart w:id="1850" w:name="OLE_LINK661"/>
            <w:r>
              <w:rPr>
                <w:szCs w:val="22"/>
              </w:rPr>
              <w:t xml:space="preserve">Расшифровка сумм неиспользованных средств (строка) </w:t>
            </w:r>
            <w:bookmarkEnd w:id="1847"/>
            <w:r/>
            <w:bookmarkEnd w:id="1848"/>
            <w:r/>
            <w:bookmarkEnd w:id="1849"/>
            <w:r/>
            <w:bookmarkEnd w:id="1850"/>
            <w:r/>
            <w:r>
              <w:rPr>
                <w:szCs w:val="22"/>
              </w:rPr>
            </w:r>
          </w:p>
        </w:tc>
        <w:tc>
          <w:tcPr>
            <w:tcW w:w="1691" w:type="dxa"/>
            <w:textDirection w:val="lrTb"/>
            <w:noWrap w:val="false"/>
          </w:tcPr>
          <w:p>
            <w:pPr>
              <w:pStyle w:val="1466"/>
              <w:rPr>
                <w:szCs w:val="22"/>
                <w:lang w:val="en-US"/>
              </w:rPr>
            </w:pPr>
            <w:r>
              <w:rPr>
                <w:szCs w:val="22"/>
              </w:rPr>
              <w:t xml:space="preserve">ExecContr_D41_ITEM</w:t>
            </w:r>
            <w:r>
              <w:rPr>
                <w:szCs w:val="22"/>
                <w:lang w:val="en-US"/>
              </w:rPr>
            </w:r>
          </w:p>
        </w:tc>
        <w:tc>
          <w:tcPr>
            <w:tcW w:w="564" w:type="dxa"/>
            <w:textDirection w:val="lrTb"/>
            <w:noWrap w:val="false"/>
          </w:tcPr>
          <w:p>
            <w:pPr>
              <w:pStyle w:val="1466"/>
              <w:rPr>
                <w:szCs w:val="22"/>
                <w:lang w:val="en-US"/>
              </w:rPr>
            </w:pPr>
            <w:r>
              <w:rPr>
                <w:szCs w:val="22"/>
              </w:rPr>
              <w:t xml:space="preserve">С</w:t>
            </w:r>
            <w:r>
              <w:rPr>
                <w:szCs w:val="22"/>
                <w:lang w:val="en-US"/>
              </w:rPr>
            </w:r>
          </w:p>
        </w:tc>
        <w:tc>
          <w:tcPr>
            <w:tcW w:w="1128" w:type="dxa"/>
            <w:textDirection w:val="lrTb"/>
            <w:noWrap w:val="false"/>
          </w:tcPr>
          <w:p>
            <w:pPr>
              <w:pStyle w:val="1466"/>
              <w:rPr>
                <w:szCs w:val="22"/>
                <w:lang w:val="en-US"/>
              </w:rPr>
            </w:pPr>
            <w:r>
              <w:rPr>
                <w:szCs w:val="22"/>
              </w:rPr>
              <w:t xml:space="preserve">tExecutableContract_ExecContr_D41_ITEM</w:t>
            </w:r>
            <w:r>
              <w:rPr>
                <w:szCs w:val="22"/>
                <w:lang w:val="en-US"/>
              </w:rPr>
            </w:r>
          </w:p>
        </w:tc>
        <w:tc>
          <w:tcPr>
            <w:tcW w:w="564"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_Ref8912522 \h  \* MERGEFORMAT </w:instrText>
            </w:r>
            <w:r>
              <w:rPr>
                <w:sz w:val="22"/>
                <w:szCs w:val="22"/>
              </w:rPr>
              <w:fldChar w:fldCharType="separate"/>
            </w:r>
            <w:r>
              <w:rPr>
                <w:sz w:val="22"/>
                <w:szCs w:val="22"/>
              </w:rPr>
              <w:t xml:space="preserve">89</w:t>
            </w:r>
            <w:r>
              <w:rPr>
                <w:sz w:val="22"/>
                <w:szCs w:val="22"/>
              </w:rPr>
              <w:fldChar w:fldCharType="end"/>
            </w:r>
            <w:r>
              <w:rPr>
                <w:sz w:val="22"/>
                <w:szCs w:val="22"/>
              </w:rPr>
            </w:r>
          </w:p>
        </w:tc>
      </w:tr>
    </w:tbl>
    <w:p>
      <w:pPr>
        <w:pStyle w:val="1193"/>
        <w:jc w:val="both"/>
        <w:rPr>
          <w:sz w:val="28"/>
          <w:szCs w:val="28"/>
          <w:lang w:val="en-US"/>
        </w:rPr>
      </w:pPr>
      <w:r/>
      <w:bookmarkStart w:id="1851" w:name="_Toc8637251"/>
      <w:r/>
      <w:bookmarkStart w:id="1852" w:name="_Toc81393558"/>
      <w:r/>
      <w:bookmarkStart w:id="1853" w:name="_Toc213831943"/>
      <w:r>
        <w:rPr>
          <w:sz w:val="28"/>
          <w:szCs w:val="28"/>
        </w:rPr>
        <w:t xml:space="preserve">Описание</w:t>
      </w:r>
      <w:r>
        <w:rPr>
          <w:sz w:val="28"/>
          <w:szCs w:val="28"/>
          <w:lang w:val="en-US"/>
        </w:rPr>
        <w:t xml:space="preserve"> </w:t>
      </w:r>
      <w:r>
        <w:rPr>
          <w:rFonts w:cs="Times New Roman"/>
          <w:sz w:val="28"/>
          <w:szCs w:val="28"/>
        </w:rPr>
        <w:t xml:space="preserve">комплексного</w:t>
      </w:r>
      <w:r>
        <w:rPr>
          <w:rFonts w:cs="Times New Roman"/>
          <w:sz w:val="28"/>
          <w:szCs w:val="28"/>
          <w:lang w:val="en-US"/>
        </w:rPr>
        <w:t xml:space="preserve"> </w:t>
      </w:r>
      <w:r>
        <w:rPr>
          <w:rFonts w:cs="Times New Roman"/>
          <w:sz w:val="28"/>
          <w:szCs w:val="28"/>
        </w:rPr>
        <w:t xml:space="preserve">типа</w:t>
      </w:r>
      <w:r>
        <w:rPr>
          <w:rFonts w:cs="Times New Roman"/>
          <w:sz w:val="28"/>
          <w:szCs w:val="28"/>
          <w:lang w:val="en-US"/>
        </w:rPr>
        <w:t xml:space="preserve"> «</w:t>
      </w:r>
      <w:r>
        <w:rPr>
          <w:lang w:val="en-US"/>
        </w:rPr>
        <w:t xml:space="preserve">tExecutableContract_ExecContr_D41_ITEM</w:t>
      </w:r>
      <w:r>
        <w:rPr>
          <w:rFonts w:cs="Times New Roman"/>
          <w:sz w:val="28"/>
          <w:szCs w:val="28"/>
          <w:lang w:val="en-US"/>
        </w:rPr>
        <w:t xml:space="preserve">»</w:t>
      </w:r>
      <w:bookmarkEnd w:id="1851"/>
      <w:r/>
      <w:bookmarkEnd w:id="1852"/>
      <w:r/>
      <w:bookmarkEnd w:id="1853"/>
      <w:r>
        <w:rPr>
          <w:rFonts w:cs="Times New Roman"/>
          <w:sz w:val="28"/>
          <w:szCs w:val="28"/>
          <w:lang w:val="en-US"/>
        </w:rPr>
        <w:t xml:space="preserve"> </w:t>
      </w:r>
      <w:r>
        <w:rPr>
          <w:sz w:val="28"/>
          <w:szCs w:val="28"/>
          <w:lang w:val="en-US"/>
        </w:rPr>
      </w:r>
    </w:p>
    <w:p>
      <w:pPr>
        <w:pStyle w:val="1463"/>
        <w:rPr>
          <w:szCs w:val="24"/>
        </w:rPr>
      </w:pPr>
      <w:r>
        <w:rPr>
          <w:szCs w:val="24"/>
        </w:rPr>
        <w:t xml:space="preserve">Описание комплексного типа «tExecutableContract_ExecContr_D41_ITEM» блока «</w:t>
      </w:r>
      <w:r>
        <w:rPr>
          <w:szCs w:val="22"/>
        </w:rPr>
        <w:t xml:space="preserve">Расшифровка сумм неиспользованных средств (строка)</w:t>
      </w:r>
      <w:r>
        <w:rPr>
          <w:szCs w:val="24"/>
        </w:rPr>
        <w:t xml:space="preserve">».</w:t>
      </w:r>
      <w:r>
        <w:rPr>
          <w:szCs w:val="24"/>
        </w:rPr>
      </w:r>
    </w:p>
    <w:p>
      <w:pPr>
        <w:pStyle w:val="1567"/>
        <w:jc w:val="both"/>
        <w:rPr>
          <w:lang w:val="en-US"/>
        </w:rPr>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1854" w:name="_Ref8912522"/>
      <w:r/>
      <w:bookmarkStart w:id="1855" w:name="_Toc213832174"/>
      <w:r>
        <w:rPr>
          <w:lang w:val="en-US"/>
        </w:rPr>
        <w:t xml:space="preserve">89</w:t>
      </w:r>
      <w:bookmarkEnd w:id="1854"/>
      <w:r>
        <w:fldChar w:fldCharType="end"/>
      </w:r>
      <w:r>
        <w:rPr>
          <w:lang w:val="en-US"/>
        </w:rPr>
        <w:t xml:space="preserve"> – </w:t>
      </w: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«tExecutableContract_ExecContr_D41_ITEM»</w:t>
      </w:r>
      <w:bookmarkEnd w:id="1855"/>
      <w:r/>
      <w:r>
        <w:rPr>
          <w:lang w:val="en-US"/>
        </w:rP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6"/>
              <w:rPr>
                <w:szCs w:val="22"/>
              </w:rPr>
            </w:pPr>
            <w:r>
              <w:rPr>
                <w:szCs w:val="22"/>
              </w:rPr>
              <w:t xml:space="preserve">№ п/п</w:t>
            </w:r>
            <w:r>
              <w:rPr>
                <w:szCs w:val="22"/>
              </w:rPr>
            </w:r>
          </w:p>
        </w:tc>
        <w:tc>
          <w:tcPr>
            <w:tcW w:w="1701" w:type="dxa"/>
            <w:textDirection w:val="lrTb"/>
            <w:noWrap w:val="false"/>
          </w:tcPr>
          <w:p>
            <w:pPr>
              <w:pStyle w:val="1466"/>
              <w:rPr>
                <w:szCs w:val="22"/>
                <w:lang w:val="en-US"/>
              </w:rPr>
            </w:pPr>
            <w:r>
              <w:rPr>
                <w:szCs w:val="22"/>
                <w:lang w:val="en-US"/>
              </w:rPr>
              <w:t xml:space="preserve">NumPP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Т(1-4)</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порядковый номер</w:t>
            </w:r>
            <w:r>
              <w:rPr>
                <w:szCs w:val="22"/>
              </w:rPr>
            </w:r>
          </w:p>
        </w:tc>
      </w:tr>
      <w:tr>
        <w:tblPrEx/>
        <w:trPr/>
        <w:tc>
          <w:tcPr>
            <w:tcW w:w="1701" w:type="dxa"/>
            <w:textDirection w:val="lrTb"/>
            <w:noWrap w:val="false"/>
          </w:tcPr>
          <w:p>
            <w:pPr>
              <w:pStyle w:val="1466"/>
              <w:rPr>
                <w:szCs w:val="22"/>
              </w:rPr>
            </w:pPr>
            <w:r>
              <w:rPr>
                <w:szCs w:val="22"/>
              </w:rPr>
              <w:t xml:space="preserve">Код по ОКТМО</w:t>
            </w:r>
            <w:r>
              <w:rPr>
                <w:szCs w:val="22"/>
              </w:rPr>
            </w:r>
          </w:p>
        </w:tc>
        <w:tc>
          <w:tcPr>
            <w:tcW w:w="1701" w:type="dxa"/>
            <w:textDirection w:val="lrTb"/>
            <w:noWrap w:val="false"/>
          </w:tcPr>
          <w:p>
            <w:pPr>
              <w:pStyle w:val="1466"/>
              <w:rPr>
                <w:szCs w:val="22"/>
              </w:rPr>
            </w:pPr>
            <w:r>
              <w:rPr>
                <w:szCs w:val="22"/>
              </w:rPr>
              <w:t xml:space="preserve">CodeOKTMO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Т(1-11)</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код по ОКТМО</w:t>
            </w:r>
            <w:r>
              <w:rPr>
                <w:szCs w:val="22"/>
              </w:rPr>
            </w:r>
          </w:p>
        </w:tc>
      </w:tr>
      <w:tr>
        <w:tblPrEx/>
        <w:trPr/>
        <w:tc>
          <w:tcPr>
            <w:tcW w:w="1701" w:type="dxa"/>
            <w:textDirection w:val="lrTb"/>
            <w:noWrap w:val="false"/>
          </w:tcPr>
          <w:p>
            <w:pPr>
              <w:pStyle w:val="1466"/>
              <w:rPr>
                <w:szCs w:val="22"/>
              </w:rPr>
            </w:pPr>
            <w:r>
              <w:rPr>
                <w:szCs w:val="22"/>
              </w:rPr>
              <w:t xml:space="preserve">Наименование вида средств</w:t>
            </w:r>
            <w:r>
              <w:rPr>
                <w:szCs w:val="22"/>
              </w:rPr>
            </w:r>
          </w:p>
        </w:tc>
        <w:tc>
          <w:tcPr>
            <w:tcW w:w="1701" w:type="dxa"/>
            <w:textDirection w:val="lrTb"/>
            <w:noWrap w:val="false"/>
          </w:tcPr>
          <w:p>
            <w:pPr>
              <w:pStyle w:val="1466"/>
              <w:rPr>
                <w:szCs w:val="22"/>
              </w:rPr>
            </w:pPr>
            <w:r>
              <w:rPr>
                <w:szCs w:val="22"/>
              </w:rPr>
              <w:t xml:space="preserve">FundsTypeName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Т(1-140)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наименование вида средств</w:t>
            </w:r>
            <w:r>
              <w:rPr>
                <w:szCs w:val="22"/>
              </w:rPr>
            </w:r>
          </w:p>
        </w:tc>
      </w:tr>
      <w:tr>
        <w:tblPrEx/>
        <w:trPr/>
        <w:tc>
          <w:tcPr>
            <w:tcW w:w="1701" w:type="dxa"/>
            <w:textDirection w:val="lrTb"/>
            <w:noWrap w:val="false"/>
          </w:tcPr>
          <w:p>
            <w:pPr>
              <w:pStyle w:val="1466"/>
              <w:rPr>
                <w:szCs w:val="22"/>
              </w:rPr>
            </w:pPr>
            <w:r>
              <w:rPr>
                <w:szCs w:val="22"/>
              </w:rPr>
              <w:t xml:space="preserve">Код цели (аналитический код)</w:t>
            </w:r>
            <w:r>
              <w:rPr>
                <w:szCs w:val="22"/>
              </w:rPr>
            </w:r>
          </w:p>
        </w:tc>
        <w:tc>
          <w:tcPr>
            <w:tcW w:w="1701" w:type="dxa"/>
            <w:textDirection w:val="lrTb"/>
            <w:noWrap w:val="false"/>
          </w:tcPr>
          <w:p>
            <w:pPr>
              <w:pStyle w:val="1466"/>
              <w:rPr>
                <w:szCs w:val="22"/>
              </w:rPr>
            </w:pPr>
            <w:r>
              <w:rPr>
                <w:szCs w:val="22"/>
              </w:rPr>
              <w:t xml:space="preserve">AreasSpendCode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Т(4)</w:t>
            </w:r>
            <w:r>
              <w:rPr>
                <w:szCs w:val="22"/>
                <w:lang w:val="en-US"/>
              </w:rPr>
              <w:t xml:space="preserve">/</w:t>
            </w:r>
            <w:r>
              <w:rPr>
                <w:szCs w:val="22"/>
              </w:rPr>
              <w:t xml:space="preserve">Т</w:t>
            </w:r>
            <w:r>
              <w:rPr>
                <w:szCs w:val="22"/>
                <w:lang w:val="en-US"/>
              </w:rPr>
              <w:t xml:space="preserve">(7)</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w:t>
            </w:r>
            <w:r>
              <w:rPr>
                <w:szCs w:val="22"/>
              </w:rPr>
              <w:t xml:space="preserve">ся код цели (аналитический код)</w:t>
            </w:r>
            <w:r>
              <w:rPr>
                <w:szCs w:val="22"/>
              </w:rPr>
            </w:r>
          </w:p>
        </w:tc>
      </w:tr>
      <w:tr>
        <w:tblPrEx/>
        <w:trPr/>
        <w:tc>
          <w:tcPr>
            <w:tcW w:w="1701" w:type="dxa"/>
            <w:textDirection w:val="lrTb"/>
            <w:noWrap w:val="false"/>
          </w:tcPr>
          <w:p>
            <w:pPr>
              <w:pStyle w:val="1466"/>
              <w:rPr>
                <w:szCs w:val="22"/>
              </w:rPr>
            </w:pPr>
            <w:r>
              <w:rPr>
                <w:szCs w:val="22"/>
              </w:rPr>
              <w:t xml:space="preserve">Наименование кода цели (аналитический код)</w:t>
            </w:r>
            <w:r>
              <w:rPr>
                <w:szCs w:val="22"/>
              </w:rPr>
            </w:r>
          </w:p>
        </w:tc>
        <w:tc>
          <w:tcPr>
            <w:tcW w:w="1701" w:type="dxa"/>
            <w:textDirection w:val="lrTb"/>
            <w:noWrap w:val="false"/>
          </w:tcPr>
          <w:p>
            <w:pPr>
              <w:pStyle w:val="1466"/>
              <w:rPr>
                <w:szCs w:val="22"/>
              </w:rPr>
            </w:pPr>
            <w:r>
              <w:rPr>
                <w:szCs w:val="22"/>
              </w:rPr>
              <w:t xml:space="preserve">AreasSpendName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наименовани</w:t>
            </w:r>
            <w:r>
              <w:rPr>
                <w:szCs w:val="22"/>
              </w:rPr>
              <w:t xml:space="preserve">е кода цели (аналитический код)</w:t>
            </w:r>
            <w:r>
              <w:rPr>
                <w:szCs w:val="22"/>
              </w:rPr>
            </w:r>
          </w:p>
        </w:tc>
      </w:tr>
      <w:tr>
        <w:tblPrEx/>
        <w:trPr/>
        <w:tc>
          <w:tcPr>
            <w:tcW w:w="1701" w:type="dxa"/>
            <w:textDirection w:val="lrTb"/>
            <w:noWrap w:val="false"/>
          </w:tcPr>
          <w:p>
            <w:pPr>
              <w:pStyle w:val="1466"/>
              <w:rPr>
                <w:szCs w:val="22"/>
              </w:rPr>
            </w:pPr>
            <w:r>
              <w:rPr>
                <w:szCs w:val="22"/>
              </w:rPr>
              <w:t xml:space="preserve">Символ</w:t>
            </w:r>
            <w:r>
              <w:rPr>
                <w:szCs w:val="22"/>
              </w:rPr>
            </w:r>
          </w:p>
        </w:tc>
        <w:tc>
          <w:tcPr>
            <w:tcW w:w="1701" w:type="dxa"/>
            <w:textDirection w:val="lrTb"/>
            <w:noWrap w:val="false"/>
          </w:tcPr>
          <w:p>
            <w:pPr>
              <w:pStyle w:val="1466"/>
              <w:rPr>
                <w:szCs w:val="22"/>
              </w:rPr>
            </w:pPr>
            <w:r>
              <w:rPr>
                <w:szCs w:val="22"/>
              </w:rPr>
              <w:t xml:space="preserve">Symbol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Указываются кассовые символы</w:t>
            </w:r>
            <w:r>
              <w:rPr>
                <w:szCs w:val="22"/>
              </w:rPr>
            </w:r>
          </w:p>
        </w:tc>
      </w:tr>
      <w:tr>
        <w:tblPrEx/>
        <w:trPr/>
        <w:tc>
          <w:tcPr>
            <w:tcW w:w="1701"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rPr>
            </w:pPr>
            <w:r>
              <w:rPr>
                <w:szCs w:val="22"/>
              </w:rPr>
              <w:t xml:space="preserve">PaySum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сумма</w:t>
            </w:r>
            <w:r>
              <w:rPr>
                <w:szCs w:val="22"/>
              </w:rPr>
            </w:r>
          </w:p>
        </w:tc>
      </w:tr>
      <w:tr>
        <w:tblPrEx/>
        <w:trPr/>
        <w:tc>
          <w:tcPr>
            <w:tcW w:w="1701" w:type="dxa"/>
            <w:textDirection w:val="lrTb"/>
            <w:noWrap w:val="false"/>
          </w:tcPr>
          <w:p>
            <w:pPr>
              <w:pStyle w:val="1466"/>
              <w:rPr>
                <w:szCs w:val="22"/>
              </w:rPr>
            </w:pPr>
            <w:r>
              <w:rPr>
                <w:szCs w:val="22"/>
              </w:rPr>
              <w:t xml:space="preserve">Содержание операции</w:t>
            </w:r>
            <w:r>
              <w:rPr>
                <w:szCs w:val="22"/>
              </w:rPr>
            </w:r>
          </w:p>
        </w:tc>
        <w:tc>
          <w:tcPr>
            <w:tcW w:w="1701" w:type="dxa"/>
            <w:textDirection w:val="lrTb"/>
            <w:noWrap w:val="false"/>
          </w:tcPr>
          <w:p>
            <w:pPr>
              <w:pStyle w:val="1466"/>
              <w:rPr>
                <w:szCs w:val="22"/>
                <w:lang w:val="en-US"/>
              </w:rPr>
            </w:pPr>
            <w:r>
              <w:rPr>
                <w:szCs w:val="22"/>
                <w:lang w:val="en-US"/>
              </w:rPr>
              <w:t xml:space="preserve">Oper_Cont</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lang w:val="en-US"/>
              </w:rPr>
              <w:t xml:space="preserve">tOper_Cont</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Обязательно для заполнения, если код платежного документа равен «OC».</w:t>
            </w:r>
            <w:r>
              <w:rPr>
                <w:szCs w:val="22"/>
              </w:rPr>
            </w:r>
          </w:p>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_Ref167284978 \h </w:instrText>
            </w:r>
            <w:r>
              <w:rPr>
                <w:szCs w:val="22"/>
              </w:rPr>
              <w:instrText xml:space="preserve"> \* MERGEFORMAT </w:instrText>
            </w:r>
            <w:r>
              <w:rPr>
                <w:szCs w:val="22"/>
              </w:rPr>
              <w:fldChar w:fldCharType="separate"/>
            </w:r>
            <w:r>
              <w:t xml:space="preserve">90</w:t>
            </w:r>
            <w:r>
              <w:rPr>
                <w:szCs w:val="22"/>
              </w:rPr>
              <w:fldChar w:fldCharType="end"/>
            </w:r>
            <w:r>
              <w:rPr>
                <w:szCs w:val="22"/>
              </w:rPr>
            </w:r>
          </w:p>
        </w:tc>
      </w:tr>
      <w:tr>
        <w:tblPrEx/>
        <w:trPr/>
        <w:tc>
          <w:tcPr>
            <w:tcW w:w="1701"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примечание</w:t>
            </w:r>
            <w:r>
              <w:rPr>
                <w:szCs w:val="22"/>
              </w:rPr>
            </w:r>
          </w:p>
        </w:tc>
      </w:tr>
    </w:tbl>
    <w:p>
      <w:pPr>
        <w:pStyle w:val="1193"/>
      </w:pPr>
      <w:r/>
      <w:bookmarkStart w:id="1856" w:name="_Toc213831944"/>
      <w:r/>
      <w:bookmarkStart w:id="1857" w:name="_Toc81393559"/>
      <w:r>
        <w:t xml:space="preserve">Описание </w:t>
      </w:r>
      <w:r>
        <w:rPr>
          <w:rFonts w:cs="Times New Roman"/>
          <w:szCs w:val="28"/>
        </w:rPr>
        <w:t xml:space="preserve">комплексного типа «</w:t>
      </w:r>
      <w:r>
        <w:rPr>
          <w:szCs w:val="22"/>
          <w:lang w:val="en-US"/>
        </w:rPr>
        <w:t xml:space="preserve">tOper</w:t>
      </w:r>
      <w:r>
        <w:rPr>
          <w:szCs w:val="22"/>
        </w:rPr>
        <w:t xml:space="preserve">_</w:t>
      </w:r>
      <w:r>
        <w:rPr>
          <w:szCs w:val="22"/>
          <w:lang w:val="en-US"/>
        </w:rPr>
        <w:t xml:space="preserve">Cont</w:t>
      </w:r>
      <w:r>
        <w:rPr>
          <w:rFonts w:cs="Times New Roman"/>
          <w:szCs w:val="28"/>
        </w:rPr>
        <w:t xml:space="preserve">»</w:t>
      </w:r>
      <w:bookmarkEnd w:id="1856"/>
      <w:r/>
      <w:r/>
    </w:p>
    <w:p>
      <w:pPr>
        <w:pStyle w:val="1463"/>
        <w:rPr>
          <w:szCs w:val="24"/>
        </w:rPr>
      </w:pPr>
      <w:r>
        <w:rPr>
          <w:szCs w:val="24"/>
        </w:rPr>
        <w:t xml:space="preserve">Описание комплексного типа «</w:t>
      </w:r>
      <w:r>
        <w:rPr>
          <w:szCs w:val="22"/>
          <w:lang w:val="en-US"/>
        </w:rPr>
        <w:t xml:space="preserve">tOper</w:t>
      </w:r>
      <w:r>
        <w:rPr>
          <w:szCs w:val="22"/>
        </w:rPr>
        <w:t xml:space="preserve">_</w:t>
      </w:r>
      <w:r>
        <w:rPr>
          <w:szCs w:val="22"/>
          <w:lang w:val="en-US"/>
        </w:rPr>
        <w:t xml:space="preserve">Cont</w:t>
      </w:r>
      <w:r>
        <w:rPr>
          <w:szCs w:val="24"/>
        </w:rPr>
        <w:t xml:space="preserve">» блока «</w:t>
      </w:r>
      <w:r>
        <w:rPr>
          <w:szCs w:val="22"/>
        </w:rPr>
        <w:t xml:space="preserve">Содержание операции</w:t>
      </w:r>
      <w:r>
        <w:rPr>
          <w:szCs w:val="24"/>
        </w:rPr>
        <w:t xml:space="preserve">».</w:t>
      </w:r>
      <w:r>
        <w:rPr>
          <w:szCs w:val="24"/>
        </w:rPr>
      </w:r>
    </w:p>
    <w:p>
      <w:pPr>
        <w:pStyle w:val="1567"/>
      </w:pPr>
      <w:r>
        <w:fldChar w:fldCharType="begin"/>
      </w:r>
      <w:r>
        <w:instrText xml:space="preserve"> SEQ Таблица \* ARABIC </w:instrText>
      </w:r>
      <w:r>
        <w:fldChar w:fldCharType="separate"/>
      </w:r>
      <w:bookmarkStart w:id="1858" w:name="_Ref167284978"/>
      <w:r/>
      <w:bookmarkStart w:id="1859" w:name="_Toc213832175"/>
      <w:r>
        <w:t xml:space="preserve">90</w:t>
      </w:r>
      <w:bookmarkEnd w:id="1858"/>
      <w:r>
        <w:fldChar w:fldCharType="end"/>
      </w:r>
      <w:r>
        <w:t xml:space="preserve"> – Описание комплексного типа «</w:t>
      </w:r>
      <w:r>
        <w:rPr>
          <w:szCs w:val="22"/>
          <w:lang w:val="en-US"/>
        </w:rPr>
        <w:t xml:space="preserve">tOper</w:t>
      </w:r>
      <w:r>
        <w:rPr>
          <w:szCs w:val="22"/>
        </w:rPr>
        <w:t xml:space="preserve">_</w:t>
      </w:r>
      <w:r>
        <w:rPr>
          <w:szCs w:val="22"/>
          <w:lang w:val="en-US"/>
        </w:rPr>
        <w:t xml:space="preserve">Cont</w:t>
      </w:r>
      <w:r>
        <w:t xml:space="preserve">»</w:t>
      </w:r>
      <w:bookmarkEnd w:id="1859"/>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операции</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pPr>
            <w:r>
              <w:t xml:space="preserve">Допустимые значения:</w:t>
            </w:r>
            <w:r/>
          </w:p>
          <w:p>
            <w:pPr>
              <w:pStyle w:val="1576"/>
              <w:ind w:left="284"/>
            </w:pPr>
            <w:r>
              <w:t xml:space="preserve">1 – «внесение наличных денежных средств»;</w:t>
            </w:r>
            <w:r/>
          </w:p>
          <w:p>
            <w:pPr>
              <w:pStyle w:val="1576"/>
              <w:ind w:left="284"/>
              <w:rPr>
                <w:lang w:eastAsia="en-US"/>
              </w:rPr>
            </w:pPr>
            <w:r>
              <w:t xml:space="preserve">2 – «внесение неиспользованных денежных средст</w:t>
            </w:r>
            <w:r>
              <w:t xml:space="preserve">в»</w:t>
            </w:r>
            <w:r>
              <w:rPr>
                <w:lang w:eastAsia="en-US"/>
              </w:rPr>
            </w:r>
          </w:p>
        </w:tc>
      </w:tr>
      <w:tr>
        <w:tblPrEx/>
        <w:trPr/>
        <w:tc>
          <w:tcPr>
            <w:tcW w:w="1700" w:type="dxa"/>
            <w:textDirection w:val="lrTb"/>
            <w:noWrap w:val="false"/>
          </w:tcPr>
          <w:p>
            <w:pPr>
              <w:pStyle w:val="1466"/>
              <w:rPr>
                <w:szCs w:val="22"/>
              </w:rPr>
            </w:pPr>
            <w:r>
              <w:rPr>
                <w:szCs w:val="22"/>
              </w:rPr>
              <w:t xml:space="preserve">Тип операции</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576"/>
              <w:ind w:left="284"/>
            </w:pPr>
            <w:r>
              <w:t xml:space="preserve">внесение наличных денежных средств;</w:t>
            </w:r>
            <w:r/>
          </w:p>
          <w:p>
            <w:pPr>
              <w:pStyle w:val="1576"/>
              <w:ind w:left="284"/>
              <w:rPr>
                <w:lang w:eastAsia="en-US"/>
              </w:rPr>
            </w:pPr>
            <w:r>
              <w:t xml:space="preserve">внесение не</w:t>
            </w:r>
            <w:r>
              <w:t xml:space="preserve">использованных денежных средств</w:t>
            </w:r>
            <w:r>
              <w:rPr>
                <w:lang w:eastAsia="en-US"/>
              </w:rPr>
            </w:r>
          </w:p>
        </w:tc>
      </w:tr>
    </w:tbl>
    <w:p>
      <w:pPr>
        <w:pStyle w:val="1193"/>
      </w:pPr>
      <w:r/>
      <w:bookmarkStart w:id="1860" w:name="_Toc213831945"/>
      <w:r>
        <w:t xml:space="preserve">Описание комплексного типа «</w:t>
      </w:r>
      <w:r>
        <w:rPr>
          <w:rFonts w:eastAsiaTheme="minorHAnsi"/>
        </w:rPr>
        <w:t xml:space="preserve">tNominalInfo</w:t>
      </w:r>
      <w:r>
        <w:t xml:space="preserve">»</w:t>
      </w:r>
      <w:bookmarkEnd w:id="1860"/>
      <w:r/>
      <w:r/>
    </w:p>
    <w:p>
      <w:pPr>
        <w:pStyle w:val="1463"/>
      </w:pPr>
      <w:r>
        <w:t xml:space="preserve">Описание комплексного типа «</w:t>
      </w:r>
      <w:r>
        <w:rPr>
          <w:rFonts w:eastAsiaTheme="minorHAnsi"/>
        </w:rPr>
        <w:t xml:space="preserve">tNominalInfo</w:t>
      </w:r>
      <w:r>
        <w:t xml:space="preserve">» блока «Информация о номиналах». </w:t>
      </w:r>
      <w:r/>
    </w:p>
    <w:p>
      <w:pPr>
        <w:pStyle w:val="1567"/>
        <w:numPr>
          <w:ilvl w:val="0"/>
          <w:numId w:val="96"/>
        </w:numPr>
      </w:pPr>
      <w:r>
        <w:fldChar w:fldCharType="begin"/>
      </w:r>
      <w:r>
        <w:instrText xml:space="preserve"> SEQ Таблица \* ARABIC </w:instrText>
      </w:r>
      <w:r>
        <w:fldChar w:fldCharType="separate"/>
      </w:r>
      <w:bookmarkStart w:id="1861" w:name="_Ref207178174"/>
      <w:r/>
      <w:bookmarkStart w:id="1862" w:name="_Toc213832176"/>
      <w:r>
        <w:t xml:space="preserve">91</w:t>
      </w:r>
      <w:bookmarkEnd w:id="1861"/>
      <w:r>
        <w:fldChar w:fldCharType="end"/>
      </w:r>
      <w:r>
        <w:rPr>
          <w:rFonts w:eastAsia="Calibri"/>
        </w:rPr>
        <w:t xml:space="preserve"> – </w:t>
      </w:r>
      <w:r>
        <w:t xml:space="preserve">Описание комплексного типа «</w:t>
      </w:r>
      <w:r>
        <w:rPr>
          <w:rFonts w:eastAsiaTheme="minorHAnsi"/>
        </w:rPr>
        <w:t xml:space="preserve">tNominalInfo</w:t>
      </w:r>
      <w:r>
        <w:t xml:space="preserve">»</w:t>
      </w:r>
      <w:bookmarkEnd w:id="1862"/>
      <w:r/>
      <w:r/>
    </w:p>
    <w:tbl>
      <w:tblPr>
        <w:tblStyle w:val="1540"/>
        <w:tblW w:w="9633" w:type="dxa"/>
        <w:tblLayout w:type="fixed"/>
        <w:tblLook w:val="07E0" w:firstRow="1" w:lastRow="1" w:firstColumn="1" w:lastColumn="1" w:noHBand="1" w:noVBand="1"/>
      </w:tblPr>
      <w:tblGrid>
        <w:gridCol w:w="1701"/>
        <w:gridCol w:w="1701"/>
        <w:gridCol w:w="567"/>
        <w:gridCol w:w="1134"/>
        <w:gridCol w:w="567"/>
        <w:gridCol w:w="3963"/>
      </w:tblGrid>
      <w:tr>
        <w:tblPrEx/>
        <w:trPr/>
        <w:tc>
          <w:tcPr>
            <w:tcW w:w="1701"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c>
          <w:tcPr>
            <w:tcW w:w="1701" w:type="dxa"/>
            <w:textDirection w:val="lrTb"/>
            <w:noWrap w:val="false"/>
          </w:tcPr>
          <w:p>
            <w:pPr>
              <w:pStyle w:val="1466"/>
            </w:pPr>
            <w:r>
              <w:rPr>
                <w:rFonts w:eastAsiaTheme="minorHAnsi"/>
              </w:rPr>
              <w:t xml:space="preserve">tNominalInfo</w:t>
            </w:r>
            <w:r/>
          </w:p>
        </w:tc>
        <w:tc>
          <w:tcPr>
            <w:tcW w:w="1701" w:type="dxa"/>
            <w:textDirection w:val="lrTb"/>
            <w:noWrap w:val="false"/>
          </w:tcPr>
          <w:p>
            <w:pPr>
              <w:pStyle w:val="1466"/>
            </w:pPr>
            <w:r>
              <w:t xml:space="preserve">NominalInfo_ITEM</w:t>
            </w:r>
            <w:r/>
          </w:p>
        </w:tc>
        <w:tc>
          <w:tcPr>
            <w:tcW w:w="567" w:type="dxa"/>
            <w:textDirection w:val="lrTb"/>
            <w:noWrap w:val="false"/>
          </w:tcPr>
          <w:p>
            <w:pPr>
              <w:pStyle w:val="1466"/>
              <w:jc w:val="center"/>
            </w:pPr>
            <w:r>
              <w:t xml:space="preserve">С</w:t>
            </w:r>
            <w:r/>
          </w:p>
        </w:tc>
        <w:tc>
          <w:tcPr>
            <w:tcW w:w="1134" w:type="dxa"/>
            <w:textDirection w:val="lrTb"/>
            <w:noWrap w:val="false"/>
          </w:tcPr>
          <w:p>
            <w:pPr>
              <w:pStyle w:val="1466"/>
            </w:pPr>
            <w:r>
              <w:t xml:space="preserve">tNominalInfo_ITEM</w:t>
            </w:r>
            <w:r/>
          </w:p>
        </w:tc>
        <w:tc>
          <w:tcPr>
            <w:tcW w:w="567" w:type="dxa"/>
            <w:textDirection w:val="lrTb"/>
            <w:noWrap w:val="false"/>
          </w:tcPr>
          <w:p>
            <w:pPr>
              <w:pStyle w:val="1466"/>
              <w:jc w:val="center"/>
            </w:pPr>
            <w:r>
              <w:t xml:space="preserve">ОМ</w:t>
            </w: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_Ref207179206 \h </w:instrText>
            </w:r>
            <w:r>
              <w:instrText xml:space="preserve"> \* MERGEFORMAT </w:instrText>
            </w:r>
            <w:r>
              <w:fldChar w:fldCharType="separate"/>
            </w:r>
            <w:r>
              <w:t xml:space="preserve">92</w:t>
            </w:r>
            <w:r>
              <w:fldChar w:fldCharType="end"/>
            </w:r>
            <w:r/>
          </w:p>
        </w:tc>
      </w:tr>
    </w:tbl>
    <w:p>
      <w:pPr>
        <w:pStyle w:val="1193"/>
      </w:pPr>
      <w:r/>
      <w:bookmarkStart w:id="1863" w:name="_Toc213831946"/>
      <w:r>
        <w:t xml:space="preserve">Описание комплексного типа «</w:t>
      </w:r>
      <w:r>
        <w:rPr>
          <w:rFonts w:eastAsiaTheme="minorHAnsi"/>
        </w:rPr>
        <w:t xml:space="preserve">tNominalInfo</w:t>
      </w:r>
      <w:r>
        <w:t xml:space="preserve">_ITEM»</w:t>
      </w:r>
      <w:bookmarkEnd w:id="1863"/>
      <w:r/>
      <w:r/>
    </w:p>
    <w:p>
      <w:pPr>
        <w:pStyle w:val="1463"/>
      </w:pPr>
      <w:r>
        <w:t xml:space="preserve">Описание комплексного типа «</w:t>
      </w:r>
      <w:r>
        <w:rPr>
          <w:rFonts w:eastAsiaTheme="minorHAnsi"/>
        </w:rPr>
        <w:t xml:space="preserve">tNominalInfo</w:t>
      </w:r>
      <w:r>
        <w:t xml:space="preserve">_ITEM» блока «Информация о номиналах (строки)». </w:t>
      </w:r>
      <w:r/>
    </w:p>
    <w:p>
      <w:pPr>
        <w:pStyle w:val="1567"/>
        <w:numPr>
          <w:ilvl w:val="0"/>
          <w:numId w:val="96"/>
        </w:numPr>
      </w:pPr>
      <w:r>
        <w:fldChar w:fldCharType="begin"/>
      </w:r>
      <w:r>
        <w:instrText xml:space="preserve"> SEQ Таблица \* ARABIC </w:instrText>
      </w:r>
      <w:r>
        <w:fldChar w:fldCharType="separate"/>
      </w:r>
      <w:bookmarkStart w:id="1864" w:name="_Ref207179206"/>
      <w:r/>
      <w:bookmarkStart w:id="1865" w:name="_Toc213832177"/>
      <w:r>
        <w:t xml:space="preserve">92</w:t>
      </w:r>
      <w:bookmarkEnd w:id="1864"/>
      <w:r>
        <w:fldChar w:fldCharType="end"/>
      </w:r>
      <w:r>
        <w:rPr>
          <w:rFonts w:eastAsia="Calibri"/>
        </w:rPr>
        <w:t xml:space="preserve"> –</w:t>
      </w:r>
      <w:r>
        <w:t xml:space="preserve"> Описание комплексного типа «</w:t>
      </w:r>
      <w:r>
        <w:rPr>
          <w:rFonts w:eastAsiaTheme="minorHAnsi"/>
        </w:rPr>
        <w:t xml:space="preserve">tNominalInfo</w:t>
      </w:r>
      <w:r>
        <w:t xml:space="preserve">_ITEM»</w:t>
      </w:r>
      <w:bookmarkEnd w:id="1865"/>
      <w:r/>
      <w:r/>
    </w:p>
    <w:tbl>
      <w:tblPr>
        <w:tblStyle w:val="1540"/>
        <w:tblW w:w="9633" w:type="dxa"/>
        <w:tblLayout w:type="fixed"/>
        <w:tblLook w:val="07E0" w:firstRow="1" w:lastRow="1" w:firstColumn="1" w:lastColumn="1" w:noHBand="1" w:noVBand="1"/>
      </w:tblPr>
      <w:tblGrid>
        <w:gridCol w:w="1701"/>
        <w:gridCol w:w="1701"/>
        <w:gridCol w:w="567"/>
        <w:gridCol w:w="1134"/>
        <w:gridCol w:w="567"/>
        <w:gridCol w:w="3963"/>
      </w:tblGrid>
      <w:tr>
        <w:tblPrEx/>
        <w:trPr/>
        <w:tc>
          <w:tcPr>
            <w:tcW w:w="1701"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c>
          <w:tcPr>
            <w:tcW w:w="1701" w:type="dxa"/>
            <w:textDirection w:val="lrTb"/>
            <w:noWrap w:val="false"/>
          </w:tcPr>
          <w:p>
            <w:pPr>
              <w:pStyle w:val="1466"/>
            </w:pPr>
            <w:r>
              <w:t xml:space="preserve">Вид наличности</w:t>
            </w:r>
            <w:r/>
          </w:p>
        </w:tc>
        <w:tc>
          <w:tcPr>
            <w:tcW w:w="1701" w:type="dxa"/>
            <w:textDirection w:val="lrTb"/>
            <w:noWrap w:val="false"/>
          </w:tcPr>
          <w:p>
            <w:pPr>
              <w:pStyle w:val="1466"/>
            </w:pPr>
            <w:r>
              <w:t xml:space="preserve">CashKind</w:t>
            </w:r>
            <w:r/>
          </w:p>
        </w:tc>
        <w:tc>
          <w:tcPr>
            <w:tcW w:w="567" w:type="dxa"/>
            <w:textDirection w:val="lrTb"/>
            <w:noWrap w:val="false"/>
          </w:tcPr>
          <w:p>
            <w:pPr>
              <w:pStyle w:val="1466"/>
              <w:jc w:val="center"/>
            </w:pPr>
            <w:r>
              <w:t xml:space="preserve">С</w:t>
            </w:r>
            <w:r/>
          </w:p>
        </w:tc>
        <w:tc>
          <w:tcPr>
            <w:tcW w:w="1134" w:type="dxa"/>
            <w:textDirection w:val="lrTb"/>
            <w:noWrap w:val="false"/>
          </w:tcPr>
          <w:p>
            <w:pPr>
              <w:pStyle w:val="1466"/>
            </w:pPr>
            <w:r>
              <w:t xml:space="preserve">tNominalInfo_CashKindComplex</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_Ref207179224 \h </w:instrText>
            </w:r>
            <w:r>
              <w:instrText xml:space="preserve"> \* MERGEFORMAT </w:instrText>
            </w:r>
            <w:r>
              <w:fldChar w:fldCharType="separate"/>
            </w:r>
            <w:r>
              <w:t xml:space="preserve">93</w:t>
            </w:r>
            <w:r>
              <w:fldChar w:fldCharType="end"/>
            </w:r>
            <w:r/>
          </w:p>
        </w:tc>
      </w:tr>
      <w:tr>
        <w:tblPrEx/>
        <w:trPr/>
        <w:tc>
          <w:tcPr>
            <w:tcW w:w="1701" w:type="dxa"/>
            <w:textDirection w:val="lrTb"/>
            <w:noWrap w:val="false"/>
          </w:tcPr>
          <w:p>
            <w:pPr>
              <w:pStyle w:val="1466"/>
            </w:pPr>
            <w:r>
              <w:t xml:space="preserve">Номинал</w:t>
            </w:r>
            <w:r/>
          </w:p>
        </w:tc>
        <w:tc>
          <w:tcPr>
            <w:tcW w:w="1701" w:type="dxa"/>
            <w:textDirection w:val="lrTb"/>
            <w:noWrap w:val="false"/>
          </w:tcPr>
          <w:p>
            <w:pPr>
              <w:pStyle w:val="1466"/>
            </w:pPr>
            <w:r>
              <w:t xml:space="preserve">Nominal</w:t>
            </w:r>
            <w:r/>
          </w:p>
        </w:tc>
        <w:tc>
          <w:tcPr>
            <w:tcW w:w="567" w:type="dxa"/>
            <w:textDirection w:val="lrTb"/>
            <w:noWrap w:val="false"/>
          </w:tcPr>
          <w:p>
            <w:pPr>
              <w:pStyle w:val="1466"/>
              <w:jc w:val="center"/>
            </w:pPr>
            <w:r>
              <w:t xml:space="preserve">П</w:t>
            </w:r>
            <w:r/>
          </w:p>
        </w:tc>
        <w:tc>
          <w:tcPr>
            <w:tcW w:w="1134" w:type="dxa"/>
            <w:textDirection w:val="lrTb"/>
            <w:noWrap w:val="false"/>
          </w:tcPr>
          <w:p>
            <w:pPr>
              <w:pStyle w:val="1466"/>
            </w:pPr>
            <w:r>
              <w:t xml:space="preserve">N(20.2)</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Если «Код вида наличности»</w:t>
            </w:r>
            <w:r>
              <w:t xml:space="preserve"> – </w:t>
            </w:r>
            <w:r>
              <w:t xml:space="preserve">«0» указывается значение номинала: «0.01», «0.05», «0.10», «0.50», «1.00», «2.00», «5.00», «10.00».</w:t>
            </w:r>
            <w:r/>
          </w:p>
          <w:p>
            <w:pPr>
              <w:pStyle w:val="1466"/>
            </w:pPr>
            <w:r>
              <w:t xml:space="preserve">Если «Код вида наличности»</w:t>
            </w:r>
            <w:r>
              <w:t xml:space="preserve"> – </w:t>
            </w:r>
            <w:r>
              <w:t xml:space="preserve">«1» указывается значение номинала: «5.00», «10.00», «50.00», «100.00», «200.00», «500.00», </w:t>
            </w:r>
            <w:r>
              <w:t xml:space="preserve">«1000.00», «2000.00», «5000.00»</w:t>
            </w:r>
            <w:r/>
          </w:p>
        </w:tc>
      </w:tr>
      <w:tr>
        <w:tblPrEx/>
        <w:trPr/>
        <w:tc>
          <w:tcPr>
            <w:tcW w:w="1701" w:type="dxa"/>
            <w:textDirection w:val="lrTb"/>
            <w:noWrap w:val="false"/>
          </w:tcPr>
          <w:p>
            <w:pPr>
              <w:pStyle w:val="1466"/>
            </w:pPr>
            <w:r>
              <w:t xml:space="preserve">Сумма</w:t>
            </w:r>
            <w:r/>
          </w:p>
        </w:tc>
        <w:tc>
          <w:tcPr>
            <w:tcW w:w="1701" w:type="dxa"/>
            <w:textDirection w:val="lrTb"/>
            <w:noWrap w:val="false"/>
          </w:tcPr>
          <w:p>
            <w:pPr>
              <w:pStyle w:val="1466"/>
            </w:pPr>
            <w:r>
              <w:t xml:space="preserve">Sum</w:t>
            </w:r>
            <w:r/>
          </w:p>
        </w:tc>
        <w:tc>
          <w:tcPr>
            <w:tcW w:w="567" w:type="dxa"/>
            <w:textDirection w:val="lrTb"/>
            <w:noWrap w:val="false"/>
          </w:tcPr>
          <w:p>
            <w:pPr>
              <w:pStyle w:val="1466"/>
              <w:jc w:val="center"/>
            </w:pPr>
            <w:r>
              <w:t xml:space="preserve">П</w:t>
            </w:r>
            <w:r/>
          </w:p>
        </w:tc>
        <w:tc>
          <w:tcPr>
            <w:tcW w:w="1134" w:type="dxa"/>
            <w:textDirection w:val="lrTb"/>
            <w:noWrap w:val="false"/>
          </w:tcPr>
          <w:p>
            <w:pPr>
              <w:pStyle w:val="1466"/>
            </w:pPr>
            <w:r>
              <w:t xml:space="preserve">N(20.2)</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Указывается сумма наличности</w:t>
            </w:r>
            <w:r/>
          </w:p>
        </w:tc>
      </w:tr>
    </w:tbl>
    <w:p>
      <w:pPr>
        <w:pStyle w:val="1193"/>
      </w:pPr>
      <w:r/>
      <w:bookmarkStart w:id="1866" w:name="_Toc213831947"/>
      <w:r>
        <w:t xml:space="preserve">Описание комплексного типа «</w:t>
      </w:r>
      <w:r>
        <w:rPr>
          <w:rFonts w:eastAsiaTheme="minorHAnsi"/>
        </w:rPr>
        <w:t xml:space="preserve">tNominalInfo_CashKindComplex</w:t>
      </w:r>
      <w:r>
        <w:t xml:space="preserve">»</w:t>
      </w:r>
      <w:bookmarkEnd w:id="1866"/>
      <w:r/>
      <w:r/>
    </w:p>
    <w:p>
      <w:pPr>
        <w:pStyle w:val="1463"/>
      </w:pPr>
      <w:r>
        <w:t xml:space="preserve">Описание комплексного типа «</w:t>
      </w:r>
      <w:r>
        <w:rPr>
          <w:rFonts w:eastAsiaTheme="minorHAnsi"/>
        </w:rPr>
        <w:t xml:space="preserve">tNominalInfo_CashKindComplex</w:t>
      </w:r>
      <w:r>
        <w:t xml:space="preserve">» блока «Вид наличности».</w:t>
      </w:r>
      <w:r/>
    </w:p>
    <w:p>
      <w:pPr>
        <w:pStyle w:val="1567"/>
        <w:numPr>
          <w:ilvl w:val="0"/>
          <w:numId w:val="96"/>
        </w:numPr>
      </w:pPr>
      <w:r>
        <w:fldChar w:fldCharType="begin"/>
      </w:r>
      <w:r>
        <w:instrText xml:space="preserve">SEQ Таблица \* ARABIC</w:instrText>
      </w:r>
      <w:r>
        <w:fldChar w:fldCharType="separate"/>
      </w:r>
      <w:bookmarkStart w:id="1867" w:name="_Ref207179224"/>
      <w:r/>
      <w:bookmarkStart w:id="1868" w:name="_Toc213832178"/>
      <w:r>
        <w:t xml:space="preserve">93</w:t>
      </w:r>
      <w:bookmarkEnd w:id="1867"/>
      <w:r>
        <w:fldChar w:fldCharType="end"/>
      </w:r>
      <w:r>
        <w:rPr>
          <w:rFonts w:eastAsia="Calibri"/>
        </w:rPr>
        <w:t xml:space="preserve"> –</w:t>
      </w:r>
      <w:r>
        <w:t xml:space="preserve"> Описание комплексного типа «</w:t>
      </w:r>
      <w:r>
        <w:rPr>
          <w:rFonts w:eastAsiaTheme="minorHAnsi"/>
        </w:rPr>
        <w:t xml:space="preserve">tNominalInfo_CashKindComplex</w:t>
      </w:r>
      <w:r>
        <w:t xml:space="preserve">»</w:t>
      </w:r>
      <w:bookmarkEnd w:id="1868"/>
      <w:r/>
      <w:r/>
    </w:p>
    <w:tbl>
      <w:tblPr>
        <w:tblStyle w:val="1540"/>
        <w:tblW w:w="9633" w:type="dxa"/>
        <w:tblLayout w:type="fixed"/>
        <w:tblLook w:val="07E0" w:firstRow="1" w:lastRow="1" w:firstColumn="1" w:lastColumn="1" w:noHBand="1" w:noVBand="1"/>
      </w:tblPr>
      <w:tblGrid>
        <w:gridCol w:w="1701"/>
        <w:gridCol w:w="1701"/>
        <w:gridCol w:w="567"/>
        <w:gridCol w:w="1134"/>
        <w:gridCol w:w="567"/>
        <w:gridCol w:w="3963"/>
      </w:tblGrid>
      <w:tr>
        <w:tblPrEx/>
        <w:trPr/>
        <w:tc>
          <w:tcPr>
            <w:tcW w:w="1701"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c>
          <w:tcPr>
            <w:tcW w:w="1701" w:type="dxa"/>
            <w:textDirection w:val="lrTb"/>
            <w:noWrap w:val="false"/>
          </w:tcPr>
          <w:p>
            <w:pPr>
              <w:pStyle w:val="1466"/>
            </w:pPr>
            <w:r>
              <w:t xml:space="preserve">Код </w:t>
            </w:r>
            <w:r>
              <w:t xml:space="preserve">в</w:t>
            </w:r>
            <w:r>
              <w:t xml:space="preserve">ида наличности</w:t>
            </w:r>
            <w:r/>
          </w:p>
        </w:tc>
        <w:tc>
          <w:tcPr>
            <w:tcW w:w="1701" w:type="dxa"/>
            <w:textDirection w:val="lrTb"/>
            <w:noWrap w:val="false"/>
          </w:tcPr>
          <w:p>
            <w:pPr>
              <w:pStyle w:val="1466"/>
            </w:pPr>
            <w:r>
              <w:t xml:space="preserve">сode</w:t>
            </w:r>
            <w:r/>
          </w:p>
        </w:tc>
        <w:tc>
          <w:tcPr>
            <w:tcW w:w="567" w:type="dxa"/>
            <w:textDirection w:val="lrTb"/>
            <w:noWrap w:val="false"/>
          </w:tcPr>
          <w:p>
            <w:pPr>
              <w:pStyle w:val="1466"/>
              <w:jc w:val="center"/>
            </w:pPr>
            <w:r>
              <w:t xml:space="preserve">А</w:t>
            </w:r>
            <w:r/>
          </w:p>
        </w:tc>
        <w:tc>
          <w:tcPr>
            <w:tcW w:w="1134" w:type="dxa"/>
            <w:textDirection w:val="lrTb"/>
            <w:noWrap w:val="false"/>
          </w:tcPr>
          <w:p>
            <w:pPr>
              <w:pStyle w:val="1466"/>
            </w:pPr>
            <w:r>
              <w:t xml:space="preserve">-</w:t>
            </w:r>
            <w:r/>
          </w:p>
        </w:tc>
        <w:tc>
          <w:tcPr>
            <w:tcW w:w="567" w:type="dxa"/>
            <w:textDirection w:val="lrTb"/>
            <w:noWrap w:val="false"/>
          </w:tcPr>
          <w:p>
            <w:pPr>
              <w:pStyle w:val="1466"/>
              <w:jc w:val="center"/>
            </w:pPr>
            <w:r>
              <w:t xml:space="preserve">Н</w:t>
            </w:r>
            <w:r/>
          </w:p>
        </w:tc>
        <w:tc>
          <w:tcPr>
            <w:tcW w:w="3963" w:type="dxa"/>
            <w:textDirection w:val="lrTb"/>
            <w:noWrap w:val="false"/>
          </w:tcPr>
          <w:p>
            <w:pPr>
              <w:pStyle w:val="1466"/>
            </w:pPr>
            <w:r>
              <w:t xml:space="preserve">Указывается код вида наличности.</w:t>
            </w:r>
            <w:r/>
          </w:p>
          <w:p>
            <w:pPr>
              <w:pStyle w:val="1466"/>
              <w:numPr>
                <w:ilvl w:val="0"/>
                <w:numId w:val="98"/>
              </w:numPr>
              <w:ind w:left="284" w:hanging="227"/>
              <w:spacing w:before="60" w:after="60"/>
            </w:pPr>
            <w:r>
              <w:t xml:space="preserve">0</w:t>
            </w:r>
            <w:r>
              <w:t xml:space="preserve"> </w:t>
            </w:r>
            <w:r>
              <w:rPr>
                <w:szCs w:val="22"/>
              </w:rPr>
              <w:t xml:space="preserve">–</w:t>
            </w:r>
            <w:r>
              <w:t xml:space="preserve"> монета Банка России</w:t>
            </w:r>
            <w:r>
              <w:t xml:space="preserve">;</w:t>
            </w:r>
            <w:r/>
          </w:p>
          <w:p>
            <w:pPr>
              <w:pStyle w:val="1466"/>
              <w:numPr>
                <w:ilvl w:val="0"/>
                <w:numId w:val="98"/>
              </w:numPr>
              <w:ind w:left="284" w:hanging="227"/>
              <w:spacing w:before="60" w:after="60"/>
            </w:pPr>
            <w:r>
              <w:t xml:space="preserve">1 </w:t>
            </w:r>
            <w:r>
              <w:rPr>
                <w:szCs w:val="22"/>
              </w:rPr>
              <w:t xml:space="preserve">–</w:t>
            </w:r>
            <w:r>
              <w:t xml:space="preserve"> банкноты Банка России</w:t>
            </w:r>
            <w:r/>
          </w:p>
        </w:tc>
      </w:tr>
      <w:tr>
        <w:tblPrEx/>
        <w:trPr/>
        <w:tc>
          <w:tcPr>
            <w:tcW w:w="1701" w:type="dxa"/>
            <w:textDirection w:val="lrTb"/>
            <w:noWrap w:val="false"/>
          </w:tcPr>
          <w:p>
            <w:pPr>
              <w:pStyle w:val="1466"/>
            </w:pPr>
            <w:r>
              <w:t xml:space="preserve">Значение </w:t>
            </w:r>
            <w:r>
              <w:t xml:space="preserve">в</w:t>
            </w:r>
            <w:r>
              <w:t xml:space="preserve">ида наличности</w:t>
            </w:r>
            <w:r/>
          </w:p>
        </w:tc>
        <w:tc>
          <w:tcPr>
            <w:tcW w:w="1701" w:type="dxa"/>
            <w:textDirection w:val="lrTb"/>
            <w:noWrap w:val="false"/>
          </w:tcPr>
          <w:p>
            <w:pPr>
              <w:pStyle w:val="1466"/>
            </w:pPr>
            <w:r>
              <w:t xml:space="preserve">value</w:t>
            </w:r>
            <w:r/>
          </w:p>
        </w:tc>
        <w:tc>
          <w:tcPr>
            <w:tcW w:w="567" w:type="dxa"/>
            <w:textDirection w:val="lrTb"/>
            <w:noWrap w:val="false"/>
          </w:tcPr>
          <w:p>
            <w:pPr>
              <w:pStyle w:val="1466"/>
              <w:jc w:val="center"/>
            </w:pPr>
            <w:r>
              <w:t xml:space="preserve">А</w:t>
            </w:r>
            <w:r/>
          </w:p>
        </w:tc>
        <w:tc>
          <w:tcPr>
            <w:tcW w:w="1134" w:type="dxa"/>
            <w:textDirection w:val="lrTb"/>
            <w:noWrap w:val="false"/>
          </w:tcPr>
          <w:p>
            <w:pPr>
              <w:pStyle w:val="1466"/>
            </w:pPr>
            <w:r>
              <w:t xml:space="preserve">-</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Указывается значение вида наличности Банка России</w:t>
            </w:r>
            <w:r/>
          </w:p>
          <w:p>
            <w:pPr>
              <w:pStyle w:val="1466"/>
              <w:numPr>
                <w:ilvl w:val="0"/>
                <w:numId w:val="98"/>
              </w:numPr>
              <w:ind w:left="284" w:hanging="227"/>
              <w:spacing w:before="60" w:after="60"/>
            </w:pPr>
            <w:r>
              <w:t xml:space="preserve">монета Банка России</w:t>
            </w:r>
            <w:r>
              <w:t xml:space="preserve">;</w:t>
            </w:r>
            <w:r/>
          </w:p>
          <w:p>
            <w:pPr>
              <w:pStyle w:val="1466"/>
              <w:numPr>
                <w:ilvl w:val="0"/>
                <w:numId w:val="98"/>
              </w:numPr>
              <w:ind w:left="284" w:hanging="227"/>
              <w:spacing w:before="60" w:after="60"/>
            </w:pPr>
            <w:r>
              <w:t xml:space="preserve">банкноты Банка Рос</w:t>
            </w:r>
            <w:r>
              <w:t xml:space="preserve">сии</w:t>
            </w:r>
            <w:r/>
          </w:p>
        </w:tc>
      </w:tr>
    </w:tbl>
    <w:p>
      <w:pPr>
        <w:pStyle w:val="1193"/>
      </w:pPr>
      <w:r/>
      <w:bookmarkStart w:id="1869" w:name="_Toc213831948"/>
      <w:r>
        <w:t xml:space="preserve">Пример XML</w:t>
      </w:r>
      <w:bookmarkEnd w:id="1857"/>
      <w:r/>
      <w:bookmarkEnd w:id="1869"/>
      <w: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&lt;self:TSE_0531251 Version=</w:t>
      </w:r>
      <w:r>
        <w:t xml:space="preserve">"</w:t>
      </w:r>
      <w:r>
        <w:t xml:space="preserve">3</w:t>
      </w:r>
      <w:r>
        <w:t xml:space="preserve">.0</w:t>
      </w:r>
      <w:r>
        <w:t xml:space="preserve">"</w:t>
      </w:r>
      <w:r>
        <w:t xml:space="preserve"> xsi:schemaLocation=</w:t>
      </w:r>
      <w:r>
        <w:t xml:space="preserve">"</w:t>
      </w:r>
      <w:r>
        <w:t xml:space="preserve">http://www.roskazna.ru/eb/domain/TSE_0531251_D41/formular formulars.xsd</w:t>
      </w:r>
      <w:r>
        <w:t xml:space="preserve">"</w:t>
      </w:r>
      <w:r>
        <w:t xml:space="preserve"> xmlns:self=</w:t>
      </w:r>
      <w:r>
        <w:t xml:space="preserve">"</w:t>
      </w:r>
      <w:r>
        <w:t xml:space="preserve">http://www.roskazna.ru/eb/domain/TSE_0531251_D41/formular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 xml:space="preserve">&lt;BasicRequisites_DocNum&gt;154256&lt;/BasicRequisites_DocNum&gt;</w:t>
      </w:r>
      <w:r/>
    </w:p>
    <w:p>
      <w:pPr>
        <w:pStyle w:val="1572"/>
        <w:ind w:left="142" w:firstLine="142"/>
      </w:pPr>
      <w:r>
        <w:t xml:space="preserve">&lt;BasicRequisites_DocDate&gt;20</w:t>
      </w:r>
      <w:r>
        <w:t xml:space="preserve">24</w:t>
      </w:r>
      <w:r>
        <w:t xml:space="preserve">-08-08&lt;/BasicRequisites_DocDate&gt;</w:t>
      </w:r>
      <w:r/>
    </w:p>
    <w:p>
      <w:pPr>
        <w:pStyle w:val="1572"/>
        <w:ind w:left="142" w:firstLine="142"/>
      </w:pPr>
      <w:r>
        <w:tab/>
        <w:t xml:space="preserve">&lt;BasicInform_INN&gt;7714086422&lt;/BasicInform_INN&gt;</w:t>
      </w:r>
      <w:r/>
    </w:p>
    <w:p>
      <w:pPr>
        <w:pStyle w:val="1572"/>
        <w:ind w:left="142" w:firstLine="142"/>
      </w:pPr>
      <w:r>
        <w:tab/>
        <w:t xml:space="preserve">&lt;BasicInform_ClientCode&gt;00111941&lt;/BasicInform_ClientCode&gt;</w:t>
      </w:r>
      <w:r/>
    </w:p>
    <w:p>
      <w:pPr>
        <w:pStyle w:val="1572"/>
        <w:ind w:left="142" w:firstLine="142"/>
      </w:pPr>
      <w:r>
        <w:tab/>
        <w:t xml:space="preserve">&lt;BasicInform_AccNum&gt;20736X19410&lt;/BasicInform_AccNum&gt;</w:t>
      </w:r>
      <w:r/>
    </w:p>
    <w:p>
      <w:pPr>
        <w:pStyle w:val="1572"/>
        <w:ind w:left="142" w:firstLine="142"/>
        <w:rPr>
          <w:lang w:val="ru-RU"/>
        </w:rPr>
      </w:pPr>
      <w:r>
        <w:tab/>
      </w:r>
      <w:r>
        <w:rPr>
          <w:lang w:val="ru-RU"/>
        </w:rPr>
        <w:t xml:space="preserve">&lt;</w:t>
      </w:r>
      <w:r>
        <w:t xml:space="preserve">DocAnalysisCode</w:t>
      </w:r>
      <w:r>
        <w:rPr>
          <w:lang w:val="ru-RU"/>
        </w:rPr>
        <w:t xml:space="preserve">&gt;24561023&lt;/</w:t>
      </w:r>
      <w:r>
        <w:t xml:space="preserve">DocAnalysisCode</w:t>
      </w:r>
      <w:r>
        <w:rPr>
          <w:lang w:val="ru-RU"/>
        </w:rPr>
        <w:t xml:space="preserve">&gt;</w:t>
      </w:r>
      <w:r>
        <w:rPr>
          <w:lang w:val="ru-RU"/>
        </w:rPr>
      </w:r>
    </w:p>
    <w:p>
      <w:pPr>
        <w:pStyle w:val="1572"/>
        <w:ind w:left="142" w:firstLine="142"/>
        <w:rPr>
          <w:lang w:val="ru-RU"/>
        </w:rPr>
      </w:pPr>
      <w:r>
        <w:rPr>
          <w:lang w:val="ru-RU"/>
        </w:rPr>
        <w:tab/>
        <w:t xml:space="preserve">&lt;</w:t>
      </w:r>
      <w:r>
        <w:t xml:space="preserve">BasicInform</w:t>
      </w:r>
      <w:r>
        <w:rPr>
          <w:lang w:val="ru-RU"/>
        </w:rPr>
        <w:t xml:space="preserve">_</w:t>
      </w:r>
      <w:r>
        <w:t xml:space="preserve">FullName</w:t>
      </w:r>
      <w:r>
        <w:rPr>
          <w:lang w:val="ru-RU"/>
        </w:rPr>
        <w:t xml:space="preserve">&gt;Федеральное государственное образовательное бюджетное учреждение высшего образования </w:t>
      </w:r>
      <w:r>
        <w:rPr>
          <w:lang w:val="ru-RU"/>
        </w:rPr>
        <w:t xml:space="preserve">"</w:t>
      </w:r>
      <w:r>
        <w:rPr>
          <w:lang w:val="ru-RU"/>
        </w:rPr>
        <w:t xml:space="preserve">Финансовый университет при Правительстве Российской Федерации</w:t>
      </w:r>
      <w:r>
        <w:rPr>
          <w:lang w:val="ru-RU"/>
        </w:rPr>
        <w:t xml:space="preserve">"</w:t>
      </w:r>
      <w:r>
        <w:rPr>
          <w:lang w:val="ru-RU"/>
        </w:rPr>
        <w:t xml:space="preserve">&lt;/</w:t>
      </w:r>
      <w:r>
        <w:t xml:space="preserve">BasicInform</w:t>
      </w:r>
      <w:r>
        <w:rPr>
          <w:lang w:val="ru-RU"/>
        </w:rPr>
        <w:t xml:space="preserve">_</w:t>
      </w:r>
      <w:r>
        <w:t xml:space="preserve">FullName</w:t>
      </w:r>
      <w:r>
        <w:rPr>
          <w:lang w:val="ru-RU"/>
        </w:rPr>
        <w:t xml:space="preserve">&gt;</w:t>
      </w:r>
      <w:r>
        <w:rPr>
          <w:lang w:val="ru-RU"/>
        </w:rPr>
      </w:r>
    </w:p>
    <w:p>
      <w:pPr>
        <w:pStyle w:val="1572"/>
        <w:ind w:left="142" w:firstLine="142"/>
      </w:pPr>
      <w:r>
        <w:rPr>
          <w:lang w:val="ru-RU"/>
        </w:rPr>
        <w:tab/>
      </w:r>
      <w:r>
        <w:t xml:space="preserve">&lt;RequisitesOfTransfer_Summa&gt;171593.55&lt;/RequisitesOfTransfer_Summa&gt;</w:t>
      </w:r>
      <w:r/>
    </w:p>
    <w:p>
      <w:pPr>
        <w:pStyle w:val="1572"/>
        <w:ind w:left="142" w:firstLine="142"/>
      </w:pPr>
      <w:r>
        <w:tab/>
        <w:t xml:space="preserve">&lt;RequisitesOfTransfer_ViewOper value=</w:t>
      </w:r>
      <w:r>
        <w:t xml:space="preserve">"</w:t>
      </w:r>
      <w:r>
        <w:t xml:space="preserve">Взнос наличных</w:t>
      </w:r>
      <w:r>
        <w:t xml:space="preserve">"</w:t>
      </w:r>
      <w:r>
        <w:t xml:space="preserve">&gt;&lt;/RequisitesOfTransfer_ViewOper&gt;</w:t>
      </w:r>
      <w:r/>
    </w:p>
    <w:p>
      <w:pPr>
        <w:pStyle w:val="1572"/>
        <w:ind w:left="142" w:firstLine="142"/>
      </w:pPr>
      <w:r>
        <w:tab/>
        <w:t xml:space="preserve">&lt;RequisitesOfTransfer_CardNumber&gt;4274380010242938&lt;/RequisitesOfTransfer_CardNumber&gt;</w:t>
      </w:r>
      <w:r/>
    </w:p>
    <w:p>
      <w:pPr>
        <w:pStyle w:val="1572"/>
        <w:ind w:left="142" w:firstLine="142"/>
      </w:pPr>
      <w:r>
        <w:tab/>
        <w:t xml:space="preserve">&lt;CodeFAIP&gt;12450213545459&lt;/CodeFAIP&gt;</w:t>
      </w:r>
      <w:r/>
    </w:p>
    <w:p>
      <w:pPr>
        <w:pStyle w:val="1572"/>
        <w:ind w:left="142" w:firstLine="142"/>
      </w:pPr>
      <w:r>
        <w:tab/>
        <w:t xml:space="preserve">&lt;ExecutableContract_ExecContr_D41&gt;</w:t>
      </w:r>
      <w:r/>
    </w:p>
    <w:p>
      <w:pPr>
        <w:pStyle w:val="1572"/>
        <w:ind w:left="142" w:firstLine="142"/>
      </w:pPr>
      <w:r>
        <w:tab/>
      </w:r>
      <w:r>
        <w:tab/>
        <w:t xml:space="preserve">&lt;ExecContr_D41_ITEM&gt;</w:t>
      </w:r>
      <w:r/>
    </w:p>
    <w:p>
      <w:pPr>
        <w:pStyle w:val="1572"/>
        <w:ind w:left="142" w:firstLine="142"/>
      </w:pPr>
      <w:r>
        <w:t xml:space="preserve">     &lt;NumPP&gt;1&lt;/NumPP&gt;</w:t>
      </w:r>
      <w:r/>
    </w:p>
    <w:p>
      <w:pPr>
        <w:pStyle w:val="1572"/>
        <w:ind w:left="142" w:firstLine="142"/>
      </w:pPr>
      <w:r>
        <w:t xml:space="preserve">     &lt;FundsTypeName&gt;Средства бюджета&lt;/FundsTypeName&gt;</w:t>
      </w:r>
      <w:r/>
    </w:p>
    <w:p>
      <w:pPr>
        <w:pStyle w:val="1572"/>
        <w:ind w:left="142" w:firstLine="142"/>
      </w:pPr>
      <w:r>
        <w:tab/>
      </w:r>
      <w:r>
        <w:tab/>
      </w:r>
      <w:r>
        <w:tab/>
        <w:t xml:space="preserve">&lt;AreasSpendCode&gt;4050&lt;/AreasSpendCode&gt;</w:t>
      </w:r>
      <w:r/>
    </w:p>
    <w:p>
      <w:pPr>
        <w:pStyle w:val="1572"/>
        <w:ind w:left="142" w:firstLine="142"/>
      </w:pPr>
      <w:r>
        <w:tab/>
      </w:r>
      <w:r>
        <w:tab/>
      </w:r>
      <w:r>
        <w:tab/>
        <w:t xml:space="preserve">&lt;AreasSpendName&gt;Оплата расходов&lt;/AreasSpendName&gt;</w:t>
      </w:r>
      <w:r/>
    </w:p>
    <w:p>
      <w:pPr>
        <w:pStyle w:val="1572"/>
        <w:ind w:left="142" w:firstLine="142"/>
      </w:pPr>
      <w:r>
        <w:tab/>
      </w:r>
      <w:r>
        <w:tab/>
      </w:r>
      <w:r>
        <w:tab/>
        <w:t xml:space="preserve">&lt;Symbol&gt;34&lt;/Symbol&gt;</w:t>
      </w:r>
      <w:r/>
    </w:p>
    <w:p>
      <w:pPr>
        <w:pStyle w:val="1572"/>
        <w:ind w:left="142" w:firstLine="142"/>
      </w:pPr>
      <w:r>
        <w:tab/>
      </w:r>
      <w:r>
        <w:tab/>
      </w:r>
      <w:r>
        <w:tab/>
        <w:t xml:space="preserve">&lt;PaySum&gt;350256.00&lt;/PaySum&gt;</w:t>
      </w:r>
      <w:r/>
    </w:p>
    <w:p>
      <w:pPr>
        <w:pStyle w:val="1572"/>
        <w:ind w:left="142" w:firstLine="142"/>
      </w:pPr>
      <w:r>
        <w:tab/>
      </w:r>
      <w:r>
        <w:tab/>
        <w:t xml:space="preserve">&lt;/ExecContr_D41_ITEM&gt;</w:t>
      </w:r>
      <w:r/>
    </w:p>
    <w:p>
      <w:pPr>
        <w:pStyle w:val="1572"/>
        <w:ind w:left="142" w:firstLine="142"/>
      </w:pPr>
      <w:r>
        <w:tab/>
        <w:t xml:space="preserve">&lt;/ExecutableContract_ExecContr_D41&gt;</w:t>
      </w:r>
      <w:r/>
    </w:p>
    <w:p>
      <w:pPr>
        <w:pStyle w:val="1572"/>
        <w:ind w:left="142" w:firstLine="142"/>
      </w:pPr>
      <w:r>
        <w:tab/>
        <w:t xml:space="preserve">&lt;ExecutableContract_TotalSum&gt;171593.55&lt;/ExecutableContract_TotalSum&gt;</w:t>
      </w:r>
      <w:r/>
    </w:p>
    <w:p>
      <w:pPr>
        <w:pStyle w:val="1572"/>
        <w:ind w:left="142" w:firstLine="142"/>
      </w:pPr>
      <w:r>
        <w:t xml:space="preserve"> &lt;Sign_Head_Position&gt;Руководитель&lt;/Sign_Head_Position&gt;</w:t>
      </w:r>
      <w:r/>
    </w:p>
    <w:p>
      <w:pPr>
        <w:pStyle w:val="1572"/>
        <w:ind w:left="142" w:firstLine="142"/>
      </w:pPr>
      <w:r>
        <w:tab/>
        <w:t xml:space="preserve">&lt;Sign_Head_FIO&gt;Николай И.А.&lt;/Sign_Head_FIO&gt;</w:t>
      </w:r>
      <w:r/>
    </w:p>
    <w:p>
      <w:pPr>
        <w:pStyle w:val="1572"/>
        <w:ind w:left="142" w:firstLine="142"/>
      </w:pPr>
      <w:r>
        <w:t xml:space="preserve">  &lt;Sign_ExecutorClient_Position&gt;Заместитель руководителя&lt;/Sign_ExecutorClient_Position&gt;</w:t>
      </w:r>
      <w:r/>
    </w:p>
    <w:p>
      <w:pPr>
        <w:pStyle w:val="1572"/>
        <w:ind w:left="142" w:firstLine="142"/>
      </w:pPr>
      <w:r>
        <w:tab/>
        <w:t xml:space="preserve">&lt;Sign_ExecutorClient_FIO&gt;Иванов И.А.&lt;/Sign_ExecutorClient_FIO&gt;</w:t>
      </w:r>
      <w:r/>
    </w:p>
    <w:p>
      <w:pPr>
        <w:pStyle w:val="1572"/>
        <w:ind w:left="142" w:firstLine="142"/>
      </w:pPr>
      <w:r>
        <w:tab/>
        <w:t xml:space="preserve">&lt;Sign_ExecutorClient_ExecutorPhone&gt;245-85-96&lt;/Sign_ExecutorClient_ExecutorPhone&gt;</w:t>
      </w:r>
      <w:r/>
    </w:p>
    <w:p>
      <w:pPr>
        <w:pStyle w:val="1572"/>
        <w:ind w:left="142" w:firstLine="142"/>
      </w:pPr>
      <w:r>
        <w:t xml:space="preserve">&lt;Sign_Head_DateSign&gt;20</w:t>
      </w:r>
      <w:r>
        <w:t xml:space="preserve">24</w:t>
      </w:r>
      <w:r>
        <w:t xml:space="preserve">-08-08&lt;/Sign_Head_DateSign&gt;</w:t>
      </w:r>
      <w:r/>
    </w:p>
    <w:p>
      <w:pPr>
        <w:pStyle w:val="1572"/>
        <w:ind w:left="142" w:firstLine="142"/>
      </w:pPr>
      <w:r>
        <w:t xml:space="preserve">&lt;/self:TSE_0531251&gt;</w:t>
      </w:r>
      <w:r/>
    </w:p>
    <w:p>
      <w:pPr>
        <w:pStyle w:val="1192"/>
        <w:jc w:val="both"/>
      </w:pPr>
      <w:r/>
      <w:bookmarkStart w:id="1870" w:name="_Toc213831949"/>
      <w:r>
        <w:t xml:space="preserve">Описание документа «Заявка на получение денежных средств, перечисляемых на карту</w:t>
      </w:r>
      <w:r>
        <w:t xml:space="preserve">»</w:t>
      </w:r>
      <w:r>
        <w:t xml:space="preserve"> (ф.0531243)</w:t>
      </w:r>
      <w:bookmarkEnd w:id="1870"/>
      <w:r/>
      <w:bookmarkEnd w:id="1784"/>
      <w:bookmarkEnd w:id="1785"/>
      <w:r/>
    </w:p>
    <w:p>
      <w:pPr>
        <w:pStyle w:val="1463"/>
      </w:pPr>
      <w:r>
        <w:t xml:space="preserve">Документ «Заявка на получение денежных средств, перечисляемых на карту» (ф.0531243) предназначен для доведения до ТОФК информации о необходимости перечисления денежных средств на банковскую карту клиента.</w:t>
      </w:r>
      <w:r/>
    </w:p>
    <w:p>
      <w:pPr>
        <w:pStyle w:val="1567"/>
        <w:spacing w:before="0"/>
      </w:pPr>
      <w:r>
        <w:fldChar w:fldCharType="begin"/>
      </w:r>
      <w:r>
        <w:instrText xml:space="preserve">SEQ Таблица \* ARABIC</w:instrText>
      </w:r>
      <w:r>
        <w:fldChar w:fldCharType="separate"/>
      </w:r>
      <w:bookmarkStart w:id="1871" w:name="_Ref9260133"/>
      <w:r/>
      <w:bookmarkStart w:id="1872" w:name="_Toc213832179"/>
      <w:r>
        <w:t xml:space="preserve">94</w:t>
      </w:r>
      <w:bookmarkEnd w:id="1871"/>
      <w:r>
        <w:fldChar w:fldCharType="end"/>
      </w:r>
      <w:bookmarkStart w:id="1873" w:name="_Ref9260123"/>
      <w:r>
        <w:t xml:space="preserve"> – </w:t>
      </w:r>
      <w:r>
        <w:t xml:space="preserve">Маршрут документа «Заявка на получение денежных средств, перечисляемых на карту» (ф.0531243)</w:t>
      </w:r>
      <w:bookmarkEnd w:id="1872"/>
      <w:r/>
      <w:bookmarkEnd w:id="1873"/>
      <w:r/>
      <w:r/>
    </w:p>
    <w:tbl>
      <w:tblPr>
        <w:tblStyle w:val="1540"/>
        <w:tblW w:w="5000" w:type="pct"/>
        <w:tblLook w:val="01E0" w:firstRow="1" w:lastRow="1" w:firstColumn="1" w:lastColumn="1" w:noHBand="0" w:noVBand="0"/>
      </w:tblPr>
      <w:tblGrid>
        <w:gridCol w:w="2557"/>
        <w:gridCol w:w="2550"/>
        <w:gridCol w:w="4587"/>
      </w:tblGrid>
      <w:tr>
        <w:tblPrEx/>
        <w:trPr/>
        <w:tc>
          <w:tcPr>
            <w:tcW w:w="1319" w:type="pct"/>
            <w:textDirection w:val="lrTb"/>
            <w:noWrap w:val="false"/>
          </w:tcPr>
          <w:p>
            <w:pPr>
              <w:pStyle w:val="1467"/>
            </w:pPr>
            <w:r>
              <w:t xml:space="preserve">Отправитель</w:t>
            </w:r>
            <w:r/>
          </w:p>
        </w:tc>
        <w:tc>
          <w:tcPr>
            <w:tcW w:w="1315"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c>
          <w:tcPr>
            <w:tcW w:w="1319" w:type="pct"/>
            <w:textDirection w:val="lrTb"/>
            <w:noWrap w:val="false"/>
          </w:tcPr>
          <w:p>
            <w:pPr>
              <w:pStyle w:val="1466"/>
            </w:pPr>
            <w:r>
              <w:t xml:space="preserve">ЮЛ НУБП</w:t>
            </w:r>
            <w:r/>
          </w:p>
        </w:tc>
        <w:tc>
          <w:tcPr>
            <w:tcW w:w="1315" w:type="pct"/>
            <w:textDirection w:val="lrTb"/>
            <w:noWrap w:val="false"/>
          </w:tcPr>
          <w:p>
            <w:pPr>
              <w:pStyle w:val="1466"/>
            </w:pPr>
            <w:r>
              <w:t xml:space="preserve">Компонент КС ПУР ЭБ</w:t>
            </w:r>
            <w:r/>
          </w:p>
        </w:tc>
        <w:tc>
          <w:tcPr>
            <w:tcW w:w="2366" w:type="pct"/>
            <w:textDirection w:val="lrTb"/>
            <w:noWrap w:val="false"/>
          </w:tcPr>
          <w:p>
            <w:r/>
            <w:r/>
          </w:p>
        </w:tc>
      </w:tr>
    </w:tbl>
    <w:p>
      <w:pPr>
        <w:pStyle w:val="1193"/>
        <w:jc w:val="both"/>
        <w:rPr>
          <w:sz w:val="28"/>
        </w:rPr>
      </w:pPr>
      <w:r/>
      <w:bookmarkStart w:id="1874" w:name="_Toc81393561"/>
      <w:r/>
      <w:bookmarkStart w:id="1875" w:name="_Toc213831950"/>
      <w:r>
        <w:rPr>
          <w:sz w:val="28"/>
        </w:rPr>
        <w:t xml:space="preserve">Описание </w:t>
      </w:r>
      <w:bookmarkEnd w:id="1874"/>
      <w:r>
        <w:t xml:space="preserve">комплексного типа «</w:t>
      </w:r>
      <w:r>
        <w:rPr>
          <w:lang w:val="en-US"/>
        </w:rPr>
        <w:t xml:space="preserve">tTSE_0531243</w:t>
      </w:r>
      <w:r>
        <w:t xml:space="preserve">»</w:t>
      </w:r>
      <w:bookmarkEnd w:id="1875"/>
      <w:r/>
      <w:r>
        <w:rPr>
          <w:sz w:val="28"/>
        </w:rPr>
      </w:r>
    </w:p>
    <w:p>
      <w:pPr>
        <w:pStyle w:val="1567"/>
      </w:pPr>
      <w:r>
        <w:fldChar w:fldCharType="begin"/>
      </w:r>
      <w:r>
        <w:instrText xml:space="preserve"> SEQ Таблица \* ARABIC </w:instrText>
      </w:r>
      <w:r>
        <w:fldChar w:fldCharType="separate"/>
      </w:r>
      <w:bookmarkStart w:id="1876" w:name="_Ref9260139"/>
      <w:r/>
      <w:bookmarkStart w:id="1877" w:name="_Toc213832180"/>
      <w:r>
        <w:t xml:space="preserve">95</w:t>
      </w:r>
      <w:bookmarkEnd w:id="1876"/>
      <w:r>
        <w:fldChar w:fldCharType="end"/>
      </w:r>
      <w:r>
        <w:t xml:space="preserve"> – </w:t>
      </w:r>
      <w:r>
        <w:t xml:space="preserve">Описание комплексного типа «</w:t>
      </w:r>
      <w:r>
        <w:rPr>
          <w:lang w:val="en-US"/>
        </w:rPr>
        <w:t xml:space="preserve">tTSE_0531243</w:t>
      </w:r>
      <w:r>
        <w:t xml:space="preserve">»</w:t>
      </w:r>
      <w:bookmarkEnd w:id="1877"/>
      <w:r>
        <w:t xml:space="preserve"> </w:t>
      </w:r>
      <w:r/>
    </w:p>
    <w:tbl>
      <w:tblPr>
        <w:tblStyle w:val="1540"/>
        <w:tblW w:w="9695" w:type="dxa"/>
        <w:tblLayout w:type="fixed"/>
        <w:tblLook w:val="01E0" w:firstRow="1" w:lastRow="1" w:firstColumn="1" w:lastColumn="1" w:noHBand="0" w:noVBand="0"/>
      </w:tblPr>
      <w:tblGrid>
        <w:gridCol w:w="1701"/>
        <w:gridCol w:w="1701"/>
        <w:gridCol w:w="567"/>
        <w:gridCol w:w="1134"/>
        <w:gridCol w:w="567"/>
        <w:gridCol w:w="4025"/>
      </w:tblGrid>
      <w:tr>
        <w:tblPrEx/>
        <w:trPr/>
        <w:tc>
          <w:tcPr>
            <w:tcW w:w="1701" w:type="dxa"/>
            <w:textDirection w:val="lrTb"/>
            <w:noWrap w:val="false"/>
          </w:tcPr>
          <w:p>
            <w:pPr>
              <w:pStyle w:val="1467"/>
              <w:rPr>
                <w:szCs w:val="22"/>
              </w:rPr>
            </w:pPr>
            <w:r/>
            <w:bookmarkStart w:id="1878" w:name="OLE_LINK378"/>
            <w:r/>
            <w:bookmarkStart w:id="1879" w:name="OLE_LINK379"/>
            <w:r/>
            <w:bookmarkStart w:id="1880" w:name="OLE_LINK380"/>
            <w:r>
              <w:rPr>
                <w:szCs w:val="22"/>
              </w:rPr>
              <w:t xml:space="preserve">Наименование элемента</w:t>
            </w:r>
            <w:r>
              <w:rPr>
                <w:szCs w:val="22"/>
              </w:rPr>
            </w:r>
          </w:p>
        </w:tc>
        <w:tc>
          <w:tcPr>
            <w:tcW w:w="1701" w:type="dxa"/>
            <w:textDirection w:val="lrTb"/>
            <w:noWrap w:val="false"/>
          </w:tcPr>
          <w:p>
            <w:pPr>
              <w:pStyle w:val="1467"/>
              <w:ind w:hanging="5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6"/>
              <w:rPr>
                <w:szCs w:val="22"/>
              </w:rPr>
            </w:pPr>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rPr>
            </w:pP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01"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lang w:val="en-US"/>
              </w:rPr>
            </w:pPr>
            <w:r>
              <w:rPr>
                <w:szCs w:val="22"/>
              </w:rPr>
              <w:t xml:space="preserve">Version</w:t>
            </w:r>
            <w:r>
              <w:rPr>
                <w:szCs w:val="22"/>
                <w:lang w:val="en-US"/>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O</w:t>
            </w:r>
            <w:r>
              <w:rPr>
                <w:szCs w:val="22"/>
              </w:rPr>
            </w:r>
          </w:p>
        </w:tc>
        <w:tc>
          <w:tcPr>
            <w:tcW w:w="4025"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bCs/>
                <w:szCs w:val="22"/>
              </w:rPr>
              <w:t xml:space="preserve">2</w:t>
            </w:r>
            <w:r>
              <w:rPr>
                <w:szCs w:val="22"/>
              </w:rPr>
              <w:fldChar w:fldCharType="end"/>
            </w:r>
            <w:r>
              <w:rPr>
                <w:szCs w:val="22"/>
              </w:rPr>
            </w:r>
          </w:p>
        </w:tc>
      </w:tr>
      <w:tr>
        <w:tblPrEx/>
        <w:trPr/>
        <w:tc>
          <w:tcPr>
            <w:tcW w:w="1701"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документа</w:t>
            </w:r>
            <w:r>
              <w:rPr>
                <w:szCs w:val="22"/>
              </w:rPr>
            </w:r>
          </w:p>
        </w:tc>
      </w:tr>
      <w:tr>
        <w:tblPrEx/>
        <w:trPr/>
        <w:tc>
          <w:tcPr>
            <w:tcW w:w="1701"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rPr>
            </w:pPr>
            <w:r>
              <w:rPr>
                <w:szCs w:val="22"/>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документа</w:t>
            </w:r>
            <w:r>
              <w:rPr>
                <w:szCs w:val="22"/>
              </w:rPr>
            </w:r>
          </w:p>
        </w:tc>
      </w:tr>
      <w:tr>
        <w:tblPrEx/>
        <w:trPr/>
        <w:tc>
          <w:tcPr>
            <w:gridSpan w:val="6"/>
            <w:tcW w:w="9695" w:type="dxa"/>
            <w:textDirection w:val="lrTb"/>
            <w:noWrap w:val="false"/>
          </w:tcPr>
          <w:p>
            <w:pPr>
              <w:pStyle w:val="1466"/>
              <w:rPr>
                <w:szCs w:val="22"/>
              </w:rPr>
            </w:pPr>
            <w:r>
              <w:rPr>
                <w:b/>
                <w:szCs w:val="22"/>
              </w:rPr>
              <w:t xml:space="preserve">Основные сведения</w:t>
            </w:r>
            <w:r>
              <w:rPr>
                <w:szCs w:val="22"/>
              </w:rPr>
            </w:r>
          </w:p>
        </w:tc>
      </w:tr>
      <w:tr>
        <w:tblPrEx/>
        <w:trPr/>
        <w:tc>
          <w:tcPr>
            <w:tcW w:w="1701" w:type="dxa"/>
            <w:textDirection w:val="lrTb"/>
            <w:noWrap w:val="false"/>
          </w:tcPr>
          <w:p>
            <w:pPr>
              <w:pStyle w:val="1466"/>
              <w:rPr>
                <w:b/>
                <w:szCs w:val="22"/>
              </w:rPr>
            </w:pPr>
            <w:r>
              <w:rPr>
                <w:szCs w:val="22"/>
              </w:rPr>
              <w:t xml:space="preserve">ИНН клиента</w:t>
            </w:r>
            <w:r>
              <w:rPr>
                <w:b/>
                <w:szCs w:val="22"/>
              </w:rPr>
            </w:r>
          </w:p>
        </w:tc>
        <w:tc>
          <w:tcPr>
            <w:tcW w:w="1701" w:type="dxa"/>
            <w:textDirection w:val="lrTb"/>
            <w:noWrap w:val="false"/>
          </w:tcPr>
          <w:p>
            <w:pPr>
              <w:pStyle w:val="1466"/>
              <w:rPr>
                <w:szCs w:val="22"/>
              </w:rPr>
            </w:pPr>
            <w:r>
              <w:rPr>
                <w:szCs w:val="22"/>
              </w:rPr>
              <w:t xml:space="preserve">BasicInform_INN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Т(10</w:t>
            </w:r>
            <w:r>
              <w:rPr>
                <w:szCs w:val="22"/>
                <w:lang w:val="en-US"/>
              </w:rPr>
              <w:t xml:space="preserve">)/</w:t>
            </w:r>
            <w:r>
              <w:rPr>
                <w:szCs w:val="22"/>
              </w:rPr>
              <w:t xml:space="preserve">Т(12)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ИНН клиента</w:t>
            </w:r>
            <w:r>
              <w:rPr>
                <w:szCs w:val="22"/>
              </w:rPr>
            </w:r>
          </w:p>
        </w:tc>
      </w:tr>
      <w:tr>
        <w:tblPrEx/>
        <w:trPr/>
        <w:tc>
          <w:tcPr>
            <w:tcW w:w="1701" w:type="dxa"/>
            <w:textDirection w:val="lrTb"/>
            <w:noWrap w:val="false"/>
          </w:tcPr>
          <w:p>
            <w:pPr>
              <w:pStyle w:val="1466"/>
              <w:rPr>
                <w:szCs w:val="22"/>
              </w:rPr>
            </w:pPr>
            <w:r>
              <w:rPr>
                <w:szCs w:val="22"/>
              </w:rPr>
              <w:t xml:space="preserve">КПП клиента</w:t>
            </w:r>
            <w:r>
              <w:rPr>
                <w:szCs w:val="22"/>
              </w:rPr>
            </w:r>
          </w:p>
        </w:tc>
        <w:tc>
          <w:tcPr>
            <w:tcW w:w="1701" w:type="dxa"/>
            <w:textDirection w:val="lrTb"/>
            <w:noWrap w:val="false"/>
          </w:tcPr>
          <w:p>
            <w:pPr>
              <w:pStyle w:val="1466"/>
              <w:rPr>
                <w:szCs w:val="22"/>
              </w:rPr>
            </w:pPr>
            <w:r>
              <w:rPr>
                <w:szCs w:val="22"/>
              </w:rPr>
              <w:t xml:space="preserve">BasicInform_KPP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Т(9)</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КПП клиента</w:t>
            </w:r>
            <w:r>
              <w:rPr>
                <w:szCs w:val="22"/>
              </w:rPr>
            </w:r>
          </w:p>
        </w:tc>
      </w:tr>
      <w:tr>
        <w:tblPrEx/>
        <w:trPr/>
        <w:tc>
          <w:tcPr>
            <w:tcW w:w="1701" w:type="dxa"/>
            <w:textDirection w:val="lrTb"/>
            <w:noWrap w:val="false"/>
          </w:tcPr>
          <w:p>
            <w:pPr>
              <w:pStyle w:val="1466"/>
              <w:rPr>
                <w:szCs w:val="22"/>
              </w:rPr>
            </w:pPr>
            <w:r>
              <w:rPr>
                <w:szCs w:val="22"/>
              </w:rPr>
              <w:t xml:space="preserve">Код СВР/НУБП </w:t>
            </w:r>
            <w:r>
              <w:rPr>
                <w:szCs w:val="22"/>
              </w:rPr>
              <w:t xml:space="preserve">клиента</w:t>
            </w:r>
            <w:r>
              <w:rPr>
                <w:szCs w:val="22"/>
              </w:rPr>
            </w:r>
          </w:p>
        </w:tc>
        <w:tc>
          <w:tcPr>
            <w:tcW w:w="1701" w:type="dxa"/>
            <w:textDirection w:val="lrTb"/>
            <w:noWrap w:val="false"/>
          </w:tcPr>
          <w:p>
            <w:pPr>
              <w:pStyle w:val="1466"/>
              <w:rPr>
                <w:szCs w:val="22"/>
              </w:rPr>
            </w:pPr>
            <w:r>
              <w:rPr>
                <w:szCs w:val="22"/>
              </w:rPr>
              <w:t xml:space="preserve">BasicInform_Cli</w:t>
            </w:r>
            <w:r>
              <w:rPr>
                <w:szCs w:val="22"/>
              </w:rPr>
              <w:t xml:space="preserve">entCode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Т(8)</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w:t>
            </w:r>
            <w:r>
              <w:rPr>
                <w:szCs w:val="22"/>
              </w:rPr>
              <w:t xml:space="preserve">ывается код организации клиента</w:t>
            </w:r>
            <w:r>
              <w:rPr>
                <w:szCs w:val="22"/>
              </w:rPr>
            </w:r>
          </w:p>
        </w:tc>
      </w:tr>
      <w:tr>
        <w:tblPrEx/>
        <w:trPr/>
        <w:tc>
          <w:tcPr>
            <w:tcW w:w="1701" w:type="dxa"/>
            <w:textDirection w:val="lrTb"/>
            <w:noWrap w:val="false"/>
          </w:tcPr>
          <w:p>
            <w:pPr>
              <w:pStyle w:val="1466"/>
              <w:rPr>
                <w:szCs w:val="22"/>
              </w:rPr>
            </w:pPr>
            <w:r>
              <w:rPr>
                <w:szCs w:val="22"/>
              </w:rPr>
              <w:t xml:space="preserve">Лицевой счет клиента</w:t>
            </w:r>
            <w:r>
              <w:rPr>
                <w:szCs w:val="22"/>
              </w:rPr>
            </w:r>
          </w:p>
        </w:tc>
        <w:tc>
          <w:tcPr>
            <w:tcW w:w="1701" w:type="dxa"/>
            <w:textDirection w:val="lrTb"/>
            <w:noWrap w:val="false"/>
          </w:tcPr>
          <w:p>
            <w:pPr>
              <w:pStyle w:val="1466"/>
              <w:rPr>
                <w:szCs w:val="22"/>
              </w:rPr>
            </w:pPr>
            <w:r>
              <w:rPr>
                <w:szCs w:val="22"/>
              </w:rPr>
              <w:t xml:space="preserve">BasicInform_AccNum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казывается лицевой счет клиента</w:t>
            </w:r>
            <w:r>
              <w:rPr>
                <w:szCs w:val="22"/>
              </w:rPr>
            </w:r>
          </w:p>
        </w:tc>
      </w:tr>
      <w:tr>
        <w:tblPrEx/>
        <w:trPr/>
        <w:tc>
          <w:tcPr>
            <w:tcW w:w="1701"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rPr>
            </w:pPr>
            <w:r>
              <w:rPr>
                <w:szCs w:val="22"/>
              </w:rPr>
              <w:t xml:space="preserve">DocAnalysisCode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аналитический код раздела лицевого счета</w:t>
            </w:r>
            <w:r>
              <w:rPr>
                <w:szCs w:val="22"/>
              </w:rPr>
            </w:r>
          </w:p>
        </w:tc>
      </w:tr>
      <w:tr>
        <w:tblPrEx/>
        <w:trPr/>
        <w:tc>
          <w:tcPr>
            <w:tcW w:w="1701" w:type="dxa"/>
            <w:textDirection w:val="lrTb"/>
            <w:noWrap w:val="false"/>
          </w:tcPr>
          <w:p>
            <w:pPr>
              <w:pStyle w:val="1466"/>
              <w:rPr>
                <w:szCs w:val="22"/>
              </w:rPr>
            </w:pPr>
            <w:r>
              <w:rPr>
                <w:szCs w:val="22"/>
              </w:rPr>
              <w:t xml:space="preserve">Полное наименование </w:t>
            </w:r>
            <w:r>
              <w:rPr>
                <w:szCs w:val="22"/>
              </w:rPr>
            </w:r>
          </w:p>
          <w:p>
            <w:pPr>
              <w:pStyle w:val="1466"/>
              <w:rPr>
                <w:szCs w:val="22"/>
              </w:rPr>
            </w:pPr>
            <w:r>
              <w:rPr>
                <w:szCs w:val="22"/>
              </w:rPr>
              <w:t xml:space="preserve">клиента</w:t>
            </w:r>
            <w:r>
              <w:rPr>
                <w:szCs w:val="22"/>
              </w:rPr>
            </w:r>
          </w:p>
        </w:tc>
        <w:tc>
          <w:tcPr>
            <w:tcW w:w="1701" w:type="dxa"/>
            <w:textDirection w:val="lrTb"/>
            <w:noWrap w:val="false"/>
          </w:tcPr>
          <w:p>
            <w:pPr>
              <w:pStyle w:val="1466"/>
              <w:rPr>
                <w:szCs w:val="22"/>
              </w:rPr>
            </w:pPr>
            <w:r>
              <w:rPr>
                <w:szCs w:val="22"/>
              </w:rPr>
              <w:t xml:space="preserve">BasicInform_FullName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полное наименование клиента</w:t>
            </w:r>
            <w:r>
              <w:rPr>
                <w:szCs w:val="22"/>
              </w:rPr>
            </w:r>
          </w:p>
        </w:tc>
      </w:tr>
      <w:tr>
        <w:tblPrEx/>
        <w:trPr/>
        <w:tc>
          <w:tcPr>
            <w:tcW w:w="1701" w:type="dxa"/>
            <w:textDirection w:val="lrTb"/>
            <w:noWrap w:val="false"/>
          </w:tcPr>
          <w:p>
            <w:pPr>
              <w:ind w:firstLine="0"/>
              <w:rPr>
                <w:b/>
                <w:bCs/>
                <w:sz w:val="22"/>
                <w:szCs w:val="22"/>
              </w:rPr>
            </w:pPr>
            <w:r>
              <w:rPr>
                <w:sz w:val="22"/>
                <w:szCs w:val="22"/>
              </w:rPr>
              <w:t xml:space="preserve">Сокращенное наименование клиента</w:t>
            </w:r>
            <w:r>
              <w:rPr>
                <w:b/>
                <w:bCs/>
                <w:sz w:val="22"/>
                <w:szCs w:val="22"/>
              </w:rPr>
            </w:r>
          </w:p>
        </w:tc>
        <w:tc>
          <w:tcPr>
            <w:tcW w:w="1701" w:type="dxa"/>
            <w:textDirection w:val="lrTb"/>
            <w:noWrap w:val="false"/>
          </w:tcPr>
          <w:p>
            <w:pPr>
              <w:pStyle w:val="1466"/>
              <w:rPr>
                <w:szCs w:val="22"/>
              </w:rPr>
            </w:pPr>
            <w:r>
              <w:rPr>
                <w:szCs w:val="22"/>
              </w:rPr>
              <w:t xml:space="preserve">BasicInform_ShortName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w:t>
            </w:r>
            <w:r>
              <w:rPr>
                <w:szCs w:val="22"/>
              </w:rPr>
              <w:t xml:space="preserve">окращенное наименование клиента</w:t>
            </w:r>
            <w:r>
              <w:rPr>
                <w:szCs w:val="22"/>
              </w:rPr>
            </w:r>
          </w:p>
        </w:tc>
      </w:tr>
      <w:tr>
        <w:tblPrEx/>
        <w:trPr/>
        <w:tc>
          <w:tcPr>
            <w:gridSpan w:val="6"/>
            <w:tcW w:w="9695" w:type="dxa"/>
            <w:textDirection w:val="lrTb"/>
            <w:noWrap w:val="false"/>
          </w:tcPr>
          <w:p>
            <w:pPr>
              <w:pStyle w:val="1466"/>
              <w:rPr>
                <w:szCs w:val="22"/>
              </w:rPr>
            </w:pPr>
            <w:r>
              <w:rPr>
                <w:b/>
                <w:szCs w:val="22"/>
              </w:rPr>
              <w:t xml:space="preserve">Расшифровка заявки</w:t>
            </w:r>
            <w:r>
              <w:rPr>
                <w:szCs w:val="22"/>
              </w:rPr>
            </w:r>
          </w:p>
        </w:tc>
      </w:tr>
      <w:tr>
        <w:tblPrEx/>
        <w:trPr/>
        <w:tc>
          <w:tcPr>
            <w:tcW w:w="1701" w:type="dxa"/>
            <w:textDirection w:val="lrTb"/>
            <w:noWrap w:val="false"/>
          </w:tcPr>
          <w:p>
            <w:pPr>
              <w:ind w:firstLine="0"/>
              <w:rPr>
                <w:sz w:val="22"/>
                <w:szCs w:val="22"/>
              </w:rPr>
            </w:pPr>
            <w:r>
              <w:rPr>
                <w:sz w:val="22"/>
                <w:szCs w:val="22"/>
              </w:rPr>
              <w:t xml:space="preserve">Сумма денежных средств</w:t>
            </w:r>
            <w:r>
              <w:rPr>
                <w:sz w:val="22"/>
                <w:szCs w:val="22"/>
              </w:rPr>
            </w:r>
          </w:p>
        </w:tc>
        <w:tc>
          <w:tcPr>
            <w:tcW w:w="1701" w:type="dxa"/>
            <w:textDirection w:val="lrTb"/>
            <w:noWrap w:val="false"/>
          </w:tcPr>
          <w:p>
            <w:pPr>
              <w:pStyle w:val="1466"/>
              <w:rPr>
                <w:szCs w:val="22"/>
              </w:rPr>
            </w:pPr>
            <w:r>
              <w:rPr>
                <w:szCs w:val="22"/>
              </w:rPr>
              <w:t xml:space="preserve">RequisitesOfTransfer_Summa</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w:t>
            </w:r>
            <w:r>
              <w:rPr>
                <w:szCs w:val="22"/>
              </w:rPr>
              <w:t xml:space="preserve">зывается сумма денежных средств</w:t>
            </w:r>
            <w:r>
              <w:rPr>
                <w:szCs w:val="22"/>
              </w:rPr>
            </w:r>
          </w:p>
        </w:tc>
      </w:tr>
      <w:tr>
        <w:tblPrEx/>
        <w:trPr/>
        <w:tc>
          <w:tcPr>
            <w:tcW w:w="1701" w:type="dxa"/>
            <w:textDirection w:val="lrTb"/>
            <w:noWrap w:val="false"/>
          </w:tcPr>
          <w:p>
            <w:pPr>
              <w:ind w:firstLine="0"/>
              <w:rPr>
                <w:sz w:val="22"/>
                <w:szCs w:val="22"/>
              </w:rPr>
            </w:pPr>
            <w:r>
              <w:rPr>
                <w:sz w:val="22"/>
                <w:szCs w:val="22"/>
              </w:rPr>
              <w:t xml:space="preserve">Номер карты</w:t>
            </w:r>
            <w:r>
              <w:rPr>
                <w:sz w:val="22"/>
                <w:szCs w:val="22"/>
              </w:rPr>
            </w:r>
          </w:p>
        </w:tc>
        <w:tc>
          <w:tcPr>
            <w:tcW w:w="1701" w:type="dxa"/>
            <w:textDirection w:val="lrTb"/>
            <w:noWrap w:val="false"/>
          </w:tcPr>
          <w:p>
            <w:pPr>
              <w:pStyle w:val="1466"/>
              <w:rPr>
                <w:szCs w:val="22"/>
              </w:rPr>
            </w:pPr>
            <w:r>
              <w:rPr>
                <w:szCs w:val="22"/>
              </w:rPr>
              <w:t xml:space="preserve">RequisitesOfTransfer_CardNumber</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карты</w:t>
            </w:r>
            <w:r>
              <w:rPr>
                <w:szCs w:val="22"/>
              </w:rPr>
            </w:r>
          </w:p>
        </w:tc>
      </w:tr>
      <w:tr>
        <w:tblPrEx/>
        <w:trPr/>
        <w:tc>
          <w:tcPr>
            <w:tcW w:w="1701" w:type="dxa"/>
            <w:textDirection w:val="lrTb"/>
            <w:noWrap w:val="false"/>
          </w:tcPr>
          <w:p>
            <w:pPr>
              <w:ind w:firstLine="0"/>
              <w:rPr>
                <w:sz w:val="22"/>
                <w:szCs w:val="22"/>
              </w:rPr>
            </w:pPr>
            <w:r>
              <w:rPr>
                <w:sz w:val="22"/>
                <w:szCs w:val="22"/>
              </w:rPr>
              <w:t xml:space="preserve">Должность работника </w:t>
            </w:r>
            <w:r>
              <w:rPr>
                <w:sz w:val="22"/>
                <w:szCs w:val="22"/>
              </w:rPr>
            </w:r>
          </w:p>
        </w:tc>
        <w:tc>
          <w:tcPr>
            <w:tcW w:w="1701" w:type="dxa"/>
            <w:textDirection w:val="lrTb"/>
            <w:noWrap w:val="false"/>
          </w:tcPr>
          <w:p>
            <w:pPr>
              <w:pStyle w:val="1466"/>
              <w:rPr>
                <w:szCs w:val="22"/>
              </w:rPr>
            </w:pPr>
            <w:r>
              <w:rPr>
                <w:szCs w:val="22"/>
              </w:rPr>
              <w:t xml:space="preserve">RequisitesOfTransfer_EmployeePosition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должность работника, осуществляющего перечисление.</w:t>
            </w:r>
            <w:r>
              <w:rPr>
                <w:szCs w:val="22"/>
              </w:rPr>
            </w:r>
          </w:p>
        </w:tc>
      </w:tr>
      <w:tr>
        <w:tblPrEx/>
        <w:trPr/>
        <w:tc>
          <w:tcPr>
            <w:tcW w:w="1701" w:type="dxa"/>
            <w:textDirection w:val="lrTb"/>
            <w:noWrap w:val="false"/>
          </w:tcPr>
          <w:p>
            <w:pPr>
              <w:ind w:firstLine="0"/>
              <w:rPr>
                <w:sz w:val="22"/>
                <w:szCs w:val="22"/>
              </w:rPr>
            </w:pPr>
            <w:r>
              <w:rPr>
                <w:sz w:val="22"/>
                <w:szCs w:val="22"/>
              </w:rPr>
              <w:t xml:space="preserve">ФИО работника</w:t>
            </w:r>
            <w:r>
              <w:rPr>
                <w:sz w:val="22"/>
                <w:szCs w:val="22"/>
              </w:rPr>
            </w:r>
          </w:p>
        </w:tc>
        <w:tc>
          <w:tcPr>
            <w:tcW w:w="1701" w:type="dxa"/>
            <w:textDirection w:val="lrTb"/>
            <w:noWrap w:val="false"/>
          </w:tcPr>
          <w:p>
            <w:pPr>
              <w:pStyle w:val="1466"/>
              <w:rPr>
                <w:szCs w:val="22"/>
              </w:rPr>
            </w:pPr>
            <w:r>
              <w:rPr>
                <w:szCs w:val="22"/>
              </w:rPr>
              <w:t xml:space="preserve">RequisitesOfTransfer_FIO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ФИО работник</w:t>
            </w:r>
            <w:r>
              <w:rPr>
                <w:szCs w:val="22"/>
              </w:rPr>
              <w:t xml:space="preserve">а, осуществляющего перечисление</w:t>
            </w:r>
            <w:r>
              <w:rPr>
                <w:szCs w:val="22"/>
              </w:rPr>
            </w:r>
          </w:p>
        </w:tc>
      </w:tr>
      <w:tr>
        <w:tblPrEx/>
        <w:trPr/>
        <w:tc>
          <w:tcPr>
            <w:tcW w:w="1701" w:type="dxa"/>
            <w:textDirection w:val="lrTb"/>
            <w:noWrap w:val="false"/>
          </w:tcPr>
          <w:p>
            <w:pPr>
              <w:ind w:firstLine="0"/>
              <w:rPr>
                <w:sz w:val="22"/>
                <w:szCs w:val="22"/>
              </w:rPr>
            </w:pPr>
            <w:r>
              <w:rPr>
                <w:color w:val="000000"/>
                <w:sz w:val="22"/>
                <w:szCs w:val="22"/>
              </w:rPr>
              <w:t xml:space="preserve">УКО (КМИ)</w:t>
            </w:r>
            <w:r>
              <w:rPr>
                <w:sz w:val="22"/>
                <w:szCs w:val="22"/>
              </w:rPr>
            </w:r>
          </w:p>
        </w:tc>
        <w:tc>
          <w:tcPr>
            <w:tcW w:w="1701" w:type="dxa"/>
            <w:textDirection w:val="lrTb"/>
            <w:noWrap w:val="false"/>
          </w:tcPr>
          <w:p>
            <w:pPr>
              <w:pStyle w:val="1466"/>
              <w:rPr>
                <w:szCs w:val="22"/>
              </w:rPr>
            </w:pPr>
            <w:r>
              <w:rPr>
                <w:color w:val="000000"/>
                <w:szCs w:val="22"/>
              </w:rPr>
              <w:t xml:space="preserve">CodeFAIP</w:t>
            </w:r>
            <w:r>
              <w:rPr>
                <w:szCs w:val="22"/>
              </w:rPr>
            </w:r>
          </w:p>
        </w:tc>
        <w:tc>
          <w:tcPr>
            <w:tcW w:w="567" w:type="dxa"/>
            <w:textDirection w:val="lrTb"/>
            <w:noWrap w:val="false"/>
          </w:tcPr>
          <w:p>
            <w:pPr>
              <w:pStyle w:val="1466"/>
              <w:rPr>
                <w:szCs w:val="22"/>
              </w:rPr>
            </w:pPr>
            <w:r>
              <w:rPr>
                <w:color w:val="000000"/>
                <w:szCs w:val="22"/>
              </w:rPr>
              <w:t xml:space="preserve">П</w:t>
            </w:r>
            <w:r>
              <w:rPr>
                <w:szCs w:val="22"/>
              </w:rPr>
            </w:r>
          </w:p>
        </w:tc>
        <w:tc>
          <w:tcPr>
            <w:tcW w:w="1134" w:type="dxa"/>
            <w:textDirection w:val="lrTb"/>
            <w:noWrap w:val="false"/>
          </w:tcPr>
          <w:p>
            <w:pPr>
              <w:pStyle w:val="1466"/>
              <w:rPr>
                <w:szCs w:val="22"/>
                <w:lang w:val="en-US"/>
              </w:rPr>
            </w:pPr>
            <w:r>
              <w:rPr>
                <w:color w:val="000000"/>
                <w:szCs w:val="22"/>
              </w:rPr>
              <w:t xml:space="preserve">Т(1-24)</w:t>
            </w:r>
            <w:r>
              <w:rPr>
                <w:szCs w:val="22"/>
                <w:lang w:val="en-US"/>
              </w:rPr>
            </w:r>
          </w:p>
        </w:tc>
        <w:tc>
          <w:tcPr>
            <w:tcW w:w="567" w:type="dxa"/>
            <w:textDirection w:val="lrTb"/>
            <w:noWrap w:val="false"/>
          </w:tcPr>
          <w:p>
            <w:pPr>
              <w:pStyle w:val="1466"/>
              <w:rPr>
                <w:szCs w:val="22"/>
              </w:rPr>
            </w:pPr>
            <w:r>
              <w:rPr>
                <w:color w:val="000000"/>
                <w:szCs w:val="22"/>
              </w:rPr>
              <w:t xml:space="preserve">Н</w:t>
            </w:r>
            <w:r>
              <w:rPr>
                <w:szCs w:val="22"/>
              </w:rPr>
            </w:r>
          </w:p>
        </w:tc>
        <w:tc>
          <w:tcPr>
            <w:tcW w:w="4025" w:type="dxa"/>
            <w:textDirection w:val="lrTb"/>
            <w:noWrap w:val="false"/>
          </w:tcPr>
          <w:p>
            <w:pPr>
              <w:pStyle w:val="1466"/>
              <w:rPr>
                <w:szCs w:val="22"/>
              </w:rPr>
            </w:pPr>
            <w:r>
              <w:rPr>
                <w:color w:val="000000"/>
                <w:szCs w:val="22"/>
              </w:rPr>
              <w:t xml:space="preserve">Указывается уникальный код объекта капитального вложения (код меропри</w:t>
            </w:r>
            <w:r>
              <w:rPr>
                <w:color w:val="000000"/>
                <w:szCs w:val="22"/>
              </w:rPr>
              <w:t xml:space="preserve">ятия по информатизации)</w:t>
            </w:r>
            <w:r>
              <w:rPr>
                <w:szCs w:val="22"/>
              </w:rPr>
            </w:r>
          </w:p>
        </w:tc>
      </w:tr>
      <w:tr>
        <w:tblPrEx/>
        <w:trPr/>
        <w:tc>
          <w:tcPr>
            <w:tcW w:w="1701" w:type="dxa"/>
            <w:textDirection w:val="lrTb"/>
            <w:noWrap w:val="false"/>
          </w:tcPr>
          <w:p>
            <w:pPr>
              <w:ind w:firstLine="0"/>
              <w:rPr>
                <w:sz w:val="22"/>
                <w:szCs w:val="22"/>
              </w:rPr>
            </w:pPr>
            <w:r>
              <w:rPr>
                <w:sz w:val="22"/>
                <w:szCs w:val="22"/>
              </w:rPr>
              <w:t xml:space="preserve">Расшифровка платежа</w:t>
            </w:r>
            <w:r>
              <w:rPr>
                <w:sz w:val="22"/>
                <w:szCs w:val="22"/>
              </w:rPr>
            </w:r>
          </w:p>
        </w:tc>
        <w:tc>
          <w:tcPr>
            <w:tcW w:w="1701" w:type="dxa"/>
            <w:textDirection w:val="lrTb"/>
            <w:noWrap w:val="false"/>
          </w:tcPr>
          <w:p>
            <w:pPr>
              <w:pStyle w:val="1466"/>
              <w:rPr>
                <w:szCs w:val="22"/>
              </w:rPr>
            </w:pPr>
            <w:r>
              <w:rPr>
                <w:szCs w:val="22"/>
              </w:rPr>
              <w:t xml:space="preserve">ExecutableContract_ExecContr_D26</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szCs w:val="22"/>
              </w:rPr>
              <w:t xml:space="preserve">tExecutableContract_ExecContr_D26</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_Ref9260159 \h  \* MERGEFORMAT </w:instrText>
            </w:r>
            <w:r>
              <w:rPr>
                <w:szCs w:val="22"/>
              </w:rPr>
              <w:fldChar w:fldCharType="separate"/>
            </w:r>
            <w:r>
              <w:rPr>
                <w:szCs w:val="22"/>
              </w:rPr>
              <w:t xml:space="preserve">96</w:t>
            </w:r>
            <w:r>
              <w:rPr>
                <w:szCs w:val="22"/>
              </w:rPr>
              <w:fldChar w:fldCharType="end"/>
            </w:r>
            <w:r>
              <w:rPr>
                <w:szCs w:val="22"/>
              </w:rPr>
            </w:r>
          </w:p>
        </w:tc>
      </w:tr>
      <w:tr>
        <w:tblPrEx/>
        <w:trPr/>
        <w:tc>
          <w:tcPr>
            <w:tcW w:w="1701" w:type="dxa"/>
            <w:textDirection w:val="lrTb"/>
            <w:noWrap w:val="false"/>
          </w:tcPr>
          <w:p>
            <w:pPr>
              <w:ind w:firstLine="0"/>
              <w:rPr>
                <w:sz w:val="22"/>
                <w:szCs w:val="22"/>
              </w:rPr>
            </w:pPr>
            <w:r>
              <w:rPr>
                <w:sz w:val="22"/>
                <w:szCs w:val="22"/>
              </w:rPr>
              <w:t xml:space="preserve">Итого </w:t>
            </w:r>
            <w:r>
              <w:rPr>
                <w:sz w:val="22"/>
                <w:szCs w:val="22"/>
              </w:rPr>
            </w:r>
          </w:p>
        </w:tc>
        <w:tc>
          <w:tcPr>
            <w:tcW w:w="1701" w:type="dxa"/>
            <w:textDirection w:val="lrTb"/>
            <w:noWrap w:val="false"/>
          </w:tcPr>
          <w:p>
            <w:pPr>
              <w:pStyle w:val="1466"/>
              <w:rPr>
                <w:szCs w:val="22"/>
              </w:rPr>
            </w:pPr>
            <w:r>
              <w:rPr>
                <w:szCs w:val="22"/>
              </w:rPr>
              <w:t xml:space="preserve">ExecutableContr</w:t>
            </w:r>
            <w:r>
              <w:rPr>
                <w:szCs w:val="22"/>
              </w:rPr>
              <w:t xml:space="preserve">act_TotalSum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итоговая сумма </w:t>
            </w:r>
            <w:bookmarkStart w:id="1881" w:name="OLE_LINK430"/>
            <w:r/>
            <w:bookmarkStart w:id="1882" w:name="OLE_LINK431"/>
            <w:r>
              <w:rPr>
                <w:szCs w:val="22"/>
              </w:rPr>
              <w:t xml:space="preserve">значений в </w:t>
            </w:r>
            <w:r>
              <w:rPr>
                <w:szCs w:val="22"/>
              </w:rPr>
              <w:t xml:space="preserve">блоке </w:t>
            </w:r>
            <w:bookmarkEnd w:id="1881"/>
            <w:r/>
            <w:bookmarkEnd w:id="1882"/>
            <w:r>
              <w:rPr>
                <w:szCs w:val="22"/>
              </w:rPr>
              <w:t xml:space="preserve">«Расшифровка платежа»</w:t>
            </w:r>
            <w:r>
              <w:rPr>
                <w:szCs w:val="22"/>
              </w:rPr>
            </w:r>
          </w:p>
        </w:tc>
      </w:tr>
      <w:tr>
        <w:tblPrEx/>
        <w:trPr/>
        <w:tc>
          <w:tcPr>
            <w:gridSpan w:val="6"/>
            <w:tcW w:w="9695" w:type="dxa"/>
            <w:textDirection w:val="lrTb"/>
            <w:noWrap w:val="false"/>
          </w:tcPr>
          <w:p>
            <w:pPr>
              <w:pStyle w:val="1466"/>
              <w:rPr>
                <w:szCs w:val="22"/>
              </w:rPr>
            </w:pPr>
            <w:r>
              <w:rPr>
                <w:b/>
                <w:szCs w:val="22"/>
              </w:rPr>
              <w:t xml:space="preserve">Подписи</w:t>
            </w:r>
            <w:r>
              <w:rPr>
                <w:szCs w:val="22"/>
              </w:rPr>
            </w:r>
          </w:p>
        </w:tc>
      </w:tr>
      <w:tr>
        <w:tblPrEx/>
        <w:trPr/>
        <w:tc>
          <w:tcPr>
            <w:tcW w:w="1701" w:type="dxa"/>
            <w:textDirection w:val="lrTb"/>
            <w:noWrap w:val="false"/>
          </w:tcPr>
          <w:p>
            <w:pPr>
              <w:pStyle w:val="1466"/>
              <w:rPr>
                <w:b/>
                <w:szCs w:val="22"/>
              </w:rPr>
            </w:pPr>
            <w:r/>
            <w:bookmarkStart w:id="1883" w:name="_Hlk9432897"/>
            <w:r>
              <w:rPr>
                <w:szCs w:val="22"/>
              </w:rPr>
              <w:t xml:space="preserve">Должность Руководителя (уполномоченного лица)</w:t>
            </w:r>
            <w:r>
              <w:rPr>
                <w:b/>
                <w:szCs w:val="22"/>
              </w:rPr>
            </w:r>
          </w:p>
        </w:tc>
        <w:tc>
          <w:tcPr>
            <w:tcW w:w="1701" w:type="dxa"/>
            <w:textDirection w:val="lrTb"/>
            <w:noWrap w:val="false"/>
          </w:tcPr>
          <w:p>
            <w:pPr>
              <w:pStyle w:val="1466"/>
              <w:rPr>
                <w:szCs w:val="22"/>
              </w:rPr>
            </w:pPr>
            <w:r>
              <w:rPr>
                <w:szCs w:val="22"/>
              </w:rPr>
              <w:t xml:space="preserve">Sign_Head_Position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должность руко</w:t>
            </w:r>
            <w:r>
              <w:rPr>
                <w:szCs w:val="22"/>
              </w:rPr>
              <w:t xml:space="preserve">водителя (уполномоченного лица)</w:t>
            </w:r>
            <w:r>
              <w:rPr>
                <w:szCs w:val="22"/>
              </w:rPr>
            </w:r>
          </w:p>
        </w:tc>
      </w:tr>
      <w:tr>
        <w:tblPrEx/>
        <w:trPr/>
        <w:tc>
          <w:tcPr>
            <w:tcW w:w="1701" w:type="dxa"/>
            <w:textDirection w:val="lrTb"/>
            <w:noWrap w:val="false"/>
          </w:tcPr>
          <w:p>
            <w:pPr>
              <w:pStyle w:val="1466"/>
              <w:rPr>
                <w:szCs w:val="22"/>
              </w:rPr>
            </w:pPr>
            <w:r>
              <w:rPr>
                <w:szCs w:val="22"/>
              </w:rPr>
              <w:t xml:space="preserve">ФИО Руководителя</w:t>
            </w:r>
            <w:r>
              <w:rPr>
                <w:szCs w:val="22"/>
              </w:rPr>
            </w:r>
          </w:p>
        </w:tc>
        <w:tc>
          <w:tcPr>
            <w:tcW w:w="1701" w:type="dxa"/>
            <w:textDirection w:val="lrTb"/>
            <w:noWrap w:val="false"/>
          </w:tcPr>
          <w:p>
            <w:pPr>
              <w:pStyle w:val="1466"/>
              <w:rPr>
                <w:szCs w:val="22"/>
              </w:rPr>
            </w:pPr>
            <w:r>
              <w:rPr>
                <w:szCs w:val="22"/>
              </w:rPr>
              <w:t xml:space="preserve">Sign_Head_FIO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ФИО руководителя (уполномоченного лица)</w:t>
            </w:r>
            <w:r>
              <w:rPr>
                <w:szCs w:val="22"/>
              </w:rPr>
            </w:r>
          </w:p>
        </w:tc>
      </w:tr>
      <w:tr>
        <w:tblPrEx/>
        <w:trPr/>
        <w:tc>
          <w:tcPr>
            <w:tcW w:w="1701" w:type="dxa"/>
            <w:textDirection w:val="lrTb"/>
            <w:noWrap w:val="false"/>
          </w:tcPr>
          <w:p>
            <w:pPr>
              <w:pStyle w:val="1466"/>
              <w:rPr>
                <w:szCs w:val="22"/>
              </w:rPr>
            </w:pPr>
            <w:r>
              <w:rPr>
                <w:szCs w:val="22"/>
              </w:rPr>
              <w:t xml:space="preserve">Должность Главного бухгалтера (уполномоченного лица)</w:t>
            </w:r>
            <w:r>
              <w:rPr>
                <w:szCs w:val="22"/>
              </w:rPr>
            </w:r>
          </w:p>
        </w:tc>
        <w:tc>
          <w:tcPr>
            <w:tcW w:w="1701" w:type="dxa"/>
            <w:textDirection w:val="lrTb"/>
            <w:noWrap w:val="false"/>
          </w:tcPr>
          <w:p>
            <w:pPr>
              <w:pStyle w:val="1466"/>
              <w:rPr>
                <w:szCs w:val="22"/>
              </w:rPr>
            </w:pPr>
            <w:r>
              <w:rPr>
                <w:szCs w:val="22"/>
              </w:rPr>
              <w:t xml:space="preserve">Sign_ChiefAccountant_Position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главного бу</w:t>
            </w:r>
            <w:r>
              <w:rPr>
                <w:szCs w:val="22"/>
              </w:rPr>
              <w:t xml:space="preserve">хгалтера (уполномоченного лица)</w:t>
            </w:r>
            <w:r>
              <w:rPr>
                <w:szCs w:val="22"/>
              </w:rPr>
            </w:r>
          </w:p>
        </w:tc>
      </w:tr>
      <w:tr>
        <w:tblPrEx/>
        <w:trPr/>
        <w:tc>
          <w:tcPr>
            <w:tcW w:w="1701" w:type="dxa"/>
            <w:textDirection w:val="lrTb"/>
            <w:noWrap w:val="false"/>
          </w:tcPr>
          <w:p>
            <w:pPr>
              <w:pStyle w:val="1466"/>
              <w:rPr>
                <w:szCs w:val="22"/>
              </w:rPr>
            </w:pPr>
            <w:r>
              <w:rPr>
                <w:szCs w:val="22"/>
              </w:rPr>
              <w:t xml:space="preserve">ФИО Главного бухгалтера</w:t>
            </w:r>
            <w:r>
              <w:rPr>
                <w:szCs w:val="22"/>
              </w:rPr>
            </w:r>
          </w:p>
        </w:tc>
        <w:tc>
          <w:tcPr>
            <w:tcW w:w="1701" w:type="dxa"/>
            <w:textDirection w:val="lrTb"/>
            <w:noWrap w:val="false"/>
          </w:tcPr>
          <w:p>
            <w:pPr>
              <w:pStyle w:val="1466"/>
              <w:rPr>
                <w:szCs w:val="22"/>
              </w:rPr>
            </w:pPr>
            <w:r>
              <w:rPr>
                <w:szCs w:val="22"/>
              </w:rPr>
              <w:t xml:space="preserve">Sign_ChiefAccountant_FIO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главного бухгалтера (уполномоченного лица)</w:t>
            </w:r>
            <w:r>
              <w:rPr>
                <w:szCs w:val="22"/>
              </w:rPr>
            </w:r>
          </w:p>
        </w:tc>
      </w:tr>
      <w:tr>
        <w:tblPrEx/>
        <w:trPr/>
        <w:tc>
          <w:tcPr>
            <w:tcW w:w="1701"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szCs w:val="22"/>
              </w:rPr>
            </w:pPr>
            <w:r>
              <w:rPr>
                <w:color w:val="000000"/>
                <w:szCs w:val="22"/>
                <w:shd w:val="clear" w:color="auto" w:fill="ffffff"/>
              </w:rPr>
              <w:t xml:space="preserve">Sign_ExecutorC</w:t>
            </w:r>
            <w:r>
              <w:rPr>
                <w:color w:val="000000"/>
                <w:szCs w:val="22"/>
                <w:shd w:val="clear" w:color="auto" w:fill="ffffff"/>
                <w:lang w:val="en-US"/>
              </w:rPr>
              <w:t xml:space="preserve">lient</w:t>
            </w:r>
            <w:r>
              <w:rPr>
                <w:color w:val="000000"/>
                <w:szCs w:val="22"/>
                <w:shd w:val="clear" w:color="auto" w:fill="ffffff"/>
              </w:rPr>
              <w:t xml:space="preserve">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w:t>
            </w:r>
            <w:r>
              <w:rPr>
                <w:szCs w:val="22"/>
              </w:rPr>
              <w:t xml:space="preserve">ость ответственного исполнителя</w:t>
            </w:r>
            <w:r>
              <w:rPr>
                <w:szCs w:val="22"/>
              </w:rPr>
            </w:r>
          </w:p>
        </w:tc>
      </w:tr>
      <w:tr>
        <w:tblPrEx/>
        <w:trPr/>
        <w:tc>
          <w:tcPr>
            <w:tcW w:w="1701" w:type="dxa"/>
            <w:textDirection w:val="lrTb"/>
            <w:noWrap w:val="false"/>
          </w:tcPr>
          <w:p>
            <w:pPr>
              <w:pStyle w:val="1466"/>
              <w:rPr>
                <w:szCs w:val="22"/>
              </w:rPr>
            </w:pPr>
            <w:r>
              <w:rPr>
                <w:szCs w:val="22"/>
              </w:rPr>
              <w:t xml:space="preserve">ФИО ответственного исполнителя</w:t>
            </w:r>
            <w:r>
              <w:rPr>
                <w:szCs w:val="22"/>
              </w:rPr>
            </w:r>
          </w:p>
        </w:tc>
        <w:tc>
          <w:tcPr>
            <w:tcW w:w="1701" w:type="dxa"/>
            <w:textDirection w:val="lrTb"/>
            <w:noWrap w:val="false"/>
          </w:tcPr>
          <w:p>
            <w:pPr>
              <w:pStyle w:val="1466"/>
              <w:rPr>
                <w:szCs w:val="22"/>
              </w:rPr>
            </w:pPr>
            <w:r>
              <w:rPr>
                <w:color w:val="000000"/>
                <w:szCs w:val="22"/>
                <w:shd w:val="clear" w:color="auto" w:fill="ffffff"/>
              </w:rPr>
              <w:t xml:space="preserve">Sign_ExecutorC</w:t>
            </w:r>
            <w:r>
              <w:rPr>
                <w:color w:val="000000"/>
                <w:szCs w:val="22"/>
                <w:shd w:val="clear" w:color="auto" w:fill="ffffff"/>
                <w:lang w:val="en-US"/>
              </w:rPr>
              <w:t xml:space="preserve">lient</w:t>
            </w:r>
            <w:r>
              <w:rPr>
                <w:color w:val="000000"/>
                <w:szCs w:val="22"/>
                <w:shd w:val="clear" w:color="auto" w:fill="ffffff"/>
              </w:rPr>
              <w:t xml:space="preserve">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ФИО ответственного исполнителя</w:t>
            </w:r>
            <w:r>
              <w:rPr>
                <w:szCs w:val="22"/>
              </w:rPr>
            </w:r>
          </w:p>
        </w:tc>
      </w:tr>
      <w:tr>
        <w:tblPrEx/>
        <w:trPr/>
        <w:tc>
          <w:tcPr>
            <w:tcW w:w="1701" w:type="dxa"/>
            <w:textDirection w:val="lrTb"/>
            <w:noWrap w:val="false"/>
          </w:tcPr>
          <w:p>
            <w:pPr>
              <w:pStyle w:val="1466"/>
              <w:rPr>
                <w:szCs w:val="22"/>
              </w:rPr>
            </w:pPr>
            <w:r>
              <w:rPr>
                <w:szCs w:val="22"/>
              </w:rPr>
              <w:t xml:space="preserve">Телефон ответственного исполнителя</w:t>
            </w:r>
            <w:r>
              <w:rPr>
                <w:szCs w:val="22"/>
              </w:rPr>
            </w:r>
          </w:p>
        </w:tc>
        <w:tc>
          <w:tcPr>
            <w:tcW w:w="1701" w:type="dxa"/>
            <w:textDirection w:val="lrTb"/>
            <w:noWrap w:val="false"/>
          </w:tcPr>
          <w:p>
            <w:pPr>
              <w:pStyle w:val="1466"/>
              <w:rPr>
                <w:szCs w:val="22"/>
              </w:rPr>
            </w:pPr>
            <w:r>
              <w:rPr>
                <w:color w:val="000000"/>
                <w:szCs w:val="22"/>
                <w:shd w:val="clear" w:color="auto" w:fill="ffffff"/>
              </w:rPr>
              <w:t xml:space="preserve">Sign_ExecutorC</w:t>
            </w:r>
            <w:r>
              <w:rPr>
                <w:color w:val="000000"/>
                <w:szCs w:val="22"/>
                <w:shd w:val="clear" w:color="auto" w:fill="ffffff"/>
                <w:lang w:val="en-US"/>
              </w:rPr>
              <w:t xml:space="preserve">lient</w:t>
            </w:r>
            <w:r>
              <w:rPr>
                <w:color w:val="000000"/>
                <w:szCs w:val="22"/>
                <w:shd w:val="clear" w:color="auto" w:fill="ffffff"/>
              </w:rPr>
              <w:t xml:space="preserve">_ExecutorPhone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тел</w:t>
            </w:r>
            <w:r>
              <w:rPr>
                <w:szCs w:val="22"/>
              </w:rPr>
              <w:t xml:space="preserve">ефон ответственного исполнителя</w:t>
            </w:r>
            <w:r>
              <w:rPr>
                <w:szCs w:val="22"/>
              </w:rPr>
            </w:r>
          </w:p>
        </w:tc>
      </w:tr>
      <w:tr>
        <w:tblPrEx/>
        <w:trPr/>
        <w:tc>
          <w:tcPr>
            <w:tcW w:w="1701" w:type="dxa"/>
            <w:textDirection w:val="lrTb"/>
            <w:noWrap w:val="false"/>
          </w:tcPr>
          <w:p>
            <w:pPr>
              <w:pStyle w:val="1466"/>
              <w:rPr>
                <w:szCs w:val="22"/>
              </w:rPr>
            </w:pPr>
            <w:r>
              <w:rPr>
                <w:szCs w:val="22"/>
              </w:rPr>
              <w:t xml:space="preserve">Дата подписания</w:t>
            </w:r>
            <w:r>
              <w:rPr>
                <w:szCs w:val="22"/>
              </w:rPr>
            </w:r>
          </w:p>
        </w:tc>
        <w:tc>
          <w:tcPr>
            <w:tcW w:w="1701" w:type="dxa"/>
            <w:textDirection w:val="lrTb"/>
            <w:noWrap w:val="false"/>
          </w:tcPr>
          <w:p>
            <w:pPr>
              <w:pStyle w:val="1466"/>
              <w:rPr>
                <w:szCs w:val="22"/>
              </w:rPr>
            </w:pPr>
            <w:r>
              <w:rPr>
                <w:szCs w:val="22"/>
                <w:lang w:val="en-US"/>
              </w:rPr>
              <w:t xml:space="preserve">Sign_Head_DateSign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под</w:t>
            </w:r>
            <w:r>
              <w:rPr>
                <w:szCs w:val="22"/>
              </w:rPr>
              <w:t xml:space="preserve">писания документа руководителем</w:t>
            </w:r>
            <w:r>
              <w:rPr>
                <w:szCs w:val="22"/>
              </w:rPr>
            </w:r>
          </w:p>
        </w:tc>
      </w:tr>
      <w:tr>
        <w:tblPrEx/>
        <w:trPr/>
        <w:tc>
          <w:tcPr>
            <w:gridSpan w:val="6"/>
            <w:tcW w:w="9695" w:type="dxa"/>
            <w:textDirection w:val="lrTb"/>
            <w:noWrap w:val="false"/>
          </w:tcPr>
          <w:p>
            <w:pPr>
              <w:pStyle w:val="1466"/>
              <w:rPr>
                <w:szCs w:val="22"/>
              </w:rPr>
            </w:pPr>
            <w:r>
              <w:rPr>
                <w:b/>
                <w:szCs w:val="22"/>
              </w:rPr>
              <w:t xml:space="preserve">ЭП</w:t>
            </w:r>
            <w:r>
              <w:rPr>
                <w:szCs w:val="22"/>
              </w:rPr>
            </w:r>
          </w:p>
        </w:tc>
      </w:tr>
      <w:tr>
        <w:tblPrEx/>
        <w:trPr/>
        <w:tc>
          <w:tcPr>
            <w:tcW w:w="1701"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szCs w:val="22"/>
                <w:lang w:val="en-US"/>
              </w:rPr>
            </w:pPr>
            <w:r>
              <w:rPr>
                <w:szCs w:val="22"/>
              </w:rPr>
              <w:t xml:space="preserve">Signature</w:t>
            </w:r>
            <w:r>
              <w:rPr>
                <w:szCs w:val="22"/>
                <w:lang w:val="en-US"/>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lang w:val="en-US"/>
              </w:rPr>
            </w:pPr>
            <w:r>
              <w:rPr>
                <w:rFonts w:eastAsia="Calibri"/>
                <w:szCs w:val="22"/>
              </w:rPr>
              <w:t xml:space="preserve">SignatureType</w:t>
            </w:r>
            <w:r>
              <w:rPr>
                <w:szCs w:val="22"/>
                <w:lang w:val="en-US"/>
              </w:rPr>
            </w:r>
          </w:p>
        </w:tc>
        <w:tc>
          <w:tcPr>
            <w:tcW w:w="567" w:type="dxa"/>
            <w:textDirection w:val="lrTb"/>
            <w:noWrap w:val="false"/>
          </w:tcPr>
          <w:p>
            <w:pPr>
              <w:pStyle w:val="1466"/>
              <w:rPr>
                <w:szCs w:val="22"/>
              </w:rPr>
            </w:pPr>
            <w:r>
              <w:rPr>
                <w:szCs w:val="22"/>
              </w:rPr>
              <w:t xml:space="preserve">НМ</w:t>
            </w:r>
            <w:r>
              <w:rPr>
                <w:szCs w:val="22"/>
              </w:rPr>
            </w:r>
          </w:p>
        </w:tc>
        <w:tc>
          <w:tcPr>
            <w:tcW w:w="4025" w:type="dxa"/>
            <w:textDirection w:val="lrTb"/>
            <w:noWrap w:val="false"/>
          </w:tcPr>
          <w:p>
            <w:pPr>
              <w:pStyle w:val="1466"/>
              <w:rPr>
                <w:szCs w:val="22"/>
              </w:rPr>
            </w:pPr>
            <w:r>
              <w:rPr>
                <w:szCs w:val="22"/>
              </w:rPr>
              <w:t xml:space="preserve">Блок подписи в формате X</w:t>
            </w:r>
            <w:r>
              <w:rPr>
                <w:szCs w:val="22"/>
              </w:rPr>
              <w:t xml:space="preserve">a</w:t>
            </w:r>
            <w:r>
              <w:rPr>
                <w:szCs w:val="22"/>
              </w:rPr>
              <w:t xml:space="preserve">des. Указывается как референс согласно формату подписи X</w:t>
            </w:r>
            <w:r>
              <w:rPr>
                <w:szCs w:val="22"/>
              </w:rPr>
              <w:t xml:space="preserve">a</w:t>
            </w:r>
            <w:r>
              <w:rPr>
                <w:szCs w:val="22"/>
              </w:rPr>
              <w:t xml:space="preserve">des.</w:t>
            </w:r>
            <w:r>
              <w:rPr>
                <w:szCs w:val="22"/>
              </w:rPr>
            </w:r>
          </w:p>
          <w:p>
            <w:pPr>
              <w:pStyle w:val="1466"/>
              <w:rPr>
                <w:b/>
                <w:bCs/>
                <w:szCs w:val="22"/>
              </w:rPr>
            </w:pPr>
            <w:r>
              <w:rPr>
                <w:szCs w:val="22"/>
              </w:rPr>
              <w:t xml:space="preserve">Блок возможен к заполнению только </w:t>
            </w:r>
            <w:r>
              <w:rPr>
                <w:szCs w:val="22"/>
              </w:rPr>
              <w:t xml:space="preserve">при сервисном взаимодействии и является обязательным для руководителя, ответственного исполнителя и главного бухгалтера (количество блоков </w:t>
            </w:r>
            <w:r>
              <w:rPr>
                <w:szCs w:val="22"/>
              </w:rPr>
              <w:t xml:space="preserve">–</w:t>
            </w:r>
            <w:r>
              <w:rPr>
                <w:szCs w:val="22"/>
              </w:rPr>
              <w:t xml:space="preserve"> 3)</w:t>
            </w:r>
            <w:r>
              <w:rPr>
                <w:b/>
                <w:bCs/>
                <w:szCs w:val="22"/>
              </w:rPr>
            </w:r>
          </w:p>
        </w:tc>
      </w:tr>
    </w:tbl>
    <w:p>
      <w:pPr>
        <w:pStyle w:val="1193"/>
        <w:rPr>
          <w:rFonts w:cs="Times New Roman"/>
          <w:sz w:val="28"/>
          <w:szCs w:val="28"/>
        </w:rPr>
      </w:pPr>
      <w:r/>
      <w:bookmarkStart w:id="1884" w:name="_Toc81393562"/>
      <w:r/>
      <w:bookmarkStart w:id="1885" w:name="_Toc213831951"/>
      <w:r/>
      <w:bookmarkStart w:id="1886" w:name="OLE_LINK396"/>
      <w:r/>
      <w:bookmarkStart w:id="1887" w:name="OLE_LINK397"/>
      <w:r/>
      <w:bookmarkEnd w:id="1878"/>
      <w:r/>
      <w:bookmarkEnd w:id="1879"/>
      <w:r/>
      <w:bookmarkEnd w:id="1880"/>
      <w:r/>
      <w:bookmarkEnd w:id="1883"/>
      <w:r>
        <w:rPr>
          <w:sz w:val="28"/>
        </w:rPr>
        <w:t xml:space="preserve">Описание </w:t>
      </w:r>
      <w:r>
        <w:rPr>
          <w:rFonts w:cs="Times New Roman"/>
          <w:sz w:val="28"/>
          <w:szCs w:val="28"/>
        </w:rPr>
        <w:t xml:space="preserve">комплексного типа «</w:t>
      </w:r>
      <w:r>
        <w:t xml:space="preserve">tExecutableContract_ExecContr_D26</w:t>
      </w:r>
      <w:r>
        <w:rPr>
          <w:rFonts w:cs="Times New Roman"/>
          <w:sz w:val="28"/>
          <w:szCs w:val="28"/>
        </w:rPr>
        <w:t xml:space="preserve">»</w:t>
      </w:r>
      <w:bookmarkEnd w:id="1884"/>
      <w:r/>
      <w:bookmarkEnd w:id="1885"/>
      <w:r/>
      <w:r>
        <w:rPr>
          <w:rFonts w:cs="Times New Roman"/>
          <w:sz w:val="28"/>
          <w:szCs w:val="28"/>
        </w:rPr>
      </w:r>
    </w:p>
    <w:p>
      <w:pPr>
        <w:pStyle w:val="1463"/>
        <w:rPr>
          <w:szCs w:val="24"/>
        </w:rPr>
      </w:pPr>
      <w:r>
        <w:t xml:space="preserve">Описание комплексного типа «</w:t>
      </w:r>
      <w:r>
        <w:rPr>
          <w:szCs w:val="22"/>
        </w:rPr>
        <w:t xml:space="preserve">tExecutableContract_ExecContr_D26</w:t>
      </w:r>
      <w:r>
        <w:t xml:space="preserve">» блока «</w:t>
      </w:r>
      <w:r>
        <w:rPr>
          <w:szCs w:val="22"/>
        </w:rPr>
        <w:t xml:space="preserve">Расшифровка платежа</w:t>
      </w:r>
      <w:r>
        <w:t xml:space="preserve">».</w:t>
      </w:r>
      <w:r>
        <w:rPr>
          <w:szCs w:val="24"/>
        </w:rPr>
      </w:r>
    </w:p>
    <w:p>
      <w:pPr>
        <w:pStyle w:val="1567"/>
      </w:pPr>
      <w:r>
        <w:fldChar w:fldCharType="begin"/>
      </w:r>
      <w:r>
        <w:instrText xml:space="preserve"> SEQ Таблица \* ARABIC </w:instrText>
      </w:r>
      <w:r>
        <w:fldChar w:fldCharType="separate"/>
      </w:r>
      <w:bookmarkStart w:id="1888" w:name="_Ref9260159"/>
      <w:r/>
      <w:bookmarkStart w:id="1889" w:name="_Toc213832181"/>
      <w:r>
        <w:t xml:space="preserve">96</w:t>
      </w:r>
      <w:bookmarkEnd w:id="1888"/>
      <w:r>
        <w:fldChar w:fldCharType="end"/>
      </w:r>
      <w:r>
        <w:t xml:space="preserve"> – </w:t>
      </w:r>
      <w:r>
        <w:t xml:space="preserve">Описание комплексного типа «</w:t>
      </w:r>
      <w:r>
        <w:rPr>
          <w:szCs w:val="22"/>
        </w:rPr>
        <w:t xml:space="preserve">tExecutableContract_ExecContr_D26</w:t>
      </w:r>
      <w:r>
        <w:t xml:space="preserve">»</w:t>
      </w:r>
      <w:bookmarkEnd w:id="1889"/>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Расшифровка платежа (строка) </w:t>
            </w:r>
            <w:r>
              <w:rPr>
                <w:szCs w:val="22"/>
              </w:rPr>
            </w:r>
          </w:p>
        </w:tc>
        <w:tc>
          <w:tcPr>
            <w:tcW w:w="1701" w:type="dxa"/>
            <w:textDirection w:val="lrTb"/>
            <w:noWrap w:val="false"/>
          </w:tcPr>
          <w:p>
            <w:pPr>
              <w:pStyle w:val="1466"/>
              <w:rPr>
                <w:szCs w:val="22"/>
                <w:lang w:val="en-US"/>
              </w:rPr>
            </w:pPr>
            <w:r>
              <w:rPr>
                <w:szCs w:val="22"/>
              </w:rPr>
              <w:t xml:space="preserve">ExecContr_D26_ITEM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rPr>
              <w:t xml:space="preserve">tExecutableContract_ExecContr_D26_ITEM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_Ref9260389 \h  \* MERGEFORMAT </w:instrText>
            </w:r>
            <w:r>
              <w:rPr>
                <w:sz w:val="22"/>
                <w:szCs w:val="22"/>
              </w:rPr>
              <w:fldChar w:fldCharType="separate"/>
            </w:r>
            <w:r>
              <w:rPr>
                <w:sz w:val="22"/>
                <w:szCs w:val="22"/>
              </w:rPr>
              <w:t xml:space="preserve">97</w:t>
            </w:r>
            <w:r>
              <w:rPr>
                <w:sz w:val="22"/>
                <w:szCs w:val="22"/>
              </w:rPr>
              <w:fldChar w:fldCharType="end"/>
            </w:r>
            <w:r>
              <w:rPr>
                <w:sz w:val="22"/>
                <w:szCs w:val="22"/>
              </w:rPr>
            </w:r>
          </w:p>
        </w:tc>
      </w:tr>
    </w:tbl>
    <w:p>
      <w:pPr>
        <w:pStyle w:val="1193"/>
        <w:jc w:val="both"/>
        <w:rPr>
          <w:sz w:val="28"/>
          <w:szCs w:val="28"/>
          <w:lang w:val="en-US"/>
        </w:rPr>
      </w:pPr>
      <w:r/>
      <w:bookmarkStart w:id="1890" w:name="_Toc81393563"/>
      <w:r/>
      <w:bookmarkStart w:id="1891" w:name="_Toc213831952"/>
      <w:r>
        <w:rPr>
          <w:sz w:val="28"/>
          <w:szCs w:val="28"/>
        </w:rPr>
        <w:t xml:space="preserve">Описание</w:t>
      </w:r>
      <w:r>
        <w:rPr>
          <w:sz w:val="28"/>
          <w:szCs w:val="28"/>
          <w:lang w:val="en-US"/>
        </w:rPr>
        <w:t xml:space="preserve"> </w:t>
      </w:r>
      <w:r>
        <w:rPr>
          <w:rFonts w:cs="Times New Roman"/>
          <w:sz w:val="28"/>
          <w:szCs w:val="28"/>
        </w:rPr>
        <w:t xml:space="preserve">комплексного</w:t>
      </w:r>
      <w:r>
        <w:rPr>
          <w:rFonts w:cs="Times New Roman"/>
          <w:sz w:val="28"/>
          <w:szCs w:val="28"/>
          <w:lang w:val="en-US"/>
        </w:rPr>
        <w:t xml:space="preserve"> </w:t>
      </w:r>
      <w:r>
        <w:rPr>
          <w:rFonts w:cs="Times New Roman"/>
          <w:sz w:val="28"/>
          <w:szCs w:val="28"/>
        </w:rPr>
        <w:t xml:space="preserve">типа</w:t>
      </w:r>
      <w:r>
        <w:rPr>
          <w:rFonts w:cs="Times New Roman"/>
          <w:sz w:val="28"/>
          <w:szCs w:val="28"/>
          <w:lang w:val="en-US"/>
        </w:rPr>
        <w:t xml:space="preserve"> «</w:t>
      </w:r>
      <w:r>
        <w:rPr>
          <w:lang w:val="en-US"/>
        </w:rPr>
        <w:t xml:space="preserve">tExecutableContract_ExecContr_D26_ITEM</w:t>
      </w:r>
      <w:r>
        <w:rPr>
          <w:rFonts w:cs="Times New Roman"/>
          <w:sz w:val="28"/>
          <w:szCs w:val="28"/>
          <w:lang w:val="en-US"/>
        </w:rPr>
        <w:t xml:space="preserve">»</w:t>
      </w:r>
      <w:bookmarkEnd w:id="1890"/>
      <w:r/>
      <w:bookmarkEnd w:id="1891"/>
      <w:r>
        <w:rPr>
          <w:rFonts w:cs="Times New Roman"/>
          <w:sz w:val="28"/>
          <w:szCs w:val="28"/>
          <w:lang w:val="en-US"/>
        </w:rPr>
        <w:t xml:space="preserve"> </w:t>
      </w:r>
      <w:r>
        <w:rPr>
          <w:sz w:val="28"/>
          <w:szCs w:val="28"/>
          <w:lang w:val="en-US"/>
        </w:rPr>
      </w:r>
    </w:p>
    <w:p>
      <w:pPr>
        <w:pStyle w:val="1463"/>
        <w:rPr>
          <w:szCs w:val="24"/>
          <w:lang w:val="en-US"/>
        </w:rPr>
      </w:pPr>
      <w:r>
        <w:rPr>
          <w:szCs w:val="24"/>
        </w:rPr>
        <w:t xml:space="preserve">Описание</w:t>
      </w:r>
      <w:r>
        <w:rPr>
          <w:szCs w:val="24"/>
          <w:lang w:val="en-US"/>
        </w:rPr>
        <w:t xml:space="preserve"> </w:t>
      </w:r>
      <w:r>
        <w:rPr>
          <w:szCs w:val="24"/>
        </w:rPr>
        <w:t xml:space="preserve">комплексного</w:t>
      </w:r>
      <w:r>
        <w:rPr>
          <w:szCs w:val="24"/>
          <w:lang w:val="en-US"/>
        </w:rPr>
        <w:t xml:space="preserve"> </w:t>
      </w:r>
      <w:r>
        <w:rPr>
          <w:szCs w:val="24"/>
        </w:rPr>
        <w:t xml:space="preserve">типа</w:t>
      </w:r>
      <w:r>
        <w:rPr>
          <w:szCs w:val="24"/>
          <w:lang w:val="en-US"/>
        </w:rPr>
        <w:t xml:space="preserve"> «</w:t>
      </w:r>
      <w:r>
        <w:rPr>
          <w:szCs w:val="22"/>
          <w:lang w:val="en-US"/>
        </w:rPr>
        <w:t xml:space="preserve">tExecutableContract_ExecContr_D26_ITEM</w:t>
      </w:r>
      <w:r>
        <w:rPr>
          <w:szCs w:val="24"/>
          <w:lang w:val="en-US"/>
        </w:rPr>
        <w:t xml:space="preserve">» </w:t>
      </w:r>
      <w:r>
        <w:rPr>
          <w:szCs w:val="24"/>
        </w:rPr>
        <w:t xml:space="preserve">блока</w:t>
      </w:r>
      <w:r>
        <w:rPr>
          <w:szCs w:val="24"/>
          <w:lang w:val="en-US"/>
        </w:rPr>
        <w:t xml:space="preserve"> «</w:t>
      </w:r>
      <w:r>
        <w:rPr>
          <w:szCs w:val="22"/>
        </w:rPr>
        <w:t xml:space="preserve">Расшифровка</w:t>
      </w:r>
      <w:r>
        <w:rPr>
          <w:szCs w:val="22"/>
          <w:lang w:val="en-US"/>
        </w:rPr>
        <w:t xml:space="preserve"> </w:t>
      </w:r>
      <w:r>
        <w:rPr>
          <w:szCs w:val="22"/>
        </w:rPr>
        <w:t xml:space="preserve">платежа</w:t>
      </w:r>
      <w:r>
        <w:rPr>
          <w:szCs w:val="22"/>
          <w:lang w:val="en-US"/>
        </w:rPr>
        <w:t xml:space="preserve"> (</w:t>
      </w:r>
      <w:r>
        <w:rPr>
          <w:szCs w:val="22"/>
        </w:rPr>
        <w:t xml:space="preserve">строка</w:t>
      </w:r>
      <w:r>
        <w:rPr>
          <w:szCs w:val="22"/>
          <w:lang w:val="en-US"/>
        </w:rPr>
        <w:t xml:space="preserve">)</w:t>
      </w:r>
      <w:r>
        <w:rPr>
          <w:szCs w:val="24"/>
          <w:lang w:val="en-US"/>
        </w:rPr>
        <w:t xml:space="preserve">».</w:t>
      </w:r>
      <w:r>
        <w:rPr>
          <w:szCs w:val="24"/>
          <w:lang w:val="en-US"/>
        </w:rPr>
      </w:r>
    </w:p>
    <w:p>
      <w:pPr>
        <w:pStyle w:val="1567"/>
        <w:jc w:val="both"/>
        <w:rPr>
          <w:lang w:val="en-US"/>
        </w:rPr>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1892" w:name="_Ref9260389"/>
      <w:r/>
      <w:bookmarkStart w:id="1893" w:name="_Toc213832182"/>
      <w:r>
        <w:rPr>
          <w:lang w:val="en-US"/>
        </w:rPr>
        <w:t xml:space="preserve">97</w:t>
      </w:r>
      <w:bookmarkEnd w:id="1892"/>
      <w:r>
        <w:fldChar w:fldCharType="end"/>
      </w:r>
      <w:r>
        <w:rPr>
          <w:lang w:val="en-US"/>
        </w:rPr>
        <w:t xml:space="preserve"> – </w:t>
      </w: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w:t>
      </w:r>
      <w:r>
        <w:rPr>
          <w:szCs w:val="22"/>
          <w:lang w:val="en-US"/>
        </w:rPr>
        <w:t xml:space="preserve">ExecutableContract_ExecContr_D26_ITEM</w:t>
      </w:r>
      <w:r>
        <w:rPr>
          <w:lang w:val="en-US"/>
        </w:rPr>
        <w:t xml:space="preserve">»</w:t>
      </w:r>
      <w:bookmarkEnd w:id="1893"/>
      <w:r/>
      <w:r>
        <w:rPr>
          <w:lang w:val="en-US"/>
        </w:rP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bookmarkEnd w:id="1886"/>
            <w:bookmarkEnd w:id="1887"/>
            <w:r>
              <w:rPr>
                <w:szCs w:val="22"/>
              </w:rPr>
            </w:r>
          </w:p>
        </w:tc>
      </w:tr>
      <w:tr>
        <w:tblPrEx/>
        <w:trPr/>
        <w:tc>
          <w:tcPr>
            <w:tcW w:w="1702" w:type="dxa"/>
            <w:textDirection w:val="lrTb"/>
            <w:noWrap w:val="false"/>
          </w:tcPr>
          <w:p>
            <w:pPr>
              <w:pStyle w:val="1466"/>
              <w:rPr>
                <w:szCs w:val="22"/>
              </w:rPr>
            </w:pPr>
            <w:r>
              <w:rPr>
                <w:szCs w:val="22"/>
              </w:rPr>
              <w:t xml:space="preserve">№ п/п</w:t>
            </w:r>
            <w:r>
              <w:rPr>
                <w:szCs w:val="22"/>
              </w:rPr>
            </w:r>
          </w:p>
        </w:tc>
        <w:tc>
          <w:tcPr>
            <w:tcW w:w="1701" w:type="dxa"/>
            <w:textDirection w:val="lrTb"/>
            <w:noWrap w:val="false"/>
          </w:tcPr>
          <w:p>
            <w:pPr>
              <w:pStyle w:val="1466"/>
              <w:rPr>
                <w:szCs w:val="22"/>
              </w:rPr>
            </w:pPr>
            <w:r>
              <w:rPr>
                <w:szCs w:val="22"/>
                <w:lang w:val="en-US"/>
              </w:rPr>
              <w:t xml:space="preserve">NumPP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Т(1-4)</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порядковый номер</w:t>
            </w:r>
            <w:r>
              <w:rPr>
                <w:szCs w:val="22"/>
              </w:rPr>
            </w:r>
          </w:p>
        </w:tc>
      </w:tr>
      <w:tr>
        <w:tblPrEx/>
        <w:trPr/>
        <w:tc>
          <w:tcPr>
            <w:tcW w:w="1702" w:type="dxa"/>
            <w:textDirection w:val="lrTb"/>
            <w:noWrap w:val="false"/>
          </w:tcPr>
          <w:p>
            <w:pPr>
              <w:pStyle w:val="1466"/>
              <w:rPr>
                <w:szCs w:val="22"/>
              </w:rPr>
            </w:pPr>
            <w:r>
              <w:rPr>
                <w:szCs w:val="22"/>
              </w:rPr>
              <w:t xml:space="preserve">Наименование вида средств</w:t>
            </w:r>
            <w:r>
              <w:rPr>
                <w:szCs w:val="22"/>
              </w:rPr>
            </w:r>
          </w:p>
        </w:tc>
        <w:tc>
          <w:tcPr>
            <w:tcW w:w="1701" w:type="dxa"/>
            <w:textDirection w:val="lrTb"/>
            <w:noWrap w:val="false"/>
          </w:tcPr>
          <w:p>
            <w:pPr>
              <w:pStyle w:val="1466"/>
              <w:rPr>
                <w:szCs w:val="22"/>
              </w:rPr>
            </w:pPr>
            <w:r>
              <w:rPr>
                <w:szCs w:val="22"/>
              </w:rPr>
              <w:t xml:space="preserve">FundsTypeName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14</w:t>
            </w:r>
            <w:r>
              <w:rPr>
                <w:szCs w:val="22"/>
              </w:rPr>
              <w:t xml:space="preserve">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наименование вида средств</w:t>
            </w:r>
            <w:r>
              <w:rPr>
                <w:szCs w:val="22"/>
              </w:rPr>
            </w:r>
          </w:p>
        </w:tc>
      </w:tr>
      <w:tr>
        <w:tblPrEx/>
        <w:trPr/>
        <w:tc>
          <w:tcPr>
            <w:tcW w:w="1702" w:type="dxa"/>
            <w:textDirection w:val="lrTb"/>
            <w:noWrap w:val="false"/>
          </w:tcPr>
          <w:p>
            <w:pPr>
              <w:pStyle w:val="1466"/>
              <w:rPr>
                <w:szCs w:val="22"/>
              </w:rPr>
            </w:pPr>
            <w:r>
              <w:rPr>
                <w:szCs w:val="22"/>
              </w:rPr>
              <w:t xml:space="preserve">Код цели (аналитический код)</w:t>
            </w:r>
            <w:r>
              <w:rPr>
                <w:szCs w:val="22"/>
              </w:rPr>
            </w:r>
          </w:p>
        </w:tc>
        <w:tc>
          <w:tcPr>
            <w:tcW w:w="1701" w:type="dxa"/>
            <w:textDirection w:val="lrTb"/>
            <w:noWrap w:val="false"/>
          </w:tcPr>
          <w:p>
            <w:pPr>
              <w:pStyle w:val="1466"/>
              <w:rPr>
                <w:szCs w:val="22"/>
              </w:rPr>
            </w:pPr>
            <w:r>
              <w:rPr>
                <w:color w:val="000000"/>
                <w:szCs w:val="22"/>
              </w:rPr>
              <w:t xml:space="preserve">AreasSpendCode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lang w:val="en-US"/>
              </w:rPr>
              <w:t xml:space="preserve">4</w:t>
            </w:r>
            <w:r>
              <w:rPr>
                <w:szCs w:val="22"/>
              </w:rPr>
              <w:t xml:space="preserve">)</w:t>
            </w:r>
            <w:r>
              <w:rPr>
                <w:szCs w:val="22"/>
                <w:lang w:val="en-US"/>
              </w:rPr>
              <w:t xml:space="preserve">/</w:t>
            </w:r>
            <w:r>
              <w:rPr>
                <w:szCs w:val="22"/>
              </w:rPr>
              <w:t xml:space="preserve">Т(7)</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w:t>
            </w:r>
            <w:r>
              <w:rPr>
                <w:szCs w:val="22"/>
              </w:rPr>
              <w:t xml:space="preserve">ся код цели (аналитический код)</w:t>
            </w:r>
            <w:r>
              <w:rPr>
                <w:szCs w:val="22"/>
              </w:rPr>
            </w:r>
          </w:p>
        </w:tc>
      </w:tr>
      <w:tr>
        <w:tblPrEx/>
        <w:trPr/>
        <w:tc>
          <w:tcPr>
            <w:tcW w:w="1702" w:type="dxa"/>
            <w:textDirection w:val="lrTb"/>
            <w:noWrap w:val="false"/>
          </w:tcPr>
          <w:p>
            <w:pPr>
              <w:pStyle w:val="1466"/>
              <w:rPr>
                <w:szCs w:val="22"/>
              </w:rPr>
            </w:pPr>
            <w:r>
              <w:rPr>
                <w:szCs w:val="22"/>
              </w:rPr>
              <w:t xml:space="preserve">Наименование кода цели (аналитический код)</w:t>
            </w:r>
            <w:r>
              <w:rPr>
                <w:szCs w:val="22"/>
              </w:rPr>
            </w:r>
          </w:p>
        </w:tc>
        <w:tc>
          <w:tcPr>
            <w:tcW w:w="1701" w:type="dxa"/>
            <w:textDirection w:val="lrTb"/>
            <w:noWrap w:val="false"/>
          </w:tcPr>
          <w:p>
            <w:pPr>
              <w:pStyle w:val="1466"/>
              <w:rPr>
                <w:szCs w:val="22"/>
              </w:rPr>
            </w:pPr>
            <w:r>
              <w:rPr>
                <w:color w:val="000000"/>
                <w:szCs w:val="22"/>
              </w:rPr>
              <w:t xml:space="preserve">AreasSpendName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наименовани</w:t>
            </w:r>
            <w:r>
              <w:rPr>
                <w:szCs w:val="22"/>
              </w:rPr>
              <w:t xml:space="preserve">е кода цели (аналитический код)</w:t>
            </w:r>
            <w:r>
              <w:rPr>
                <w:szCs w:val="22"/>
              </w:rPr>
            </w:r>
          </w:p>
        </w:tc>
      </w:tr>
      <w:tr>
        <w:tblPrEx/>
        <w:trPr/>
        <w:tc>
          <w:tcPr>
            <w:tcW w:w="1702" w:type="dxa"/>
            <w:textDirection w:val="lrTb"/>
            <w:noWrap w:val="false"/>
          </w:tcPr>
          <w:p>
            <w:pPr>
              <w:pStyle w:val="1466"/>
              <w:rPr>
                <w:szCs w:val="22"/>
              </w:rPr>
            </w:pPr>
            <w:r>
              <w:rPr>
                <w:szCs w:val="22"/>
              </w:rPr>
              <w:t xml:space="preserve">Символ</w:t>
            </w:r>
            <w:r>
              <w:rPr>
                <w:szCs w:val="22"/>
              </w:rPr>
            </w:r>
          </w:p>
        </w:tc>
        <w:tc>
          <w:tcPr>
            <w:tcW w:w="1701" w:type="dxa"/>
            <w:textDirection w:val="lrTb"/>
            <w:noWrap w:val="false"/>
          </w:tcPr>
          <w:p>
            <w:pPr>
              <w:pStyle w:val="1466"/>
              <w:rPr>
                <w:szCs w:val="22"/>
              </w:rPr>
            </w:pPr>
            <w:r>
              <w:rPr>
                <w:szCs w:val="22"/>
              </w:rPr>
              <w:t xml:space="preserve">Symbol</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Указываются кассовые символы</w:t>
            </w:r>
            <w:r>
              <w:rPr>
                <w:szCs w:val="22"/>
              </w:rPr>
            </w:r>
          </w:p>
        </w:tc>
      </w:tr>
      <w:tr>
        <w:tblPrEx/>
        <w:trPr/>
        <w:tc>
          <w:tcPr>
            <w:tcW w:w="1702"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rPr>
            </w:pPr>
            <w:r>
              <w:rPr>
                <w:szCs w:val="22"/>
              </w:rPr>
              <w:t xml:space="preserve">PaySum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w:t>
            </w:r>
            <w:r>
              <w:rPr>
                <w:szCs w:val="22"/>
              </w:rPr>
            </w:r>
          </w:p>
        </w:tc>
      </w:tr>
      <w:tr>
        <w:tblPrEx/>
        <w:trPr/>
        <w:tc>
          <w:tcPr>
            <w:tcW w:w="1702" w:type="dxa"/>
            <w:textDirection w:val="lrTb"/>
            <w:noWrap w:val="false"/>
          </w:tcPr>
          <w:p>
            <w:pPr>
              <w:pStyle w:val="1466"/>
              <w:rPr>
                <w:szCs w:val="22"/>
              </w:rPr>
            </w:pPr>
            <w:r>
              <w:rPr>
                <w:szCs w:val="22"/>
              </w:rPr>
              <w:t xml:space="preserve">Назначение платежа</w:t>
            </w:r>
            <w:r>
              <w:rPr>
                <w:szCs w:val="22"/>
              </w:rPr>
            </w:r>
          </w:p>
        </w:tc>
        <w:tc>
          <w:tcPr>
            <w:tcW w:w="1701" w:type="dxa"/>
            <w:textDirection w:val="lrTb"/>
            <w:noWrap w:val="false"/>
          </w:tcPr>
          <w:p>
            <w:pPr>
              <w:pStyle w:val="1466"/>
              <w:rPr>
                <w:szCs w:val="22"/>
              </w:rPr>
            </w:pPr>
            <w:r>
              <w:rPr>
                <w:szCs w:val="22"/>
              </w:rPr>
              <w:t xml:space="preserve">PayPurpose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Т(1-210)</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назначение платежа</w:t>
            </w:r>
            <w:r>
              <w:rPr>
                <w:szCs w:val="22"/>
              </w:rPr>
            </w:r>
          </w:p>
        </w:tc>
      </w:tr>
      <w:tr>
        <w:tblPrEx/>
        <w:trPr/>
        <w:tc>
          <w:tcPr>
            <w:tcW w:w="1702" w:type="dxa"/>
            <w:textDirection w:val="lrTb"/>
            <w:noWrap w:val="false"/>
          </w:tcPr>
          <w:p>
            <w:pPr>
              <w:pStyle w:val="1466"/>
              <w:rPr>
                <w:szCs w:val="22"/>
              </w:rPr>
            </w:pPr>
            <w:r>
              <w:rPr>
                <w:szCs w:val="22"/>
              </w:rPr>
              <w:t xml:space="preserve">Примечание</w:t>
            </w:r>
            <w:r>
              <w:rPr>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примечание</w:t>
            </w:r>
            <w:r>
              <w:rPr>
                <w:szCs w:val="22"/>
              </w:rPr>
            </w:r>
          </w:p>
        </w:tc>
      </w:tr>
    </w:tbl>
    <w:p>
      <w:pPr>
        <w:pStyle w:val="1193"/>
      </w:pPr>
      <w:r/>
      <w:bookmarkStart w:id="1894" w:name="_Toc81393564"/>
      <w:r/>
      <w:bookmarkStart w:id="1895" w:name="_Toc213831953"/>
      <w:r>
        <w:t xml:space="preserve">Пример XML</w:t>
      </w:r>
      <w:bookmarkEnd w:id="1894"/>
      <w:r/>
      <w:bookmarkEnd w:id="1895"/>
      <w:r/>
      <w:r/>
    </w:p>
    <w:p>
      <w:pPr>
        <w:pStyle w:val="1572"/>
        <w:ind w:left="142" w:firstLine="142"/>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pPr>
      <w:r>
        <w:t xml:space="preserve">&lt;self:TSE_0531243 metaType=</w:t>
      </w:r>
      <w:r>
        <w:t xml:space="preserve">"</w:t>
      </w:r>
      <w:r>
        <w:t xml:space="preserve">formular</w:t>
      </w:r>
      <w:r>
        <w:t xml:space="preserve">"</w:t>
      </w:r>
      <w:r>
        <w:t xml:space="preserve"> Version=</w:t>
      </w:r>
      <w:r>
        <w:t xml:space="preserve">"</w:t>
      </w:r>
      <w:r>
        <w:t xml:space="preserve">2.0</w:t>
      </w:r>
      <w:r>
        <w:t xml:space="preserve">"</w:t>
      </w:r>
      <w:r>
        <w:t xml:space="preserve"> xsi:schemaLocation=</w:t>
      </w:r>
      <w:r>
        <w:t xml:space="preserve">"</w:t>
      </w:r>
      <w:r>
        <w:t xml:space="preserve">http://www.roskazna.ru/eb/domain/TSE_0531243_D26/formular formulars.xsd</w:t>
      </w:r>
      <w:r>
        <w:t xml:space="preserve">"</w:t>
      </w:r>
      <w:r>
        <w:t xml:space="preserve"> xmlns:self=</w:t>
      </w:r>
      <w:r>
        <w:t xml:space="preserve">"</w:t>
      </w:r>
      <w:r>
        <w:t xml:space="preserve">http://www.roskazna.ru/eb/domain/TSE_0531243_D26/formular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pPr>
      <w:r>
        <w:tab/>
        <w:t xml:space="preserve">&lt;BasicRequisites_DocNum&gt;21&lt;/BasicRequisites_DocNum&gt;</w:t>
      </w:r>
      <w:r/>
    </w:p>
    <w:p>
      <w:pPr>
        <w:pStyle w:val="1572"/>
        <w:ind w:left="142" w:firstLine="142"/>
      </w:pPr>
      <w:r>
        <w:tab/>
        <w:t xml:space="preserve">&lt;BasicRequisites_DocDate&gt;2019-05-13&lt;/BasicRequisites_DocDate&gt;</w:t>
      </w:r>
      <w:r/>
    </w:p>
    <w:p>
      <w:pPr>
        <w:pStyle w:val="1572"/>
        <w:ind w:left="142" w:firstLine="142"/>
      </w:pPr>
      <w:r>
        <w:tab/>
        <w:t xml:space="preserve">&lt;BasicInform_INN&gt;7714086422&lt;/BasicInform_INN&gt;</w:t>
      </w:r>
      <w:r>
        <w:tab/>
      </w:r>
      <w:r/>
    </w:p>
    <w:p>
      <w:pPr>
        <w:pStyle w:val="1572"/>
        <w:ind w:left="142" w:firstLine="142"/>
      </w:pPr>
      <w:r>
        <w:tab/>
        <w:t xml:space="preserve">&lt;BasicInform_ClientCode&gt;00111941&lt;/BasicInform_ClientCode&gt;</w:t>
      </w:r>
      <w:r/>
    </w:p>
    <w:p>
      <w:pPr>
        <w:pStyle w:val="1572"/>
        <w:ind w:left="142" w:firstLine="142"/>
      </w:pPr>
      <w:r>
        <w:tab/>
        <w:t xml:space="preserve">&lt;BasicInform_AccNum&gt;20736X19410&lt;/BasicInform_AccNum&gt;</w:t>
      </w:r>
      <w:r/>
    </w:p>
    <w:p>
      <w:pPr>
        <w:pStyle w:val="1572"/>
        <w:ind w:left="142" w:firstLine="142"/>
        <w:rPr>
          <w:lang w:val="ru-RU"/>
        </w:rPr>
      </w:pPr>
      <w:r>
        <w:tab/>
      </w:r>
      <w:r>
        <w:rPr>
          <w:lang w:val="ru-RU"/>
        </w:rPr>
        <w:t xml:space="preserve">&lt;</w:t>
      </w:r>
      <w:r>
        <w:t xml:space="preserve">DocAnalysisCode</w:t>
      </w:r>
      <w:r>
        <w:rPr>
          <w:lang w:val="ru-RU"/>
        </w:rPr>
        <w:t xml:space="preserve">&gt;45260023&lt;/</w:t>
      </w:r>
      <w:r>
        <w:t xml:space="preserve">DocAnalysisCode</w:t>
      </w:r>
      <w:r>
        <w:rPr>
          <w:lang w:val="ru-RU"/>
        </w:rPr>
        <w:t xml:space="preserve">&gt;</w:t>
      </w:r>
      <w:r>
        <w:rPr>
          <w:lang w:val="ru-RU"/>
        </w:rPr>
      </w:r>
    </w:p>
    <w:p>
      <w:pPr>
        <w:pStyle w:val="1572"/>
        <w:ind w:left="142" w:firstLine="142"/>
        <w:rPr>
          <w:lang w:val="ru-RU"/>
        </w:rPr>
      </w:pPr>
      <w:r>
        <w:rPr>
          <w:lang w:val="ru-RU"/>
        </w:rPr>
        <w:tab/>
        <w:t xml:space="preserve">&lt;</w:t>
      </w:r>
      <w:r>
        <w:t xml:space="preserve">BasicInform</w:t>
      </w:r>
      <w:r>
        <w:rPr>
          <w:lang w:val="ru-RU"/>
        </w:rPr>
        <w:t xml:space="preserve">_</w:t>
      </w:r>
      <w:r>
        <w:t xml:space="preserve">FullName</w:t>
      </w:r>
      <w:r>
        <w:rPr>
          <w:lang w:val="ru-RU"/>
        </w:rPr>
        <w:t xml:space="preserve">&gt;Федеральное государственное образовательное бюджетное учреждение высшего образования </w:t>
      </w:r>
      <w:r>
        <w:rPr>
          <w:lang w:val="ru-RU"/>
        </w:rPr>
        <w:t xml:space="preserve">"</w:t>
      </w:r>
      <w:r>
        <w:rPr>
          <w:lang w:val="ru-RU"/>
        </w:rPr>
        <w:t xml:space="preserve">Финансовый университет при Правительстве Российской Федерации</w:t>
      </w:r>
      <w:r>
        <w:rPr>
          <w:lang w:val="ru-RU"/>
        </w:rPr>
        <w:t xml:space="preserve">"</w:t>
      </w:r>
      <w:r>
        <w:rPr>
          <w:lang w:val="ru-RU"/>
        </w:rPr>
        <w:t xml:space="preserve">&lt;/</w:t>
      </w:r>
      <w:r>
        <w:t xml:space="preserve">BasicInform</w:t>
      </w:r>
      <w:r>
        <w:rPr>
          <w:lang w:val="ru-RU"/>
        </w:rPr>
        <w:t xml:space="preserve">_</w:t>
      </w:r>
      <w:r>
        <w:t xml:space="preserve">FullName</w:t>
      </w:r>
      <w:r>
        <w:rPr>
          <w:lang w:val="ru-RU"/>
        </w:rPr>
        <w:t xml:space="preserve">&gt;</w:t>
      </w:r>
      <w:r>
        <w:rPr>
          <w:lang w:val="ru-RU"/>
        </w:rPr>
      </w:r>
    </w:p>
    <w:p>
      <w:pPr>
        <w:pStyle w:val="1572"/>
        <w:ind w:left="142" w:firstLine="142"/>
      </w:pPr>
      <w:r>
        <w:rPr>
          <w:lang w:val="ru-RU"/>
        </w:rPr>
        <w:tab/>
      </w:r>
      <w:r>
        <w:t xml:space="preserve">&lt;RequisitesOfTransfer_Summa&gt;171593.55&lt;/RequisitesOfTransfer_Summa&gt;</w:t>
      </w:r>
      <w:r/>
    </w:p>
    <w:p>
      <w:pPr>
        <w:pStyle w:val="1572"/>
        <w:ind w:left="142" w:firstLine="142"/>
      </w:pPr>
      <w:r>
        <w:tab/>
        <w:t xml:space="preserve">&lt;RequisitesOfTransfer_CardNumber&gt;4274380010242938&lt;/RequisitesOfTransfer_CardNumber&gt;</w:t>
      </w:r>
      <w:r/>
    </w:p>
    <w:p>
      <w:pPr>
        <w:pStyle w:val="1572"/>
        <w:ind w:left="142" w:firstLine="142"/>
      </w:pPr>
      <w:r>
        <w:tab/>
        <w:t xml:space="preserve">&lt;RequisitesOfTransfer_EmployeePosition&gt;специалист&lt;/RequisitesOfTransfer_EmployeePosition&gt;</w:t>
      </w:r>
      <w:r/>
    </w:p>
    <w:p>
      <w:pPr>
        <w:pStyle w:val="1572"/>
        <w:ind w:left="142" w:firstLine="142"/>
      </w:pPr>
      <w:r>
        <w:tab/>
        <w:t xml:space="preserve">&lt;RequisitesOfTransfer_FIO&gt;Иванов А.А.&lt;/RequisitesOfTransfer_FIO&gt;</w:t>
      </w:r>
      <w:r/>
    </w:p>
    <w:p>
      <w:pPr>
        <w:pStyle w:val="1572"/>
        <w:ind w:left="142" w:firstLine="142"/>
      </w:pPr>
      <w:r>
        <w:tab/>
        <w:t xml:space="preserve">&lt;ExecutableContract_ExecContr_D26&gt;</w:t>
      </w:r>
      <w:r/>
    </w:p>
    <w:p>
      <w:pPr>
        <w:pStyle w:val="1572"/>
        <w:ind w:left="142" w:firstLine="142"/>
      </w:pPr>
      <w:r>
        <w:tab/>
      </w:r>
      <w:r>
        <w:tab/>
        <w:t xml:space="preserve">&lt;ExecContr_D26_ITEM&gt;</w:t>
      </w:r>
      <w:r/>
    </w:p>
    <w:p>
      <w:pPr>
        <w:pStyle w:val="1572"/>
        <w:ind w:left="142" w:firstLine="142"/>
      </w:pPr>
      <w:r>
        <w:t xml:space="preserve">    &lt;NumPP&gt;1&lt;/NumPP&gt;</w:t>
      </w:r>
      <w:r/>
    </w:p>
    <w:p>
      <w:pPr>
        <w:pStyle w:val="1572"/>
        <w:ind w:left="142" w:firstLine="142"/>
      </w:pPr>
      <w:r>
        <w:tab/>
      </w:r>
      <w:r>
        <w:tab/>
      </w:r>
      <w:r>
        <w:tab/>
        <w:t xml:space="preserve">&lt;FundsTypeName&gt;Федеральный бюджет&lt;/FundsTypeName&gt;</w:t>
      </w:r>
      <w:r/>
    </w:p>
    <w:p>
      <w:pPr>
        <w:pStyle w:val="1572"/>
        <w:ind w:left="142" w:firstLine="142"/>
      </w:pPr>
      <w:r>
        <w:tab/>
      </w:r>
      <w:r>
        <w:tab/>
      </w:r>
      <w:r>
        <w:tab/>
        <w:t xml:space="preserve">&lt;AreasSpendCode&gt;4050&lt;/AreasSpendCode&gt;</w:t>
      </w:r>
      <w:r/>
    </w:p>
    <w:p>
      <w:pPr>
        <w:pStyle w:val="1572"/>
        <w:ind w:left="142" w:firstLine="142"/>
      </w:pPr>
      <w:r>
        <w:tab/>
      </w:r>
      <w:r>
        <w:tab/>
      </w:r>
      <w:r>
        <w:tab/>
        <w:t xml:space="preserve">&lt;AreasSpendName&gt;Оплата расходов&lt;/AreasSpendName&gt;</w:t>
      </w:r>
      <w:r/>
    </w:p>
    <w:p>
      <w:pPr>
        <w:pStyle w:val="1572"/>
        <w:ind w:left="142" w:firstLine="142"/>
      </w:pPr>
      <w:r>
        <w:tab/>
      </w:r>
      <w:r>
        <w:tab/>
      </w:r>
      <w:r>
        <w:tab/>
        <w:t xml:space="preserve">&lt;Symbol&gt;02&lt;/Symbol&gt;</w:t>
      </w:r>
      <w:r/>
    </w:p>
    <w:p>
      <w:pPr>
        <w:pStyle w:val="1572"/>
        <w:ind w:left="142" w:firstLine="142"/>
      </w:pPr>
      <w:r>
        <w:tab/>
      </w:r>
      <w:r>
        <w:tab/>
      </w:r>
      <w:r>
        <w:tab/>
        <w:t xml:space="preserve">&lt;PaySum&gt;356000.00&lt;/PaySum&gt;</w:t>
      </w:r>
      <w:r/>
    </w:p>
    <w:p>
      <w:pPr>
        <w:pStyle w:val="1572"/>
        <w:ind w:left="142" w:firstLine="142"/>
      </w:pPr>
      <w:r>
        <w:tab/>
      </w:r>
      <w:r>
        <w:tab/>
      </w:r>
      <w:r>
        <w:tab/>
        <w:t xml:space="preserve">&lt;PayPurpose&gt;Оплата&lt;/PayPurpose&gt;</w:t>
      </w:r>
      <w:r/>
    </w:p>
    <w:p>
      <w:pPr>
        <w:pStyle w:val="1572"/>
        <w:ind w:left="142" w:firstLine="142"/>
      </w:pPr>
      <w:r>
        <w:tab/>
      </w:r>
      <w:r>
        <w:tab/>
        <w:t xml:space="preserve">&lt;/ExecContr_D26_ITEM&gt;</w:t>
      </w:r>
      <w:r/>
    </w:p>
    <w:p>
      <w:pPr>
        <w:pStyle w:val="1572"/>
        <w:ind w:left="142" w:firstLine="142"/>
      </w:pPr>
      <w:r>
        <w:tab/>
        <w:t xml:space="preserve">&lt;/ExecutableContract_ExecContr_D26&gt;</w:t>
      </w:r>
      <w:r/>
    </w:p>
    <w:p>
      <w:pPr>
        <w:pStyle w:val="1572"/>
        <w:ind w:left="142" w:firstLine="142"/>
      </w:pPr>
      <w:r>
        <w:t xml:space="preserve">&lt;ExecutableContract_TotalSum&gt;20003.00&lt;/ExecutableContract_TotalSum&gt;</w:t>
      </w:r>
      <w:r/>
    </w:p>
    <w:p>
      <w:pPr>
        <w:pStyle w:val="1572"/>
        <w:ind w:left="142" w:firstLine="142"/>
      </w:pPr>
      <w:r>
        <w:tab/>
        <w:t xml:space="preserve">&lt;Sign_Head_Position&gt;Руководитель&lt;/Sign_Head_Position&gt;</w:t>
      </w:r>
      <w:r/>
    </w:p>
    <w:p>
      <w:pPr>
        <w:pStyle w:val="1572"/>
        <w:ind w:left="142" w:firstLine="142"/>
      </w:pPr>
      <w:r>
        <w:tab/>
        <w:t xml:space="preserve">&lt;Sign_Head_FIO&gt;Николай И.А.&lt;/Sign_Head_FIO&gt;</w:t>
      </w:r>
      <w:r/>
    </w:p>
    <w:p>
      <w:pPr>
        <w:pStyle w:val="1572"/>
        <w:ind w:left="142" w:firstLine="142"/>
      </w:pPr>
      <w:r>
        <w:t xml:space="preserve">  &lt;Sign_ExecutorClient_Position&gt;Заместитель руководителя&lt;/Sign_ExecutorClient_Position&gt;</w:t>
      </w:r>
      <w:r/>
    </w:p>
    <w:p>
      <w:pPr>
        <w:pStyle w:val="1572"/>
        <w:ind w:left="142" w:firstLine="142"/>
      </w:pPr>
      <w:r>
        <w:tab/>
        <w:t xml:space="preserve">&lt;Sign_ExecutorClient_FIO&gt;Иванов И.А.&lt;/Sign_ExecutorClient_FIO&gt;</w:t>
      </w:r>
      <w:r/>
    </w:p>
    <w:p>
      <w:pPr>
        <w:pStyle w:val="1572"/>
        <w:ind w:left="142" w:firstLine="142"/>
      </w:pPr>
      <w:r>
        <w:tab/>
        <w:t xml:space="preserve">&lt;Sign_ExecutorClient_ExecutorPhone&gt;245-85-96&lt;/Sign_ExecutorClient_ExecutorPhone&gt;</w:t>
      </w:r>
      <w:r/>
    </w:p>
    <w:p>
      <w:pPr>
        <w:pStyle w:val="1572"/>
        <w:ind w:left="142" w:firstLine="142"/>
      </w:pPr>
      <w:r>
        <w:t xml:space="preserve">  &lt;Sign_Head_DateSign&gt;2019-08-08&lt;/Sign_Head_DateSign&gt;</w:t>
      </w:r>
      <w:r/>
    </w:p>
    <w:p>
      <w:pPr>
        <w:pStyle w:val="1572"/>
        <w:ind w:left="142" w:firstLine="142"/>
      </w:pPr>
      <w:r>
        <w:t xml:space="preserve">&lt;/self:TSE_0531243&gt;</w:t>
      </w:r>
      <w:r/>
    </w:p>
    <w:p>
      <w:pPr>
        <w:pStyle w:val="1192"/>
      </w:pPr>
      <w:r/>
      <w:bookmarkStart w:id="1896" w:name="_Toc213831954"/>
      <w:r>
        <w:t xml:space="preserve">Описание документа «</w:t>
      </w:r>
      <w:r>
        <w:t xml:space="preserve">Заявка на получение наличных денег (ф. 0531802), Заявка для обеспечения наличными денежными средствами в электронном виде»</w:t>
      </w:r>
      <w:bookmarkEnd w:id="1896"/>
      <w:r/>
      <w:r/>
    </w:p>
    <w:p>
      <w:pPr>
        <w:pStyle w:val="1463"/>
      </w:pPr>
      <w:r>
        <w:t xml:space="preserve">Документ «</w:t>
      </w:r>
      <w:r>
        <w:rPr>
          <w:szCs w:val="24"/>
        </w:rPr>
        <w:t xml:space="preserve">Заявка на получение наличных денег (ф. 0531802), Заявка для обеспечения наличными денежными средствами в электронном виде»</w:t>
      </w:r>
      <w:r>
        <w:t xml:space="preserve"> используется для доведения до ТОФК информации о необходимости перечисления денежных средств на банковский счет </w:t>
      </w:r>
      <w:r>
        <w:t xml:space="preserve">территориального </w:t>
      </w:r>
      <w:r>
        <w:t xml:space="preserve">органа ФК, для выдачи наличных денежных средств.</w:t>
      </w:r>
      <w:r/>
    </w:p>
    <w:p>
      <w:pPr>
        <w:pStyle w:val="1567"/>
        <w:spacing w:before="0"/>
      </w:pPr>
      <w:r>
        <w:fldChar w:fldCharType="begin"/>
      </w:r>
      <w:r>
        <w:instrText xml:space="preserve">SEQ Таблица \* ARABIC</w:instrText>
      </w:r>
      <w:r>
        <w:fldChar w:fldCharType="separate"/>
      </w:r>
      <w:bookmarkStart w:id="1897" w:name="_Ref9503965"/>
      <w:r/>
      <w:bookmarkStart w:id="1898" w:name="_Toc213832183"/>
      <w:r>
        <w:t xml:space="preserve">98</w:t>
      </w:r>
      <w:bookmarkEnd w:id="1897"/>
      <w:r>
        <w:fldChar w:fldCharType="end"/>
      </w:r>
      <w:r>
        <w:t xml:space="preserve"> – </w:t>
      </w:r>
      <w:r>
        <w:t xml:space="preserve">Маршрут документа «</w:t>
      </w:r>
      <w:r>
        <w:rPr>
          <w:szCs w:val="24"/>
        </w:rPr>
        <w:t xml:space="preserve">Заявка на получение наличных денег (ф. 0531802), Заявка для обеспечения наличными денежными средствами в электронном виде»</w:t>
      </w:r>
      <w:bookmarkEnd w:id="1898"/>
      <w:r/>
      <w:r/>
    </w:p>
    <w:tbl>
      <w:tblPr>
        <w:tblStyle w:val="1540"/>
        <w:tblW w:w="5000" w:type="pct"/>
        <w:tblLook w:val="01E0" w:firstRow="1" w:lastRow="1" w:firstColumn="1" w:lastColumn="1" w:noHBand="0" w:noVBand="0"/>
      </w:tblPr>
      <w:tblGrid>
        <w:gridCol w:w="2559"/>
        <w:gridCol w:w="2550"/>
        <w:gridCol w:w="4585"/>
      </w:tblGrid>
      <w:tr>
        <w:tblPrEx/>
        <w:trPr/>
        <w:tc>
          <w:tcPr>
            <w:tcW w:w="1320" w:type="pct"/>
            <w:textDirection w:val="lrTb"/>
            <w:noWrap w:val="false"/>
          </w:tcPr>
          <w:p>
            <w:pPr>
              <w:pStyle w:val="1467"/>
            </w:pPr>
            <w:r>
              <w:t xml:space="preserve">Отправитель</w:t>
            </w:r>
            <w:r/>
          </w:p>
        </w:tc>
        <w:tc>
          <w:tcPr>
            <w:tcW w:w="1315" w:type="pct"/>
            <w:textDirection w:val="lrTb"/>
            <w:noWrap w:val="false"/>
          </w:tcPr>
          <w:p>
            <w:pPr>
              <w:pStyle w:val="1467"/>
            </w:pPr>
            <w:r>
              <w:t xml:space="preserve">Получатель</w:t>
            </w:r>
            <w:r/>
          </w:p>
        </w:tc>
        <w:tc>
          <w:tcPr>
            <w:tcW w:w="2365" w:type="pct"/>
            <w:textDirection w:val="lrTb"/>
            <w:noWrap w:val="false"/>
          </w:tcPr>
          <w:p>
            <w:pPr>
              <w:pStyle w:val="1467"/>
            </w:pPr>
            <w:r>
              <w:t xml:space="preserve">Примечание</w:t>
            </w:r>
            <w:r/>
          </w:p>
        </w:tc>
      </w:tr>
      <w:tr>
        <w:tblPrEx/>
        <w:trPr/>
        <w:tc>
          <w:tcPr>
            <w:tcW w:w="1320" w:type="pct"/>
            <w:textDirection w:val="lrTb"/>
            <w:noWrap w:val="false"/>
          </w:tcPr>
          <w:p>
            <w:pPr>
              <w:pStyle w:val="1466"/>
            </w:pPr>
            <w:r>
              <w:t xml:space="preserve">ЮЛ НУБП</w:t>
            </w:r>
            <w:r/>
          </w:p>
        </w:tc>
        <w:tc>
          <w:tcPr>
            <w:tcW w:w="1315" w:type="pct"/>
            <w:textDirection w:val="lrTb"/>
            <w:noWrap w:val="false"/>
          </w:tcPr>
          <w:p>
            <w:pPr>
              <w:pStyle w:val="1466"/>
            </w:pPr>
            <w:r>
              <w:t xml:space="preserve">Компонент КС </w:t>
            </w:r>
            <w:r>
              <w:t xml:space="preserve">ПУР </w:t>
            </w:r>
            <w:r>
              <w:t xml:space="preserve">ЭБ</w:t>
            </w:r>
            <w:r/>
          </w:p>
        </w:tc>
        <w:tc>
          <w:tcPr>
            <w:tcW w:w="2365" w:type="pct"/>
            <w:textDirection w:val="lrTb"/>
            <w:noWrap w:val="false"/>
          </w:tcPr>
          <w:p>
            <w:r/>
            <w:r/>
          </w:p>
        </w:tc>
      </w:tr>
    </w:tbl>
    <w:p>
      <w:pPr>
        <w:pStyle w:val="1193"/>
        <w:rPr>
          <w:sz w:val="28"/>
        </w:rPr>
      </w:pPr>
      <w:r/>
      <w:bookmarkStart w:id="1899" w:name="_Toc213831955"/>
      <w:r>
        <w:rPr>
          <w:sz w:val="28"/>
        </w:rPr>
        <w:t xml:space="preserve">Описание </w:t>
      </w:r>
      <w:r>
        <w:t xml:space="preserve">комплексного типа «</w:t>
      </w:r>
      <w:r>
        <w:rPr>
          <w:lang w:val="en-US"/>
        </w:rPr>
        <w:t xml:space="preserve">tTSE_0531802</w:t>
      </w:r>
      <w:r>
        <w:t xml:space="preserve">»</w:t>
      </w:r>
      <w:bookmarkEnd w:id="1899"/>
      <w:r/>
      <w:r>
        <w:rPr>
          <w:sz w:val="28"/>
        </w:rPr>
      </w:r>
    </w:p>
    <w:p>
      <w:pPr>
        <w:pStyle w:val="1567"/>
      </w:pPr>
      <w:r>
        <w:fldChar w:fldCharType="begin"/>
      </w:r>
      <w:r>
        <w:instrText xml:space="preserve"> SEQ Таблица \* ARABIC </w:instrText>
      </w:r>
      <w:r>
        <w:fldChar w:fldCharType="separate"/>
      </w:r>
      <w:bookmarkStart w:id="1900" w:name="_Ref9503973"/>
      <w:r/>
      <w:bookmarkStart w:id="1901" w:name="_Toc213832184"/>
      <w:r>
        <w:t xml:space="preserve">99</w:t>
      </w:r>
      <w:bookmarkEnd w:id="1900"/>
      <w:r>
        <w:fldChar w:fldCharType="end"/>
      </w:r>
      <w:r>
        <w:t xml:space="preserve"> – </w:t>
      </w:r>
      <w:r>
        <w:t xml:space="preserve">Описание комплексного типа «</w:t>
      </w:r>
      <w:r>
        <w:rPr>
          <w:lang w:val="en-US"/>
        </w:rPr>
        <w:t xml:space="preserve">t</w:t>
      </w:r>
      <w:r>
        <w:rPr>
          <w:lang w:val="en-US"/>
        </w:rPr>
        <w:t xml:space="preserve">TSE_0531802</w:t>
      </w:r>
      <w:r>
        <w:t xml:space="preserve">»</w:t>
      </w:r>
      <w:bookmarkEnd w:id="1901"/>
      <w:r>
        <w:t xml:space="preserve"> </w:t>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ind w:hanging="57"/>
              <w:rPr>
                <w:szCs w:val="22"/>
              </w:rPr>
            </w:pPr>
            <w:r>
              <w:rPr>
                <w:szCs w:val="22"/>
              </w:rPr>
              <w:t xml:space="preserve">Обязательность</w:t>
            </w:r>
            <w:r>
              <w:rPr>
                <w:szCs w:val="22"/>
              </w:rPr>
            </w:r>
          </w:p>
        </w:tc>
        <w:tc>
          <w:tcPr>
            <w:tcW w:w="4025" w:type="dxa"/>
            <w:textDirection w:val="lrTb"/>
            <w:noWrap w:val="false"/>
          </w:tcPr>
          <w:p>
            <w:pPr>
              <w:pStyle w:val="1467"/>
              <w:ind w:hanging="5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tabs>
                <w:tab w:val="left" w:pos="226" w:leader="none"/>
              </w:tabs>
              <w:rPr>
                <w:szCs w:val="22"/>
              </w:rPr>
            </w:pP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00"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lang w:val="en-US"/>
              </w:rPr>
            </w:pPr>
            <w:r>
              <w:rPr>
                <w:szCs w:val="22"/>
              </w:rPr>
              <w:t xml:space="preserve">Version</w:t>
            </w:r>
            <w:r>
              <w:rPr>
                <w:szCs w:val="22"/>
                <w:lang w:val="en-US"/>
              </w:rPr>
            </w:r>
          </w:p>
        </w:tc>
        <w:tc>
          <w:tcPr>
            <w:tcW w:w="567" w:type="dxa"/>
            <w:textDirection w:val="lrTb"/>
            <w:noWrap w:val="false"/>
          </w:tcPr>
          <w:p>
            <w:pPr>
              <w:pStyle w:val="1466"/>
              <w:rPr>
                <w:szCs w:val="22"/>
              </w:rPr>
            </w:pPr>
            <w:r>
              <w:rPr>
                <w:szCs w:val="22"/>
              </w:rPr>
              <w:t xml:space="preserve">А</w:t>
            </w:r>
            <w:r>
              <w:rPr>
                <w:szCs w:val="22"/>
              </w:rPr>
            </w:r>
          </w:p>
        </w:tc>
        <w:tc>
          <w:tcPr>
            <w:tcW w:w="1134" w:type="dxa"/>
            <w:textDirection w:val="lrTb"/>
            <w:noWrap w:val="false"/>
          </w:tcPr>
          <w:p>
            <w:pPr>
              <w:pStyle w:val="1466"/>
              <w:tabs>
                <w:tab w:val="left" w:pos="226" w:leader="none"/>
              </w:tabs>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O</w:t>
            </w:r>
            <w:r>
              <w:rPr>
                <w:szCs w:val="22"/>
              </w:rPr>
            </w:r>
          </w:p>
        </w:tc>
        <w:tc>
          <w:tcPr>
            <w:tcW w:w="4025"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szCs w:val="22"/>
              </w:rPr>
              <w:t xml:space="preserve">2</w:t>
            </w:r>
            <w:r>
              <w:rPr>
                <w:szCs w:val="22"/>
              </w:rPr>
              <w:fldChar w:fldCharType="end"/>
            </w:r>
            <w:r>
              <w:rPr>
                <w:szCs w:val="22"/>
              </w:rPr>
            </w:r>
          </w:p>
        </w:tc>
      </w:tr>
      <w:tr>
        <w:tblPrEx/>
        <w:trPr/>
        <w:tc>
          <w:tcPr>
            <w:tcW w:w="1700" w:type="dxa"/>
            <w:textDirection w:val="lrTb"/>
            <w:noWrap w:val="false"/>
          </w:tcPr>
          <w:p>
            <w:pPr>
              <w:pStyle w:val="1466"/>
              <w:rPr>
                <w:szCs w:val="22"/>
              </w:rPr>
            </w:pPr>
            <w:r>
              <w:rPr>
                <w:szCs w:val="22"/>
              </w:rPr>
              <w:t xml:space="preserve">Номер документа</w:t>
            </w:r>
            <w:r>
              <w:rPr>
                <w:szCs w:val="22"/>
              </w:rPr>
            </w:r>
          </w:p>
        </w:tc>
        <w:tc>
          <w:tcPr>
            <w:tcW w:w="1701" w:type="dxa"/>
            <w:textDirection w:val="lrTb"/>
            <w:noWrap w:val="false"/>
          </w:tcPr>
          <w:p>
            <w:pPr>
              <w:pStyle w:val="1466"/>
              <w:rPr>
                <w:szCs w:val="22"/>
              </w:rPr>
            </w:pPr>
            <w:r>
              <w:rPr>
                <w:szCs w:val="22"/>
              </w:rPr>
              <w:t xml:space="preserve">BasicRequisites_DocNum</w:t>
            </w:r>
            <w:r>
              <w:rPr>
                <w:szCs w:val="22"/>
              </w:rPr>
            </w:r>
          </w:p>
        </w:tc>
        <w:tc>
          <w:tcPr>
            <w:tcW w:w="567" w:type="dxa"/>
            <w:textDirection w:val="lrTb"/>
            <w:noWrap w:val="false"/>
          </w:tcPr>
          <w:p>
            <w:pPr>
              <w:pStyle w:val="1466"/>
              <w:rPr>
                <w:b/>
                <w:bCs/>
                <w:szCs w:val="22"/>
              </w:rPr>
            </w:pPr>
            <w:r>
              <w:rPr>
                <w:szCs w:val="22"/>
              </w:rPr>
              <w:t xml:space="preserve">П</w:t>
            </w:r>
            <w:r>
              <w:rPr>
                <w:b/>
                <w:bCs/>
                <w:szCs w:val="22"/>
              </w:rPr>
            </w:r>
          </w:p>
        </w:tc>
        <w:tc>
          <w:tcPr>
            <w:tcW w:w="1134" w:type="dxa"/>
            <w:textDirection w:val="lrTb"/>
            <w:noWrap w:val="false"/>
          </w:tcPr>
          <w:p>
            <w:pPr>
              <w:pStyle w:val="1466"/>
              <w:tabs>
                <w:tab w:val="left" w:pos="226" w:leader="none"/>
              </w:tabs>
              <w:rPr>
                <w:szCs w:val="22"/>
              </w:rPr>
            </w:pPr>
            <w:r>
              <w:rPr>
                <w:szCs w:val="22"/>
              </w:rPr>
              <w:t xml:space="preserve">Т(1-15)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w:t>
            </w:r>
            <w:r>
              <w:rPr>
                <w:szCs w:val="22"/>
              </w:rPr>
              <w:t xml:space="preserve">зывается номер документа</w:t>
            </w:r>
            <w:r>
              <w:rPr>
                <w:szCs w:val="22"/>
              </w:rPr>
            </w:r>
          </w:p>
        </w:tc>
      </w:tr>
      <w:tr>
        <w:tblPrEx/>
        <w:trPr/>
        <w:tc>
          <w:tcPr>
            <w:tcW w:w="1700" w:type="dxa"/>
            <w:textDirection w:val="lrTb"/>
            <w:noWrap w:val="false"/>
          </w:tcPr>
          <w:p>
            <w:pPr>
              <w:pStyle w:val="1466"/>
              <w:rPr>
                <w:szCs w:val="22"/>
              </w:rPr>
            </w:pPr>
            <w:r>
              <w:rPr>
                <w:szCs w:val="22"/>
              </w:rPr>
              <w:t xml:space="preserve">Дата документа</w:t>
            </w:r>
            <w:r>
              <w:rPr>
                <w:szCs w:val="22"/>
              </w:rPr>
            </w:r>
          </w:p>
        </w:tc>
        <w:tc>
          <w:tcPr>
            <w:tcW w:w="1701" w:type="dxa"/>
            <w:textDirection w:val="lrTb"/>
            <w:noWrap w:val="false"/>
          </w:tcPr>
          <w:p>
            <w:pPr>
              <w:pStyle w:val="1466"/>
              <w:rPr>
                <w:szCs w:val="22"/>
              </w:rPr>
            </w:pPr>
            <w:r>
              <w:rPr>
                <w:szCs w:val="22"/>
              </w:rPr>
              <w:t xml:space="preserve">BasicRequisites_DocDate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tabs>
                <w:tab w:val="left" w:pos="226" w:leader="none"/>
              </w:tabs>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документа</w:t>
            </w:r>
            <w:r>
              <w:rPr>
                <w:szCs w:val="22"/>
              </w:rPr>
            </w:r>
          </w:p>
        </w:tc>
      </w:tr>
      <w:tr>
        <w:tblPrEx/>
        <w:trPr/>
        <w:tc>
          <w:tcPr>
            <w:tcW w:w="1700" w:type="dxa"/>
            <w:textDirection w:val="lrTb"/>
            <w:noWrap w:val="false"/>
          </w:tcPr>
          <w:p>
            <w:pPr>
              <w:pStyle w:val="1466"/>
              <w:rPr>
                <w:szCs w:val="22"/>
              </w:rPr>
            </w:pPr>
            <w:r>
              <w:rPr>
                <w:szCs w:val="22"/>
              </w:rPr>
              <w:t xml:space="preserve">Предельная дата исполнения</w:t>
            </w:r>
            <w:r>
              <w:rPr>
                <w:szCs w:val="22"/>
              </w:rPr>
            </w:r>
          </w:p>
        </w:tc>
        <w:tc>
          <w:tcPr>
            <w:tcW w:w="1701" w:type="dxa"/>
            <w:textDirection w:val="lrTb"/>
            <w:noWrap w:val="false"/>
          </w:tcPr>
          <w:p>
            <w:pPr>
              <w:pStyle w:val="1466"/>
              <w:rPr>
                <w:szCs w:val="22"/>
              </w:rPr>
            </w:pPr>
            <w:r>
              <w:rPr>
                <w:szCs w:val="22"/>
              </w:rPr>
              <w:t xml:space="preserve">BasicRequisites_DeadLineDate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tabs>
                <w:tab w:val="left" w:pos="226" w:leader="none"/>
              </w:tabs>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w:t>
            </w:r>
            <w:r>
              <w:rPr>
                <w:szCs w:val="22"/>
              </w:rPr>
              <w:t xml:space="preserve">ется предельная дата исполнения</w:t>
            </w:r>
            <w:r>
              <w:rPr>
                <w:szCs w:val="22"/>
              </w:rPr>
            </w:r>
          </w:p>
        </w:tc>
      </w:tr>
      <w:tr>
        <w:tblPrEx/>
        <w:trPr/>
        <w:tc>
          <w:tcPr>
            <w:tcW w:w="1700" w:type="dxa"/>
            <w:textDirection w:val="lrTb"/>
            <w:noWrap w:val="false"/>
          </w:tcPr>
          <w:p>
            <w:pPr>
              <w:pStyle w:val="1466"/>
              <w:rPr>
                <w:szCs w:val="22"/>
              </w:rPr>
            </w:pPr>
            <w:r>
              <w:rPr>
                <w:szCs w:val="22"/>
              </w:rPr>
              <w:t xml:space="preserve">Код платежного документа</w:t>
            </w:r>
            <w:r>
              <w:rPr>
                <w:szCs w:val="22"/>
              </w:rPr>
            </w:r>
          </w:p>
        </w:tc>
        <w:tc>
          <w:tcPr>
            <w:tcW w:w="1701" w:type="dxa"/>
            <w:textDirection w:val="lrTb"/>
            <w:noWrap w:val="false"/>
          </w:tcPr>
          <w:p>
            <w:pPr>
              <w:pStyle w:val="1466"/>
              <w:rPr>
                <w:szCs w:val="22"/>
                <w:lang w:val="en-US"/>
              </w:rPr>
            </w:pPr>
            <w:r>
              <w:rPr>
                <w:szCs w:val="22"/>
              </w:rPr>
              <w:t xml:space="preserve">BasicRequisites_</w:t>
            </w:r>
            <w:r>
              <w:rPr>
                <w:szCs w:val="22"/>
                <w:lang w:val="en-US"/>
              </w:rPr>
              <w:t xml:space="preserve">CdDoc</w:t>
            </w:r>
            <w:r>
              <w:rPr>
                <w:szCs w:val="22"/>
                <w:lang w:val="en-US"/>
              </w:rPr>
            </w:r>
          </w:p>
        </w:tc>
        <w:tc>
          <w:tcPr>
            <w:tcW w:w="567" w:type="dxa"/>
            <w:textDirection w:val="lrTb"/>
            <w:noWrap w:val="false"/>
          </w:tcPr>
          <w:p>
            <w:pPr>
              <w:pStyle w:val="1466"/>
              <w:rPr>
                <w:szCs w:val="22"/>
              </w:rPr>
            </w:pPr>
            <w:r>
              <w:rPr>
                <w:szCs w:val="22"/>
                <w:lang w:val="en-US"/>
              </w:rPr>
              <w:t xml:space="preserve">C</w:t>
            </w:r>
            <w:r>
              <w:rPr>
                <w:szCs w:val="22"/>
              </w:rPr>
            </w:r>
          </w:p>
        </w:tc>
        <w:tc>
          <w:tcPr>
            <w:tcW w:w="1134" w:type="dxa"/>
            <w:textDirection w:val="lrTb"/>
            <w:noWrap w:val="false"/>
          </w:tcPr>
          <w:p>
            <w:pPr>
              <w:pStyle w:val="1466"/>
              <w:tabs>
                <w:tab w:val="left" w:pos="226" w:leader="none"/>
              </w:tabs>
              <w:rPr>
                <w:szCs w:val="22"/>
                <w:lang w:val="en-US"/>
              </w:rPr>
            </w:pPr>
            <w:r>
              <w:rPr>
                <w:szCs w:val="22"/>
              </w:rPr>
              <w:t xml:space="preserve">tBasicRequisites_</w:t>
            </w:r>
            <w:r>
              <w:rPr>
                <w:szCs w:val="22"/>
                <w:lang w:val="en-US"/>
              </w:rPr>
              <w:t xml:space="preserve">CdDoc</w:t>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Может не заполняться для документа «Заявка на получение наличных денег» </w:t>
            </w:r>
            <w:r>
              <w:rPr>
                <w:szCs w:val="24"/>
              </w:rPr>
              <w:t xml:space="preserve">(ф. 0531802</w:t>
            </w:r>
            <w:r>
              <w:rPr>
                <w:szCs w:val="24"/>
              </w:rPr>
              <w:t xml:space="preserve">)</w:t>
            </w:r>
            <w:r>
              <w:rPr>
                <w:szCs w:val="22"/>
              </w:rPr>
              <w:t xml:space="preserve">.</w:t>
            </w:r>
            <w:r>
              <w:rPr>
                <w:szCs w:val="22"/>
              </w:rPr>
            </w:r>
          </w:p>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_Ref167122681 \h  \* MERGEFORMAT </w:instrText>
            </w:r>
            <w:r>
              <w:rPr>
                <w:szCs w:val="22"/>
              </w:rPr>
              <w:fldChar w:fldCharType="separate"/>
            </w:r>
            <w:r>
              <w:t xml:space="preserve">100</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Основные сведения</w:t>
            </w:r>
            <w:r>
              <w:rPr>
                <w:szCs w:val="22"/>
              </w:rPr>
            </w:r>
          </w:p>
        </w:tc>
      </w:tr>
      <w:tr>
        <w:tblPrEx/>
        <w:trPr/>
        <w:tc>
          <w:tcPr>
            <w:tcW w:w="1700" w:type="dxa"/>
            <w:textDirection w:val="lrTb"/>
            <w:noWrap w:val="false"/>
          </w:tcPr>
          <w:p>
            <w:pPr>
              <w:pStyle w:val="1466"/>
              <w:rPr>
                <w:szCs w:val="22"/>
              </w:rPr>
            </w:pPr>
            <w:r/>
            <w:bookmarkStart w:id="1902" w:name="_Hlk9433020"/>
            <w:r>
              <w:rPr>
                <w:szCs w:val="22"/>
              </w:rPr>
              <w:t xml:space="preserve">ИНН клиента</w:t>
            </w:r>
            <w:r>
              <w:rPr>
                <w:szCs w:val="22"/>
              </w:rPr>
            </w:r>
          </w:p>
        </w:tc>
        <w:tc>
          <w:tcPr>
            <w:tcW w:w="1701" w:type="dxa"/>
            <w:textDirection w:val="lrTb"/>
            <w:noWrap w:val="false"/>
          </w:tcPr>
          <w:p>
            <w:pPr>
              <w:pStyle w:val="1466"/>
              <w:rPr>
                <w:szCs w:val="22"/>
              </w:rPr>
            </w:pPr>
            <w:r>
              <w:rPr>
                <w:szCs w:val="22"/>
              </w:rPr>
              <w:t xml:space="preserve">BasicInform_INN</w:t>
            </w:r>
            <w:r>
              <w:rPr>
                <w:szCs w:val="22"/>
              </w:rPr>
            </w:r>
          </w:p>
        </w:tc>
        <w:tc>
          <w:tcPr>
            <w:tcW w:w="567" w:type="dxa"/>
            <w:textDirection w:val="lrTb"/>
            <w:noWrap w:val="false"/>
          </w:tcPr>
          <w:p>
            <w:pPr>
              <w:pStyle w:val="1466"/>
              <w:rPr>
                <w:szCs w:val="22"/>
              </w:rPr>
            </w:pPr>
            <w:r/>
            <w:bookmarkStart w:id="1903" w:name="OLE_LINK389"/>
            <w:r/>
            <w:bookmarkStart w:id="1904" w:name="OLE_LINK390"/>
            <w:r/>
            <w:bookmarkStart w:id="1905" w:name="OLE_LINK391"/>
            <w:r>
              <w:rPr>
                <w:szCs w:val="22"/>
              </w:rPr>
              <w:t xml:space="preserve">П</w:t>
            </w:r>
            <w:bookmarkEnd w:id="1903"/>
            <w:r/>
            <w:bookmarkEnd w:id="1904"/>
            <w:r/>
            <w:bookmarkEnd w:id="1905"/>
            <w:r/>
            <w:r>
              <w:rPr>
                <w:szCs w:val="22"/>
              </w:rPr>
            </w:r>
          </w:p>
        </w:tc>
        <w:tc>
          <w:tcPr>
            <w:tcW w:w="1134" w:type="dxa"/>
            <w:textDirection w:val="lrTb"/>
            <w:noWrap w:val="false"/>
          </w:tcPr>
          <w:p>
            <w:pPr>
              <w:pStyle w:val="1466"/>
              <w:rPr>
                <w:szCs w:val="22"/>
              </w:rPr>
            </w:pPr>
            <w:r>
              <w:rPr>
                <w:szCs w:val="22"/>
              </w:rPr>
              <w:t xml:space="preserve">Т(10</w:t>
            </w:r>
            <w:r>
              <w:rPr>
                <w:szCs w:val="22"/>
                <w:lang w:val="en-US"/>
              </w:rPr>
              <w:t xml:space="preserve">)/</w:t>
            </w:r>
            <w:r>
              <w:rPr>
                <w:szCs w:val="22"/>
              </w:rPr>
              <w:t xml:space="preserve">Т(12)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ИНН клиента</w:t>
            </w:r>
            <w:r>
              <w:rPr>
                <w:szCs w:val="22"/>
              </w:rPr>
            </w:r>
          </w:p>
        </w:tc>
      </w:tr>
      <w:tr>
        <w:tblPrEx/>
        <w:trPr/>
        <w:tc>
          <w:tcPr>
            <w:tcW w:w="1700" w:type="dxa"/>
            <w:textDirection w:val="lrTb"/>
            <w:noWrap w:val="false"/>
          </w:tcPr>
          <w:p>
            <w:pPr>
              <w:pStyle w:val="1466"/>
              <w:rPr>
                <w:szCs w:val="22"/>
              </w:rPr>
            </w:pPr>
            <w:r>
              <w:rPr>
                <w:szCs w:val="22"/>
              </w:rPr>
              <w:t xml:space="preserve">КПП клиента</w:t>
            </w:r>
            <w:r>
              <w:rPr>
                <w:szCs w:val="22"/>
              </w:rPr>
            </w:r>
          </w:p>
        </w:tc>
        <w:tc>
          <w:tcPr>
            <w:tcW w:w="1701" w:type="dxa"/>
            <w:textDirection w:val="lrTb"/>
            <w:noWrap w:val="false"/>
          </w:tcPr>
          <w:p>
            <w:pPr>
              <w:pStyle w:val="1466"/>
              <w:rPr>
                <w:szCs w:val="22"/>
              </w:rPr>
            </w:pPr>
            <w:r>
              <w:rPr>
                <w:szCs w:val="22"/>
              </w:rPr>
              <w:t xml:space="preserve">BasicInform_KPP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Т(9)</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КПП клиента</w:t>
            </w:r>
            <w:bookmarkEnd w:id="1902"/>
            <w:r>
              <w:rPr>
                <w:szCs w:val="22"/>
              </w:rPr>
            </w:r>
          </w:p>
        </w:tc>
      </w:tr>
      <w:tr>
        <w:tblPrEx/>
        <w:trPr/>
        <w:tc>
          <w:tcPr>
            <w:tcW w:w="1700" w:type="dxa"/>
            <w:textDirection w:val="lrTb"/>
            <w:noWrap w:val="false"/>
          </w:tcPr>
          <w:p>
            <w:pPr>
              <w:pStyle w:val="1466"/>
              <w:rPr>
                <w:szCs w:val="22"/>
              </w:rPr>
            </w:pPr>
            <w:r>
              <w:rPr>
                <w:szCs w:val="22"/>
              </w:rPr>
              <w:t xml:space="preserve">Код СВР/НУБП клиента</w:t>
            </w:r>
            <w:r>
              <w:rPr>
                <w:szCs w:val="22"/>
              </w:rPr>
            </w:r>
          </w:p>
        </w:tc>
        <w:tc>
          <w:tcPr>
            <w:tcW w:w="1701" w:type="dxa"/>
            <w:textDirection w:val="lrTb"/>
            <w:noWrap w:val="false"/>
          </w:tcPr>
          <w:p>
            <w:pPr>
              <w:pStyle w:val="1466"/>
              <w:rPr>
                <w:szCs w:val="22"/>
              </w:rPr>
            </w:pPr>
            <w:r>
              <w:rPr>
                <w:szCs w:val="22"/>
              </w:rPr>
              <w:t xml:space="preserve">BasicInform_ClientCode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Т(8)</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color w:val="000000"/>
                <w:szCs w:val="22"/>
                <w:shd w:val="clear" w:color="auto" w:fill="ffffff"/>
              </w:rPr>
              <w:t xml:space="preserve">Указывается код исполнителя по Сводному реестру или код, в соответствии со</w:t>
            </w:r>
            <w:r>
              <w:rPr>
                <w:color w:val="000000"/>
                <w:szCs w:val="22"/>
                <w:shd w:val="clear" w:color="auto" w:fill="ffffff"/>
              </w:rPr>
              <w:t xml:space="preserve"> справочником «Реестр ИП и КФХ»</w:t>
            </w:r>
            <w:r>
              <w:rPr>
                <w:szCs w:val="22"/>
              </w:rPr>
            </w:r>
          </w:p>
        </w:tc>
      </w:tr>
      <w:tr>
        <w:tblPrEx/>
        <w:trPr/>
        <w:tc>
          <w:tcPr>
            <w:tcW w:w="1700" w:type="dxa"/>
            <w:textDirection w:val="lrTb"/>
            <w:noWrap w:val="false"/>
          </w:tcPr>
          <w:p>
            <w:pPr>
              <w:pStyle w:val="1466"/>
              <w:rPr>
                <w:szCs w:val="22"/>
              </w:rPr>
            </w:pPr>
            <w:r>
              <w:rPr>
                <w:szCs w:val="22"/>
              </w:rPr>
              <w:t xml:space="preserve">Лицевой счет </w:t>
            </w:r>
            <w:r>
              <w:rPr>
                <w:szCs w:val="22"/>
              </w:rPr>
              <w:t xml:space="preserve">клиента</w:t>
            </w:r>
            <w:r>
              <w:rPr>
                <w:szCs w:val="22"/>
              </w:rPr>
            </w:r>
          </w:p>
        </w:tc>
        <w:tc>
          <w:tcPr>
            <w:tcW w:w="1701" w:type="dxa"/>
            <w:textDirection w:val="lrTb"/>
            <w:noWrap w:val="false"/>
          </w:tcPr>
          <w:p>
            <w:pPr>
              <w:pStyle w:val="1466"/>
              <w:rPr>
                <w:szCs w:val="22"/>
              </w:rPr>
            </w:pPr>
            <w:r>
              <w:rPr>
                <w:szCs w:val="22"/>
              </w:rPr>
              <w:t xml:space="preserve">BasicInform_Ac</w:t>
            </w:r>
            <w:r>
              <w:rPr>
                <w:szCs w:val="22"/>
              </w:rPr>
              <w:t xml:space="preserve">cNum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w:t>
            </w:r>
            <w:r>
              <w:rPr>
                <w:szCs w:val="22"/>
              </w:rPr>
              <w:t xml:space="preserve">казывается лицевой счет клиента</w:t>
            </w:r>
            <w:r>
              <w:rPr>
                <w:szCs w:val="22"/>
              </w:rPr>
            </w:r>
          </w:p>
        </w:tc>
      </w:tr>
      <w:tr>
        <w:tblPrEx/>
        <w:trPr/>
        <w:tc>
          <w:tcPr>
            <w:tcW w:w="1700" w:type="dxa"/>
            <w:textDirection w:val="lrTb"/>
            <w:noWrap w:val="false"/>
          </w:tcPr>
          <w:p>
            <w:pPr>
              <w:pStyle w:val="1466"/>
              <w:rPr>
                <w:szCs w:val="22"/>
              </w:rPr>
            </w:pPr>
            <w:r>
              <w:rPr>
                <w:szCs w:val="22"/>
              </w:rPr>
              <w:t xml:space="preserve">Аналитический код раздела</w:t>
            </w:r>
            <w:r>
              <w:rPr>
                <w:szCs w:val="22"/>
              </w:rPr>
            </w:r>
          </w:p>
        </w:tc>
        <w:tc>
          <w:tcPr>
            <w:tcW w:w="1701" w:type="dxa"/>
            <w:textDirection w:val="lrTb"/>
            <w:noWrap w:val="false"/>
          </w:tcPr>
          <w:p>
            <w:pPr>
              <w:pStyle w:val="1466"/>
              <w:rPr>
                <w:szCs w:val="22"/>
              </w:rPr>
            </w:pPr>
            <w:r>
              <w:rPr>
                <w:szCs w:val="22"/>
              </w:rPr>
              <w:t xml:space="preserve">BasicInform_DocAnalysisCode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Т(8)</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аналитический код раздела</w:t>
            </w:r>
            <w:r>
              <w:rPr>
                <w:szCs w:val="22"/>
              </w:rPr>
            </w:r>
          </w:p>
        </w:tc>
      </w:tr>
      <w:tr>
        <w:tblPrEx/>
        <w:trPr/>
        <w:tc>
          <w:tcPr>
            <w:tcW w:w="1700" w:type="dxa"/>
            <w:textDirection w:val="lrTb"/>
            <w:noWrap w:val="false"/>
          </w:tcPr>
          <w:p>
            <w:pPr>
              <w:pStyle w:val="1466"/>
              <w:rPr>
                <w:szCs w:val="22"/>
              </w:rPr>
            </w:pPr>
            <w:r>
              <w:rPr>
                <w:szCs w:val="22"/>
              </w:rPr>
              <w:t xml:space="preserve">Полное наименование клиента</w:t>
            </w:r>
            <w:r>
              <w:rPr>
                <w:szCs w:val="22"/>
              </w:rPr>
            </w:r>
          </w:p>
        </w:tc>
        <w:tc>
          <w:tcPr>
            <w:tcW w:w="1701" w:type="dxa"/>
            <w:textDirection w:val="lrTb"/>
            <w:noWrap w:val="false"/>
          </w:tcPr>
          <w:p>
            <w:pPr>
              <w:pStyle w:val="1466"/>
              <w:rPr>
                <w:szCs w:val="22"/>
              </w:rPr>
            </w:pPr>
            <w:r>
              <w:rPr>
                <w:szCs w:val="22"/>
              </w:rPr>
              <w:t xml:space="preserve">BasicInform_FullName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w:t>
            </w:r>
            <w:r>
              <w:rPr>
                <w:szCs w:val="22"/>
              </w:rPr>
              <w:t xml:space="preserve">тся полное наименование клиента</w:t>
            </w:r>
            <w:r>
              <w:rPr>
                <w:szCs w:val="22"/>
              </w:rPr>
            </w:r>
          </w:p>
        </w:tc>
      </w:tr>
      <w:tr>
        <w:tblPrEx/>
        <w:trPr/>
        <w:tc>
          <w:tcPr>
            <w:tcW w:w="1700" w:type="dxa"/>
            <w:textDirection w:val="lrTb"/>
            <w:noWrap w:val="false"/>
          </w:tcPr>
          <w:p>
            <w:pPr>
              <w:ind w:firstLine="0"/>
              <w:rPr>
                <w:sz w:val="22"/>
                <w:szCs w:val="22"/>
              </w:rPr>
            </w:pPr>
            <w:r>
              <w:rPr>
                <w:sz w:val="22"/>
                <w:szCs w:val="22"/>
              </w:rPr>
              <w:t xml:space="preserve">Сокращенное наименование клиента</w:t>
            </w:r>
            <w:r>
              <w:rPr>
                <w:sz w:val="22"/>
                <w:szCs w:val="22"/>
              </w:rPr>
            </w:r>
          </w:p>
        </w:tc>
        <w:tc>
          <w:tcPr>
            <w:tcW w:w="1701" w:type="dxa"/>
            <w:textDirection w:val="lrTb"/>
            <w:noWrap w:val="false"/>
          </w:tcPr>
          <w:p>
            <w:pPr>
              <w:pStyle w:val="1466"/>
              <w:rPr>
                <w:szCs w:val="22"/>
              </w:rPr>
            </w:pPr>
            <w:r>
              <w:rPr>
                <w:szCs w:val="22"/>
              </w:rPr>
              <w:t xml:space="preserve">BasicInform_ShortName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w:t>
            </w:r>
            <w:r>
              <w:rPr>
                <w:szCs w:val="22"/>
              </w:rPr>
              <w:t xml:space="preserve">окращенное наименование клиента</w:t>
            </w:r>
            <w:r>
              <w:rPr>
                <w:szCs w:val="22"/>
              </w:rPr>
            </w:r>
          </w:p>
        </w:tc>
      </w:tr>
      <w:tr>
        <w:tblPrEx/>
        <w:trPr/>
        <w:tc>
          <w:tcPr>
            <w:tcW w:w="1700" w:type="dxa"/>
            <w:textDirection w:val="lrTb"/>
            <w:noWrap w:val="false"/>
          </w:tcPr>
          <w:p>
            <w:pPr>
              <w:ind w:firstLine="0"/>
              <w:rPr>
                <w:sz w:val="22"/>
                <w:szCs w:val="22"/>
              </w:rPr>
            </w:pPr>
            <w:r>
              <w:rPr>
                <w:sz w:val="22"/>
                <w:szCs w:val="22"/>
              </w:rPr>
              <w:t xml:space="preserve">УКО</w:t>
            </w:r>
            <w:r>
              <w:rPr>
                <w:sz w:val="22"/>
                <w:szCs w:val="22"/>
              </w:rPr>
              <w:t xml:space="preserve"> (КМИ)</w:t>
            </w:r>
            <w:r>
              <w:rPr>
                <w:sz w:val="22"/>
                <w:szCs w:val="22"/>
              </w:rPr>
            </w:r>
          </w:p>
        </w:tc>
        <w:tc>
          <w:tcPr>
            <w:tcW w:w="1701" w:type="dxa"/>
            <w:textDirection w:val="lrTb"/>
            <w:noWrap w:val="false"/>
          </w:tcPr>
          <w:p>
            <w:pPr>
              <w:pStyle w:val="1466"/>
              <w:rPr>
                <w:szCs w:val="22"/>
                <w:lang w:val="en-US"/>
              </w:rPr>
            </w:pPr>
            <w:r>
              <w:rPr>
                <w:szCs w:val="22"/>
              </w:rPr>
              <w:t xml:space="preserve">BasicInform_</w:t>
            </w:r>
            <w:r>
              <w:rPr>
                <w:szCs w:val="22"/>
                <w:lang w:val="en-US"/>
              </w:rPr>
              <w:t xml:space="preserve">FAIP</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w:t>
            </w:r>
            <w:r>
              <w:rPr>
                <w:szCs w:val="22"/>
                <w:lang w:val="en-US"/>
              </w:rPr>
              <w:t xml:space="preserve">4</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уникальный код объекта капитального вложения (код мероприятия по информатизации)</w:t>
            </w:r>
            <w:r>
              <w:rPr>
                <w:szCs w:val="22"/>
              </w:rPr>
            </w:r>
          </w:p>
          <w:p>
            <w:pPr>
              <w:pStyle w:val="1466"/>
            </w:pPr>
            <w:r>
              <w:t xml:space="preserve">Не заполняется, если реквизит «Код п</w:t>
            </w:r>
            <w:r>
              <w:t xml:space="preserve">латежного документа» равен «ZS»</w:t>
            </w:r>
            <w:r/>
          </w:p>
        </w:tc>
      </w:tr>
      <w:tr>
        <w:tblPrEx/>
        <w:trPr/>
        <w:tc>
          <w:tcPr>
            <w:tcW w:w="1700" w:type="dxa"/>
            <w:textDirection w:val="lrTb"/>
            <w:noWrap w:val="false"/>
          </w:tcPr>
          <w:p>
            <w:pPr>
              <w:ind w:firstLine="0"/>
              <w:rPr>
                <w:sz w:val="22"/>
                <w:szCs w:val="22"/>
              </w:rPr>
            </w:pPr>
            <w:r>
              <w:rPr>
                <w:sz w:val="22"/>
                <w:szCs w:val="22"/>
              </w:rPr>
              <w:t xml:space="preserve">Код валюты по ОКВ</w:t>
            </w:r>
            <w:r>
              <w:rPr>
                <w:sz w:val="22"/>
                <w:szCs w:val="22"/>
              </w:rPr>
            </w:r>
          </w:p>
        </w:tc>
        <w:tc>
          <w:tcPr>
            <w:tcW w:w="1701" w:type="dxa"/>
            <w:textDirection w:val="lrTb"/>
            <w:noWrap w:val="false"/>
          </w:tcPr>
          <w:p>
            <w:pPr>
              <w:pStyle w:val="1466"/>
              <w:rPr>
                <w:szCs w:val="22"/>
                <w:lang w:val="en-US"/>
              </w:rPr>
            </w:pPr>
            <w:r>
              <w:rPr>
                <w:szCs w:val="22"/>
              </w:rPr>
              <w:t xml:space="preserve">BasicInform_</w:t>
            </w:r>
            <w:r>
              <w:rPr>
                <w:szCs w:val="22"/>
                <w:lang w:val="en-US"/>
              </w:rPr>
              <w:t xml:space="preserve">CdCur</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Т(3)</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код валюты по ОКВ.</w:t>
            </w:r>
            <w:r/>
          </w:p>
          <w:p>
            <w:pPr>
              <w:pStyle w:val="1466"/>
              <w:rPr>
                <w:szCs w:val="22"/>
              </w:rPr>
            </w:pPr>
            <w:r>
              <w:t xml:space="preserve">Обязательно для заполнения, если реквизит «Код п</w:t>
            </w:r>
            <w:r>
              <w:t xml:space="preserve">латежного документа» равен «ZP»</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получателя</w:t>
            </w:r>
            <w:r>
              <w:rPr>
                <w:szCs w:val="22"/>
              </w:rPr>
            </w:r>
          </w:p>
        </w:tc>
      </w:tr>
      <w:tr>
        <w:tblPrEx/>
        <w:trPr/>
        <w:tc>
          <w:tcPr>
            <w:tcW w:w="1700" w:type="dxa"/>
            <w:textDirection w:val="lrTb"/>
            <w:noWrap w:val="false"/>
          </w:tcPr>
          <w:p>
            <w:pPr>
              <w:ind w:firstLine="0"/>
              <w:rPr>
                <w:sz w:val="22"/>
                <w:szCs w:val="22"/>
              </w:rPr>
            </w:pPr>
            <w:r>
              <w:rPr>
                <w:sz w:val="22"/>
                <w:szCs w:val="22"/>
              </w:rPr>
              <w:t xml:space="preserve">Номер банковского счета</w:t>
            </w:r>
            <w:r>
              <w:rPr>
                <w:sz w:val="22"/>
                <w:szCs w:val="22"/>
              </w:rPr>
            </w:r>
          </w:p>
        </w:tc>
        <w:tc>
          <w:tcPr>
            <w:tcW w:w="1701" w:type="dxa"/>
            <w:textDirection w:val="lrTb"/>
            <w:noWrap w:val="false"/>
          </w:tcPr>
          <w:p>
            <w:pPr>
              <w:pStyle w:val="1466"/>
              <w:rPr>
                <w:szCs w:val="22"/>
                <w:lang w:val="en-US"/>
              </w:rPr>
            </w:pPr>
            <w:r>
              <w:rPr>
                <w:szCs w:val="22"/>
                <w:lang w:val="en-US"/>
              </w:rPr>
              <w:t xml:space="preserve">Recip_NumBankAc</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w:t>
            </w:r>
            <w:r>
              <w:rPr>
                <w:szCs w:val="22"/>
              </w:rPr>
              <w:t xml:space="preserve">20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номер банковского счета, на который осуществляется казначейский платеж.</w:t>
            </w:r>
            <w:r/>
          </w:p>
          <w:p>
            <w:pPr>
              <w:pStyle w:val="1466"/>
            </w:pPr>
            <w:r>
              <w:t xml:space="preserve">Обязательно для заполнения, если реквизит «Код п</w:t>
            </w:r>
            <w:r>
              <w:t xml:space="preserve">латежного документа» равен «ZP»</w:t>
            </w:r>
            <w:r/>
          </w:p>
        </w:tc>
      </w:tr>
      <w:tr>
        <w:tblPrEx/>
        <w:trPr/>
        <w:tc>
          <w:tcPr>
            <w:tcW w:w="1700" w:type="dxa"/>
            <w:textDirection w:val="lrTb"/>
            <w:noWrap w:val="false"/>
          </w:tcPr>
          <w:p>
            <w:pPr>
              <w:ind w:firstLine="0"/>
              <w:rPr>
                <w:sz w:val="22"/>
                <w:szCs w:val="22"/>
              </w:rPr>
            </w:pPr>
            <w:r>
              <w:rPr>
                <w:sz w:val="22"/>
                <w:szCs w:val="22"/>
              </w:rPr>
              <w:t xml:space="preserve">Наименование банка получателя</w:t>
            </w:r>
            <w:r>
              <w:rPr>
                <w:sz w:val="22"/>
                <w:szCs w:val="22"/>
              </w:rPr>
            </w:r>
          </w:p>
        </w:tc>
        <w:tc>
          <w:tcPr>
            <w:tcW w:w="1701" w:type="dxa"/>
            <w:textDirection w:val="lrTb"/>
            <w:noWrap w:val="false"/>
          </w:tcPr>
          <w:p>
            <w:pPr>
              <w:pStyle w:val="1466"/>
              <w:rPr>
                <w:szCs w:val="22"/>
              </w:rPr>
            </w:pPr>
            <w:r>
              <w:rPr>
                <w:szCs w:val="22"/>
                <w:lang w:val="en-US"/>
              </w:rPr>
              <w:t xml:space="preserve">Recip_NmBank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160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наименование банка, на счет которого осуществляется казначейский платеж.</w:t>
            </w:r>
            <w:r/>
          </w:p>
          <w:p>
            <w:pPr>
              <w:pStyle w:val="1466"/>
              <w:rPr>
                <w:szCs w:val="22"/>
              </w:rPr>
            </w:pPr>
            <w:r>
              <w:t xml:space="preserve">Обязательно для заполнения, если реквизит «Код п</w:t>
            </w:r>
            <w:r>
              <w:t xml:space="preserve">латежного документа» равен «ZP»</w:t>
            </w:r>
            <w:r>
              <w:rPr>
                <w:szCs w:val="22"/>
              </w:rPr>
            </w:r>
          </w:p>
        </w:tc>
      </w:tr>
      <w:tr>
        <w:tblPrEx/>
        <w:trPr>
          <w:trHeight w:val="332"/>
        </w:trPr>
        <w:tc>
          <w:tcPr>
            <w:tcW w:w="1700" w:type="dxa"/>
            <w:textDirection w:val="lrTb"/>
            <w:noWrap w:val="false"/>
          </w:tcPr>
          <w:p>
            <w:pPr>
              <w:ind w:firstLine="0"/>
              <w:rPr>
                <w:sz w:val="22"/>
                <w:szCs w:val="22"/>
              </w:rPr>
            </w:pPr>
            <w:r>
              <w:rPr>
                <w:sz w:val="22"/>
                <w:szCs w:val="22"/>
              </w:rPr>
              <w:t xml:space="preserve">БИК</w:t>
            </w:r>
            <w:r>
              <w:rPr>
                <w:sz w:val="22"/>
                <w:szCs w:val="22"/>
              </w:rPr>
            </w:r>
          </w:p>
        </w:tc>
        <w:tc>
          <w:tcPr>
            <w:tcW w:w="1701" w:type="dxa"/>
            <w:textDirection w:val="lrTb"/>
            <w:noWrap w:val="false"/>
          </w:tcPr>
          <w:p>
            <w:pPr>
              <w:pStyle w:val="1466"/>
              <w:rPr>
                <w:szCs w:val="22"/>
              </w:rPr>
            </w:pPr>
            <w:r>
              <w:rPr>
                <w:szCs w:val="22"/>
                <w:lang w:val="en-US"/>
              </w:rPr>
              <w:t xml:space="preserve">Recip_BIKBank</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Т(9)</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Указывается БИК банка, на счет </w:t>
            </w:r>
            <w:r>
              <w:t xml:space="preserve">которого осуществляется казначейский платеж.</w:t>
            </w:r>
            <w:r/>
          </w:p>
          <w:p>
            <w:pPr>
              <w:pStyle w:val="1466"/>
            </w:pPr>
            <w:r>
              <w:t xml:space="preserve">Обязательно для заполнения, если реквизит «Код платежного док</w:t>
            </w:r>
            <w:r>
              <w:t xml:space="preserve">умента» равен «ZP»</w:t>
            </w:r>
            <w:r/>
          </w:p>
        </w:tc>
      </w:tr>
      <w:tr>
        <w:tblPrEx/>
        <w:trPr/>
        <w:tc>
          <w:tcPr>
            <w:gridSpan w:val="6"/>
            <w:tcW w:w="9694" w:type="dxa"/>
            <w:textDirection w:val="lrTb"/>
            <w:noWrap w:val="false"/>
          </w:tcPr>
          <w:p>
            <w:pPr>
              <w:pStyle w:val="1466"/>
              <w:rPr>
                <w:b/>
                <w:szCs w:val="22"/>
              </w:rPr>
            </w:pPr>
            <w:r>
              <w:rPr>
                <w:b/>
                <w:szCs w:val="22"/>
              </w:rPr>
              <w:t xml:space="preserve">Реквизиты чека</w:t>
            </w:r>
            <w:r>
              <w:rPr>
                <w:b/>
                <w:szCs w:val="22"/>
              </w:rPr>
            </w:r>
          </w:p>
        </w:tc>
      </w:tr>
      <w:tr>
        <w:tblPrEx/>
        <w:trPr/>
        <w:tc>
          <w:tcPr>
            <w:tcW w:w="1700" w:type="dxa"/>
            <w:textDirection w:val="lrTb"/>
            <w:noWrap w:val="false"/>
          </w:tcPr>
          <w:p>
            <w:pPr>
              <w:ind w:firstLine="0"/>
              <w:rPr>
                <w:sz w:val="22"/>
                <w:szCs w:val="22"/>
              </w:rPr>
            </w:pPr>
            <w:r/>
            <w:bookmarkStart w:id="1906" w:name="OLE_LINK398"/>
            <w:r/>
            <w:bookmarkStart w:id="1907" w:name="OLE_LINK399"/>
            <w:r/>
            <w:bookmarkStart w:id="1908" w:name="OLE_LINK400"/>
            <w:r/>
            <w:bookmarkStart w:id="1909" w:name="OLE_LINK401"/>
            <w:r>
              <w:rPr>
                <w:sz w:val="22"/>
                <w:szCs w:val="22"/>
              </w:rPr>
              <w:t xml:space="preserve">Реквизиты чека</w:t>
            </w:r>
            <w:bookmarkEnd w:id="1906"/>
            <w:r/>
            <w:bookmarkEnd w:id="1907"/>
            <w:r/>
            <w:bookmarkEnd w:id="1908"/>
            <w:r/>
            <w:bookmarkEnd w:id="1909"/>
            <w:r/>
            <w:r>
              <w:rPr>
                <w:sz w:val="22"/>
                <w:szCs w:val="22"/>
              </w:rPr>
            </w:r>
          </w:p>
        </w:tc>
        <w:tc>
          <w:tcPr>
            <w:tcW w:w="1701" w:type="dxa"/>
            <w:textDirection w:val="lrTb"/>
            <w:noWrap w:val="false"/>
          </w:tcPr>
          <w:p>
            <w:pPr>
              <w:pStyle w:val="1466"/>
              <w:rPr>
                <w:szCs w:val="22"/>
              </w:rPr>
            </w:pPr>
            <w:r>
              <w:rPr>
                <w:szCs w:val="22"/>
              </w:rPr>
              <w:t xml:space="preserve">CheckDetails_RCheck_D25</w:t>
            </w:r>
            <w:r>
              <w:rPr>
                <w:szCs w:val="22"/>
              </w:rPr>
            </w:r>
          </w:p>
        </w:tc>
        <w:tc>
          <w:tcPr>
            <w:tcW w:w="567" w:type="dxa"/>
            <w:textDirection w:val="lrTb"/>
            <w:noWrap w:val="false"/>
          </w:tcPr>
          <w:p>
            <w:pPr>
              <w:pStyle w:val="1466"/>
              <w:rPr>
                <w:szCs w:val="22"/>
                <w:lang w:val="en-US"/>
              </w:rPr>
            </w:pPr>
            <w:r>
              <w:rPr>
                <w:szCs w:val="22"/>
                <w:lang w:val="en-US"/>
              </w:rPr>
              <w:t xml:space="preserve">C</w:t>
            </w:r>
            <w:r>
              <w:rPr>
                <w:szCs w:val="22"/>
                <w:lang w:val="en-US"/>
              </w:rPr>
            </w:r>
          </w:p>
        </w:tc>
        <w:tc>
          <w:tcPr>
            <w:tcW w:w="1134" w:type="dxa"/>
            <w:textDirection w:val="lrTb"/>
            <w:noWrap w:val="false"/>
          </w:tcPr>
          <w:p>
            <w:pPr>
              <w:pStyle w:val="1466"/>
              <w:rPr>
                <w:szCs w:val="22"/>
              </w:rPr>
            </w:pPr>
            <w:r/>
            <w:bookmarkStart w:id="1910" w:name="OLE_LINK423"/>
            <w:r/>
            <w:bookmarkStart w:id="1911" w:name="OLE_LINK424"/>
            <w:r/>
            <w:bookmarkStart w:id="1912" w:name="OLE_LINK425"/>
            <w:r>
              <w:rPr>
                <w:szCs w:val="22"/>
              </w:rPr>
              <w:t xml:space="preserve">tCheckDetails_Rcheck_D25</w:t>
            </w:r>
            <w:bookmarkEnd w:id="1910"/>
            <w:r/>
            <w:bookmarkEnd w:id="1911"/>
            <w:r/>
            <w:bookmarkEnd w:id="1912"/>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pPr>
            <w:r>
              <w:t xml:space="preserve">Обязательно для заполнения, если реквизит «Код платежного документа» равен «ZS».</w:t>
            </w:r>
            <w:r/>
          </w:p>
          <w:p>
            <w:pPr>
              <w:pStyle w:val="1466"/>
              <w:rPr>
                <w:szCs w:val="22"/>
              </w:rPr>
            </w:pPr>
            <w:r>
              <w:t xml:space="preserve">Если не заполнен реквизит «Код платежного документа», то указывается значение</w:t>
            </w:r>
            <w:r>
              <w:t xml:space="preserve">,</w:t>
            </w:r>
            <w:r>
              <w:t xml:space="preserve"> аналогичное значению документа «ZS».</w:t>
            </w:r>
            <w:r>
              <w:rPr>
                <w:szCs w:val="22"/>
              </w:rPr>
            </w:r>
          </w:p>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_Ref9503984 \h  \* MERGEFORMAT </w:instrText>
            </w:r>
            <w:r>
              <w:rPr>
                <w:szCs w:val="22"/>
              </w:rPr>
              <w:fldChar w:fldCharType="separate"/>
            </w:r>
            <w:r>
              <w:rPr>
                <w:szCs w:val="22"/>
              </w:rPr>
              <w:t xml:space="preserve">101</w:t>
            </w:r>
            <w:r>
              <w:rPr>
                <w:szCs w:val="22"/>
              </w:rPr>
              <w:fldChar w:fldCharType="end"/>
            </w:r>
            <w:r>
              <w:rPr>
                <w:szCs w:val="22"/>
              </w:rPr>
            </w:r>
          </w:p>
        </w:tc>
      </w:tr>
      <w:tr>
        <w:tblPrEx/>
        <w:trPr/>
        <w:tc>
          <w:tcPr>
            <w:tcW w:w="1700" w:type="dxa"/>
            <w:textDirection w:val="lrTb"/>
            <w:noWrap w:val="false"/>
          </w:tcPr>
          <w:p>
            <w:pPr>
              <w:ind w:firstLine="0"/>
              <w:rPr>
                <w:sz w:val="22"/>
                <w:szCs w:val="22"/>
              </w:rPr>
            </w:pPr>
            <w:r>
              <w:rPr>
                <w:sz w:val="22"/>
                <w:szCs w:val="22"/>
              </w:rPr>
              <w:t xml:space="preserve">Итого</w:t>
            </w:r>
            <w:r>
              <w:rPr>
                <w:sz w:val="22"/>
                <w:szCs w:val="22"/>
              </w:rPr>
            </w:r>
          </w:p>
        </w:tc>
        <w:tc>
          <w:tcPr>
            <w:tcW w:w="1701" w:type="dxa"/>
            <w:textDirection w:val="lrTb"/>
            <w:noWrap w:val="false"/>
          </w:tcPr>
          <w:p>
            <w:pPr>
              <w:pStyle w:val="1466"/>
              <w:rPr>
                <w:szCs w:val="22"/>
              </w:rPr>
            </w:pPr>
            <w:r>
              <w:rPr>
                <w:color w:val="000000"/>
                <w:szCs w:val="22"/>
              </w:rPr>
              <w:t xml:space="preserve">CheckDetails_TotalSum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bookmarkStart w:id="1913" w:name="OLE_LINK490"/>
            <w:r/>
            <w:bookmarkStart w:id="1914" w:name="OLE_LINK491"/>
            <w:r/>
            <w:bookmarkStart w:id="1915" w:name="OLE_LINK492"/>
            <w:r>
              <w:rPr>
                <w:szCs w:val="22"/>
                <w:lang w:val="en-US"/>
              </w:rPr>
              <w:t xml:space="preserve">N(20.2)</w:t>
            </w:r>
            <w:bookmarkEnd w:id="1913"/>
            <w:r/>
            <w:bookmarkEnd w:id="1914"/>
            <w:r/>
            <w:bookmarkEnd w:id="1915"/>
            <w:r/>
            <w:r>
              <w:rPr>
                <w:szCs w:val="22"/>
                <w:lang w:val="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итоговая сумма всех значений поля «</w:t>
            </w:r>
            <w:r>
              <w:rPr>
                <w:szCs w:val="22"/>
              </w:rPr>
              <w:t xml:space="preserve">Сумма» в блоке «Реквизиты чека»</w:t>
            </w:r>
            <w:r>
              <w:rPr>
                <w:szCs w:val="22"/>
              </w:rPr>
            </w:r>
          </w:p>
        </w:tc>
      </w:tr>
      <w:tr>
        <w:tblPrEx/>
        <w:trPr/>
        <w:tc>
          <w:tcPr>
            <w:gridSpan w:val="6"/>
            <w:tcW w:w="9694" w:type="dxa"/>
            <w:textDirection w:val="lrTb"/>
            <w:noWrap w:val="false"/>
          </w:tcPr>
          <w:p>
            <w:pPr>
              <w:pStyle w:val="1466"/>
              <w:rPr>
                <w:szCs w:val="22"/>
              </w:rPr>
            </w:pPr>
            <w:r>
              <w:rPr>
                <w:b/>
                <w:szCs w:val="22"/>
              </w:rPr>
              <w:t xml:space="preserve">Расшифровка заявки</w:t>
            </w:r>
            <w:r>
              <w:rPr>
                <w:szCs w:val="22"/>
              </w:rPr>
            </w:r>
          </w:p>
        </w:tc>
      </w:tr>
      <w:tr>
        <w:tblPrEx/>
        <w:trPr/>
        <w:tc>
          <w:tcPr>
            <w:tcW w:w="1700" w:type="dxa"/>
            <w:textDirection w:val="lrTb"/>
            <w:noWrap w:val="false"/>
          </w:tcPr>
          <w:p>
            <w:pPr>
              <w:ind w:firstLine="0"/>
              <w:rPr>
                <w:sz w:val="22"/>
                <w:szCs w:val="22"/>
              </w:rPr>
            </w:pPr>
            <w:r/>
            <w:bookmarkStart w:id="1916" w:name="OLE_LINK404"/>
            <w:r/>
            <w:bookmarkStart w:id="1917" w:name="OLE_LINK405"/>
            <w:r/>
            <w:bookmarkStart w:id="1918" w:name="OLE_LINK406"/>
            <w:r/>
            <w:bookmarkStart w:id="1919" w:name="OLE_LINK407"/>
            <w:r/>
            <w:bookmarkStart w:id="1920" w:name="OLE_LINK408"/>
            <w:r/>
            <w:bookmarkStart w:id="1921" w:name="OLE_LINK428"/>
            <w:r/>
            <w:bookmarkStart w:id="1922" w:name="OLE_LINK429"/>
            <w:r>
              <w:rPr>
                <w:sz w:val="22"/>
                <w:szCs w:val="22"/>
              </w:rPr>
              <w:t xml:space="preserve">Расшифровка заявки</w:t>
            </w:r>
            <w:bookmarkEnd w:id="1916"/>
            <w:r/>
            <w:bookmarkEnd w:id="1917"/>
            <w:r/>
            <w:bookmarkEnd w:id="1918"/>
            <w:r/>
            <w:bookmarkEnd w:id="1919"/>
            <w:r/>
            <w:bookmarkEnd w:id="1920"/>
            <w:r/>
            <w:bookmarkEnd w:id="1921"/>
            <w:r/>
            <w:bookmarkEnd w:id="1922"/>
            <w:r/>
            <w:r>
              <w:rPr>
                <w:sz w:val="22"/>
                <w:szCs w:val="22"/>
              </w:rPr>
            </w:r>
          </w:p>
        </w:tc>
        <w:tc>
          <w:tcPr>
            <w:tcW w:w="1701" w:type="dxa"/>
            <w:textDirection w:val="lrTb"/>
            <w:noWrap w:val="false"/>
          </w:tcPr>
          <w:p>
            <w:pPr>
              <w:pStyle w:val="1466"/>
              <w:rPr>
                <w:szCs w:val="22"/>
              </w:rPr>
            </w:pPr>
            <w:r>
              <w:rPr>
                <w:szCs w:val="22"/>
              </w:rPr>
              <w:t xml:space="preserve">ExecutableContract_ExecContr_D25</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szCs w:val="22"/>
              </w:rPr>
              <w:t xml:space="preserve">tExecutableContract_ExecContr_D25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_Ref9503993 \h  \* MERGEFORMAT </w:instrText>
            </w:r>
            <w:r>
              <w:rPr>
                <w:szCs w:val="22"/>
              </w:rPr>
              <w:fldChar w:fldCharType="separate"/>
            </w:r>
            <w:r>
              <w:rPr>
                <w:szCs w:val="22"/>
              </w:rPr>
              <w:t xml:space="preserve">103</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Информация о номиналах</w:t>
            </w:r>
            <w:r>
              <w:rPr>
                <w:szCs w:val="22"/>
              </w:rPr>
            </w:r>
          </w:p>
        </w:tc>
      </w:tr>
      <w:tr>
        <w:tblPrEx/>
        <w:trPr/>
        <w:tc>
          <w:tcPr>
            <w:tcW w:w="1700" w:type="dxa"/>
            <w:textDirection w:val="lrTb"/>
            <w:noWrap w:val="false"/>
          </w:tcPr>
          <w:p>
            <w:pPr>
              <w:ind w:firstLine="0"/>
              <w:rPr>
                <w:sz w:val="22"/>
                <w:szCs w:val="22"/>
              </w:rPr>
            </w:pPr>
            <w:r>
              <w:rPr>
                <w:sz w:val="22"/>
                <w:szCs w:val="22"/>
              </w:rPr>
              <w:t xml:space="preserve">Информация о номиналах</w:t>
            </w:r>
            <w:r>
              <w:rPr>
                <w:sz w:val="22"/>
                <w:szCs w:val="22"/>
              </w:rPr>
            </w:r>
          </w:p>
        </w:tc>
        <w:tc>
          <w:tcPr>
            <w:tcW w:w="1701" w:type="dxa"/>
            <w:textDirection w:val="lrTb"/>
            <w:noWrap w:val="false"/>
          </w:tcPr>
          <w:p>
            <w:pPr>
              <w:pStyle w:val="1466"/>
              <w:rPr>
                <w:szCs w:val="22"/>
              </w:rPr>
            </w:pPr>
            <w:r>
              <w:rPr>
                <w:rFonts w:eastAsiaTheme="minorHAnsi"/>
                <w:szCs w:val="22"/>
              </w:rPr>
              <w:t xml:space="preserve">NominalInfo</w:t>
            </w:r>
            <w:r>
              <w:rPr>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rFonts w:eastAsiaTheme="minorHAnsi"/>
                <w:szCs w:val="22"/>
              </w:rPr>
              <w:t xml:space="preserve">tNominalInfo</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_Ref128474979 \h </w:instrText>
            </w:r>
            <w:r>
              <w:rPr>
                <w:szCs w:val="22"/>
              </w:rPr>
              <w:instrText xml:space="preserve"> \* MERGEFORMAT </w:instrText>
            </w:r>
            <w:r>
              <w:rPr>
                <w:szCs w:val="22"/>
              </w:rPr>
              <w:fldChar w:fldCharType="separate"/>
            </w:r>
            <w:r>
              <w:t xml:space="preserve">105</w:t>
            </w:r>
            <w:r>
              <w:rPr>
                <w:szCs w:val="22"/>
              </w:rPr>
              <w:fldChar w:fldCharType="end"/>
            </w:r>
            <w:r>
              <w:rPr>
                <w:szCs w:val="22"/>
              </w:rPr>
              <w:t xml:space="preserve">.</w:t>
            </w:r>
            <w:r>
              <w:rPr>
                <w:szCs w:val="22"/>
              </w:rPr>
            </w:r>
          </w:p>
          <w:p>
            <w:pPr>
              <w:pStyle w:val="1466"/>
              <w:rPr>
                <w:szCs w:val="22"/>
              </w:rPr>
            </w:pPr>
            <w:r>
              <w:rPr>
                <w:szCs w:val="22"/>
              </w:rPr>
              <w:t xml:space="preserve">Обязательно для заполнения если реквизит «Код п</w:t>
            </w:r>
            <w:r>
              <w:rPr>
                <w:szCs w:val="22"/>
              </w:rPr>
              <w:t xml:space="preserve">латежного документа» равен «ZP»</w:t>
            </w:r>
            <w:r>
              <w:rPr>
                <w:szCs w:val="22"/>
              </w:rPr>
            </w:r>
          </w:p>
        </w:tc>
      </w:tr>
      <w:tr>
        <w:tblPrEx/>
        <w:trPr/>
        <w:tc>
          <w:tcPr>
            <w:gridSpan w:val="6"/>
            <w:tcW w:w="9694" w:type="dxa"/>
            <w:textDirection w:val="lrTb"/>
            <w:noWrap w:val="false"/>
          </w:tcPr>
          <w:p>
            <w:pPr>
              <w:pStyle w:val="1466"/>
              <w:rPr>
                <w:szCs w:val="22"/>
              </w:rPr>
            </w:pPr>
            <w:r>
              <w:rPr>
                <w:b/>
                <w:szCs w:val="22"/>
              </w:rPr>
              <w:t xml:space="preserve">Доверенное лицо</w:t>
            </w:r>
            <w:r>
              <w:rPr>
                <w:szCs w:val="22"/>
              </w:rPr>
            </w:r>
          </w:p>
        </w:tc>
      </w:tr>
      <w:tr>
        <w:tblPrEx/>
        <w:trPr/>
        <w:tc>
          <w:tcPr>
            <w:tcW w:w="1700" w:type="dxa"/>
            <w:textDirection w:val="lrTb"/>
            <w:noWrap w:val="false"/>
          </w:tcPr>
          <w:p>
            <w:pPr>
              <w:pStyle w:val="1466"/>
              <w:rPr>
                <w:szCs w:val="22"/>
              </w:rPr>
            </w:pPr>
            <w:r>
              <w:rPr>
                <w:szCs w:val="22"/>
              </w:rPr>
              <w:t xml:space="preserve">Должность работника</w:t>
            </w:r>
            <w:r>
              <w:rPr>
                <w:szCs w:val="22"/>
              </w:rPr>
            </w:r>
          </w:p>
        </w:tc>
        <w:tc>
          <w:tcPr>
            <w:tcW w:w="1701" w:type="dxa"/>
            <w:textDirection w:val="lrTb"/>
            <w:noWrap w:val="false"/>
          </w:tcPr>
          <w:p>
            <w:pPr>
              <w:pStyle w:val="1466"/>
              <w:rPr>
                <w:color w:val="000000"/>
                <w:szCs w:val="22"/>
              </w:rPr>
            </w:pPr>
            <w:r>
              <w:rPr>
                <w:color w:val="000000"/>
                <w:szCs w:val="22"/>
              </w:rPr>
              <w:t xml:space="preserve">Recipient_Position</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должность работника.</w:t>
            </w:r>
            <w:r>
              <w:rPr>
                <w:szCs w:val="22"/>
              </w:rPr>
            </w:r>
          </w:p>
        </w:tc>
      </w:tr>
      <w:tr>
        <w:tblPrEx/>
        <w:trPr/>
        <w:tc>
          <w:tcPr>
            <w:tcW w:w="1700" w:type="dxa"/>
            <w:textDirection w:val="lrTb"/>
            <w:noWrap w:val="false"/>
          </w:tcPr>
          <w:p>
            <w:pPr>
              <w:pStyle w:val="1466"/>
              <w:rPr>
                <w:szCs w:val="22"/>
              </w:rPr>
            </w:pPr>
            <w:r>
              <w:rPr>
                <w:szCs w:val="22"/>
              </w:rPr>
              <w:t xml:space="preserve">ФИО работника</w:t>
            </w:r>
            <w:r>
              <w:rPr>
                <w:szCs w:val="22"/>
              </w:rPr>
            </w:r>
          </w:p>
        </w:tc>
        <w:tc>
          <w:tcPr>
            <w:tcW w:w="1701" w:type="dxa"/>
            <w:textDirection w:val="lrTb"/>
            <w:noWrap w:val="false"/>
          </w:tcPr>
          <w:p>
            <w:pPr>
              <w:pStyle w:val="1466"/>
              <w:rPr>
                <w:color w:val="000000"/>
                <w:szCs w:val="22"/>
              </w:rPr>
            </w:pPr>
            <w:r>
              <w:rPr>
                <w:color w:val="000000"/>
                <w:szCs w:val="22"/>
              </w:rPr>
              <w:t xml:space="preserve">Recipient_FIO</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ФИО работника</w:t>
            </w:r>
            <w:r>
              <w:rPr>
                <w:szCs w:val="22"/>
              </w:rPr>
            </w:r>
          </w:p>
        </w:tc>
      </w:tr>
      <w:tr>
        <w:tblPrEx/>
        <w:trPr/>
        <w:tc>
          <w:tcPr>
            <w:tcW w:w="1700" w:type="dxa"/>
            <w:textDirection w:val="lrTb"/>
            <w:noWrap w:val="false"/>
          </w:tcPr>
          <w:p>
            <w:pPr>
              <w:pStyle w:val="1466"/>
              <w:rPr>
                <w:szCs w:val="22"/>
              </w:rPr>
            </w:pPr>
            <w:r>
              <w:rPr>
                <w:szCs w:val="22"/>
              </w:rPr>
              <w:t xml:space="preserve">Документ, удостоверяющий личность</w:t>
            </w:r>
            <w:r>
              <w:rPr>
                <w:szCs w:val="22"/>
              </w:rPr>
            </w:r>
          </w:p>
        </w:tc>
        <w:tc>
          <w:tcPr>
            <w:tcW w:w="1701" w:type="dxa"/>
            <w:textDirection w:val="lrTb"/>
            <w:noWrap w:val="false"/>
          </w:tcPr>
          <w:p>
            <w:pPr>
              <w:pStyle w:val="1466"/>
              <w:rPr>
                <w:color w:val="000000"/>
                <w:szCs w:val="22"/>
              </w:rPr>
            </w:pPr>
            <w:r>
              <w:rPr>
                <w:color w:val="000000"/>
                <w:szCs w:val="22"/>
              </w:rPr>
              <w:t xml:space="preserve">Recipient_Passport</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Т(1-255)</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название документа, удостоверяющий личность.</w:t>
            </w:r>
            <w:r>
              <w:rPr>
                <w:szCs w:val="22"/>
              </w:rPr>
            </w:r>
          </w:p>
          <w:p>
            <w:pPr>
              <w:pStyle w:val="1466"/>
            </w:pPr>
            <w:r>
              <w:t xml:space="preserve">Обязательно для заполнения, если реквизит «Код платежного документа» равен «ZS».</w:t>
            </w:r>
            <w:r/>
          </w:p>
          <w:p>
            <w:pPr>
              <w:pStyle w:val="1466"/>
              <w:rPr>
                <w:szCs w:val="22"/>
              </w:rPr>
            </w:pPr>
            <w:r>
              <w:t xml:space="preserve">Если реквизит «Код платежного документа» не заполнен, то указывается значение, анал</w:t>
            </w:r>
            <w:r>
              <w:t xml:space="preserve">огичное значению документа «ZS»</w:t>
            </w:r>
            <w:r>
              <w:rPr>
                <w:szCs w:val="22"/>
              </w:rPr>
            </w:r>
          </w:p>
        </w:tc>
      </w:tr>
      <w:tr>
        <w:tblPrEx/>
        <w:trPr/>
        <w:tc>
          <w:tcPr>
            <w:tcW w:w="1700" w:type="dxa"/>
            <w:textDirection w:val="lrTb"/>
            <w:noWrap w:val="false"/>
          </w:tcPr>
          <w:p>
            <w:pPr>
              <w:pStyle w:val="1466"/>
              <w:rPr>
                <w:szCs w:val="22"/>
              </w:rPr>
            </w:pPr>
            <w:r>
              <w:rPr>
                <w:szCs w:val="22"/>
              </w:rPr>
              <w:t xml:space="preserve">Серия</w:t>
            </w:r>
            <w:r>
              <w:rPr>
                <w:szCs w:val="22"/>
              </w:rPr>
            </w:r>
          </w:p>
        </w:tc>
        <w:tc>
          <w:tcPr>
            <w:tcW w:w="1701" w:type="dxa"/>
            <w:textDirection w:val="lrTb"/>
            <w:noWrap w:val="false"/>
          </w:tcPr>
          <w:p>
            <w:pPr>
              <w:pStyle w:val="1466"/>
              <w:rPr>
                <w:color w:val="000000"/>
                <w:szCs w:val="22"/>
              </w:rPr>
            </w:pPr>
            <w:r>
              <w:rPr>
                <w:color w:val="000000"/>
                <w:szCs w:val="22"/>
              </w:rPr>
              <w:t xml:space="preserve">Recipient_Series</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серия документа, удостоверяющего личность.</w:t>
            </w:r>
            <w:r>
              <w:rPr>
                <w:szCs w:val="22"/>
              </w:rPr>
            </w:r>
          </w:p>
          <w:p>
            <w:pPr>
              <w:pStyle w:val="1466"/>
            </w:pPr>
            <w:r>
              <w:t xml:space="preserve">Обязательно для заполнения, если реквизит «Код платежного документа» равен «ZS».</w:t>
            </w:r>
            <w:r/>
          </w:p>
          <w:p>
            <w:pPr>
              <w:pStyle w:val="1466"/>
              <w:rPr>
                <w:szCs w:val="22"/>
              </w:rPr>
            </w:pPr>
            <w:r>
              <w:t xml:space="preserve">Если реквизит «Код платежного документа» не заполнен, то указывается значение, аналогичное значению </w:t>
            </w:r>
            <w:r>
              <w:t xml:space="preserve">документа «ZS»</w:t>
            </w:r>
            <w:r>
              <w:rPr>
                <w:szCs w:val="22"/>
              </w:rPr>
            </w:r>
          </w:p>
        </w:tc>
      </w:tr>
      <w:tr>
        <w:tblPrEx/>
        <w:trPr/>
        <w:tc>
          <w:tcPr>
            <w:tcW w:w="1700" w:type="dxa"/>
            <w:textDirection w:val="lrTb"/>
            <w:noWrap w:val="false"/>
          </w:tcPr>
          <w:p>
            <w:pPr>
              <w:pStyle w:val="1466"/>
              <w:rPr>
                <w:szCs w:val="22"/>
              </w:rPr>
            </w:pPr>
            <w:r>
              <w:rPr>
                <w:szCs w:val="22"/>
              </w:rPr>
              <w:t xml:space="preserve">Номер</w:t>
            </w:r>
            <w:r>
              <w:rPr>
                <w:szCs w:val="22"/>
              </w:rPr>
            </w:r>
          </w:p>
        </w:tc>
        <w:tc>
          <w:tcPr>
            <w:tcW w:w="1701" w:type="dxa"/>
            <w:textDirection w:val="lrTb"/>
            <w:noWrap w:val="false"/>
          </w:tcPr>
          <w:p>
            <w:pPr>
              <w:pStyle w:val="1466"/>
              <w:rPr>
                <w:color w:val="000000"/>
                <w:szCs w:val="22"/>
              </w:rPr>
            </w:pPr>
            <w:r>
              <w:rPr>
                <w:color w:val="000000"/>
                <w:szCs w:val="22"/>
              </w:rPr>
              <w:t xml:space="preserve">Recipient_Num</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номер документа, удостоверяющего личность.</w:t>
            </w:r>
            <w:r>
              <w:rPr>
                <w:szCs w:val="22"/>
              </w:rPr>
            </w:r>
          </w:p>
          <w:p>
            <w:pPr>
              <w:pStyle w:val="1466"/>
            </w:pPr>
            <w:r>
              <w:t xml:space="preserve">Обязательно для заполнения, если реквизит «Код платежного документа» равен «ZS».</w:t>
            </w:r>
            <w:r/>
          </w:p>
          <w:p>
            <w:pPr>
              <w:pStyle w:val="1466"/>
              <w:rPr>
                <w:szCs w:val="22"/>
              </w:rPr>
            </w:pPr>
            <w:r>
              <w:t xml:space="preserve">Если реквизит «Код платежного документа» не заполнен, то указывается значение, анал</w:t>
            </w:r>
            <w:r>
              <w:t xml:space="preserve">огичное значению документа «ZS»</w:t>
            </w:r>
            <w:r>
              <w:rPr>
                <w:szCs w:val="22"/>
              </w:rPr>
            </w:r>
          </w:p>
        </w:tc>
      </w:tr>
      <w:tr>
        <w:tblPrEx/>
        <w:trPr/>
        <w:tc>
          <w:tcPr>
            <w:tcW w:w="1700" w:type="dxa"/>
            <w:textDirection w:val="lrTb"/>
            <w:noWrap w:val="false"/>
          </w:tcPr>
          <w:p>
            <w:pPr>
              <w:pStyle w:val="1466"/>
              <w:rPr>
                <w:szCs w:val="22"/>
              </w:rPr>
            </w:pPr>
            <w:r>
              <w:rPr>
                <w:szCs w:val="22"/>
              </w:rPr>
              <w:t xml:space="preserve">Дата выдачи</w:t>
            </w:r>
            <w:r>
              <w:rPr>
                <w:szCs w:val="22"/>
              </w:rPr>
            </w:r>
          </w:p>
        </w:tc>
        <w:tc>
          <w:tcPr>
            <w:tcW w:w="1701" w:type="dxa"/>
            <w:textDirection w:val="lrTb"/>
            <w:noWrap w:val="false"/>
          </w:tcPr>
          <w:p>
            <w:pPr>
              <w:pStyle w:val="1466"/>
              <w:rPr>
                <w:color w:val="000000"/>
                <w:szCs w:val="22"/>
              </w:rPr>
            </w:pPr>
            <w:r>
              <w:rPr>
                <w:color w:val="000000"/>
                <w:szCs w:val="22"/>
              </w:rPr>
              <w:t xml:space="preserve">Recipient_DateIssue</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Data</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дата выдачи документа, удостоверяющего личность.</w:t>
            </w:r>
            <w:r>
              <w:rPr>
                <w:szCs w:val="22"/>
              </w:rPr>
            </w:r>
          </w:p>
          <w:p>
            <w:pPr>
              <w:pStyle w:val="1466"/>
            </w:pPr>
            <w:r>
              <w:t xml:space="preserve">Обязательно для заполнения, если реквизит «Код платежного документа» равен «ZS».</w:t>
            </w:r>
            <w:r/>
          </w:p>
          <w:p>
            <w:pPr>
              <w:pStyle w:val="1466"/>
              <w:rPr>
                <w:szCs w:val="22"/>
              </w:rPr>
            </w:pPr>
            <w:r>
              <w:t xml:space="preserve">Если реквизит «Код платежного документа» не заполнен, то указывается </w:t>
            </w:r>
            <w:r>
              <w:t xml:space="preserve">значение, аналогичное значению документа «ZS</w:t>
            </w:r>
            <w:r>
              <w:t xml:space="preserve">»</w:t>
            </w:r>
            <w:r>
              <w:rPr>
                <w:szCs w:val="22"/>
              </w:rPr>
            </w:r>
          </w:p>
        </w:tc>
      </w:tr>
      <w:tr>
        <w:tblPrEx/>
        <w:trPr/>
        <w:tc>
          <w:tcPr>
            <w:tcW w:w="1700" w:type="dxa"/>
            <w:textDirection w:val="lrTb"/>
            <w:noWrap w:val="false"/>
          </w:tcPr>
          <w:p>
            <w:pPr>
              <w:pStyle w:val="1466"/>
              <w:rPr>
                <w:szCs w:val="22"/>
              </w:rPr>
            </w:pPr>
            <w:r>
              <w:rPr>
                <w:szCs w:val="22"/>
              </w:rPr>
              <w:t xml:space="preserve">Орган, выдавший документ</w:t>
            </w:r>
            <w:r>
              <w:rPr>
                <w:szCs w:val="22"/>
              </w:rPr>
            </w:r>
          </w:p>
        </w:tc>
        <w:tc>
          <w:tcPr>
            <w:tcW w:w="1701" w:type="dxa"/>
            <w:textDirection w:val="lrTb"/>
            <w:noWrap w:val="false"/>
          </w:tcPr>
          <w:p>
            <w:pPr>
              <w:pStyle w:val="1466"/>
              <w:rPr>
                <w:color w:val="000000"/>
                <w:szCs w:val="22"/>
              </w:rPr>
            </w:pPr>
            <w:r>
              <w:rPr>
                <w:color w:val="000000"/>
                <w:szCs w:val="22"/>
              </w:rPr>
              <w:t xml:space="preserve">Recipient_AuthorIssue</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Т(1-2000)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название органа, выдавшего документ, удостоверяющий личность.</w:t>
            </w:r>
            <w:r>
              <w:rPr>
                <w:szCs w:val="22"/>
              </w:rPr>
            </w:r>
          </w:p>
          <w:p>
            <w:pPr>
              <w:pStyle w:val="1466"/>
            </w:pPr>
            <w:r>
              <w:t xml:space="preserve">Обязательно для заполнения, если реквизит «Код платежного документа» равен «ZS».</w:t>
            </w:r>
            <w:r/>
          </w:p>
          <w:p>
            <w:pPr>
              <w:pStyle w:val="1466"/>
              <w:rPr>
                <w:szCs w:val="22"/>
              </w:rPr>
            </w:pPr>
            <w:r>
              <w:t xml:space="preserve">Если реквизит «Код платежного документа» не заполнен, то указывается значение, анал</w:t>
            </w:r>
            <w:r>
              <w:t xml:space="preserve">огичное значению документа «ZS»</w:t>
            </w:r>
            <w:r>
              <w:rPr>
                <w:szCs w:val="22"/>
              </w:rPr>
            </w:r>
          </w:p>
        </w:tc>
      </w:tr>
      <w:tr>
        <w:tblPrEx/>
        <w:trPr/>
        <w:tc>
          <w:tcPr>
            <w:gridSpan w:val="6"/>
            <w:tcW w:w="9694" w:type="dxa"/>
            <w:textDirection w:val="lrTb"/>
            <w:noWrap w:val="false"/>
          </w:tcPr>
          <w:p>
            <w:pPr>
              <w:pStyle w:val="1466"/>
              <w:rPr>
                <w:szCs w:val="22"/>
              </w:rPr>
            </w:pPr>
            <w:r>
              <w:rPr>
                <w:b/>
                <w:szCs w:val="22"/>
              </w:rPr>
              <w:t xml:space="preserve">Подписи</w:t>
            </w:r>
            <w:r>
              <w:rPr>
                <w:szCs w:val="22"/>
              </w:rPr>
            </w:r>
          </w:p>
        </w:tc>
      </w:tr>
      <w:tr>
        <w:tblPrEx/>
        <w:trPr/>
        <w:tc>
          <w:tcPr>
            <w:tcW w:w="1700" w:type="dxa"/>
            <w:textDirection w:val="lrTb"/>
            <w:noWrap w:val="false"/>
          </w:tcPr>
          <w:p>
            <w:pPr>
              <w:pStyle w:val="1466"/>
              <w:rPr>
                <w:szCs w:val="22"/>
              </w:rPr>
            </w:pPr>
            <w:r>
              <w:rPr>
                <w:szCs w:val="22"/>
              </w:rPr>
              <w:t xml:space="preserve">Должность руководителя (уполномоченного лица)</w:t>
            </w:r>
            <w:r>
              <w:rPr>
                <w:szCs w:val="22"/>
              </w:rPr>
            </w:r>
          </w:p>
        </w:tc>
        <w:tc>
          <w:tcPr>
            <w:tcW w:w="1701" w:type="dxa"/>
            <w:textDirection w:val="lrTb"/>
            <w:noWrap w:val="false"/>
          </w:tcPr>
          <w:p>
            <w:pPr>
              <w:pStyle w:val="1466"/>
              <w:rPr>
                <w:szCs w:val="22"/>
              </w:rPr>
            </w:pPr>
            <w:r>
              <w:rPr>
                <w:szCs w:val="22"/>
              </w:rPr>
              <w:t xml:space="preserve">Sign_Head_Position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должность руко</w:t>
            </w:r>
            <w:r>
              <w:rPr>
                <w:szCs w:val="22"/>
              </w:rPr>
              <w:t xml:space="preserve">водителя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ФИО руководителя</w:t>
            </w:r>
            <w:r>
              <w:rPr>
                <w:szCs w:val="22"/>
              </w:rPr>
            </w:r>
          </w:p>
        </w:tc>
        <w:tc>
          <w:tcPr>
            <w:tcW w:w="1701" w:type="dxa"/>
            <w:textDirection w:val="lrTb"/>
            <w:noWrap w:val="false"/>
          </w:tcPr>
          <w:p>
            <w:pPr>
              <w:pStyle w:val="1466"/>
              <w:rPr>
                <w:szCs w:val="22"/>
              </w:rPr>
            </w:pPr>
            <w:r>
              <w:rPr>
                <w:szCs w:val="22"/>
              </w:rPr>
              <w:t xml:space="preserve">Sign_Head_FIO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ФИО руководителя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Дата подписания</w:t>
            </w:r>
            <w:r>
              <w:rPr>
                <w:szCs w:val="22"/>
              </w:rPr>
            </w:r>
          </w:p>
        </w:tc>
        <w:tc>
          <w:tcPr>
            <w:tcW w:w="1701" w:type="dxa"/>
            <w:textDirection w:val="lrTb"/>
            <w:noWrap w:val="false"/>
          </w:tcPr>
          <w:p>
            <w:pPr>
              <w:pStyle w:val="1466"/>
              <w:jc w:val="left"/>
              <w:rPr>
                <w:szCs w:val="22"/>
                <w:lang w:val="en-US"/>
              </w:rPr>
            </w:pPr>
            <w:r>
              <w:rPr>
                <w:szCs w:val="22"/>
                <w:lang w:val="en-US"/>
              </w:rPr>
              <w:t xml:space="preserve">Sign_Head_DateSign</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Date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w:t>
            </w:r>
            <w:r>
              <w:rPr>
                <w:szCs w:val="22"/>
              </w:rPr>
              <w:t xml:space="preserve">ается дата подписания документа</w:t>
            </w:r>
            <w:r>
              <w:rPr>
                <w:szCs w:val="22"/>
              </w:rPr>
            </w:r>
          </w:p>
        </w:tc>
      </w:tr>
      <w:tr>
        <w:tblPrEx/>
        <w:trPr/>
        <w:tc>
          <w:tcPr>
            <w:tcW w:w="1700" w:type="dxa"/>
            <w:textDirection w:val="lrTb"/>
            <w:noWrap w:val="false"/>
          </w:tcPr>
          <w:p>
            <w:pPr>
              <w:pStyle w:val="1466"/>
              <w:rPr>
                <w:szCs w:val="22"/>
              </w:rPr>
            </w:pPr>
            <w:r>
              <w:rPr>
                <w:szCs w:val="22"/>
              </w:rPr>
              <w:t xml:space="preserve">Должность главного бухгалтера (уполномоченного лица)</w:t>
            </w:r>
            <w:r>
              <w:rPr>
                <w:szCs w:val="22"/>
              </w:rPr>
            </w:r>
          </w:p>
        </w:tc>
        <w:tc>
          <w:tcPr>
            <w:tcW w:w="1701" w:type="dxa"/>
            <w:textDirection w:val="lrTb"/>
            <w:noWrap w:val="false"/>
          </w:tcPr>
          <w:p>
            <w:pPr>
              <w:pStyle w:val="1466"/>
              <w:rPr>
                <w:szCs w:val="22"/>
              </w:rPr>
            </w:pPr>
            <w:r>
              <w:rPr>
                <w:szCs w:val="22"/>
              </w:rPr>
              <w:t xml:space="preserve">Sign_ChiefAccountant_Position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должность главного бу</w:t>
            </w:r>
            <w:r>
              <w:rPr>
                <w:szCs w:val="22"/>
              </w:rPr>
              <w:t xml:space="preserve">хгалтера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ФИО главного бухгалтера</w:t>
            </w:r>
            <w:r>
              <w:rPr>
                <w:szCs w:val="22"/>
              </w:rPr>
            </w:r>
          </w:p>
        </w:tc>
        <w:tc>
          <w:tcPr>
            <w:tcW w:w="1701" w:type="dxa"/>
            <w:textDirection w:val="lrTb"/>
            <w:noWrap w:val="false"/>
          </w:tcPr>
          <w:p>
            <w:pPr>
              <w:pStyle w:val="1466"/>
              <w:rPr>
                <w:szCs w:val="22"/>
              </w:rPr>
            </w:pPr>
            <w:r>
              <w:rPr>
                <w:szCs w:val="22"/>
              </w:rPr>
              <w:t xml:space="preserve">Sign_ChiefAccountant_FIO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Т(1-50)</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Указывается ФИО главного бухгалтера (уполномоченного лица)</w:t>
            </w:r>
            <w:r>
              <w:rPr>
                <w:szCs w:val="22"/>
              </w:rPr>
            </w:r>
          </w:p>
        </w:tc>
      </w:tr>
      <w:tr>
        <w:tblPrEx/>
        <w:trPr/>
        <w:tc>
          <w:tcPr>
            <w:tcW w:w="1700" w:type="dxa"/>
            <w:textDirection w:val="lrTb"/>
            <w:noWrap w:val="false"/>
          </w:tcPr>
          <w:p>
            <w:pPr>
              <w:pStyle w:val="1466"/>
              <w:rPr>
                <w:szCs w:val="22"/>
              </w:rPr>
            </w:pPr>
            <w:r>
              <w:rPr>
                <w:szCs w:val="22"/>
              </w:rPr>
              <w:t xml:space="preserve">Должность ответственного исполнителя</w:t>
            </w:r>
            <w:r>
              <w:rPr>
                <w:szCs w:val="22"/>
              </w:rPr>
            </w:r>
          </w:p>
        </w:tc>
        <w:tc>
          <w:tcPr>
            <w:tcW w:w="1701" w:type="dxa"/>
            <w:textDirection w:val="lrTb"/>
            <w:noWrap w:val="false"/>
          </w:tcPr>
          <w:p>
            <w:pPr>
              <w:pStyle w:val="1466"/>
              <w:rPr>
                <w:szCs w:val="22"/>
              </w:rPr>
            </w:pPr>
            <w:r>
              <w:rPr>
                <w:color w:val="000000"/>
                <w:szCs w:val="22"/>
              </w:rPr>
              <w:t xml:space="preserve">Sign_ExecutorC</w:t>
            </w:r>
            <w:r>
              <w:rPr>
                <w:color w:val="000000"/>
                <w:szCs w:val="22"/>
                <w:lang w:val="en-US"/>
              </w:rPr>
              <w:t xml:space="preserve">lient</w:t>
            </w:r>
            <w:r>
              <w:rPr>
                <w:color w:val="000000"/>
                <w:szCs w:val="22"/>
              </w:rPr>
              <w:t xml:space="preserve">_Position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Т(1-100)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должн</w:t>
            </w:r>
            <w:r>
              <w:rPr>
                <w:szCs w:val="22"/>
              </w:rPr>
              <w:t xml:space="preserve">ость ответственного исполнителя</w:t>
            </w:r>
            <w:r>
              <w:rPr>
                <w:szCs w:val="22"/>
              </w:rPr>
            </w:r>
          </w:p>
        </w:tc>
      </w:tr>
      <w:tr>
        <w:tblPrEx/>
        <w:trPr/>
        <w:tc>
          <w:tcPr>
            <w:tcW w:w="1700" w:type="dxa"/>
            <w:textDirection w:val="lrTb"/>
            <w:noWrap w:val="false"/>
          </w:tcPr>
          <w:p>
            <w:pPr>
              <w:pStyle w:val="1466"/>
              <w:rPr>
                <w:szCs w:val="22"/>
              </w:rPr>
            </w:pPr>
            <w:r>
              <w:rPr>
                <w:szCs w:val="22"/>
              </w:rPr>
              <w:t xml:space="preserve">ФИО </w:t>
            </w:r>
            <w:bookmarkStart w:id="1923" w:name="OLE_LINK453"/>
            <w:r/>
            <w:bookmarkStart w:id="1924" w:name="OLE_LINK454"/>
            <w:r/>
            <w:bookmarkStart w:id="1925" w:name="OLE_LINK455"/>
            <w:r/>
            <w:bookmarkStart w:id="1926" w:name="OLE_LINK456"/>
            <w:r>
              <w:rPr>
                <w:szCs w:val="22"/>
              </w:rPr>
              <w:t xml:space="preserve">ответственного исполнителя</w:t>
            </w:r>
            <w:bookmarkEnd w:id="1923"/>
            <w:r/>
            <w:bookmarkEnd w:id="1924"/>
            <w:r/>
            <w:bookmarkEnd w:id="1925"/>
            <w:r/>
            <w:bookmarkEnd w:id="1926"/>
            <w:r/>
            <w:r>
              <w:rPr>
                <w:szCs w:val="22"/>
              </w:rPr>
            </w:r>
          </w:p>
        </w:tc>
        <w:tc>
          <w:tcPr>
            <w:tcW w:w="1701" w:type="dxa"/>
            <w:textDirection w:val="lrTb"/>
            <w:noWrap w:val="false"/>
          </w:tcPr>
          <w:p>
            <w:pPr>
              <w:pStyle w:val="1466"/>
              <w:rPr>
                <w:szCs w:val="22"/>
              </w:rPr>
            </w:pPr>
            <w:r>
              <w:rPr>
                <w:color w:val="000000"/>
                <w:szCs w:val="22"/>
              </w:rPr>
              <w:t xml:space="preserve">Sign_ExecutorC</w:t>
            </w:r>
            <w:r>
              <w:rPr>
                <w:color w:val="000000"/>
                <w:szCs w:val="22"/>
                <w:lang w:val="en-US"/>
              </w:rPr>
              <w:t xml:space="preserve">l</w:t>
            </w:r>
            <w:r>
              <w:rPr>
                <w:color w:val="000000"/>
                <w:szCs w:val="22"/>
                <w:lang w:val="en-US"/>
              </w:rPr>
              <w:t xml:space="preserve">ient</w:t>
            </w:r>
            <w:r>
              <w:rPr>
                <w:color w:val="000000"/>
                <w:szCs w:val="22"/>
              </w:rPr>
              <w:t xml:space="preserve">_FIO</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bookmarkStart w:id="1927" w:name="OLE_LINK493"/>
            <w:r/>
            <w:bookmarkStart w:id="1928" w:name="OLE_LINK494"/>
            <w:r>
              <w:rPr>
                <w:szCs w:val="22"/>
              </w:rPr>
              <w:t xml:space="preserve">Т(1-50)</w:t>
            </w:r>
            <w:bookmarkEnd w:id="1927"/>
            <w:r/>
            <w:bookmarkEnd w:id="1928"/>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w:t>
            </w:r>
            <w:r>
              <w:rPr>
                <w:szCs w:val="22"/>
              </w:rPr>
              <w:t xml:space="preserve"> ФИО ответственного </w:t>
            </w:r>
            <w:r>
              <w:rPr>
                <w:szCs w:val="22"/>
              </w:rPr>
              <w:t xml:space="preserve">исполнителя</w:t>
            </w:r>
            <w:r>
              <w:rPr>
                <w:szCs w:val="22"/>
              </w:rPr>
            </w:r>
          </w:p>
        </w:tc>
      </w:tr>
      <w:tr>
        <w:tblPrEx/>
        <w:trPr/>
        <w:tc>
          <w:tcPr>
            <w:tcW w:w="1700" w:type="dxa"/>
            <w:textDirection w:val="lrTb"/>
            <w:noWrap w:val="false"/>
          </w:tcPr>
          <w:p>
            <w:pPr>
              <w:pStyle w:val="1466"/>
              <w:rPr>
                <w:szCs w:val="22"/>
              </w:rPr>
            </w:pPr>
            <w:r>
              <w:rPr>
                <w:szCs w:val="22"/>
              </w:rPr>
              <w:t xml:space="preserve">Телефон</w:t>
            </w:r>
            <w:r>
              <w:rPr>
                <w:szCs w:val="22"/>
              </w:rPr>
            </w:r>
          </w:p>
        </w:tc>
        <w:tc>
          <w:tcPr>
            <w:tcW w:w="1701" w:type="dxa"/>
            <w:textDirection w:val="lrTb"/>
            <w:noWrap w:val="false"/>
          </w:tcPr>
          <w:p>
            <w:pPr>
              <w:pStyle w:val="1466"/>
              <w:rPr>
                <w:szCs w:val="22"/>
              </w:rPr>
            </w:pPr>
            <w:r>
              <w:rPr>
                <w:color w:val="000000"/>
                <w:szCs w:val="22"/>
              </w:rPr>
              <w:t xml:space="preserve">Sign_ExecutorC</w:t>
            </w:r>
            <w:r>
              <w:rPr>
                <w:color w:val="000000"/>
                <w:szCs w:val="22"/>
                <w:lang w:val="en-US"/>
              </w:rPr>
              <w:t xml:space="preserve">lient</w:t>
            </w:r>
            <w:r>
              <w:rPr>
                <w:color w:val="000000"/>
                <w:szCs w:val="22"/>
              </w:rPr>
              <w:t xml:space="preserve">_ExecutorPhone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5</w:t>
            </w:r>
            <w:r>
              <w:rPr>
                <w:szCs w:val="22"/>
              </w:rPr>
              <w:t xml:space="preserve">0)</w:t>
            </w:r>
            <w:r>
              <w:rPr>
                <w:szCs w:val="22"/>
              </w:rPr>
            </w:r>
          </w:p>
        </w:tc>
        <w:tc>
          <w:tcPr>
            <w:tcW w:w="567" w:type="dxa"/>
            <w:textDirection w:val="lrTb"/>
            <w:noWrap w:val="false"/>
          </w:tcPr>
          <w:p>
            <w:pPr>
              <w:pStyle w:val="1466"/>
              <w:rPr>
                <w:szCs w:val="22"/>
                <w:lang w:val="en-US"/>
              </w:rPr>
            </w:pPr>
            <w:r>
              <w:rPr>
                <w:szCs w:val="22"/>
              </w:rPr>
              <w:t xml:space="preserve">О</w:t>
            </w:r>
            <w:r>
              <w:rPr>
                <w:szCs w:val="22"/>
                <w:lang w:val="en-US"/>
              </w:rPr>
            </w:r>
          </w:p>
        </w:tc>
        <w:tc>
          <w:tcPr>
            <w:tcW w:w="4025" w:type="dxa"/>
            <w:textDirection w:val="lrTb"/>
            <w:noWrap w:val="false"/>
          </w:tcPr>
          <w:p>
            <w:pPr>
              <w:pStyle w:val="1466"/>
              <w:rPr>
                <w:szCs w:val="22"/>
              </w:rPr>
            </w:pPr>
            <w:r>
              <w:rPr>
                <w:szCs w:val="22"/>
              </w:rPr>
              <w:t xml:space="preserve">Указывается телефон ответственного и</w:t>
            </w:r>
            <w:r>
              <w:rPr>
                <w:szCs w:val="22"/>
              </w:rPr>
              <w:t xml:space="preserve">сполнителя</w:t>
            </w:r>
            <w:r>
              <w:rPr>
                <w:szCs w:val="22"/>
              </w:rPr>
            </w:r>
          </w:p>
        </w:tc>
      </w:tr>
      <w:tr>
        <w:tblPrEx/>
        <w:trPr/>
        <w:tc>
          <w:tcPr>
            <w:gridSpan w:val="6"/>
            <w:tcW w:w="9694" w:type="dxa"/>
            <w:textDirection w:val="lrTb"/>
            <w:noWrap w:val="false"/>
          </w:tcPr>
          <w:p>
            <w:pPr>
              <w:pStyle w:val="1466"/>
              <w:rPr>
                <w:szCs w:val="22"/>
              </w:rPr>
            </w:pPr>
            <w:r>
              <w:rPr>
                <w:b/>
                <w:szCs w:val="22"/>
              </w:rPr>
              <w:t xml:space="preserve">ЭП</w:t>
            </w:r>
            <w:r>
              <w:rPr>
                <w:szCs w:val="22"/>
              </w:rPr>
            </w:r>
          </w:p>
        </w:tc>
      </w:tr>
      <w:tr>
        <w:tblPrEx/>
        <w:trPr/>
        <w:tc>
          <w:tcPr>
            <w:tcW w:w="1700" w:type="dxa"/>
            <w:textDirection w:val="lrTb"/>
            <w:noWrap w:val="false"/>
          </w:tcPr>
          <w:p>
            <w:pPr>
              <w:pStyle w:val="1466"/>
              <w:rPr>
                <w:szCs w:val="22"/>
              </w:rPr>
            </w:pPr>
            <w:r>
              <w:rPr>
                <w:szCs w:val="22"/>
              </w:rPr>
              <w:t xml:space="preserve">Электронная подпись</w:t>
            </w:r>
            <w:r>
              <w:rPr>
                <w:szCs w:val="22"/>
              </w:rPr>
            </w:r>
          </w:p>
        </w:tc>
        <w:tc>
          <w:tcPr>
            <w:tcW w:w="1701" w:type="dxa"/>
            <w:textDirection w:val="lrTb"/>
            <w:noWrap w:val="false"/>
          </w:tcPr>
          <w:p>
            <w:pPr>
              <w:pStyle w:val="1466"/>
              <w:rPr>
                <w:color w:val="000000"/>
                <w:szCs w:val="22"/>
              </w:rPr>
            </w:pPr>
            <w:r>
              <w:rPr>
                <w:szCs w:val="22"/>
              </w:rPr>
              <w:t xml:space="preserve">Signature</w:t>
            </w:r>
            <w:r>
              <w:rPr>
                <w:color w:val="000000"/>
                <w:szCs w:val="22"/>
              </w:rPr>
            </w:r>
          </w:p>
        </w:tc>
        <w:tc>
          <w:tcPr>
            <w:tcW w:w="567" w:type="dxa"/>
            <w:textDirection w:val="lrTb"/>
            <w:noWrap w:val="false"/>
          </w:tcPr>
          <w:p>
            <w:pPr>
              <w:pStyle w:val="1466"/>
              <w:rPr>
                <w:szCs w:val="22"/>
              </w:rPr>
            </w:pPr>
            <w:r>
              <w:rPr>
                <w:szCs w:val="22"/>
              </w:rPr>
              <w:t xml:space="preserve">С</w:t>
            </w:r>
            <w:r>
              <w:rPr>
                <w:szCs w:val="22"/>
              </w:rPr>
            </w:r>
          </w:p>
        </w:tc>
        <w:tc>
          <w:tcPr>
            <w:tcW w:w="1134" w:type="dxa"/>
            <w:textDirection w:val="lrTb"/>
            <w:noWrap w:val="false"/>
          </w:tcPr>
          <w:p>
            <w:pPr>
              <w:pStyle w:val="1466"/>
              <w:rPr>
                <w:szCs w:val="22"/>
              </w:rPr>
            </w:pPr>
            <w:r>
              <w:rPr>
                <w:rFonts w:eastAsia="Calibri"/>
                <w:szCs w:val="22"/>
              </w:rPr>
              <w:t xml:space="preserve">SignatureType</w:t>
            </w:r>
            <w:r>
              <w:rPr>
                <w:szCs w:val="22"/>
              </w:rPr>
            </w:r>
          </w:p>
        </w:tc>
        <w:tc>
          <w:tcPr>
            <w:tcW w:w="567" w:type="dxa"/>
            <w:textDirection w:val="lrTb"/>
            <w:noWrap w:val="false"/>
          </w:tcPr>
          <w:p>
            <w:pPr>
              <w:pStyle w:val="1466"/>
              <w:rPr>
                <w:szCs w:val="22"/>
              </w:rPr>
            </w:pPr>
            <w:r>
              <w:rPr>
                <w:szCs w:val="22"/>
              </w:rPr>
              <w:t xml:space="preserve">НМ</w:t>
            </w:r>
            <w:r>
              <w:rPr>
                <w:szCs w:val="22"/>
              </w:rPr>
            </w:r>
          </w:p>
        </w:tc>
        <w:tc>
          <w:tcPr>
            <w:tcW w:w="4025" w:type="dxa"/>
            <w:textDirection w:val="lrTb"/>
            <w:noWrap w:val="false"/>
          </w:tcPr>
          <w:p>
            <w:pPr>
              <w:pStyle w:val="1466"/>
              <w:rPr>
                <w:szCs w:val="22"/>
              </w:rPr>
            </w:pPr>
            <w:r>
              <w:rPr>
                <w:szCs w:val="22"/>
              </w:rPr>
              <w:t xml:space="preserve">Блок подписи в формате Xades. Указывается как референс согласно формату подписи Xades.</w:t>
            </w:r>
            <w:r>
              <w:rPr>
                <w:szCs w:val="22"/>
              </w:rPr>
            </w:r>
          </w:p>
          <w:p>
            <w:pPr>
              <w:pStyle w:val="1466"/>
              <w:rPr>
                <w:szCs w:val="22"/>
              </w:rPr>
            </w:pPr>
            <w:r>
              <w:rPr>
                <w:szCs w:val="22"/>
              </w:rPr>
              <w:t xml:space="preserve">Блок возможен к заполнению только при сервисном взаимодействии и является обязательным для руководителя, ответственного ис</w:t>
            </w:r>
            <w:r>
              <w:rPr>
                <w:szCs w:val="22"/>
              </w:rPr>
              <w:t xml:space="preserve">полнителя и главного бухгалтера</w:t>
            </w:r>
            <w:r>
              <w:rPr>
                <w:szCs w:val="22"/>
              </w:rPr>
              <w:t xml:space="preserve"> (количество блоков – 3)</w:t>
            </w:r>
            <w:r>
              <w:rPr>
                <w:szCs w:val="22"/>
              </w:rPr>
            </w:r>
          </w:p>
        </w:tc>
      </w:tr>
    </w:tbl>
    <w:p>
      <w:pPr>
        <w:pStyle w:val="1193"/>
      </w:pPr>
      <w:r/>
      <w:bookmarkStart w:id="1929" w:name="_Toc213831956"/>
      <w:r/>
      <w:bookmarkStart w:id="1930" w:name="OLE_LINK402"/>
      <w:r/>
      <w:bookmarkStart w:id="1931" w:name="OLE_LINK403"/>
      <w:r>
        <w:t xml:space="preserve">Описание </w:t>
      </w:r>
      <w:r>
        <w:rPr>
          <w:rFonts w:cs="Times New Roman"/>
          <w:szCs w:val="28"/>
        </w:rPr>
        <w:t xml:space="preserve">комплексного типа «</w:t>
      </w:r>
      <w:r>
        <w:rPr>
          <w:szCs w:val="22"/>
        </w:rPr>
        <w:t xml:space="preserve">tBasicRequisites_</w:t>
      </w:r>
      <w:r>
        <w:rPr>
          <w:szCs w:val="22"/>
          <w:lang w:val="en-US"/>
        </w:rPr>
        <w:t xml:space="preserve">CdDoc</w:t>
      </w:r>
      <w:r>
        <w:rPr>
          <w:rFonts w:cs="Times New Roman"/>
          <w:szCs w:val="28"/>
        </w:rPr>
        <w:t xml:space="preserve">»</w:t>
      </w:r>
      <w:bookmarkEnd w:id="1929"/>
      <w:r/>
      <w:r/>
    </w:p>
    <w:p>
      <w:pPr>
        <w:pStyle w:val="1463"/>
        <w:rPr>
          <w:szCs w:val="24"/>
        </w:rPr>
      </w:pPr>
      <w:r>
        <w:rPr>
          <w:szCs w:val="24"/>
        </w:rPr>
        <w:t xml:space="preserve">Описание комплексного типа «</w:t>
      </w:r>
      <w:r>
        <w:rPr>
          <w:szCs w:val="22"/>
        </w:rPr>
        <w:t xml:space="preserve">tBasicRequisites_</w:t>
      </w:r>
      <w:r>
        <w:rPr>
          <w:szCs w:val="22"/>
          <w:lang w:val="en-US"/>
        </w:rPr>
        <w:t xml:space="preserve">CdDoc</w:t>
      </w:r>
      <w:r>
        <w:rPr>
          <w:szCs w:val="24"/>
        </w:rPr>
        <w:t xml:space="preserve">» блока «</w:t>
      </w:r>
      <w:r>
        <w:rPr>
          <w:szCs w:val="22"/>
        </w:rPr>
        <w:t xml:space="preserve">Код платежного документа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1932" w:name="_Ref167122681"/>
      <w:r/>
      <w:bookmarkStart w:id="1933" w:name="_Toc213832185"/>
      <w:r>
        <w:t xml:space="preserve">100</w:t>
      </w:r>
      <w:bookmarkEnd w:id="1932"/>
      <w:r>
        <w:fldChar w:fldCharType="end"/>
      </w:r>
      <w:r>
        <w:t xml:space="preserve"> – Описание комплексного типа «</w:t>
      </w:r>
      <w:r>
        <w:rPr>
          <w:szCs w:val="22"/>
        </w:rPr>
        <w:t xml:space="preserve">tBasicRequisites_</w:t>
      </w:r>
      <w:r>
        <w:rPr>
          <w:szCs w:val="22"/>
          <w:lang w:val="en-US"/>
        </w:rPr>
        <w:t xml:space="preserve">CdDoc</w:t>
      </w:r>
      <w:r>
        <w:t xml:space="preserve">»</w:t>
      </w:r>
      <w:bookmarkEnd w:id="1933"/>
      <w:r/>
      <w:r/>
    </w:p>
    <w:tbl>
      <w:tblPr>
        <w:tblStyle w:val="1540"/>
        <w:tblW w:w="5000" w:type="pct"/>
        <w:tblLayout w:type="fixed"/>
        <w:tblLook w:val="01E0" w:firstRow="1" w:lastRow="1" w:firstColumn="1" w:lastColumn="1" w:noHBand="0" w:noVBand="0"/>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rPr>
                <w:szCs w:val="22"/>
              </w:rPr>
            </w:pPr>
            <w:r>
              <w:rPr>
                <w:szCs w:val="22"/>
              </w:rPr>
              <w:t xml:space="preserve">Код платежного документа</w:t>
            </w:r>
            <w:r>
              <w:rPr>
                <w:szCs w:val="22"/>
              </w:rPr>
            </w:r>
          </w:p>
        </w:tc>
        <w:tc>
          <w:tcPr>
            <w:tcW w:w="1701" w:type="dxa"/>
            <w:textDirection w:val="lrTb"/>
            <w:noWrap w:val="false"/>
          </w:tcPr>
          <w:p>
            <w:pPr>
              <w:pStyle w:val="1466"/>
              <w:rPr>
                <w:szCs w:val="22"/>
                <w:lang w:val="en-US"/>
              </w:rPr>
            </w:pPr>
            <w:r>
              <w:rPr>
                <w:szCs w:val="22"/>
              </w:rPr>
              <w:t xml:space="preserve">code</w:t>
            </w:r>
            <w:r>
              <w:rPr>
                <w:szCs w:val="22"/>
                <w:lang w:val="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szCs w:val="22"/>
                <w:lang w:val="en-US"/>
              </w:rPr>
            </w:pP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tabs>
                <w:tab w:val="left" w:pos="403" w:leader="none"/>
              </w:tabs>
            </w:pPr>
            <w:r>
              <w:t xml:space="preserve">Допустимые значения:</w:t>
            </w:r>
            <w:r/>
          </w:p>
          <w:p>
            <w:pPr>
              <w:pStyle w:val="1576"/>
              <w:ind w:left="284"/>
            </w:pPr>
            <w:r>
              <w:t xml:space="preserve">ZS – «Заявка на получение наличных денег»;</w:t>
            </w:r>
            <w:r/>
          </w:p>
          <w:p>
            <w:pPr>
              <w:pStyle w:val="1576"/>
              <w:ind w:left="284"/>
              <w:rPr>
                <w:lang w:eastAsia="en-US"/>
              </w:rPr>
            </w:pPr>
            <w:r>
              <w:t xml:space="preserve">ZP – «Заявка для обеспечения наличными денежными</w:t>
            </w:r>
            <w:r>
              <w:t xml:space="preserve"> средствами в электронном виде»</w:t>
            </w:r>
            <w:r>
              <w:rPr>
                <w:lang w:eastAsia="en-US"/>
              </w:rPr>
            </w:r>
          </w:p>
        </w:tc>
      </w:tr>
      <w:tr>
        <w:tblPrEx/>
        <w:trPr/>
        <w:tc>
          <w:tcPr>
            <w:tcW w:w="1700" w:type="dxa"/>
            <w:textDirection w:val="lrTb"/>
            <w:noWrap w:val="false"/>
          </w:tcPr>
          <w:p>
            <w:pPr>
              <w:pStyle w:val="1466"/>
              <w:rPr>
                <w:szCs w:val="22"/>
              </w:rPr>
            </w:pPr>
            <w:r>
              <w:rPr>
                <w:szCs w:val="22"/>
              </w:rPr>
              <w:t xml:space="preserve">Тип платежного </w:t>
            </w:r>
            <w:r>
              <w:rPr>
                <w:szCs w:val="22"/>
              </w:rPr>
              <w:t xml:space="preserve">документа</w:t>
            </w:r>
            <w:r>
              <w:rPr>
                <w:szCs w:val="22"/>
              </w:rPr>
            </w:r>
          </w:p>
        </w:tc>
        <w:tc>
          <w:tcPr>
            <w:tcW w:w="1701" w:type="dxa"/>
            <w:textDirection w:val="lrTb"/>
            <w:noWrap w:val="false"/>
          </w:tcPr>
          <w:p>
            <w:pPr>
              <w:pStyle w:val="1466"/>
              <w:rPr>
                <w:rFonts w:eastAsiaTheme="minorHAnsi"/>
                <w:color w:val="000000"/>
                <w:szCs w:val="22"/>
                <w:lang w:eastAsia="en-US"/>
              </w:rPr>
            </w:pPr>
            <w:r>
              <w:rPr>
                <w:szCs w:val="22"/>
              </w:rPr>
              <w:t xml:space="preserve">value</w:t>
            </w:r>
            <w:r>
              <w:rPr>
                <w:rFonts w:eastAsiaTheme="minorHAnsi"/>
                <w:color w:val="000000"/>
                <w:szCs w:val="22"/>
                <w:lang w:eastAsia="en-US"/>
              </w:rPr>
            </w:r>
          </w:p>
        </w:tc>
        <w:tc>
          <w:tcPr>
            <w:tcW w:w="567" w:type="dxa"/>
            <w:textDirection w:val="lrTb"/>
            <w:noWrap w:val="false"/>
          </w:tcPr>
          <w:p>
            <w:pPr>
              <w:pStyle w:val="1466"/>
              <w:rPr>
                <w:szCs w:val="22"/>
                <w:lang w:val="en-US"/>
              </w:rPr>
            </w:pPr>
            <w:r>
              <w:rPr>
                <w:szCs w:val="22"/>
              </w:rPr>
              <w:t xml:space="preserve">А</w:t>
            </w:r>
            <w:r>
              <w:rPr>
                <w:szCs w:val="22"/>
                <w:lang w:val="en-US"/>
              </w:rPr>
            </w:r>
          </w:p>
        </w:tc>
        <w:tc>
          <w:tcPr>
            <w:tcW w:w="1134" w:type="dxa"/>
            <w:textDirection w:val="lrTb"/>
            <w:noWrap w:val="false"/>
          </w:tcPr>
          <w:p>
            <w:pPr>
              <w:pStyle w:val="1466"/>
              <w:rPr>
                <w:rFonts w:eastAsiaTheme="minorHAnsi"/>
                <w:color w:val="000000"/>
                <w:szCs w:val="22"/>
                <w:lang w:val="en-US" w:eastAsia="en-US"/>
              </w:rPr>
            </w:pPr>
            <w:r>
              <w:rPr>
                <w:szCs w:val="22"/>
              </w:rPr>
              <w:t xml:space="preserve">-</w:t>
            </w:r>
            <w:r>
              <w:rPr>
                <w:rFonts w:eastAsiaTheme="minorHAnsi"/>
                <w:color w:val="000000"/>
                <w:szCs w:val="22"/>
                <w:lang w:val="en-US" w:eastAsia="en-US"/>
              </w:rPr>
            </w:r>
          </w:p>
        </w:tc>
        <w:tc>
          <w:tcPr>
            <w:tcW w:w="567" w:type="dxa"/>
            <w:textDirection w:val="lrTb"/>
            <w:noWrap w:val="false"/>
          </w:tcPr>
          <w:p>
            <w:pPr>
              <w:pStyle w:val="1466"/>
              <w:rPr>
                <w:szCs w:val="22"/>
              </w:rPr>
            </w:pPr>
            <w:r>
              <w:rPr>
                <w:szCs w:val="22"/>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w:t>
            </w:r>
            <w:r>
              <w:rPr>
                <w:szCs w:val="22"/>
              </w:rPr>
              <w:t xml:space="preserve">значения:</w:t>
            </w:r>
            <w:r>
              <w:rPr>
                <w:szCs w:val="22"/>
              </w:rPr>
            </w:r>
          </w:p>
          <w:p>
            <w:pPr>
              <w:pStyle w:val="1576"/>
              <w:ind w:left="284"/>
              <w:rPr>
                <w:szCs w:val="22"/>
              </w:rPr>
            </w:pPr>
            <w:r>
              <w:t xml:space="preserve">Заявка на получение наличных денег</w:t>
            </w:r>
            <w:r>
              <w:rPr>
                <w:szCs w:val="22"/>
              </w:rPr>
              <w:t xml:space="preserve">;</w:t>
            </w:r>
            <w:r>
              <w:rPr>
                <w:szCs w:val="22"/>
              </w:rPr>
            </w:r>
          </w:p>
          <w:p>
            <w:pPr>
              <w:pStyle w:val="1576"/>
              <w:ind w:left="284"/>
              <w:rPr>
                <w:lang w:eastAsia="en-US"/>
              </w:rPr>
            </w:pPr>
            <w:r>
              <w:t xml:space="preserve">Заявка для обеспечения наличными денежными средствами в электронном виде</w:t>
            </w:r>
            <w:r>
              <w:rPr>
                <w:lang w:eastAsia="en-US"/>
              </w:rPr>
            </w:r>
          </w:p>
        </w:tc>
      </w:tr>
    </w:tbl>
    <w:p>
      <w:pPr>
        <w:pStyle w:val="1193"/>
        <w:rPr>
          <w:rFonts w:cs="Times New Roman"/>
          <w:szCs w:val="28"/>
        </w:rPr>
      </w:pPr>
      <w:r/>
      <w:bookmarkStart w:id="1934" w:name="_Toc213831957"/>
      <w:r>
        <w:t xml:space="preserve">Описание </w:t>
      </w:r>
      <w:r>
        <w:rPr>
          <w:rFonts w:cs="Times New Roman"/>
          <w:szCs w:val="28"/>
        </w:rPr>
        <w:t xml:space="preserve">комплексного типа «</w:t>
      </w:r>
      <w:r>
        <w:t xml:space="preserve">tCheckDetails_R</w:t>
      </w:r>
      <w:r>
        <w:t xml:space="preserve">c</w:t>
      </w:r>
      <w:r>
        <w:t xml:space="preserve">heck_D25</w:t>
      </w:r>
      <w:r>
        <w:rPr>
          <w:rFonts w:cs="Times New Roman"/>
          <w:szCs w:val="28"/>
        </w:rPr>
        <w:t xml:space="preserve">»</w:t>
      </w:r>
      <w:bookmarkEnd w:id="1934"/>
      <w:r/>
      <w:r>
        <w:rPr>
          <w:rFonts w:cs="Times New Roman"/>
          <w:szCs w:val="28"/>
        </w:rPr>
      </w:r>
    </w:p>
    <w:p>
      <w:pPr>
        <w:pStyle w:val="1463"/>
        <w:rPr>
          <w:szCs w:val="24"/>
        </w:rPr>
      </w:pPr>
      <w:r>
        <w:rPr>
          <w:szCs w:val="24"/>
        </w:rPr>
        <w:t xml:space="preserve">Описание комплексного типа «tCheckDetails_R</w:t>
      </w:r>
      <w:r>
        <w:rPr>
          <w:szCs w:val="24"/>
        </w:rPr>
        <w:t xml:space="preserve">c</w:t>
      </w:r>
      <w:r>
        <w:rPr>
          <w:szCs w:val="24"/>
        </w:rPr>
        <w:t xml:space="preserve">heck_D25» блока «Реквизиты чека».</w:t>
      </w:r>
      <w:r>
        <w:rPr>
          <w:szCs w:val="24"/>
        </w:rPr>
      </w:r>
    </w:p>
    <w:p>
      <w:pPr>
        <w:pStyle w:val="1567"/>
      </w:pPr>
      <w:r>
        <w:fldChar w:fldCharType="begin"/>
      </w:r>
      <w:r>
        <w:instrText xml:space="preserve"> SEQ Таблица \* ARABIC </w:instrText>
      </w:r>
      <w:r>
        <w:fldChar w:fldCharType="separate"/>
      </w:r>
      <w:bookmarkStart w:id="1935" w:name="_Ref9503984"/>
      <w:r/>
      <w:bookmarkStart w:id="1936" w:name="_Toc213832186"/>
      <w:r>
        <w:t xml:space="preserve">101</w:t>
      </w:r>
      <w:bookmarkEnd w:id="1935"/>
      <w:r>
        <w:fldChar w:fldCharType="end"/>
      </w:r>
      <w:r>
        <w:t xml:space="preserve"> – </w:t>
      </w:r>
      <w:r>
        <w:t xml:space="preserve">Описание комплексного типа «</w:t>
      </w:r>
      <w:r>
        <w:rPr>
          <w:szCs w:val="22"/>
        </w:rPr>
        <w:t xml:space="preserve">tCheckDetails_R</w:t>
      </w:r>
      <w:r>
        <w:rPr>
          <w:szCs w:val="22"/>
        </w:rPr>
        <w:t xml:space="preserve">c</w:t>
      </w:r>
      <w:r>
        <w:rPr>
          <w:szCs w:val="22"/>
        </w:rPr>
        <w:t xml:space="preserve">heck_D25</w:t>
      </w:r>
      <w:r>
        <w:t xml:space="preserve">»</w:t>
      </w:r>
      <w:bookmarkEnd w:id="1936"/>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rPr>
                <w:szCs w:val="22"/>
              </w:rPr>
              <w:t xml:space="preserve">Реквизиты чека (строка) </w:t>
            </w:r>
            <w:r>
              <w:rPr>
                <w:szCs w:val="22"/>
              </w:rPr>
            </w:r>
          </w:p>
        </w:tc>
        <w:tc>
          <w:tcPr>
            <w:tcW w:w="1701" w:type="dxa"/>
            <w:textDirection w:val="lrTb"/>
            <w:noWrap w:val="false"/>
          </w:tcPr>
          <w:p>
            <w:pPr>
              <w:pStyle w:val="1466"/>
              <w:rPr>
                <w:szCs w:val="22"/>
                <w:lang w:val="en-US"/>
              </w:rPr>
            </w:pPr>
            <w:r>
              <w:rPr>
                <w:szCs w:val="22"/>
              </w:rPr>
              <w:t xml:space="preserve">R</w:t>
            </w:r>
            <w:r>
              <w:rPr>
                <w:szCs w:val="22"/>
              </w:rPr>
              <w:t xml:space="preserve">c</w:t>
            </w:r>
            <w:r>
              <w:rPr>
                <w:szCs w:val="22"/>
              </w:rPr>
              <w:t xml:space="preserve">heck_D25_ITEM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rPr>
              <w:t xml:space="preserve">tCheckDetails_R</w:t>
            </w:r>
            <w:r>
              <w:rPr>
                <w:szCs w:val="22"/>
              </w:rPr>
              <w:t xml:space="preserve">c</w:t>
            </w:r>
            <w:r>
              <w:rPr>
                <w:szCs w:val="22"/>
              </w:rPr>
              <w:t xml:space="preserve">heck_D25_ITEM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_Ref9504024 \h  \* MERGEFORMAT </w:instrText>
            </w:r>
            <w:r>
              <w:rPr>
                <w:sz w:val="22"/>
                <w:szCs w:val="22"/>
              </w:rPr>
              <w:fldChar w:fldCharType="separate"/>
            </w:r>
            <w:r>
              <w:rPr>
                <w:sz w:val="22"/>
                <w:szCs w:val="22"/>
              </w:rPr>
              <w:t xml:space="preserve">102</w:t>
            </w:r>
            <w:r>
              <w:rPr>
                <w:sz w:val="22"/>
                <w:szCs w:val="22"/>
              </w:rPr>
              <w:fldChar w:fldCharType="end"/>
            </w:r>
            <w:r>
              <w:rPr>
                <w:sz w:val="22"/>
                <w:szCs w:val="22"/>
              </w:rPr>
            </w:r>
          </w:p>
        </w:tc>
      </w:tr>
    </w:tbl>
    <w:p>
      <w:pPr>
        <w:pStyle w:val="1193"/>
      </w:pPr>
      <w:r/>
      <w:bookmarkStart w:id="1937" w:name="_Toc213831958"/>
      <w:r>
        <w:t xml:space="preserve">Описание </w:t>
      </w:r>
      <w:r>
        <w:rPr>
          <w:rFonts w:cs="Times New Roman"/>
        </w:rPr>
        <w:t xml:space="preserve">комплексного типа «</w:t>
      </w:r>
      <w:r>
        <w:rPr>
          <w:szCs w:val="22"/>
          <w:lang w:val="en-US"/>
        </w:rPr>
        <w:t xml:space="preserve">tCheckDetails</w:t>
      </w:r>
      <w:r>
        <w:rPr>
          <w:szCs w:val="22"/>
        </w:rPr>
        <w:t xml:space="preserve">_</w:t>
      </w:r>
      <w:r>
        <w:rPr>
          <w:szCs w:val="22"/>
          <w:lang w:val="en-US"/>
        </w:rPr>
        <w:t xml:space="preserve">R</w:t>
      </w:r>
      <w:r>
        <w:rPr>
          <w:szCs w:val="22"/>
          <w:lang w:val="en-US"/>
        </w:rPr>
        <w:t xml:space="preserve">c</w:t>
      </w:r>
      <w:r>
        <w:rPr>
          <w:szCs w:val="22"/>
          <w:lang w:val="en-US"/>
        </w:rPr>
        <w:t xml:space="preserve">heck</w:t>
      </w:r>
      <w:r>
        <w:rPr>
          <w:szCs w:val="22"/>
        </w:rPr>
        <w:t xml:space="preserve">_</w:t>
      </w:r>
      <w:r>
        <w:rPr>
          <w:szCs w:val="22"/>
          <w:lang w:val="en-US"/>
        </w:rPr>
        <w:t xml:space="preserve">D</w:t>
      </w:r>
      <w:r>
        <w:rPr>
          <w:szCs w:val="22"/>
        </w:rPr>
        <w:t xml:space="preserve">25_</w:t>
      </w:r>
      <w:r>
        <w:rPr>
          <w:szCs w:val="22"/>
          <w:lang w:val="en-US"/>
        </w:rPr>
        <w:t xml:space="preserve">ITEM</w:t>
      </w:r>
      <w:r>
        <w:rPr>
          <w:rFonts w:cs="Times New Roman"/>
        </w:rPr>
        <w:t xml:space="preserve">»</w:t>
      </w:r>
      <w:bookmarkEnd w:id="1937"/>
      <w:r>
        <w:rPr>
          <w:rFonts w:cs="Times New Roman"/>
        </w:rPr>
        <w:t xml:space="preserve"> </w:t>
      </w:r>
      <w:r/>
    </w:p>
    <w:p>
      <w:pPr>
        <w:pStyle w:val="1463"/>
        <w:rPr>
          <w:szCs w:val="24"/>
        </w:rPr>
      </w:pPr>
      <w:r>
        <w:rPr>
          <w:szCs w:val="24"/>
        </w:rPr>
        <w:t xml:space="preserve">Описание комплексного типа «</w:t>
      </w:r>
      <w:r>
        <w:rPr>
          <w:szCs w:val="24"/>
        </w:rPr>
        <w:t xml:space="preserve">tCheckDetails_R</w:t>
      </w:r>
      <w:r>
        <w:rPr>
          <w:szCs w:val="24"/>
        </w:rPr>
        <w:t xml:space="preserve">c</w:t>
      </w:r>
      <w:r>
        <w:rPr>
          <w:szCs w:val="24"/>
        </w:rPr>
        <w:t xml:space="preserve">heck_D25_ITEM</w:t>
      </w:r>
      <w:r>
        <w:rPr>
          <w:szCs w:val="24"/>
        </w:rPr>
        <w:t xml:space="preserve">» блока «Реквизиты чека (строка)».</w:t>
      </w:r>
      <w:r>
        <w:rPr>
          <w:szCs w:val="24"/>
        </w:rPr>
      </w:r>
    </w:p>
    <w:p>
      <w:pPr>
        <w:pStyle w:val="1567"/>
        <w:jc w:val="both"/>
        <w:rPr>
          <w:lang w:val="en-US"/>
        </w:rPr>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1938" w:name="_Ref9504024"/>
      <w:r/>
      <w:bookmarkStart w:id="1939" w:name="_Toc213832187"/>
      <w:r>
        <w:rPr>
          <w:lang w:val="en-US"/>
        </w:rPr>
        <w:t xml:space="preserve">102</w:t>
      </w:r>
      <w:bookmarkEnd w:id="1938"/>
      <w:r>
        <w:fldChar w:fldCharType="end"/>
      </w:r>
      <w:r>
        <w:rPr>
          <w:lang w:val="en-US"/>
        </w:rPr>
        <w:t xml:space="preserve"> – </w:t>
      </w: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w:t>
      </w:r>
      <w:r>
        <w:rPr>
          <w:szCs w:val="22"/>
          <w:lang w:val="en-US"/>
        </w:rPr>
        <w:t xml:space="preserve">ExecutableContract_ExecContr_</w:t>
      </w:r>
      <w:r>
        <w:rPr>
          <w:szCs w:val="22"/>
          <w:lang w:val="en-US"/>
        </w:rPr>
        <w:t xml:space="preserve">D25</w:t>
      </w:r>
      <w:r>
        <w:rPr>
          <w:szCs w:val="22"/>
          <w:lang w:val="en-US"/>
        </w:rPr>
        <w:t xml:space="preserve">_ITEM</w:t>
      </w:r>
      <w:r>
        <w:rPr>
          <w:lang w:val="en-US"/>
        </w:rPr>
        <w:t xml:space="preserve">»</w:t>
      </w:r>
      <w:bookmarkEnd w:id="1939"/>
      <w:r/>
      <w:r>
        <w:rPr>
          <w:lang w:val="en-US"/>
        </w:rP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bookmarkEnd w:id="1930"/>
            <w:bookmarkEnd w:id="1931"/>
            <w:r>
              <w:rPr>
                <w:szCs w:val="22"/>
              </w:rPr>
            </w:r>
          </w:p>
        </w:tc>
      </w:tr>
      <w:tr>
        <w:tblPrEx/>
        <w:trPr/>
        <w:tc>
          <w:tcPr>
            <w:tcW w:w="1702" w:type="dxa"/>
            <w:textDirection w:val="lrTb"/>
            <w:noWrap w:val="false"/>
          </w:tcPr>
          <w:p>
            <w:pPr>
              <w:pStyle w:val="1466"/>
              <w:rPr>
                <w:szCs w:val="22"/>
              </w:rPr>
            </w:pPr>
            <w:r>
              <w:rPr>
                <w:szCs w:val="22"/>
              </w:rPr>
              <w:t xml:space="preserve">№ п/п</w:t>
            </w:r>
            <w:r>
              <w:rPr>
                <w:szCs w:val="22"/>
              </w:rPr>
            </w:r>
          </w:p>
        </w:tc>
        <w:tc>
          <w:tcPr>
            <w:tcW w:w="1701" w:type="dxa"/>
            <w:textDirection w:val="lrTb"/>
            <w:noWrap w:val="false"/>
          </w:tcPr>
          <w:p>
            <w:pPr>
              <w:pStyle w:val="1466"/>
              <w:rPr>
                <w:szCs w:val="22"/>
              </w:rPr>
            </w:pPr>
            <w:r>
              <w:rPr>
                <w:szCs w:val="22"/>
                <w:lang w:val="en-US"/>
              </w:rPr>
              <w:t xml:space="preserve">NumPP</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rPr>
              <w:t xml:space="preserve">Т(1-</w:t>
            </w:r>
            <w:r>
              <w:rPr>
                <w:szCs w:val="22"/>
              </w:rPr>
              <w:t xml:space="preserve">4</w:t>
            </w:r>
            <w:r>
              <w:rPr>
                <w:szCs w:val="22"/>
              </w:rPr>
              <w:t xml:space="preserv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порядковый номер</w:t>
            </w:r>
            <w:r>
              <w:rPr>
                <w:szCs w:val="22"/>
              </w:rPr>
            </w:r>
          </w:p>
        </w:tc>
      </w:tr>
      <w:tr>
        <w:tblPrEx/>
        <w:trPr/>
        <w:tc>
          <w:tcPr>
            <w:tcW w:w="1702" w:type="dxa"/>
            <w:textDirection w:val="lrTb"/>
            <w:noWrap w:val="false"/>
          </w:tcPr>
          <w:p>
            <w:pPr>
              <w:pStyle w:val="1466"/>
              <w:rPr>
                <w:szCs w:val="22"/>
              </w:rPr>
            </w:pPr>
            <w:r>
              <w:rPr>
                <w:szCs w:val="22"/>
              </w:rPr>
              <w:t xml:space="preserve">Сумма</w:t>
            </w:r>
            <w:r>
              <w:rPr>
                <w:szCs w:val="22"/>
              </w:rPr>
            </w:r>
          </w:p>
        </w:tc>
        <w:tc>
          <w:tcPr>
            <w:tcW w:w="1701" w:type="dxa"/>
            <w:textDirection w:val="lrTb"/>
            <w:noWrap w:val="false"/>
          </w:tcPr>
          <w:p>
            <w:pPr>
              <w:pStyle w:val="1466"/>
              <w:rPr>
                <w:szCs w:val="22"/>
                <w:lang w:val="en-US"/>
              </w:rPr>
            </w:pPr>
            <w:r>
              <w:rPr>
                <w:szCs w:val="22"/>
              </w:rPr>
              <w:t xml:space="preserve">Sum</w:t>
            </w:r>
            <w:r>
              <w:rPr>
                <w:szCs w:val="22"/>
                <w:lang w:val="en-US"/>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N(20.2)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сумма чека</w:t>
            </w:r>
            <w:r>
              <w:rPr>
                <w:szCs w:val="22"/>
              </w:rPr>
            </w:r>
          </w:p>
        </w:tc>
      </w:tr>
      <w:tr>
        <w:tblPrEx/>
        <w:trPr/>
        <w:tc>
          <w:tcPr>
            <w:tcW w:w="1702" w:type="dxa"/>
            <w:textDirection w:val="lrTb"/>
            <w:noWrap w:val="false"/>
          </w:tcPr>
          <w:p>
            <w:pPr>
              <w:pStyle w:val="1466"/>
              <w:rPr>
                <w:szCs w:val="22"/>
              </w:rPr>
            </w:pPr>
            <w:r>
              <w:rPr>
                <w:szCs w:val="22"/>
              </w:rPr>
              <w:t xml:space="preserve">Серия чека</w:t>
            </w:r>
            <w:r>
              <w:rPr>
                <w:szCs w:val="22"/>
              </w:rPr>
            </w:r>
          </w:p>
        </w:tc>
        <w:tc>
          <w:tcPr>
            <w:tcW w:w="1701" w:type="dxa"/>
            <w:textDirection w:val="lrTb"/>
            <w:noWrap w:val="false"/>
          </w:tcPr>
          <w:p>
            <w:pPr>
              <w:pStyle w:val="1466"/>
              <w:rPr>
                <w:szCs w:val="22"/>
              </w:rPr>
            </w:pPr>
            <w:r>
              <w:rPr>
                <w:szCs w:val="22"/>
              </w:rPr>
              <w:t xml:space="preserve">CheckSeries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Т(1-30)</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w:t>
            </w:r>
            <w:r>
              <w:rPr>
                <w:szCs w:val="22"/>
              </w:rPr>
              <w:t xml:space="preserve">ывается серия чека</w:t>
            </w:r>
            <w:r>
              <w:rPr>
                <w:szCs w:val="22"/>
              </w:rPr>
            </w:r>
          </w:p>
        </w:tc>
      </w:tr>
      <w:tr>
        <w:tblPrEx/>
        <w:trPr/>
        <w:tc>
          <w:tcPr>
            <w:tcW w:w="1702" w:type="dxa"/>
            <w:textDirection w:val="lrTb"/>
            <w:noWrap w:val="false"/>
          </w:tcPr>
          <w:p>
            <w:pPr>
              <w:pStyle w:val="1466"/>
              <w:rPr>
                <w:szCs w:val="22"/>
              </w:rPr>
            </w:pPr>
            <w:r>
              <w:rPr>
                <w:szCs w:val="22"/>
              </w:rPr>
              <w:t xml:space="preserve">Номер чека</w:t>
            </w:r>
            <w:r>
              <w:rPr>
                <w:szCs w:val="22"/>
              </w:rPr>
            </w:r>
          </w:p>
        </w:tc>
        <w:tc>
          <w:tcPr>
            <w:tcW w:w="1701" w:type="dxa"/>
            <w:textDirection w:val="lrTb"/>
            <w:noWrap w:val="false"/>
          </w:tcPr>
          <w:p>
            <w:pPr>
              <w:pStyle w:val="1466"/>
              <w:rPr>
                <w:szCs w:val="22"/>
              </w:rPr>
            </w:pPr>
            <w:r>
              <w:rPr>
                <w:szCs w:val="22"/>
              </w:rPr>
              <w:t xml:space="preserve">CheckNum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Т(1-15)</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номер чека</w:t>
            </w:r>
            <w:r>
              <w:rPr>
                <w:szCs w:val="22"/>
              </w:rPr>
            </w:r>
          </w:p>
        </w:tc>
      </w:tr>
      <w:tr>
        <w:tblPrEx/>
        <w:trPr/>
        <w:tc>
          <w:tcPr>
            <w:tcW w:w="1702" w:type="dxa"/>
            <w:textDirection w:val="lrTb"/>
            <w:noWrap w:val="false"/>
          </w:tcPr>
          <w:p>
            <w:pPr>
              <w:pStyle w:val="1466"/>
              <w:rPr>
                <w:szCs w:val="22"/>
              </w:rPr>
            </w:pPr>
            <w:r>
              <w:rPr>
                <w:szCs w:val="22"/>
              </w:rPr>
              <w:t xml:space="preserve">Дата чека</w:t>
            </w:r>
            <w:r>
              <w:rPr>
                <w:szCs w:val="22"/>
              </w:rPr>
            </w:r>
          </w:p>
        </w:tc>
        <w:tc>
          <w:tcPr>
            <w:tcW w:w="1701" w:type="dxa"/>
            <w:textDirection w:val="lrTb"/>
            <w:noWrap w:val="false"/>
          </w:tcPr>
          <w:p>
            <w:pPr>
              <w:pStyle w:val="1466"/>
              <w:rPr>
                <w:szCs w:val="22"/>
              </w:rPr>
            </w:pPr>
            <w:r>
              <w:rPr>
                <w:szCs w:val="22"/>
              </w:rPr>
              <w:t xml:space="preserve">CheckDate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дата чека</w:t>
            </w:r>
            <w:r>
              <w:rPr>
                <w:szCs w:val="22"/>
              </w:rPr>
            </w:r>
          </w:p>
        </w:tc>
      </w:tr>
      <w:tr>
        <w:tblPrEx/>
        <w:trPr/>
        <w:tc>
          <w:tcPr>
            <w:tcW w:w="1702" w:type="dxa"/>
            <w:textDirection w:val="lrTb"/>
            <w:noWrap w:val="false"/>
          </w:tcPr>
          <w:p>
            <w:pPr>
              <w:pStyle w:val="1466"/>
              <w:rPr>
                <w:szCs w:val="22"/>
              </w:rPr>
            </w:pPr>
            <w:r>
              <w:rPr>
                <w:szCs w:val="22"/>
              </w:rPr>
              <w:t xml:space="preserve">Срок действия чека</w:t>
            </w:r>
            <w:r>
              <w:rPr>
                <w:szCs w:val="22"/>
              </w:rPr>
            </w:r>
          </w:p>
        </w:tc>
        <w:tc>
          <w:tcPr>
            <w:tcW w:w="1701" w:type="dxa"/>
            <w:textDirection w:val="lrTb"/>
            <w:noWrap w:val="false"/>
          </w:tcPr>
          <w:p>
            <w:pPr>
              <w:pStyle w:val="1466"/>
              <w:rPr>
                <w:szCs w:val="22"/>
              </w:rPr>
            </w:pPr>
            <w:r>
              <w:rPr>
                <w:szCs w:val="22"/>
              </w:rPr>
              <w:t xml:space="preserve">CheckDateValid</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Date</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Указывается срок действия чека</w:t>
            </w:r>
            <w:r>
              <w:rPr>
                <w:szCs w:val="22"/>
              </w:rPr>
            </w:r>
          </w:p>
        </w:tc>
      </w:tr>
      <w:tr>
        <w:tblPrEx/>
        <w:trPr/>
        <w:tc>
          <w:tcPr>
            <w:tcW w:w="1702" w:type="dxa"/>
            <w:textDirection w:val="lrTb"/>
            <w:noWrap w:val="false"/>
          </w:tcPr>
          <w:p>
            <w:pPr>
              <w:pStyle w:val="1466"/>
              <w:rPr>
                <w:szCs w:val="22"/>
              </w:rPr>
            </w:pPr>
            <w:r>
              <w:rPr>
                <w:szCs w:val="22"/>
              </w:rPr>
              <w:t xml:space="preserve">Символ кассового плана</w:t>
            </w:r>
            <w:r>
              <w:rPr>
                <w:szCs w:val="22"/>
              </w:rPr>
            </w:r>
          </w:p>
        </w:tc>
        <w:tc>
          <w:tcPr>
            <w:tcW w:w="1701" w:type="dxa"/>
            <w:textDirection w:val="lrTb"/>
            <w:noWrap w:val="false"/>
          </w:tcPr>
          <w:p>
            <w:pPr>
              <w:pStyle w:val="1466"/>
              <w:rPr>
                <w:szCs w:val="22"/>
              </w:rPr>
            </w:pPr>
            <w:r>
              <w:rPr>
                <w:szCs w:val="22"/>
              </w:rPr>
              <w:t xml:space="preserve">SymbolCas</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Т(2)</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5" w:type="dxa"/>
            <w:textDirection w:val="lrTb"/>
            <w:noWrap w:val="false"/>
          </w:tcPr>
          <w:p>
            <w:pPr>
              <w:pStyle w:val="1466"/>
              <w:rPr>
                <w:szCs w:val="22"/>
              </w:rPr>
            </w:pPr>
            <w:r>
              <w:rPr>
                <w:szCs w:val="22"/>
              </w:rPr>
              <w:t xml:space="preserve">Указыва</w:t>
            </w:r>
            <w:r>
              <w:rPr>
                <w:szCs w:val="22"/>
              </w:rPr>
              <w:t xml:space="preserve">ется символ кассов</w:t>
            </w:r>
            <w:r>
              <w:rPr>
                <w:szCs w:val="22"/>
              </w:rPr>
              <w:t xml:space="preserve">о</w:t>
            </w:r>
            <w:r>
              <w:rPr>
                <w:szCs w:val="22"/>
              </w:rPr>
              <w:t xml:space="preserve">го плана</w:t>
            </w:r>
            <w:r>
              <w:rPr>
                <w:szCs w:val="22"/>
              </w:rPr>
            </w:r>
          </w:p>
        </w:tc>
      </w:tr>
    </w:tbl>
    <w:p>
      <w:pPr>
        <w:pStyle w:val="1193"/>
        <w:rPr>
          <w:rFonts w:cs="Times New Roman"/>
          <w:sz w:val="28"/>
          <w:szCs w:val="28"/>
        </w:rPr>
      </w:pPr>
      <w:r/>
      <w:bookmarkStart w:id="1940" w:name="_Toc213831959"/>
      <w:r/>
      <w:bookmarkStart w:id="1941" w:name="OLE_LINK411"/>
      <w:r/>
      <w:bookmarkStart w:id="1942" w:name="OLE_LINK412"/>
      <w:r>
        <w:rPr>
          <w:sz w:val="28"/>
        </w:rPr>
        <w:t xml:space="preserve">Описание </w:t>
      </w:r>
      <w:r>
        <w:rPr>
          <w:rFonts w:cs="Times New Roman"/>
          <w:sz w:val="28"/>
          <w:szCs w:val="28"/>
        </w:rPr>
        <w:t xml:space="preserve">комплексного типа «</w:t>
      </w:r>
      <w:r>
        <w:t xml:space="preserve">tExecutableContract_ExecContr_D25</w:t>
      </w:r>
      <w:r>
        <w:rPr>
          <w:rFonts w:cs="Times New Roman"/>
          <w:sz w:val="28"/>
          <w:szCs w:val="28"/>
        </w:rPr>
        <w:t xml:space="preserve">»</w:t>
      </w:r>
      <w:bookmarkEnd w:id="1940"/>
      <w:r/>
      <w:r>
        <w:rPr>
          <w:rFonts w:cs="Times New Roman"/>
          <w:sz w:val="28"/>
          <w:szCs w:val="28"/>
        </w:rPr>
      </w:r>
    </w:p>
    <w:p>
      <w:pPr>
        <w:pStyle w:val="1463"/>
        <w:rPr>
          <w:szCs w:val="24"/>
        </w:rPr>
      </w:pPr>
      <w:r>
        <w:rPr>
          <w:szCs w:val="24"/>
        </w:rPr>
        <w:t xml:space="preserve">Описание комплексного типа «tExecutableContract_ExecContr_D25» блока «</w:t>
      </w:r>
      <w:r>
        <w:rPr>
          <w:szCs w:val="22"/>
        </w:rPr>
        <w:t xml:space="preserve">Расшифровка заявки</w:t>
      </w:r>
      <w:r>
        <w:rPr>
          <w:szCs w:val="24"/>
        </w:rPr>
        <w:t xml:space="preserve">».</w:t>
      </w:r>
      <w:r>
        <w:rPr>
          <w:szCs w:val="24"/>
        </w:rPr>
      </w:r>
    </w:p>
    <w:p>
      <w:pPr>
        <w:pStyle w:val="1567"/>
      </w:pPr>
      <w:r>
        <w:fldChar w:fldCharType="begin"/>
      </w:r>
      <w:r>
        <w:instrText xml:space="preserve"> SEQ Таблица \* ARABIC </w:instrText>
      </w:r>
      <w:r>
        <w:fldChar w:fldCharType="separate"/>
      </w:r>
      <w:bookmarkStart w:id="1943" w:name="_Ref9503993"/>
      <w:r/>
      <w:bookmarkStart w:id="1944" w:name="_Toc213832188"/>
      <w:r>
        <w:t xml:space="preserve">103</w:t>
      </w:r>
      <w:bookmarkEnd w:id="1943"/>
      <w:r>
        <w:fldChar w:fldCharType="end"/>
      </w:r>
      <w:r>
        <w:t xml:space="preserve"> – </w:t>
      </w:r>
      <w:r>
        <w:t xml:space="preserve">Описание комплексного типа «</w:t>
      </w:r>
      <w:r>
        <w:rPr>
          <w:szCs w:val="22"/>
        </w:rPr>
        <w:t xml:space="preserve">tExecutableContract_ExecContr_D25</w:t>
      </w:r>
      <w:r>
        <w:t xml:space="preserve">»</w:t>
      </w:r>
      <w:bookmarkEnd w:id="1944"/>
      <w:r/>
      <w:r/>
    </w:p>
    <w:tbl>
      <w:tblPr>
        <w:tblStyle w:val="1540"/>
        <w:tblW w:w="4999" w:type="pct"/>
        <w:tblLayout w:type="fixed"/>
        <w:tblLook w:val="01E0" w:firstRow="1" w:lastRow="1" w:firstColumn="1" w:lastColumn="1" w:noHBand="0" w:noVBand="0"/>
      </w:tblPr>
      <w:tblGrid>
        <w:gridCol w:w="1698"/>
        <w:gridCol w:w="1701"/>
        <w:gridCol w:w="567"/>
        <w:gridCol w:w="1134"/>
        <w:gridCol w:w="567"/>
        <w:gridCol w:w="4025"/>
      </w:tblGrid>
      <w:tr>
        <w:tblPrEx/>
        <w:trPr/>
        <w:tc>
          <w:tcPr>
            <w:tcW w:w="1698"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Текущий элемент/атрибут</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98" w:type="dxa"/>
            <w:textDirection w:val="lrTb"/>
            <w:noWrap w:val="false"/>
          </w:tcPr>
          <w:p>
            <w:pPr>
              <w:pStyle w:val="1466"/>
              <w:rPr>
                <w:szCs w:val="22"/>
              </w:rPr>
            </w:pPr>
            <w:r/>
            <w:bookmarkStart w:id="1945" w:name="OLE_LINK409"/>
            <w:r/>
            <w:bookmarkStart w:id="1946" w:name="OLE_LINK410"/>
            <w:r>
              <w:rPr>
                <w:szCs w:val="22"/>
              </w:rPr>
              <w:t xml:space="preserve">Расшифровка заявки</w:t>
            </w:r>
            <w:r>
              <w:rPr>
                <w:szCs w:val="22"/>
                <w:lang w:val="en-US"/>
              </w:rPr>
              <w:t xml:space="preserve"> </w:t>
            </w:r>
            <w:bookmarkEnd w:id="1945"/>
            <w:r/>
            <w:bookmarkEnd w:id="1946"/>
            <w:r>
              <w:rPr>
                <w:szCs w:val="22"/>
              </w:rPr>
              <w:t xml:space="preserve">(строка) </w:t>
            </w:r>
            <w:r>
              <w:rPr>
                <w:szCs w:val="22"/>
              </w:rPr>
            </w:r>
          </w:p>
        </w:tc>
        <w:tc>
          <w:tcPr>
            <w:tcW w:w="1701" w:type="dxa"/>
            <w:textDirection w:val="lrTb"/>
            <w:noWrap w:val="false"/>
          </w:tcPr>
          <w:p>
            <w:pPr>
              <w:pStyle w:val="1466"/>
              <w:rPr>
                <w:szCs w:val="22"/>
                <w:lang w:val="en-US"/>
              </w:rPr>
            </w:pPr>
            <w:r>
              <w:rPr>
                <w:szCs w:val="22"/>
              </w:rPr>
              <w:t xml:space="preserve">ExecContr_D25_ITEM</w:t>
            </w:r>
            <w:r>
              <w:rPr>
                <w:szCs w:val="22"/>
                <w:lang w:val="en-US"/>
              </w:rPr>
            </w:r>
          </w:p>
        </w:tc>
        <w:tc>
          <w:tcPr>
            <w:tcW w:w="567" w:type="dxa"/>
            <w:textDirection w:val="lrTb"/>
            <w:noWrap w:val="false"/>
          </w:tcPr>
          <w:p>
            <w:pPr>
              <w:pStyle w:val="1466"/>
              <w:rPr>
                <w:szCs w:val="22"/>
                <w:lang w:val="en-US"/>
              </w:rPr>
            </w:pPr>
            <w:r>
              <w:rPr>
                <w:szCs w:val="22"/>
              </w:rPr>
              <w:t xml:space="preserve">С</w:t>
            </w:r>
            <w:r>
              <w:rPr>
                <w:szCs w:val="22"/>
                <w:lang w:val="en-US"/>
              </w:rPr>
            </w:r>
          </w:p>
        </w:tc>
        <w:tc>
          <w:tcPr>
            <w:tcW w:w="1134" w:type="dxa"/>
            <w:textDirection w:val="lrTb"/>
            <w:noWrap w:val="false"/>
          </w:tcPr>
          <w:p>
            <w:pPr>
              <w:pStyle w:val="1466"/>
              <w:rPr>
                <w:szCs w:val="22"/>
                <w:lang w:val="en-US"/>
              </w:rPr>
            </w:pPr>
            <w:r>
              <w:rPr>
                <w:szCs w:val="22"/>
              </w:rPr>
              <w:t xml:space="preserve">tExecutableContract_ExecContr_D25_ITEM</w:t>
            </w:r>
            <w:r>
              <w:rPr>
                <w:szCs w:val="22"/>
                <w:lang w:val="en-US"/>
              </w:rPr>
            </w:r>
          </w:p>
        </w:tc>
        <w:tc>
          <w:tcPr>
            <w:tcW w:w="567" w:type="dxa"/>
            <w:textDirection w:val="lrTb"/>
            <w:noWrap w:val="false"/>
          </w:tcPr>
          <w:p>
            <w:pPr>
              <w:pStyle w:val="1466"/>
              <w:rPr>
                <w:szCs w:val="22"/>
              </w:rPr>
            </w:pPr>
            <w:r>
              <w:rPr>
                <w:szCs w:val="22"/>
              </w:rPr>
              <w:t xml:space="preserve">ОМ</w:t>
            </w:r>
            <w:r>
              <w:rPr>
                <w:szCs w:val="22"/>
              </w:rPr>
            </w:r>
          </w:p>
        </w:tc>
        <w:tc>
          <w:tcPr>
            <w:tcW w:w="4025" w:type="dxa"/>
            <w:textDirection w:val="lrTb"/>
            <w:noWrap w:val="false"/>
          </w:tcPr>
          <w:p>
            <w:pPr>
              <w:ind w:firstLine="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_Ref9504047 \h  \* MERGEFORMAT </w:instrText>
            </w:r>
            <w:r>
              <w:rPr>
                <w:sz w:val="22"/>
                <w:szCs w:val="22"/>
              </w:rPr>
              <w:fldChar w:fldCharType="separate"/>
            </w:r>
            <w:r>
              <w:rPr>
                <w:sz w:val="22"/>
                <w:szCs w:val="22"/>
              </w:rPr>
              <w:t xml:space="preserve">104</w:t>
            </w:r>
            <w:r>
              <w:rPr>
                <w:sz w:val="22"/>
                <w:szCs w:val="22"/>
              </w:rPr>
              <w:fldChar w:fldCharType="end"/>
            </w:r>
            <w:r>
              <w:rPr>
                <w:sz w:val="22"/>
                <w:szCs w:val="22"/>
              </w:rPr>
            </w:r>
          </w:p>
        </w:tc>
      </w:tr>
    </w:tbl>
    <w:p>
      <w:pPr>
        <w:pStyle w:val="1193"/>
        <w:rPr>
          <w:sz w:val="28"/>
          <w:szCs w:val="28"/>
          <w:lang w:val="en-US"/>
        </w:rPr>
      </w:pPr>
      <w:r/>
      <w:bookmarkStart w:id="1947" w:name="_Toc213831960"/>
      <w:r>
        <w:rPr>
          <w:sz w:val="28"/>
          <w:szCs w:val="28"/>
        </w:rPr>
        <w:t xml:space="preserve">Описание</w:t>
      </w:r>
      <w:r>
        <w:rPr>
          <w:sz w:val="28"/>
          <w:szCs w:val="28"/>
          <w:lang w:val="en-US"/>
        </w:rPr>
        <w:t xml:space="preserve"> </w:t>
      </w:r>
      <w:r>
        <w:rPr>
          <w:rFonts w:cs="Times New Roman"/>
          <w:sz w:val="28"/>
          <w:szCs w:val="28"/>
        </w:rPr>
        <w:t xml:space="preserve">комплексного</w:t>
      </w:r>
      <w:r>
        <w:rPr>
          <w:rFonts w:cs="Times New Roman"/>
          <w:sz w:val="28"/>
          <w:szCs w:val="28"/>
          <w:lang w:val="en-US"/>
        </w:rPr>
        <w:t xml:space="preserve"> </w:t>
      </w:r>
      <w:r>
        <w:rPr>
          <w:rFonts w:cs="Times New Roman"/>
          <w:sz w:val="28"/>
          <w:szCs w:val="28"/>
        </w:rPr>
        <w:t xml:space="preserve">типа</w:t>
      </w:r>
      <w:r>
        <w:rPr>
          <w:rFonts w:cs="Times New Roman"/>
          <w:sz w:val="28"/>
          <w:szCs w:val="28"/>
          <w:lang w:val="en-US"/>
        </w:rPr>
        <w:t xml:space="preserve"> «</w:t>
      </w:r>
      <w:r>
        <w:rPr>
          <w:lang w:val="en-US"/>
        </w:rPr>
        <w:t xml:space="preserve">tExecutableContract_ExecContr_D25_ITEM</w:t>
      </w:r>
      <w:r>
        <w:rPr>
          <w:rFonts w:cs="Times New Roman"/>
          <w:sz w:val="28"/>
          <w:szCs w:val="28"/>
          <w:lang w:val="en-US"/>
        </w:rPr>
        <w:t xml:space="preserve">»</w:t>
      </w:r>
      <w:bookmarkEnd w:id="1947"/>
      <w:r>
        <w:rPr>
          <w:rFonts w:cs="Times New Roman"/>
          <w:sz w:val="28"/>
          <w:szCs w:val="28"/>
          <w:lang w:val="en-US"/>
        </w:rPr>
        <w:t xml:space="preserve"> </w:t>
      </w:r>
      <w:r>
        <w:rPr>
          <w:sz w:val="28"/>
          <w:szCs w:val="28"/>
          <w:lang w:val="en-US"/>
        </w:rPr>
      </w:r>
    </w:p>
    <w:p>
      <w:pPr>
        <w:pStyle w:val="1463"/>
        <w:rPr>
          <w:szCs w:val="24"/>
          <w:lang w:val="en-US"/>
        </w:rPr>
      </w:pPr>
      <w:r>
        <w:rPr>
          <w:szCs w:val="24"/>
        </w:rPr>
        <w:t xml:space="preserve">Описание</w:t>
      </w:r>
      <w:r>
        <w:rPr>
          <w:szCs w:val="24"/>
          <w:lang w:val="en-US"/>
        </w:rPr>
        <w:t xml:space="preserve"> </w:t>
      </w:r>
      <w:r>
        <w:rPr>
          <w:szCs w:val="24"/>
        </w:rPr>
        <w:t xml:space="preserve">комплексного</w:t>
      </w:r>
      <w:r>
        <w:rPr>
          <w:szCs w:val="24"/>
          <w:lang w:val="en-US"/>
        </w:rPr>
        <w:t xml:space="preserve"> </w:t>
      </w:r>
      <w:r>
        <w:rPr>
          <w:szCs w:val="24"/>
        </w:rPr>
        <w:t xml:space="preserve">типа</w:t>
      </w:r>
      <w:r>
        <w:rPr>
          <w:szCs w:val="24"/>
          <w:lang w:val="en-US"/>
        </w:rPr>
        <w:t xml:space="preserve"> «tExecutableContract_ExecContr_D25_ITEM» </w:t>
      </w:r>
      <w:r>
        <w:rPr>
          <w:szCs w:val="24"/>
        </w:rPr>
        <w:t xml:space="preserve">блока</w:t>
      </w:r>
      <w:r>
        <w:rPr>
          <w:szCs w:val="24"/>
          <w:lang w:val="en-US"/>
        </w:rPr>
        <w:t xml:space="preserve"> «</w:t>
      </w:r>
      <w:r>
        <w:rPr>
          <w:szCs w:val="22"/>
        </w:rPr>
        <w:t xml:space="preserve">Расшифровка</w:t>
      </w:r>
      <w:r>
        <w:rPr>
          <w:szCs w:val="22"/>
          <w:lang w:val="en-US"/>
        </w:rPr>
        <w:t xml:space="preserve"> </w:t>
      </w:r>
      <w:r>
        <w:rPr>
          <w:szCs w:val="22"/>
        </w:rPr>
        <w:t xml:space="preserve">заявки</w:t>
      </w:r>
      <w:r>
        <w:rPr>
          <w:szCs w:val="22"/>
          <w:lang w:val="en-US"/>
        </w:rPr>
        <w:t xml:space="preserve"> </w:t>
      </w:r>
      <w:r>
        <w:rPr>
          <w:szCs w:val="24"/>
          <w:lang w:val="en-US"/>
        </w:rPr>
        <w:t xml:space="preserve">(</w:t>
      </w:r>
      <w:r>
        <w:rPr>
          <w:szCs w:val="24"/>
        </w:rPr>
        <w:t xml:space="preserve">строка</w:t>
      </w:r>
      <w:r>
        <w:rPr>
          <w:szCs w:val="24"/>
          <w:lang w:val="en-US"/>
        </w:rPr>
        <w:t xml:space="preserve">)».</w:t>
      </w:r>
      <w:r>
        <w:rPr>
          <w:szCs w:val="24"/>
          <w:lang w:val="en-US"/>
        </w:rPr>
      </w:r>
    </w:p>
    <w:p>
      <w:pPr>
        <w:pStyle w:val="1567"/>
        <w:jc w:val="both"/>
        <w:rPr>
          <w:lang w:val="en-US"/>
        </w:rPr>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1948" w:name="_Ref9504047"/>
      <w:r/>
      <w:bookmarkStart w:id="1949" w:name="_Toc213832189"/>
      <w:r>
        <w:rPr>
          <w:lang w:val="en-US"/>
        </w:rPr>
        <w:t xml:space="preserve">104</w:t>
      </w:r>
      <w:bookmarkEnd w:id="1948"/>
      <w:r>
        <w:fldChar w:fldCharType="end"/>
      </w:r>
      <w:r>
        <w:rPr>
          <w:lang w:val="en-US"/>
        </w:rPr>
        <w:t xml:space="preserve"> – </w:t>
      </w: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w:t>
      </w:r>
      <w:r>
        <w:rPr>
          <w:szCs w:val="22"/>
          <w:lang w:val="en-US"/>
        </w:rPr>
        <w:t xml:space="preserve">tExecutableContract_ExecContr_D25_ITEM</w:t>
      </w:r>
      <w:r>
        <w:rPr>
          <w:lang w:val="en-US"/>
        </w:rPr>
        <w:t xml:space="preserve">»</w:t>
      </w:r>
      <w:bookmarkEnd w:id="1949"/>
      <w:r/>
      <w:r>
        <w:rPr>
          <w:lang w:val="en-US"/>
        </w:rPr>
      </w:r>
    </w:p>
    <w:tbl>
      <w:tblPr>
        <w:tblStyle w:val="1540"/>
        <w:tblW w:w="5000" w:type="pct"/>
        <w:tblLayout w:type="fixed"/>
        <w:tblLook w:val="01E0" w:firstRow="1" w:lastRow="1" w:firstColumn="1" w:lastColumn="1" w:noHBand="0" w:noVBand="0"/>
      </w:tblPr>
      <w:tblGrid>
        <w:gridCol w:w="1701"/>
        <w:gridCol w:w="1701"/>
        <w:gridCol w:w="567"/>
        <w:gridCol w:w="1134"/>
        <w:gridCol w:w="567"/>
        <w:gridCol w:w="4024"/>
      </w:tblGrid>
      <w:tr>
        <w:tblPrEx/>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bookmarkEnd w:id="1941"/>
            <w:bookmarkEnd w:id="1942"/>
            <w:r>
              <w:rPr>
                <w:szCs w:val="22"/>
              </w:rPr>
            </w:r>
          </w:p>
        </w:tc>
      </w:tr>
      <w:tr>
        <w:tblPrEx/>
        <w:trPr/>
        <w:tc>
          <w:tcPr>
            <w:tcW w:w="1701" w:type="dxa"/>
            <w:textDirection w:val="lrTb"/>
            <w:noWrap w:val="false"/>
          </w:tcPr>
          <w:p>
            <w:pPr>
              <w:ind w:firstLine="0"/>
              <w:rPr>
                <w:sz w:val="22"/>
                <w:szCs w:val="22"/>
              </w:rPr>
            </w:pPr>
            <w:r>
              <w:rPr>
                <w:sz w:val="22"/>
                <w:szCs w:val="22"/>
              </w:rPr>
              <w:t xml:space="preserve">№ п/п</w:t>
            </w:r>
            <w:r>
              <w:rPr>
                <w:sz w:val="22"/>
                <w:szCs w:val="22"/>
              </w:rPr>
            </w:r>
          </w:p>
        </w:tc>
        <w:tc>
          <w:tcPr>
            <w:tcW w:w="1701" w:type="dxa"/>
            <w:textDirection w:val="lrTb"/>
            <w:noWrap w:val="false"/>
          </w:tcPr>
          <w:p>
            <w:pPr>
              <w:pStyle w:val="1466"/>
              <w:rPr>
                <w:color w:val="000000"/>
                <w:szCs w:val="22"/>
              </w:rPr>
            </w:pPr>
            <w:r>
              <w:rPr>
                <w:szCs w:val="22"/>
                <w:lang w:val="en-US"/>
              </w:rPr>
              <w:t xml:space="preserve">NumPP</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Т(1-4</w:t>
            </w:r>
            <w:r>
              <w:rPr>
                <w:szCs w:val="22"/>
              </w:rPr>
              <w:t xml:space="preserve">)</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порядковый номер</w:t>
            </w:r>
            <w:r>
              <w:rPr>
                <w:szCs w:val="22"/>
              </w:rPr>
            </w:r>
          </w:p>
        </w:tc>
      </w:tr>
      <w:tr>
        <w:tblPrEx/>
        <w:trPr/>
        <w:tc>
          <w:tcPr>
            <w:tcW w:w="1701" w:type="dxa"/>
            <w:textDirection w:val="lrTb"/>
            <w:noWrap w:val="false"/>
          </w:tcPr>
          <w:p>
            <w:pPr>
              <w:ind w:firstLine="0"/>
              <w:rPr>
                <w:sz w:val="22"/>
                <w:szCs w:val="22"/>
              </w:rPr>
            </w:pPr>
            <w:r>
              <w:rPr>
                <w:sz w:val="22"/>
                <w:szCs w:val="22"/>
              </w:rPr>
              <w:t xml:space="preserve">Код цели (аналитический код)</w:t>
            </w:r>
            <w:r>
              <w:rPr>
                <w:sz w:val="22"/>
                <w:szCs w:val="22"/>
              </w:rPr>
            </w:r>
          </w:p>
        </w:tc>
        <w:tc>
          <w:tcPr>
            <w:tcW w:w="1701" w:type="dxa"/>
            <w:textDirection w:val="lrTb"/>
            <w:noWrap w:val="false"/>
          </w:tcPr>
          <w:p>
            <w:pPr>
              <w:pStyle w:val="1466"/>
              <w:rPr>
                <w:color w:val="000000"/>
                <w:szCs w:val="22"/>
              </w:rPr>
            </w:pPr>
            <w:r>
              <w:rPr>
                <w:color w:val="000000"/>
                <w:szCs w:val="22"/>
              </w:rPr>
              <w:t xml:space="preserve">AreasSpendCode</w:t>
            </w:r>
            <w:r>
              <w:rPr>
                <w:color w:val="000000"/>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Т(4)</w:t>
            </w:r>
            <w:r>
              <w:rPr>
                <w:szCs w:val="22"/>
                <w:lang w:val="en-US"/>
              </w:rPr>
              <w:t xml:space="preserve">/</w:t>
            </w:r>
            <w:r>
              <w:rPr>
                <w:szCs w:val="22"/>
              </w:rPr>
              <w:t xml:space="preserve">Т(7)</w:t>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w:t>
            </w:r>
            <w:r>
              <w:rPr>
                <w:szCs w:val="22"/>
              </w:rPr>
              <w:t xml:space="preserve">ается детализированный код цели</w:t>
            </w:r>
            <w:r>
              <w:rPr>
                <w:szCs w:val="22"/>
              </w:rPr>
            </w:r>
          </w:p>
        </w:tc>
      </w:tr>
      <w:tr>
        <w:tblPrEx/>
        <w:trPr/>
        <w:tc>
          <w:tcPr>
            <w:tcW w:w="1701" w:type="dxa"/>
            <w:textDirection w:val="lrTb"/>
            <w:noWrap w:val="false"/>
          </w:tcPr>
          <w:p>
            <w:pPr>
              <w:ind w:firstLine="0"/>
              <w:rPr>
                <w:b/>
                <w:bCs/>
                <w:sz w:val="22"/>
                <w:szCs w:val="22"/>
              </w:rPr>
            </w:pPr>
            <w:r>
              <w:rPr>
                <w:sz w:val="22"/>
                <w:szCs w:val="22"/>
              </w:rPr>
              <w:t xml:space="preserve">Наименование кода цели</w:t>
            </w:r>
            <w:r>
              <w:rPr>
                <w:b/>
                <w:bCs/>
                <w:sz w:val="22"/>
                <w:szCs w:val="22"/>
              </w:rPr>
            </w:r>
          </w:p>
        </w:tc>
        <w:tc>
          <w:tcPr>
            <w:tcW w:w="1701" w:type="dxa"/>
            <w:textDirection w:val="lrTb"/>
            <w:noWrap w:val="false"/>
          </w:tcPr>
          <w:p>
            <w:pPr>
              <w:pStyle w:val="1466"/>
              <w:rPr>
                <w:szCs w:val="22"/>
              </w:rPr>
            </w:pPr>
            <w:r>
              <w:rPr>
                <w:szCs w:val="22"/>
              </w:rPr>
              <w:t xml:space="preserve">AreasSpendName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bookmarkStart w:id="1950" w:name="OLE_LINK522"/>
            <w:r/>
            <w:bookmarkStart w:id="1951" w:name="OLE_LINK523"/>
            <w:r/>
            <w:bookmarkStart w:id="1952" w:name="OLE_LINK524"/>
            <w:r>
              <w:rPr>
                <w:szCs w:val="22"/>
              </w:rPr>
              <w:t xml:space="preserve">Т(1-2000)</w:t>
            </w:r>
            <w:bookmarkEnd w:id="1950"/>
            <w:r/>
            <w:bookmarkEnd w:id="1951"/>
            <w:r/>
            <w:bookmarkEnd w:id="1952"/>
            <w:r/>
            <w:r>
              <w:rPr>
                <w:szCs w:val="22"/>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наименова</w:t>
            </w:r>
            <w:r>
              <w:rPr>
                <w:szCs w:val="22"/>
              </w:rPr>
              <w:t xml:space="preserve">ние детализированного кода цели</w:t>
            </w:r>
            <w:r>
              <w:rPr>
                <w:szCs w:val="22"/>
              </w:rPr>
            </w:r>
          </w:p>
        </w:tc>
      </w:tr>
      <w:tr>
        <w:tblPrEx/>
        <w:trPr/>
        <w:tc>
          <w:tcPr>
            <w:tcW w:w="1701" w:type="dxa"/>
            <w:textDirection w:val="lrTb"/>
            <w:noWrap w:val="false"/>
          </w:tcPr>
          <w:p>
            <w:pPr>
              <w:ind w:firstLine="0"/>
              <w:rPr>
                <w:b/>
                <w:bCs/>
                <w:sz w:val="22"/>
                <w:szCs w:val="22"/>
              </w:rPr>
            </w:pPr>
            <w:r>
              <w:rPr>
                <w:sz w:val="22"/>
                <w:szCs w:val="22"/>
              </w:rPr>
              <w:t xml:space="preserve">Сумма</w:t>
            </w:r>
            <w:r>
              <w:rPr>
                <w:b/>
                <w:bCs/>
                <w:sz w:val="22"/>
                <w:szCs w:val="22"/>
              </w:rPr>
            </w:r>
          </w:p>
        </w:tc>
        <w:tc>
          <w:tcPr>
            <w:tcW w:w="1701" w:type="dxa"/>
            <w:textDirection w:val="lrTb"/>
            <w:noWrap w:val="false"/>
          </w:tcPr>
          <w:p>
            <w:pPr>
              <w:pStyle w:val="1466"/>
              <w:rPr>
                <w:szCs w:val="22"/>
              </w:rPr>
            </w:pPr>
            <w:r>
              <w:rPr>
                <w:szCs w:val="22"/>
              </w:rPr>
              <w:t xml:space="preserve">PaySum</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lang w:val="en-US"/>
              </w:rPr>
            </w:pPr>
            <w:r>
              <w:rPr>
                <w:szCs w:val="22"/>
                <w:lang w:val="en-US"/>
              </w:rPr>
              <w:t xml:space="preserve">N(20.2)</w:t>
            </w:r>
            <w:r>
              <w:rPr>
                <w:szCs w:val="22"/>
                <w:lang w:val="en-US"/>
              </w:rPr>
            </w:r>
          </w:p>
        </w:tc>
        <w:tc>
          <w:tcPr>
            <w:tcW w:w="567" w:type="dxa"/>
            <w:textDirection w:val="lrTb"/>
            <w:noWrap w:val="false"/>
          </w:tcPr>
          <w:p>
            <w:pPr>
              <w:pStyle w:val="1466"/>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сумма</w:t>
            </w:r>
            <w:r>
              <w:rPr>
                <w:szCs w:val="22"/>
              </w:rPr>
            </w:r>
          </w:p>
        </w:tc>
      </w:tr>
      <w:tr>
        <w:tblPrEx/>
        <w:trPr/>
        <w:tc>
          <w:tcPr>
            <w:tcW w:w="1701" w:type="dxa"/>
            <w:textDirection w:val="lrTb"/>
            <w:noWrap w:val="false"/>
          </w:tcPr>
          <w:p>
            <w:pPr>
              <w:ind w:firstLine="0"/>
              <w:rPr>
                <w:b/>
                <w:bCs/>
                <w:sz w:val="22"/>
                <w:szCs w:val="22"/>
              </w:rPr>
            </w:pPr>
            <w:r>
              <w:rPr>
                <w:sz w:val="22"/>
                <w:szCs w:val="22"/>
              </w:rPr>
              <w:t xml:space="preserve">Назначение платежа</w:t>
            </w:r>
            <w:r>
              <w:rPr>
                <w:b/>
                <w:bCs/>
                <w:sz w:val="22"/>
                <w:szCs w:val="22"/>
              </w:rPr>
            </w:r>
          </w:p>
        </w:tc>
        <w:tc>
          <w:tcPr>
            <w:tcW w:w="1701" w:type="dxa"/>
            <w:textDirection w:val="lrTb"/>
            <w:noWrap w:val="false"/>
          </w:tcPr>
          <w:p>
            <w:pPr>
              <w:pStyle w:val="1466"/>
              <w:rPr>
                <w:szCs w:val="22"/>
              </w:rPr>
            </w:pPr>
            <w:r>
              <w:rPr>
                <w:szCs w:val="22"/>
              </w:rPr>
              <w:t xml:space="preserve">PayPurpose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21</w:t>
            </w:r>
            <w:r>
              <w:rPr>
                <w:szCs w:val="22"/>
              </w:rPr>
              <w:t xml:space="preserve">0</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назначение платежа</w:t>
            </w:r>
            <w:r>
              <w:rPr>
                <w:szCs w:val="22"/>
              </w:rPr>
            </w:r>
          </w:p>
        </w:tc>
      </w:tr>
      <w:tr>
        <w:tblPrEx/>
        <w:trPr/>
        <w:tc>
          <w:tcPr>
            <w:tcW w:w="1701" w:type="dxa"/>
            <w:textDirection w:val="lrTb"/>
            <w:noWrap w:val="false"/>
          </w:tcPr>
          <w:p>
            <w:pPr>
              <w:ind w:firstLine="0"/>
              <w:rPr>
                <w:sz w:val="22"/>
                <w:szCs w:val="22"/>
              </w:rPr>
            </w:pPr>
            <w:r>
              <w:rPr>
                <w:sz w:val="22"/>
                <w:szCs w:val="22"/>
              </w:rPr>
              <w:t xml:space="preserve">Символ кассового плана</w:t>
            </w:r>
            <w:r>
              <w:rPr>
                <w:sz w:val="22"/>
                <w:szCs w:val="22"/>
              </w:rPr>
            </w:r>
          </w:p>
        </w:tc>
        <w:tc>
          <w:tcPr>
            <w:tcW w:w="1701" w:type="dxa"/>
            <w:textDirection w:val="lrTb"/>
            <w:noWrap w:val="false"/>
          </w:tcPr>
          <w:p>
            <w:pPr>
              <w:pStyle w:val="1466"/>
              <w:rPr>
                <w:szCs w:val="22"/>
              </w:rPr>
            </w:pPr>
            <w:r>
              <w:rPr>
                <w:szCs w:val="22"/>
              </w:rPr>
              <w:t xml:space="preserve">SmblCshPln</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lang w:val="en-US"/>
              </w:rPr>
              <w:t xml:space="preserve">Т(</w:t>
            </w:r>
            <w:r>
              <w:rPr>
                <w:szCs w:val="22"/>
              </w:rPr>
              <w:t xml:space="preserve">2</w:t>
            </w:r>
            <w:r>
              <w:rPr>
                <w:szCs w:val="22"/>
                <w:lang w:val="en-US"/>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pPr>
            <w:r>
              <w:t xml:space="preserve">Указывается символ кассового плана.</w:t>
            </w:r>
            <w:r/>
          </w:p>
          <w:p>
            <w:pPr>
              <w:pStyle w:val="1466"/>
              <w:rPr>
                <w:szCs w:val="22"/>
              </w:rPr>
            </w:pPr>
            <w:r>
              <w:t xml:space="preserve">Обязательно для заполнения, </w:t>
            </w:r>
            <w:r>
              <w:rPr>
                <w:szCs w:val="22"/>
              </w:rPr>
              <w:t xml:space="preserve">если реквизит «</w:t>
            </w:r>
            <w:r>
              <w:t xml:space="preserve">Код платежного документа» равен «</w:t>
            </w:r>
            <w:r>
              <w:rPr>
                <w:lang w:val="en-US"/>
              </w:rPr>
              <w:t xml:space="preserve">ZP</w:t>
            </w:r>
            <w:r>
              <w:t xml:space="preserve">»</w:t>
            </w:r>
            <w:r>
              <w:rPr>
                <w:szCs w:val="22"/>
              </w:rPr>
            </w:r>
          </w:p>
        </w:tc>
      </w:tr>
      <w:tr>
        <w:tblPrEx/>
        <w:trPr/>
        <w:tc>
          <w:tcPr>
            <w:tcW w:w="1701" w:type="dxa"/>
            <w:textDirection w:val="lrTb"/>
            <w:noWrap w:val="false"/>
          </w:tcPr>
          <w:p>
            <w:pPr>
              <w:ind w:firstLine="0"/>
              <w:rPr>
                <w:b/>
                <w:bCs/>
                <w:sz w:val="22"/>
                <w:szCs w:val="22"/>
              </w:rPr>
            </w:pPr>
            <w:r>
              <w:rPr>
                <w:sz w:val="22"/>
                <w:szCs w:val="22"/>
              </w:rPr>
              <w:t xml:space="preserve">Примечание</w:t>
            </w:r>
            <w:r>
              <w:rPr>
                <w:b/>
                <w:bCs/>
                <w:sz w:val="22"/>
                <w:szCs w:val="22"/>
              </w:rPr>
            </w:r>
          </w:p>
        </w:tc>
        <w:tc>
          <w:tcPr>
            <w:tcW w:w="1701" w:type="dxa"/>
            <w:textDirection w:val="lrTb"/>
            <w:noWrap w:val="false"/>
          </w:tcPr>
          <w:p>
            <w:pPr>
              <w:pStyle w:val="1466"/>
              <w:rPr>
                <w:szCs w:val="22"/>
              </w:rPr>
            </w:pPr>
            <w:r>
              <w:rPr>
                <w:szCs w:val="22"/>
              </w:rPr>
              <w:t xml:space="preserve">Note</w:t>
            </w:r>
            <w:r>
              <w:rPr>
                <w:szCs w:val="22"/>
              </w:rPr>
            </w:r>
          </w:p>
        </w:tc>
        <w:tc>
          <w:tcPr>
            <w:tcW w:w="567" w:type="dxa"/>
            <w:textDirection w:val="lrTb"/>
            <w:noWrap w:val="false"/>
          </w:tcPr>
          <w:p>
            <w:pPr>
              <w:pStyle w:val="1466"/>
              <w:rPr>
                <w:szCs w:val="22"/>
              </w:rPr>
            </w:pPr>
            <w:r>
              <w:rPr>
                <w:szCs w:val="22"/>
              </w:rPr>
              <w:t xml:space="preserve">П</w:t>
            </w:r>
            <w:r>
              <w:rPr>
                <w:szCs w:val="22"/>
              </w:rPr>
            </w:r>
          </w:p>
        </w:tc>
        <w:tc>
          <w:tcPr>
            <w:tcW w:w="1134" w:type="dxa"/>
            <w:textDirection w:val="lrTb"/>
            <w:noWrap w:val="false"/>
          </w:tcPr>
          <w:p>
            <w:pPr>
              <w:pStyle w:val="1466"/>
              <w:rPr>
                <w:szCs w:val="22"/>
              </w:rPr>
            </w:pPr>
            <w:r>
              <w:rPr>
                <w:szCs w:val="22"/>
              </w:rPr>
              <w:t xml:space="preserve">Т(1-</w:t>
            </w:r>
            <w:r>
              <w:rPr>
                <w:szCs w:val="22"/>
                <w:lang w:val="en-US"/>
              </w:rPr>
              <w:t xml:space="preserve">254</w:t>
            </w:r>
            <w:r>
              <w:rPr>
                <w:szCs w:val="22"/>
              </w:rPr>
              <w:t xml:space="preserve">)</w:t>
            </w:r>
            <w:r>
              <w:rPr>
                <w:szCs w:val="22"/>
              </w:rPr>
            </w:r>
          </w:p>
        </w:tc>
        <w:tc>
          <w:tcPr>
            <w:tcW w:w="567" w:type="dxa"/>
            <w:textDirection w:val="lrTb"/>
            <w:noWrap w:val="false"/>
          </w:tcPr>
          <w:p>
            <w:pPr>
              <w:pStyle w:val="1466"/>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примечание (при необходимости).</w:t>
            </w:r>
            <w:r>
              <w:rPr>
                <w:szCs w:val="22"/>
              </w:rPr>
            </w:r>
          </w:p>
          <w:p>
            <w:pPr>
              <w:pStyle w:val="1466"/>
              <w:rPr>
                <w:szCs w:val="22"/>
              </w:rPr>
            </w:pPr>
            <w:r>
              <w:rPr>
                <w:szCs w:val="22"/>
              </w:rPr>
              <w:t xml:space="preserve">Для кода платежного документа ZS</w:t>
            </w:r>
            <w:r>
              <w:rPr>
                <w:szCs w:val="22"/>
              </w:rPr>
            </w:r>
          </w:p>
          <w:p>
            <w:pPr>
              <w:pStyle w:val="1466"/>
              <w:rPr>
                <w:szCs w:val="22"/>
              </w:rPr>
            </w:pPr>
            <w:r>
              <w:rPr>
                <w:szCs w:val="22"/>
              </w:rPr>
              <w:t xml:space="preserve"> </w:t>
            </w:r>
            <w:r>
              <w:rPr>
                <w:szCs w:val="22"/>
              </w:rPr>
              <w:t xml:space="preserve">–</w:t>
            </w:r>
            <w:r>
              <w:rPr>
                <w:szCs w:val="22"/>
              </w:rPr>
              <w:t xml:space="preserve"> в случае осуществления операции в целях реализации ОКС (ОКВ) или мероприятия по информатизации указывается уникальный код объекта капитального вложения, объекта капитального строительства (код мероприятия по информатизации) </w:t>
            </w:r>
            <w:r>
              <w:rPr>
                <w:szCs w:val="22"/>
              </w:rPr>
            </w:r>
          </w:p>
          <w:p>
            <w:pPr>
              <w:pStyle w:val="1466"/>
              <w:rPr>
                <w:szCs w:val="22"/>
              </w:rPr>
            </w:pPr>
            <w:r>
              <w:rPr>
                <w:szCs w:val="22"/>
              </w:rPr>
              <w:t xml:space="preserve">– после признака «ФАИП», «ОКС», «ОКВ», «КМИ» без пробелов и разделителей указывается значение уникального кода объекта капитального строительства или объекта недвижимости, кода мероприятия по информатизации</w:t>
            </w:r>
            <w:r>
              <w:rPr>
                <w:szCs w:val="22"/>
              </w:rPr>
            </w:r>
          </w:p>
        </w:tc>
      </w:tr>
    </w:tbl>
    <w:p>
      <w:pPr>
        <w:pStyle w:val="1193"/>
      </w:pPr>
      <w:r/>
      <w:bookmarkStart w:id="1953" w:name="_Toc15552177"/>
      <w:r/>
      <w:bookmarkStart w:id="1954" w:name="_Toc15552178"/>
      <w:r/>
      <w:bookmarkStart w:id="1955" w:name="_Toc15552179"/>
      <w:r/>
      <w:bookmarkStart w:id="1956" w:name="_Toc15552180"/>
      <w:r/>
      <w:bookmarkStart w:id="1957" w:name="_Toc15552181"/>
      <w:r/>
      <w:bookmarkStart w:id="1958" w:name="_Toc15552182"/>
      <w:r/>
      <w:bookmarkStart w:id="1959" w:name="_Toc15552183"/>
      <w:r/>
      <w:bookmarkStart w:id="1960" w:name="_Toc15552184"/>
      <w:r/>
      <w:bookmarkStart w:id="1961" w:name="_Toc15552185"/>
      <w:r/>
      <w:bookmarkStart w:id="1962" w:name="_Toc15552187"/>
      <w:r/>
      <w:bookmarkStart w:id="1963" w:name="_Toc15552188"/>
      <w:r/>
      <w:bookmarkStart w:id="1964" w:name="_Toc15552189"/>
      <w:r/>
      <w:bookmarkStart w:id="1965" w:name="_Toc15552190"/>
      <w:r/>
      <w:bookmarkStart w:id="1966" w:name="_Toc15552191"/>
      <w:r/>
      <w:bookmarkStart w:id="1967" w:name="_Toc15552192"/>
      <w:r/>
      <w:bookmarkStart w:id="1968" w:name="_Toc15552194"/>
      <w:r/>
      <w:bookmarkStart w:id="1969" w:name="_Toc15552195"/>
      <w:r/>
      <w:bookmarkStart w:id="1970" w:name="_Toc15552196"/>
      <w:r/>
      <w:bookmarkStart w:id="1971" w:name="_Toc15552197"/>
      <w:r/>
      <w:bookmarkStart w:id="1972" w:name="_Toc15552198"/>
      <w:r/>
      <w:bookmarkStart w:id="1973" w:name="_Toc15552199"/>
      <w:r/>
      <w:bookmarkStart w:id="1974" w:name="_Toc15552200"/>
      <w:r/>
      <w:bookmarkStart w:id="1975" w:name="_Toc15552201"/>
      <w:r/>
      <w:bookmarkStart w:id="1976" w:name="_Toc15552202"/>
      <w:r/>
      <w:bookmarkStart w:id="1977" w:name="_Toc15552204"/>
      <w:r/>
      <w:bookmarkStart w:id="1978" w:name="_Toc15552205"/>
      <w:r/>
      <w:bookmarkStart w:id="1979" w:name="_Toc15552206"/>
      <w:r/>
      <w:bookmarkStart w:id="1980" w:name="_Toc15552207"/>
      <w:r/>
      <w:bookmarkStart w:id="1981" w:name="_Toc15552208"/>
      <w:r/>
      <w:bookmarkStart w:id="1982" w:name="_Toc15552209"/>
      <w:r/>
      <w:bookmarkStart w:id="1983" w:name="_Toc15552211"/>
      <w:r/>
      <w:bookmarkStart w:id="1984" w:name="_Toc15552212"/>
      <w:r/>
      <w:bookmarkStart w:id="1985" w:name="_Toc15552213"/>
      <w:r/>
      <w:bookmarkStart w:id="1986" w:name="_Toc15552214"/>
      <w:r/>
      <w:bookmarkStart w:id="1987" w:name="_Toc15552215"/>
      <w:r/>
      <w:bookmarkStart w:id="1988" w:name="_Toc15552216"/>
      <w:r/>
      <w:bookmarkStart w:id="1989" w:name="_Toc15552217"/>
      <w:r/>
      <w:bookmarkStart w:id="1990" w:name="_Toc15552218"/>
      <w:r/>
      <w:bookmarkStart w:id="1991" w:name="_Toc15552219"/>
      <w:r/>
      <w:bookmarkStart w:id="1992" w:name="_Toc15552220"/>
      <w:r/>
      <w:bookmarkStart w:id="1993" w:name="_Toc15552221"/>
      <w:r/>
      <w:bookmarkStart w:id="1994" w:name="_Toc15552222"/>
      <w:r/>
      <w:bookmarkStart w:id="1995" w:name="_Toc15552223"/>
      <w:r/>
      <w:bookmarkStart w:id="1996" w:name="_Toc15552224"/>
      <w:r/>
      <w:bookmarkStart w:id="1997" w:name="_Toc15552226"/>
      <w:r/>
      <w:bookmarkStart w:id="1998" w:name="_Toc15552227"/>
      <w:r/>
      <w:bookmarkStart w:id="1999" w:name="_Toc15552228"/>
      <w:r/>
      <w:bookmarkStart w:id="2000" w:name="_Toc15552229"/>
      <w:r/>
      <w:bookmarkStart w:id="2001" w:name="_Toc15552230"/>
      <w:r/>
      <w:bookmarkStart w:id="2002" w:name="_Toc15552231"/>
      <w:r/>
      <w:bookmarkStart w:id="2003" w:name="_Toc15552233"/>
      <w:r/>
      <w:bookmarkStart w:id="2004" w:name="_Toc15552234"/>
      <w:r/>
      <w:bookmarkStart w:id="2005" w:name="_Toc15552235"/>
      <w:r/>
      <w:bookmarkStart w:id="2006" w:name="_Toc15552236"/>
      <w:r/>
      <w:bookmarkStart w:id="2007" w:name="_Toc15552237"/>
      <w:r/>
      <w:bookmarkStart w:id="2008" w:name="_Toc15552238"/>
      <w:r/>
      <w:bookmarkStart w:id="2009" w:name="_Toc15552240"/>
      <w:r/>
      <w:bookmarkStart w:id="2010" w:name="_Toc15552241"/>
      <w:r/>
      <w:bookmarkStart w:id="2011" w:name="_Toc15552242"/>
      <w:r/>
      <w:bookmarkStart w:id="2012" w:name="_Toc15552243"/>
      <w:r/>
      <w:bookmarkStart w:id="2013" w:name="_Toc15552244"/>
      <w:r/>
      <w:bookmarkStart w:id="2014" w:name="_Toc15552245"/>
      <w:r/>
      <w:bookmarkStart w:id="2015" w:name="_Toc15552247"/>
      <w:r/>
      <w:bookmarkStart w:id="2016" w:name="_Toc15552248"/>
      <w:r/>
      <w:bookmarkStart w:id="2017" w:name="_Toc15552249"/>
      <w:r/>
      <w:bookmarkStart w:id="2018" w:name="_Toc15552250"/>
      <w:r/>
      <w:bookmarkStart w:id="2019" w:name="_Toc15552251"/>
      <w:r/>
      <w:bookmarkStart w:id="2020" w:name="_Toc15552252"/>
      <w:r/>
      <w:bookmarkStart w:id="2021" w:name="_Toc15552253"/>
      <w:r/>
      <w:bookmarkStart w:id="2022" w:name="_Toc15552254"/>
      <w:r/>
      <w:bookmarkStart w:id="2023" w:name="_Toc15552255"/>
      <w:r/>
      <w:bookmarkStart w:id="2024" w:name="_Toc15552256"/>
      <w:r/>
      <w:bookmarkStart w:id="2025" w:name="_Toc15552257"/>
      <w:r/>
      <w:bookmarkStart w:id="2026" w:name="_Toc15552258"/>
      <w:r/>
      <w:bookmarkStart w:id="2027" w:name="_Toc15552259"/>
      <w:r/>
      <w:bookmarkStart w:id="2028" w:name="_Toc15552260"/>
      <w:r/>
      <w:bookmarkStart w:id="2029" w:name="_Toc15552261"/>
      <w:r/>
      <w:bookmarkStart w:id="2030" w:name="_Toc15552262"/>
      <w:r/>
      <w:bookmarkStart w:id="2031" w:name="_Toc15552263"/>
      <w:r/>
      <w:bookmarkStart w:id="2032" w:name="_Toc15552264"/>
      <w:r/>
      <w:bookmarkStart w:id="2033" w:name="_Toc15552265"/>
      <w:r/>
      <w:bookmarkStart w:id="2034" w:name="_Toc15552267"/>
      <w:r/>
      <w:bookmarkStart w:id="2035" w:name="_Toc15552268"/>
      <w:r/>
      <w:bookmarkStart w:id="2036" w:name="_Toc15552269"/>
      <w:r/>
      <w:bookmarkStart w:id="2037" w:name="_Toc15552270"/>
      <w:r/>
      <w:bookmarkStart w:id="2038" w:name="_Toc15552271"/>
      <w:r/>
      <w:bookmarkStart w:id="2039" w:name="_Toc15552272"/>
      <w:r/>
      <w:bookmarkStart w:id="2040" w:name="_Toc15552274"/>
      <w:r/>
      <w:bookmarkStart w:id="2041" w:name="_Toc15552275"/>
      <w:r/>
      <w:bookmarkStart w:id="2042" w:name="_Toc15552276"/>
      <w:r/>
      <w:bookmarkStart w:id="2043" w:name="_Toc15552277"/>
      <w:r/>
      <w:bookmarkStart w:id="2044" w:name="_Toc15552278"/>
      <w:r/>
      <w:bookmarkStart w:id="2045" w:name="_Toc15552279"/>
      <w:r/>
      <w:bookmarkStart w:id="2046" w:name="_Toc15552281"/>
      <w:r/>
      <w:bookmarkStart w:id="2047" w:name="_Toc15552282"/>
      <w:r/>
      <w:bookmarkStart w:id="2048" w:name="_Toc15552283"/>
      <w:r/>
      <w:bookmarkStart w:id="2049" w:name="_Toc15552284"/>
      <w:r/>
      <w:bookmarkStart w:id="2050" w:name="_Toc15552285"/>
      <w:r/>
      <w:bookmarkStart w:id="2051" w:name="_Toc15552286"/>
      <w:r/>
      <w:bookmarkStart w:id="2052" w:name="_Toc15552288"/>
      <w:r/>
      <w:bookmarkStart w:id="2053" w:name="_Toc15552289"/>
      <w:r/>
      <w:bookmarkStart w:id="2054" w:name="_Toc15552290"/>
      <w:r/>
      <w:bookmarkStart w:id="2055" w:name="_Toc15552291"/>
      <w:r/>
      <w:bookmarkStart w:id="2056" w:name="_Toc15552292"/>
      <w:r/>
      <w:bookmarkStart w:id="2057" w:name="_Toc15552293"/>
      <w:r/>
      <w:bookmarkStart w:id="2058" w:name="_Toc143690204"/>
      <w:r/>
      <w:bookmarkStart w:id="2059" w:name="_Toc154677923"/>
      <w:r/>
      <w:bookmarkStart w:id="2060" w:name="_Toc213831961"/>
      <w:r/>
      <w:bookmarkEnd w:id="1953"/>
      <w:r/>
      <w:bookmarkEnd w:id="1954"/>
      <w:r/>
      <w:bookmarkEnd w:id="1955"/>
      <w:r/>
      <w:bookmarkEnd w:id="1956"/>
      <w:r/>
      <w:bookmarkEnd w:id="1957"/>
      <w:r/>
      <w:bookmarkEnd w:id="1958"/>
      <w:r/>
      <w:bookmarkEnd w:id="1959"/>
      <w:r/>
      <w:bookmarkEnd w:id="1960"/>
      <w:r/>
      <w:bookmarkEnd w:id="1961"/>
      <w:r/>
      <w:bookmarkEnd w:id="1962"/>
      <w:r/>
      <w:bookmarkEnd w:id="1963"/>
      <w:r/>
      <w:bookmarkEnd w:id="1964"/>
      <w:r/>
      <w:bookmarkEnd w:id="1965"/>
      <w:r/>
      <w:bookmarkEnd w:id="1966"/>
      <w:r/>
      <w:bookmarkEnd w:id="1967"/>
      <w:r/>
      <w:bookmarkEnd w:id="1968"/>
      <w:r/>
      <w:bookmarkEnd w:id="1969"/>
      <w:r/>
      <w:bookmarkEnd w:id="1970"/>
      <w:r/>
      <w:bookmarkEnd w:id="1971"/>
      <w:r/>
      <w:bookmarkEnd w:id="1972"/>
      <w:r/>
      <w:bookmarkEnd w:id="1973"/>
      <w:r/>
      <w:bookmarkEnd w:id="1974"/>
      <w:r/>
      <w:bookmarkEnd w:id="1975"/>
      <w:r/>
      <w:bookmarkEnd w:id="1976"/>
      <w:r/>
      <w:bookmarkEnd w:id="1977"/>
      <w:r/>
      <w:bookmarkEnd w:id="1978"/>
      <w:r/>
      <w:bookmarkEnd w:id="1979"/>
      <w:r/>
      <w:bookmarkEnd w:id="1980"/>
      <w:r/>
      <w:bookmarkEnd w:id="1981"/>
      <w:r/>
      <w:bookmarkEnd w:id="1982"/>
      <w:r/>
      <w:bookmarkEnd w:id="1983"/>
      <w:r/>
      <w:bookmarkEnd w:id="1984"/>
      <w:r/>
      <w:bookmarkEnd w:id="1985"/>
      <w:r/>
      <w:bookmarkEnd w:id="1986"/>
      <w:r/>
      <w:bookmarkEnd w:id="1987"/>
      <w:r/>
      <w:bookmarkEnd w:id="1988"/>
      <w:r/>
      <w:bookmarkEnd w:id="1989"/>
      <w:r/>
      <w:bookmarkEnd w:id="1990"/>
      <w:r/>
      <w:bookmarkEnd w:id="1991"/>
      <w:r/>
      <w:bookmarkEnd w:id="1992"/>
      <w:r/>
      <w:bookmarkEnd w:id="1993"/>
      <w:r/>
      <w:bookmarkEnd w:id="1994"/>
      <w:r/>
      <w:bookmarkEnd w:id="1995"/>
      <w:r/>
      <w:bookmarkEnd w:id="1996"/>
      <w:r/>
      <w:bookmarkEnd w:id="1997"/>
      <w:r/>
      <w:bookmarkEnd w:id="1998"/>
      <w:r/>
      <w:bookmarkEnd w:id="1999"/>
      <w:r/>
      <w:bookmarkEnd w:id="2000"/>
      <w:r/>
      <w:bookmarkEnd w:id="2001"/>
      <w:r/>
      <w:bookmarkEnd w:id="2002"/>
      <w:r/>
      <w:bookmarkEnd w:id="2003"/>
      <w:r/>
      <w:bookmarkEnd w:id="2004"/>
      <w:r/>
      <w:bookmarkEnd w:id="2005"/>
      <w:r/>
      <w:bookmarkEnd w:id="2006"/>
      <w:r/>
      <w:bookmarkEnd w:id="2007"/>
      <w:r/>
      <w:bookmarkEnd w:id="2008"/>
      <w:r/>
      <w:bookmarkEnd w:id="2009"/>
      <w:r/>
      <w:bookmarkEnd w:id="2010"/>
      <w:r/>
      <w:bookmarkEnd w:id="2011"/>
      <w:r/>
      <w:bookmarkEnd w:id="2012"/>
      <w:r/>
      <w:bookmarkEnd w:id="2013"/>
      <w:r/>
      <w:bookmarkEnd w:id="2014"/>
      <w:r/>
      <w:bookmarkEnd w:id="2015"/>
      <w:r/>
      <w:bookmarkEnd w:id="2016"/>
      <w:r/>
      <w:bookmarkEnd w:id="2017"/>
      <w:r/>
      <w:bookmarkEnd w:id="2018"/>
      <w:r/>
      <w:bookmarkEnd w:id="2019"/>
      <w:r/>
      <w:bookmarkEnd w:id="2020"/>
      <w:r/>
      <w:bookmarkEnd w:id="2021"/>
      <w:r/>
      <w:bookmarkEnd w:id="2022"/>
      <w:r/>
      <w:bookmarkEnd w:id="2023"/>
      <w:r/>
      <w:bookmarkEnd w:id="2024"/>
      <w:r/>
      <w:bookmarkEnd w:id="2025"/>
      <w:r/>
      <w:bookmarkEnd w:id="2026"/>
      <w:r/>
      <w:bookmarkEnd w:id="2027"/>
      <w:r/>
      <w:bookmarkEnd w:id="2028"/>
      <w:r/>
      <w:bookmarkEnd w:id="2029"/>
      <w:r/>
      <w:bookmarkEnd w:id="2030"/>
      <w:r/>
      <w:bookmarkEnd w:id="2031"/>
      <w:r/>
      <w:bookmarkEnd w:id="2032"/>
      <w:r/>
      <w:bookmarkEnd w:id="2033"/>
      <w:r/>
      <w:bookmarkEnd w:id="2034"/>
      <w:r/>
      <w:bookmarkEnd w:id="2035"/>
      <w:r/>
      <w:bookmarkEnd w:id="2036"/>
      <w:r/>
      <w:bookmarkEnd w:id="2037"/>
      <w:r/>
      <w:bookmarkEnd w:id="2038"/>
      <w:r/>
      <w:bookmarkEnd w:id="2039"/>
      <w:r/>
      <w:bookmarkEnd w:id="2040"/>
      <w:r/>
      <w:bookmarkEnd w:id="2041"/>
      <w:r/>
      <w:bookmarkEnd w:id="2042"/>
      <w:r/>
      <w:bookmarkEnd w:id="2043"/>
      <w:r/>
      <w:bookmarkEnd w:id="2044"/>
      <w:r/>
      <w:bookmarkEnd w:id="2045"/>
      <w:r/>
      <w:bookmarkEnd w:id="2046"/>
      <w:r/>
      <w:bookmarkEnd w:id="2047"/>
      <w:r/>
      <w:bookmarkEnd w:id="2048"/>
      <w:r/>
      <w:bookmarkEnd w:id="2049"/>
      <w:r/>
      <w:bookmarkEnd w:id="2050"/>
      <w:r/>
      <w:bookmarkEnd w:id="2051"/>
      <w:r/>
      <w:bookmarkEnd w:id="2052"/>
      <w:r/>
      <w:bookmarkEnd w:id="2053"/>
      <w:r/>
      <w:bookmarkEnd w:id="2054"/>
      <w:r/>
      <w:bookmarkEnd w:id="2055"/>
      <w:r/>
      <w:bookmarkEnd w:id="2056"/>
      <w:r/>
      <w:bookmarkEnd w:id="2057"/>
      <w:r>
        <w:t xml:space="preserve">Описание комплексного типа «</w:t>
      </w:r>
      <w:r>
        <w:rPr>
          <w:rFonts w:eastAsiaTheme="minorHAnsi"/>
        </w:rPr>
        <w:t xml:space="preserve">tNominalInfo</w:t>
      </w:r>
      <w:r>
        <w:t xml:space="preserve">»</w:t>
      </w:r>
      <w:bookmarkEnd w:id="2058"/>
      <w:r/>
      <w:bookmarkEnd w:id="2059"/>
      <w:r/>
      <w:bookmarkEnd w:id="2060"/>
      <w:r/>
      <w:r/>
    </w:p>
    <w:p>
      <w:pPr>
        <w:pStyle w:val="1463"/>
      </w:pPr>
      <w:r>
        <w:t xml:space="preserve">Описание комплексного типа «</w:t>
      </w:r>
      <w:r>
        <w:rPr>
          <w:rFonts w:eastAsiaTheme="minorHAnsi"/>
        </w:rPr>
        <w:t xml:space="preserve">tNominalInfo</w:t>
      </w:r>
      <w:r>
        <w:t xml:space="preserve">» блока «Информация о номиналах». </w:t>
      </w:r>
      <w:r/>
    </w:p>
    <w:p>
      <w:pPr>
        <w:pStyle w:val="1567"/>
        <w:numPr>
          <w:ilvl w:val="0"/>
          <w:numId w:val="96"/>
        </w:numPr>
      </w:pPr>
      <w:r>
        <w:fldChar w:fldCharType="begin"/>
      </w:r>
      <w:r>
        <w:instrText xml:space="preserve"> SEQ Таблица \* ARABIC </w:instrText>
      </w:r>
      <w:r>
        <w:fldChar w:fldCharType="separate"/>
      </w:r>
      <w:bookmarkStart w:id="2061" w:name="_Ref128474979"/>
      <w:r/>
      <w:bookmarkStart w:id="2062" w:name="_Toc154677437"/>
      <w:r/>
      <w:bookmarkStart w:id="2063" w:name="_Toc213832190"/>
      <w:r>
        <w:t xml:space="preserve">105</w:t>
      </w:r>
      <w:bookmarkEnd w:id="2061"/>
      <w:r>
        <w:fldChar w:fldCharType="end"/>
      </w:r>
      <w:r>
        <w:rPr>
          <w:rFonts w:eastAsia="Calibri"/>
        </w:rPr>
        <w:t xml:space="preserve"> – </w:t>
      </w:r>
      <w:r>
        <w:t xml:space="preserve">Описание комплексного типа «</w:t>
      </w:r>
      <w:r>
        <w:rPr>
          <w:rFonts w:eastAsiaTheme="minorHAnsi"/>
        </w:rPr>
        <w:t xml:space="preserve">tNominalInfo</w:t>
      </w:r>
      <w:r>
        <w:t xml:space="preserve">»</w:t>
      </w:r>
      <w:bookmarkEnd w:id="2062"/>
      <w:r/>
      <w:bookmarkEnd w:id="2063"/>
      <w:r/>
      <w:r/>
    </w:p>
    <w:tbl>
      <w:tblPr>
        <w:tblStyle w:val="1540"/>
        <w:tblW w:w="9633" w:type="dxa"/>
        <w:tblLayout w:type="fixed"/>
        <w:tblLook w:val="07E0" w:firstRow="1" w:lastRow="1" w:firstColumn="1" w:lastColumn="1" w:noHBand="1" w:noVBand="1"/>
      </w:tblPr>
      <w:tblGrid>
        <w:gridCol w:w="1701"/>
        <w:gridCol w:w="1701"/>
        <w:gridCol w:w="567"/>
        <w:gridCol w:w="1134"/>
        <w:gridCol w:w="567"/>
        <w:gridCol w:w="3963"/>
      </w:tblGrid>
      <w:tr>
        <w:tblPrEx/>
        <w:trPr/>
        <w:tc>
          <w:tcPr>
            <w:tcW w:w="1701"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c>
          <w:tcPr>
            <w:tcW w:w="1701" w:type="dxa"/>
            <w:textDirection w:val="lrTb"/>
            <w:noWrap w:val="false"/>
          </w:tcPr>
          <w:p>
            <w:pPr>
              <w:pStyle w:val="1466"/>
            </w:pPr>
            <w:r>
              <w:rPr>
                <w:rFonts w:eastAsiaTheme="minorHAnsi"/>
              </w:rPr>
              <w:t xml:space="preserve">tNominalInfo</w:t>
            </w:r>
            <w:r/>
          </w:p>
        </w:tc>
        <w:tc>
          <w:tcPr>
            <w:tcW w:w="1701" w:type="dxa"/>
            <w:textDirection w:val="lrTb"/>
            <w:noWrap w:val="false"/>
          </w:tcPr>
          <w:p>
            <w:pPr>
              <w:pStyle w:val="1466"/>
            </w:pPr>
            <w:r>
              <w:t xml:space="preserve">NominalInfo_ITEM</w:t>
            </w:r>
            <w:r/>
          </w:p>
        </w:tc>
        <w:tc>
          <w:tcPr>
            <w:tcW w:w="567" w:type="dxa"/>
            <w:textDirection w:val="lrTb"/>
            <w:noWrap w:val="false"/>
          </w:tcPr>
          <w:p>
            <w:pPr>
              <w:pStyle w:val="1466"/>
              <w:jc w:val="center"/>
            </w:pPr>
            <w:r>
              <w:t xml:space="preserve">С</w:t>
            </w:r>
            <w:r/>
          </w:p>
        </w:tc>
        <w:tc>
          <w:tcPr>
            <w:tcW w:w="1134" w:type="dxa"/>
            <w:textDirection w:val="lrTb"/>
            <w:noWrap w:val="false"/>
          </w:tcPr>
          <w:p>
            <w:pPr>
              <w:pStyle w:val="1466"/>
            </w:pPr>
            <w:r>
              <w:t xml:space="preserve">tNominalInfo_ITEM</w:t>
            </w:r>
            <w:r/>
          </w:p>
        </w:tc>
        <w:tc>
          <w:tcPr>
            <w:tcW w:w="567" w:type="dxa"/>
            <w:textDirection w:val="lrTb"/>
            <w:noWrap w:val="false"/>
          </w:tcPr>
          <w:p>
            <w:pPr>
              <w:pStyle w:val="1466"/>
              <w:jc w:val="center"/>
            </w:pPr>
            <w:r>
              <w:t xml:space="preserve">ОМ</w:t>
            </w: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_Ref128475229 \h  \* MERGEFORMAT </w:instrText>
            </w:r>
            <w:r>
              <w:fldChar w:fldCharType="separate"/>
            </w:r>
            <w:r>
              <w:t xml:space="preserve">106</w:t>
            </w:r>
            <w:r>
              <w:fldChar w:fldCharType="end"/>
            </w:r>
            <w:r/>
          </w:p>
        </w:tc>
      </w:tr>
    </w:tbl>
    <w:p>
      <w:pPr>
        <w:pStyle w:val="1193"/>
      </w:pPr>
      <w:r/>
      <w:bookmarkStart w:id="2064" w:name="_Toc143690205"/>
      <w:r/>
      <w:bookmarkStart w:id="2065" w:name="_Toc154677924"/>
      <w:r/>
      <w:bookmarkStart w:id="2066" w:name="_Toc213831962"/>
      <w:r>
        <w:t xml:space="preserve">Описание комплексного типа «</w:t>
      </w:r>
      <w:r>
        <w:rPr>
          <w:rFonts w:eastAsiaTheme="minorHAnsi"/>
        </w:rPr>
        <w:t xml:space="preserve">tNominalInfo</w:t>
      </w:r>
      <w:r>
        <w:t xml:space="preserve">_ITEM»</w:t>
      </w:r>
      <w:bookmarkEnd w:id="2064"/>
      <w:r/>
      <w:bookmarkEnd w:id="2065"/>
      <w:r/>
      <w:bookmarkEnd w:id="2066"/>
      <w:r/>
      <w:r/>
    </w:p>
    <w:p>
      <w:pPr>
        <w:pStyle w:val="1463"/>
      </w:pPr>
      <w:r>
        <w:t xml:space="preserve">Описание комплексного типа «</w:t>
      </w:r>
      <w:r>
        <w:rPr>
          <w:rFonts w:eastAsiaTheme="minorHAnsi"/>
        </w:rPr>
        <w:t xml:space="preserve">tNominalInfo</w:t>
      </w:r>
      <w:r>
        <w:t xml:space="preserve">_ITEM» блока «Информация о номиналах</w:t>
      </w:r>
      <w:r>
        <w:t xml:space="preserve"> </w:t>
      </w:r>
      <w:r>
        <w:t xml:space="preserve">(строки)». </w:t>
      </w:r>
      <w:r/>
    </w:p>
    <w:p>
      <w:pPr>
        <w:pStyle w:val="1567"/>
        <w:numPr>
          <w:ilvl w:val="0"/>
          <w:numId w:val="96"/>
        </w:numPr>
      </w:pPr>
      <w:r>
        <w:fldChar w:fldCharType="begin"/>
      </w:r>
      <w:r>
        <w:instrText xml:space="preserve"> SEQ Таблица \* ARABIC </w:instrText>
      </w:r>
      <w:r>
        <w:fldChar w:fldCharType="separate"/>
      </w:r>
      <w:bookmarkStart w:id="2067" w:name="_Ref128475229"/>
      <w:r/>
      <w:bookmarkStart w:id="2068" w:name="_Toc154677438"/>
      <w:r/>
      <w:bookmarkStart w:id="2069" w:name="_Toc213832191"/>
      <w:r>
        <w:t xml:space="preserve">106</w:t>
      </w:r>
      <w:bookmarkEnd w:id="2067"/>
      <w:r>
        <w:fldChar w:fldCharType="end"/>
      </w:r>
      <w:r>
        <w:rPr>
          <w:rFonts w:eastAsia="Calibri"/>
        </w:rPr>
        <w:t xml:space="preserve"> –</w:t>
      </w:r>
      <w:r>
        <w:t xml:space="preserve"> Описание комплексного типа «</w:t>
      </w:r>
      <w:r>
        <w:rPr>
          <w:rFonts w:eastAsiaTheme="minorHAnsi"/>
        </w:rPr>
        <w:t xml:space="preserve">tNominalInfo</w:t>
      </w:r>
      <w:r>
        <w:t xml:space="preserve">_ITEM»</w:t>
      </w:r>
      <w:bookmarkEnd w:id="2068"/>
      <w:r/>
      <w:bookmarkEnd w:id="2069"/>
      <w:r/>
      <w:r/>
    </w:p>
    <w:tbl>
      <w:tblPr>
        <w:tblStyle w:val="1540"/>
        <w:tblW w:w="9633" w:type="dxa"/>
        <w:tblLayout w:type="fixed"/>
        <w:tblLook w:val="07E0" w:firstRow="1" w:lastRow="1" w:firstColumn="1" w:lastColumn="1" w:noHBand="1" w:noVBand="1"/>
      </w:tblPr>
      <w:tblGrid>
        <w:gridCol w:w="1701"/>
        <w:gridCol w:w="1701"/>
        <w:gridCol w:w="567"/>
        <w:gridCol w:w="1134"/>
        <w:gridCol w:w="567"/>
        <w:gridCol w:w="3963"/>
      </w:tblGrid>
      <w:tr>
        <w:tblPrEx/>
        <w:trPr/>
        <w:tc>
          <w:tcPr>
            <w:tcW w:w="1701"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c>
          <w:tcPr>
            <w:tcW w:w="1701" w:type="dxa"/>
            <w:textDirection w:val="lrTb"/>
            <w:noWrap w:val="false"/>
          </w:tcPr>
          <w:p>
            <w:pPr>
              <w:pStyle w:val="1466"/>
            </w:pPr>
            <w:r>
              <w:t xml:space="preserve">Вид наличности</w:t>
            </w:r>
            <w:r/>
          </w:p>
        </w:tc>
        <w:tc>
          <w:tcPr>
            <w:tcW w:w="1701" w:type="dxa"/>
            <w:textDirection w:val="lrTb"/>
            <w:noWrap w:val="false"/>
          </w:tcPr>
          <w:p>
            <w:pPr>
              <w:pStyle w:val="1466"/>
            </w:pPr>
            <w:r>
              <w:t xml:space="preserve">CashKind</w:t>
            </w:r>
            <w:r/>
          </w:p>
        </w:tc>
        <w:tc>
          <w:tcPr>
            <w:tcW w:w="567" w:type="dxa"/>
            <w:textDirection w:val="lrTb"/>
            <w:noWrap w:val="false"/>
          </w:tcPr>
          <w:p>
            <w:pPr>
              <w:pStyle w:val="1466"/>
              <w:jc w:val="center"/>
            </w:pPr>
            <w:r>
              <w:t xml:space="preserve">С</w:t>
            </w:r>
            <w:r/>
          </w:p>
        </w:tc>
        <w:tc>
          <w:tcPr>
            <w:tcW w:w="1134" w:type="dxa"/>
            <w:textDirection w:val="lrTb"/>
            <w:noWrap w:val="false"/>
          </w:tcPr>
          <w:p>
            <w:pPr>
              <w:pStyle w:val="1466"/>
            </w:pPr>
            <w:r>
              <w:t xml:space="preserve">tNominalInfo_CashKindComplex</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_Ref128656176 \h  \* MERGEFORMAT </w:instrText>
            </w:r>
            <w:r>
              <w:fldChar w:fldCharType="separate"/>
            </w:r>
            <w:r>
              <w:t xml:space="preserve">107</w:t>
            </w:r>
            <w:r>
              <w:fldChar w:fldCharType="end"/>
            </w:r>
            <w:r/>
          </w:p>
        </w:tc>
      </w:tr>
      <w:tr>
        <w:tblPrEx/>
        <w:trPr/>
        <w:tc>
          <w:tcPr>
            <w:tcW w:w="1701" w:type="dxa"/>
            <w:textDirection w:val="lrTb"/>
            <w:noWrap w:val="false"/>
          </w:tcPr>
          <w:p>
            <w:pPr>
              <w:pStyle w:val="1466"/>
            </w:pPr>
            <w:r>
              <w:t xml:space="preserve">Номинал</w:t>
            </w:r>
            <w:r/>
          </w:p>
        </w:tc>
        <w:tc>
          <w:tcPr>
            <w:tcW w:w="1701" w:type="dxa"/>
            <w:textDirection w:val="lrTb"/>
            <w:noWrap w:val="false"/>
          </w:tcPr>
          <w:p>
            <w:pPr>
              <w:pStyle w:val="1466"/>
            </w:pPr>
            <w:r>
              <w:t xml:space="preserve">Nominal</w:t>
            </w:r>
            <w:r/>
          </w:p>
        </w:tc>
        <w:tc>
          <w:tcPr>
            <w:tcW w:w="567" w:type="dxa"/>
            <w:textDirection w:val="lrTb"/>
            <w:noWrap w:val="false"/>
          </w:tcPr>
          <w:p>
            <w:pPr>
              <w:pStyle w:val="1466"/>
              <w:jc w:val="center"/>
            </w:pPr>
            <w:r>
              <w:t xml:space="preserve">П</w:t>
            </w:r>
            <w:r/>
          </w:p>
        </w:tc>
        <w:tc>
          <w:tcPr>
            <w:tcW w:w="1134" w:type="dxa"/>
            <w:textDirection w:val="lrTb"/>
            <w:noWrap w:val="false"/>
          </w:tcPr>
          <w:p>
            <w:pPr>
              <w:pStyle w:val="1466"/>
            </w:pPr>
            <w:r>
              <w:t xml:space="preserve">N(20.2)</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Если «Код вида наличности»</w:t>
            </w:r>
            <w:r>
              <w:t xml:space="preserve"> – </w:t>
            </w:r>
            <w:r>
              <w:t xml:space="preserve">«0» указывается значение номинала: «0.01», «0.05», «0.10», «0.50», «1.00», «2.00», «5.00», «10.00».</w:t>
            </w:r>
            <w:r/>
          </w:p>
          <w:p>
            <w:pPr>
              <w:pStyle w:val="1466"/>
            </w:pPr>
            <w:r>
              <w:t xml:space="preserve">Если «Код вида наличности»</w:t>
            </w:r>
            <w:r>
              <w:t xml:space="preserve"> – </w:t>
            </w:r>
            <w:r>
              <w:t xml:space="preserve">«1» указывается значение номинала: «5.00», «10.00», «50.00», «100.00», «200.00», «500.00», </w:t>
            </w:r>
            <w:r>
              <w:t xml:space="preserve">«1000.00», «2000.00», «5000.00»</w:t>
            </w:r>
            <w:r/>
          </w:p>
        </w:tc>
      </w:tr>
      <w:tr>
        <w:tblPrEx/>
        <w:trPr/>
        <w:tc>
          <w:tcPr>
            <w:tcW w:w="1701" w:type="dxa"/>
            <w:textDirection w:val="lrTb"/>
            <w:noWrap w:val="false"/>
          </w:tcPr>
          <w:p>
            <w:pPr>
              <w:pStyle w:val="1466"/>
            </w:pPr>
            <w:r>
              <w:t xml:space="preserve">Сумма</w:t>
            </w:r>
            <w:r/>
          </w:p>
        </w:tc>
        <w:tc>
          <w:tcPr>
            <w:tcW w:w="1701" w:type="dxa"/>
            <w:textDirection w:val="lrTb"/>
            <w:noWrap w:val="false"/>
          </w:tcPr>
          <w:p>
            <w:pPr>
              <w:pStyle w:val="1466"/>
            </w:pPr>
            <w:r>
              <w:t xml:space="preserve">Sum</w:t>
            </w:r>
            <w:r/>
          </w:p>
        </w:tc>
        <w:tc>
          <w:tcPr>
            <w:tcW w:w="567" w:type="dxa"/>
            <w:textDirection w:val="lrTb"/>
            <w:noWrap w:val="false"/>
          </w:tcPr>
          <w:p>
            <w:pPr>
              <w:pStyle w:val="1466"/>
              <w:jc w:val="center"/>
            </w:pPr>
            <w:r>
              <w:t xml:space="preserve">П</w:t>
            </w:r>
            <w:r/>
          </w:p>
        </w:tc>
        <w:tc>
          <w:tcPr>
            <w:tcW w:w="1134" w:type="dxa"/>
            <w:textDirection w:val="lrTb"/>
            <w:noWrap w:val="false"/>
          </w:tcPr>
          <w:p>
            <w:pPr>
              <w:pStyle w:val="1466"/>
            </w:pPr>
            <w:r>
              <w:t xml:space="preserve">N(20.2)</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Указывается сумма нал</w:t>
            </w:r>
            <w:r>
              <w:t xml:space="preserve">ичности</w:t>
            </w:r>
            <w:r/>
          </w:p>
        </w:tc>
      </w:tr>
    </w:tbl>
    <w:p>
      <w:pPr>
        <w:pStyle w:val="1193"/>
      </w:pPr>
      <w:r/>
      <w:bookmarkStart w:id="2070" w:name="_Toc143690206"/>
      <w:r/>
      <w:bookmarkStart w:id="2071" w:name="_Toc154677925"/>
      <w:r/>
      <w:bookmarkStart w:id="2072" w:name="_Toc213831963"/>
      <w:r>
        <w:t xml:space="preserve">Описание комплексного типа «</w:t>
      </w:r>
      <w:r>
        <w:rPr>
          <w:rFonts w:eastAsiaTheme="minorHAnsi"/>
        </w:rPr>
        <w:t xml:space="preserve">tNominalInfo_CashKindComplex</w:t>
      </w:r>
      <w:r>
        <w:t xml:space="preserve">»</w:t>
      </w:r>
      <w:bookmarkEnd w:id="2070"/>
      <w:r/>
      <w:bookmarkEnd w:id="2071"/>
      <w:r/>
      <w:bookmarkEnd w:id="2072"/>
      <w:r/>
      <w:r/>
    </w:p>
    <w:p>
      <w:pPr>
        <w:pStyle w:val="1463"/>
      </w:pPr>
      <w:r>
        <w:t xml:space="preserve">Описание комплексного типа «</w:t>
      </w:r>
      <w:r>
        <w:rPr>
          <w:rFonts w:eastAsiaTheme="minorHAnsi"/>
        </w:rPr>
        <w:t xml:space="preserve">tNominalInfo_CashKindComplex</w:t>
      </w:r>
      <w:r>
        <w:t xml:space="preserve">» блока «Вид наличности».</w:t>
      </w:r>
      <w:r/>
    </w:p>
    <w:p>
      <w:pPr>
        <w:pStyle w:val="1567"/>
        <w:numPr>
          <w:ilvl w:val="0"/>
          <w:numId w:val="96"/>
        </w:numPr>
      </w:pPr>
      <w:r>
        <w:fldChar w:fldCharType="begin"/>
      </w:r>
      <w:r>
        <w:instrText xml:space="preserve">SEQ Таблица \* ARABIC</w:instrText>
      </w:r>
      <w:r>
        <w:fldChar w:fldCharType="separate"/>
      </w:r>
      <w:bookmarkStart w:id="2073" w:name="_Ref128656176"/>
      <w:r/>
      <w:bookmarkStart w:id="2074" w:name="_Toc154677439"/>
      <w:r/>
      <w:bookmarkStart w:id="2075" w:name="_Toc213832192"/>
      <w:r>
        <w:t xml:space="preserve">107</w:t>
      </w:r>
      <w:bookmarkEnd w:id="2073"/>
      <w:r>
        <w:fldChar w:fldCharType="end"/>
      </w:r>
      <w:r>
        <w:rPr>
          <w:rFonts w:eastAsia="Calibri"/>
        </w:rPr>
        <w:t xml:space="preserve"> –</w:t>
      </w:r>
      <w:r>
        <w:t xml:space="preserve"> Описание комплексного типа «</w:t>
      </w:r>
      <w:r>
        <w:rPr>
          <w:rFonts w:eastAsiaTheme="minorHAnsi"/>
        </w:rPr>
        <w:t xml:space="preserve">tNominalInfo_CashKindComplex</w:t>
      </w:r>
      <w:r>
        <w:t xml:space="preserve">»</w:t>
      </w:r>
      <w:bookmarkEnd w:id="2074"/>
      <w:r/>
      <w:bookmarkEnd w:id="2075"/>
      <w:r/>
      <w:r/>
    </w:p>
    <w:tbl>
      <w:tblPr>
        <w:tblStyle w:val="1540"/>
        <w:tblW w:w="9633" w:type="dxa"/>
        <w:tblLayout w:type="fixed"/>
        <w:tblLook w:val="07E0" w:firstRow="1" w:lastRow="1" w:firstColumn="1" w:lastColumn="1" w:noHBand="1" w:noVBand="1"/>
      </w:tblPr>
      <w:tblGrid>
        <w:gridCol w:w="1701"/>
        <w:gridCol w:w="1701"/>
        <w:gridCol w:w="567"/>
        <w:gridCol w:w="1134"/>
        <w:gridCol w:w="567"/>
        <w:gridCol w:w="3963"/>
      </w:tblGrid>
      <w:tr>
        <w:tblPrEx/>
        <w:trPr/>
        <w:tc>
          <w:tcPr>
            <w:tcW w:w="1701"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c>
          <w:tcPr>
            <w:tcW w:w="1701" w:type="dxa"/>
            <w:textDirection w:val="lrTb"/>
            <w:noWrap w:val="false"/>
          </w:tcPr>
          <w:p>
            <w:pPr>
              <w:pStyle w:val="1466"/>
            </w:pPr>
            <w:r>
              <w:t xml:space="preserve">Код Вида наличности</w:t>
            </w:r>
            <w:r/>
          </w:p>
        </w:tc>
        <w:tc>
          <w:tcPr>
            <w:tcW w:w="1701" w:type="dxa"/>
            <w:textDirection w:val="lrTb"/>
            <w:noWrap w:val="false"/>
          </w:tcPr>
          <w:p>
            <w:pPr>
              <w:pStyle w:val="1466"/>
            </w:pPr>
            <w:r>
              <w:t xml:space="preserve">сode</w:t>
            </w:r>
            <w:r/>
          </w:p>
        </w:tc>
        <w:tc>
          <w:tcPr>
            <w:tcW w:w="567" w:type="dxa"/>
            <w:textDirection w:val="lrTb"/>
            <w:noWrap w:val="false"/>
          </w:tcPr>
          <w:p>
            <w:pPr>
              <w:pStyle w:val="1466"/>
              <w:jc w:val="center"/>
            </w:pPr>
            <w:r>
              <w:t xml:space="preserve">А</w:t>
            </w:r>
            <w:r/>
          </w:p>
        </w:tc>
        <w:tc>
          <w:tcPr>
            <w:tcW w:w="1134" w:type="dxa"/>
            <w:textDirection w:val="lrTb"/>
            <w:noWrap w:val="false"/>
          </w:tcPr>
          <w:p>
            <w:pPr>
              <w:pStyle w:val="1466"/>
            </w:pPr>
            <w:r>
              <w:t xml:space="preserve">-</w:t>
            </w:r>
            <w:r/>
          </w:p>
        </w:tc>
        <w:tc>
          <w:tcPr>
            <w:tcW w:w="567" w:type="dxa"/>
            <w:textDirection w:val="lrTb"/>
            <w:noWrap w:val="false"/>
          </w:tcPr>
          <w:p>
            <w:pPr>
              <w:pStyle w:val="1466"/>
              <w:jc w:val="center"/>
            </w:pPr>
            <w:r>
              <w:t xml:space="preserve">О</w:t>
            </w:r>
            <w:r/>
          </w:p>
        </w:tc>
        <w:tc>
          <w:tcPr>
            <w:tcW w:w="3963" w:type="dxa"/>
            <w:textDirection w:val="lrTb"/>
            <w:noWrap w:val="false"/>
          </w:tcPr>
          <w:p>
            <w:pPr>
              <w:pStyle w:val="1466"/>
            </w:pPr>
            <w:r>
              <w:t xml:space="preserve">Указывается код вида наличности.</w:t>
            </w:r>
            <w:r/>
          </w:p>
          <w:p>
            <w:pPr>
              <w:pStyle w:val="1466"/>
              <w:numPr>
                <w:ilvl w:val="0"/>
                <w:numId w:val="99"/>
              </w:numPr>
              <w:ind w:left="284" w:hanging="227"/>
              <w:spacing w:before="60" w:after="60"/>
            </w:pPr>
            <w:r>
              <w:t xml:space="preserve">0 </w:t>
            </w:r>
            <w:r>
              <w:rPr>
                <w:szCs w:val="22"/>
              </w:rPr>
              <w:t xml:space="preserve">–</w:t>
            </w:r>
            <w:r>
              <w:t xml:space="preserve"> монета Банка России</w:t>
            </w:r>
            <w:r>
              <w:t xml:space="preserve">;</w:t>
            </w:r>
            <w:r/>
          </w:p>
          <w:p>
            <w:pPr>
              <w:pStyle w:val="1466"/>
              <w:numPr>
                <w:ilvl w:val="0"/>
                <w:numId w:val="99"/>
              </w:numPr>
              <w:ind w:left="284" w:hanging="227"/>
              <w:spacing w:before="60" w:after="60"/>
            </w:pPr>
            <w:r>
              <w:t xml:space="preserve">1 </w:t>
            </w:r>
            <w:r>
              <w:rPr>
                <w:szCs w:val="22"/>
              </w:rPr>
              <w:t xml:space="preserve">–</w:t>
            </w:r>
            <w:r>
              <w:t xml:space="preserve"> банкноты Банка России</w:t>
            </w:r>
            <w:r/>
          </w:p>
        </w:tc>
      </w:tr>
      <w:tr>
        <w:tblPrEx/>
        <w:trPr/>
        <w:tc>
          <w:tcPr>
            <w:tcW w:w="1701" w:type="dxa"/>
            <w:textDirection w:val="lrTb"/>
            <w:noWrap w:val="false"/>
          </w:tcPr>
          <w:p>
            <w:pPr>
              <w:pStyle w:val="1466"/>
            </w:pPr>
            <w:r>
              <w:t xml:space="preserve">Значение Вида наличности</w:t>
            </w:r>
            <w:r/>
          </w:p>
        </w:tc>
        <w:tc>
          <w:tcPr>
            <w:tcW w:w="1701" w:type="dxa"/>
            <w:textDirection w:val="lrTb"/>
            <w:noWrap w:val="false"/>
          </w:tcPr>
          <w:p>
            <w:pPr>
              <w:pStyle w:val="1466"/>
            </w:pPr>
            <w:r>
              <w:t xml:space="preserve">value</w:t>
            </w:r>
            <w:r/>
          </w:p>
        </w:tc>
        <w:tc>
          <w:tcPr>
            <w:tcW w:w="567" w:type="dxa"/>
            <w:textDirection w:val="lrTb"/>
            <w:noWrap w:val="false"/>
          </w:tcPr>
          <w:p>
            <w:pPr>
              <w:pStyle w:val="1466"/>
              <w:jc w:val="center"/>
            </w:pPr>
            <w:r>
              <w:t xml:space="preserve">А</w:t>
            </w:r>
            <w:r/>
          </w:p>
        </w:tc>
        <w:tc>
          <w:tcPr>
            <w:tcW w:w="1134" w:type="dxa"/>
            <w:textDirection w:val="lrTb"/>
            <w:noWrap w:val="false"/>
          </w:tcPr>
          <w:p>
            <w:pPr>
              <w:pStyle w:val="1466"/>
            </w:pPr>
            <w:r>
              <w:t xml:space="preserve">-</w:t>
            </w:r>
            <w:r/>
          </w:p>
        </w:tc>
        <w:tc>
          <w:tcPr>
            <w:tcW w:w="567" w:type="dxa"/>
            <w:textDirection w:val="lrTb"/>
            <w:noWrap w:val="false"/>
          </w:tcPr>
          <w:p>
            <w:pPr>
              <w:pStyle w:val="1466"/>
              <w:jc w:val="center"/>
            </w:pPr>
            <w:r>
              <w:t xml:space="preserve">Н</w:t>
            </w:r>
            <w:r/>
          </w:p>
        </w:tc>
        <w:tc>
          <w:tcPr>
            <w:tcW w:w="3963" w:type="dxa"/>
            <w:textDirection w:val="lrTb"/>
            <w:noWrap w:val="false"/>
          </w:tcPr>
          <w:p>
            <w:pPr>
              <w:pStyle w:val="1466"/>
            </w:pPr>
            <w:r>
              <w:t xml:space="preserve">Указывается значение вида наличности Банка России</w:t>
            </w:r>
            <w:r/>
          </w:p>
          <w:p>
            <w:pPr>
              <w:pStyle w:val="1466"/>
              <w:numPr>
                <w:ilvl w:val="0"/>
                <w:numId w:val="99"/>
              </w:numPr>
              <w:ind w:left="284" w:hanging="227"/>
              <w:spacing w:before="60" w:after="60"/>
            </w:pPr>
            <w:r>
              <w:t xml:space="preserve">монета Банка России</w:t>
            </w:r>
            <w:r>
              <w:t xml:space="preserve">;</w:t>
            </w:r>
            <w:r/>
          </w:p>
          <w:p>
            <w:pPr>
              <w:pStyle w:val="1466"/>
              <w:numPr>
                <w:ilvl w:val="0"/>
                <w:numId w:val="99"/>
              </w:numPr>
              <w:ind w:left="284" w:hanging="227"/>
              <w:spacing w:before="60" w:after="60"/>
            </w:pPr>
            <w:r>
              <w:t xml:space="preserve">банкноты Банка России</w:t>
            </w:r>
            <w:r/>
          </w:p>
        </w:tc>
      </w:tr>
    </w:tbl>
    <w:p>
      <w:pPr>
        <w:pStyle w:val="1193"/>
      </w:pPr>
      <w:r/>
      <w:bookmarkStart w:id="2076" w:name="_Toc213831964"/>
      <w:r>
        <w:t xml:space="preserve">Пример XML</w:t>
      </w:r>
      <w:bookmarkEnd w:id="2076"/>
      <w:r/>
      <w:r/>
    </w:p>
    <w:p>
      <w:pPr>
        <w:pStyle w:val="1572"/>
        <w:ind w:left="142" w:firstLine="142"/>
      </w:pPr>
      <w:r>
        <w:t xml:space="preserve">&lt;?xml version="1.0" encoding="UTF-8"?&gt;</w:t>
      </w:r>
      <w:r/>
    </w:p>
    <w:p>
      <w:pPr>
        <w:pStyle w:val="1572"/>
        <w:ind w:left="142" w:firstLine="142"/>
      </w:pPr>
      <w:r>
        <w:t xml:space="preserve">&lt;self:TSE_0531802 Version="2.0" xsi:schemaLocation="http://www.roskazna.ru/eb/domain/TSE_0531802_D25/formular formulars.xsd" xmlns:self="http://www.roskazna.ru/eb/domain/TSE_0531802_D25/formular" xmlns:xsi="http://www.w3.org/2001/XMLSchema-instance"&gt;</w:t>
      </w:r>
      <w:r/>
    </w:p>
    <w:p>
      <w:pPr>
        <w:pStyle w:val="1572"/>
        <w:ind w:left="142" w:firstLine="142"/>
      </w:pPr>
      <w:r>
        <w:tab/>
        <w:t xml:space="preserve">&lt;BasicRequisites_DocNum&gt;21&lt;/BasicRequisites_DocNum&gt;</w:t>
      </w:r>
      <w:r/>
    </w:p>
    <w:p>
      <w:pPr>
        <w:pStyle w:val="1572"/>
        <w:ind w:left="142" w:firstLine="142"/>
      </w:pPr>
      <w:r>
        <w:tab/>
        <w:t xml:space="preserve">&lt;BasicRequisites_DocDate&gt;2024-08-13&lt;/BasicRequisites_DocDate&gt;</w:t>
      </w:r>
      <w:r/>
    </w:p>
    <w:p>
      <w:pPr>
        <w:pStyle w:val="1572"/>
        <w:ind w:left="142" w:firstLine="142"/>
      </w:pPr>
      <w:r>
        <w:tab/>
        <w:t xml:space="preserve">&lt;BasicInform_INN&gt;7714086422&lt;/BasicInform_INN&gt;</w:t>
      </w:r>
      <w:r/>
    </w:p>
    <w:p>
      <w:pPr>
        <w:pStyle w:val="1572"/>
        <w:ind w:left="142" w:firstLine="142"/>
      </w:pPr>
      <w:r>
        <w:tab/>
        <w:t xml:space="preserve">&lt;BasicInform_ClientCode&gt;00111941&lt;/BasicInform_ClientCode&gt;</w:t>
      </w:r>
      <w:r/>
    </w:p>
    <w:p>
      <w:pPr>
        <w:pStyle w:val="1572"/>
        <w:ind w:left="142" w:firstLine="142"/>
      </w:pPr>
      <w:r>
        <w:tab/>
        <w:t xml:space="preserve">&lt;BasicInform_AccNum&gt;20736X19410&lt;/BasicInform_AccNum&gt;</w:t>
      </w:r>
      <w:r/>
    </w:p>
    <w:p>
      <w:pPr>
        <w:pStyle w:val="1572"/>
        <w:ind w:left="142" w:firstLine="142"/>
      </w:pPr>
      <w:r>
        <w:tab/>
        <w:t xml:space="preserve">&lt;BasicInform_DocAnalysisCode&gt;05465106&lt;/BasicInform_DocAnalysisCode&gt;</w:t>
      </w:r>
      <w:r/>
    </w:p>
    <w:p>
      <w:pPr>
        <w:pStyle w:val="1572"/>
        <w:ind w:left="142" w:firstLine="142"/>
      </w:pPr>
      <w:r>
        <w:tab/>
        <w:t xml:space="preserve">&lt;BasicInform_FullName&gt;</w:t>
      </w:r>
      <w:r>
        <w:rPr>
          <w:lang w:val="ru-RU"/>
        </w:rPr>
        <w:t xml:space="preserve">Федеральное</w:t>
      </w:r>
      <w:r>
        <w:t xml:space="preserve"> </w:t>
      </w:r>
      <w:r>
        <w:rPr>
          <w:lang w:val="ru-RU"/>
        </w:rPr>
        <w:t xml:space="preserve">государственное</w:t>
      </w:r>
      <w:r>
        <w:t xml:space="preserve"> </w:t>
      </w:r>
      <w:r>
        <w:rPr>
          <w:lang w:val="ru-RU"/>
        </w:rPr>
        <w:t xml:space="preserve">образовательное</w:t>
      </w:r>
      <w:r>
        <w:t xml:space="preserve"> </w:t>
      </w:r>
      <w:r>
        <w:rPr>
          <w:lang w:val="ru-RU"/>
        </w:rPr>
        <w:t xml:space="preserve">бюджетное</w:t>
      </w:r>
      <w:r>
        <w:t xml:space="preserve"> </w:t>
      </w:r>
      <w:r>
        <w:rPr>
          <w:lang w:val="ru-RU"/>
        </w:rPr>
        <w:t xml:space="preserve">учреждение</w:t>
      </w:r>
      <w:r>
        <w:t xml:space="preserve"> </w:t>
      </w:r>
      <w:r>
        <w:rPr>
          <w:lang w:val="ru-RU"/>
        </w:rPr>
        <w:t xml:space="preserve">высшего</w:t>
      </w:r>
      <w:r>
        <w:t xml:space="preserve"> </w:t>
      </w:r>
      <w:r>
        <w:rPr>
          <w:lang w:val="ru-RU"/>
        </w:rPr>
        <w:t xml:space="preserve">образования</w:t>
      </w:r>
      <w:r>
        <w:t xml:space="preserve"> </w:t>
      </w:r>
      <w:r>
        <w:t xml:space="preserve">"</w:t>
      </w:r>
      <w:r>
        <w:rPr>
          <w:lang w:val="ru-RU"/>
        </w:rPr>
        <w:t xml:space="preserve">Финансовый</w:t>
      </w:r>
      <w:r>
        <w:t xml:space="preserve"> </w:t>
      </w:r>
      <w:r>
        <w:rPr>
          <w:lang w:val="ru-RU"/>
        </w:rPr>
        <w:t xml:space="preserve">университет</w:t>
      </w:r>
      <w:r>
        <w:t xml:space="preserve"> </w:t>
      </w:r>
      <w:r>
        <w:rPr>
          <w:lang w:val="ru-RU"/>
        </w:rPr>
        <w:t xml:space="preserve">при</w:t>
      </w:r>
      <w:r>
        <w:t xml:space="preserve"> </w:t>
      </w:r>
      <w:r>
        <w:rPr>
          <w:lang w:val="ru-RU"/>
        </w:rPr>
        <w:t xml:space="preserve">Правительстве</w:t>
      </w:r>
      <w:r>
        <w:t xml:space="preserve"> </w:t>
      </w:r>
      <w:r>
        <w:rPr>
          <w:lang w:val="ru-RU"/>
        </w:rPr>
        <w:t xml:space="preserve">Российской</w:t>
      </w:r>
      <w:r>
        <w:t xml:space="preserve"> </w:t>
      </w:r>
      <w:r>
        <w:rPr>
          <w:lang w:val="ru-RU"/>
        </w:rPr>
        <w:t xml:space="preserve">Федерации</w:t>
      </w:r>
      <w:r>
        <w:t xml:space="preserve">"</w:t>
      </w:r>
      <w:r>
        <w:t xml:space="preserve">&lt;/BasicInform_FullName&gt;</w:t>
      </w:r>
      <w:r/>
    </w:p>
    <w:p>
      <w:pPr>
        <w:pStyle w:val="1572"/>
        <w:ind w:left="142" w:firstLine="142"/>
      </w:pPr>
      <w:r>
        <w:tab/>
        <w:t xml:space="preserve">&lt;CheckDetails_RCheck_D25&gt;</w:t>
      </w:r>
      <w:r/>
    </w:p>
    <w:p>
      <w:pPr>
        <w:pStyle w:val="1572"/>
        <w:ind w:left="142" w:firstLine="142"/>
      </w:pPr>
      <w:r>
        <w:tab/>
      </w:r>
      <w:r>
        <w:tab/>
        <w:t xml:space="preserve">&lt;RCheck_D25_ITEM&gt;</w:t>
      </w:r>
      <w:r/>
    </w:p>
    <w:p>
      <w:pPr>
        <w:pStyle w:val="1572"/>
        <w:ind w:left="142" w:firstLine="142"/>
      </w:pPr>
      <w:r>
        <w:t xml:space="preserve">            &lt;NumPP&gt;1&lt;/NumPP&gt;</w:t>
      </w:r>
      <w:r/>
    </w:p>
    <w:p>
      <w:pPr>
        <w:pStyle w:val="1572"/>
        <w:ind w:left="142" w:firstLine="142"/>
      </w:pPr>
      <w:r>
        <w:tab/>
      </w:r>
      <w:r>
        <w:tab/>
      </w:r>
      <w:r>
        <w:tab/>
        <w:t xml:space="preserve">&lt;Sum&gt;12000.00&lt;/Sum&gt;</w:t>
      </w:r>
      <w:r/>
    </w:p>
    <w:p>
      <w:pPr>
        <w:pStyle w:val="1572"/>
        <w:ind w:left="142" w:firstLine="142"/>
      </w:pPr>
      <w:r>
        <w:tab/>
      </w:r>
      <w:r>
        <w:tab/>
      </w:r>
      <w:r>
        <w:tab/>
        <w:t xml:space="preserve">&lt;CheckSeries&gt;АА&lt;/CheckSeries&gt;</w:t>
      </w:r>
      <w:r/>
    </w:p>
    <w:p>
      <w:pPr>
        <w:pStyle w:val="1572"/>
        <w:ind w:left="142" w:firstLine="142"/>
      </w:pPr>
      <w:r>
        <w:tab/>
      </w:r>
      <w:r>
        <w:tab/>
      </w:r>
      <w:r>
        <w:tab/>
        <w:t xml:space="preserve">&lt;CheckNum&gt;8209302&lt;/CheckNum&gt;</w:t>
      </w:r>
      <w:r/>
    </w:p>
    <w:p>
      <w:pPr>
        <w:pStyle w:val="1572"/>
        <w:ind w:left="142" w:firstLine="142"/>
      </w:pPr>
      <w:r>
        <w:tab/>
      </w:r>
      <w:r>
        <w:tab/>
      </w:r>
      <w:r>
        <w:tab/>
        <w:t xml:space="preserve">&lt;CheckDate&gt;2024-08-13&lt;/CheckDate&gt;</w:t>
      </w:r>
      <w:r/>
    </w:p>
    <w:p>
      <w:pPr>
        <w:pStyle w:val="1572"/>
        <w:ind w:left="142" w:firstLine="142"/>
      </w:pPr>
      <w:r>
        <w:tab/>
      </w:r>
      <w:r>
        <w:tab/>
      </w:r>
      <w:r>
        <w:tab/>
        <w:t xml:space="preserve">&lt;CheckDateValid&gt;2024-08-13&lt;/CheckDateValid&gt;</w:t>
      </w:r>
      <w:r/>
    </w:p>
    <w:p>
      <w:pPr>
        <w:pStyle w:val="1572"/>
        <w:ind w:left="142" w:firstLine="142"/>
      </w:pPr>
      <w:r>
        <w:tab/>
      </w:r>
      <w:r>
        <w:tab/>
      </w:r>
      <w:r>
        <w:tab/>
        <w:t xml:space="preserve">&lt;SymbolCas&gt;03&lt;/SymbolCas&gt;</w:t>
      </w:r>
      <w:r/>
    </w:p>
    <w:p>
      <w:pPr>
        <w:pStyle w:val="1572"/>
        <w:ind w:left="142" w:firstLine="142"/>
      </w:pPr>
      <w:r>
        <w:tab/>
      </w:r>
      <w:r>
        <w:tab/>
        <w:t xml:space="preserve">&lt;/RCheck_D25_ITEM&gt;</w:t>
      </w:r>
      <w:r/>
    </w:p>
    <w:p>
      <w:pPr>
        <w:pStyle w:val="1572"/>
        <w:ind w:left="142" w:firstLine="142"/>
      </w:pPr>
      <w:r>
        <w:tab/>
        <w:t xml:space="preserve">&lt;/CheckDetails_RCheck_D25&gt;</w:t>
      </w:r>
      <w:r/>
    </w:p>
    <w:p>
      <w:pPr>
        <w:pStyle w:val="1572"/>
        <w:ind w:left="142" w:firstLine="142"/>
      </w:pPr>
      <w:r>
        <w:tab/>
        <w:t xml:space="preserve">&lt;ExecutableContract_ExecContr_D25&gt;</w:t>
      </w:r>
      <w:r/>
    </w:p>
    <w:p>
      <w:pPr>
        <w:pStyle w:val="1572"/>
        <w:ind w:left="142" w:firstLine="142"/>
      </w:pPr>
      <w:r>
        <w:tab/>
      </w:r>
      <w:r>
        <w:tab/>
        <w:t xml:space="preserve">&lt;ExecContr_D25_ITEM&gt;</w:t>
      </w:r>
      <w:r/>
    </w:p>
    <w:p>
      <w:pPr>
        <w:pStyle w:val="1572"/>
        <w:ind w:left="142" w:firstLine="142"/>
      </w:pPr>
      <w:r>
        <w:t xml:space="preserve">    &lt;NumPP&gt;1&lt;/NumPP&gt;</w:t>
      </w:r>
      <w:r/>
    </w:p>
    <w:p>
      <w:pPr>
        <w:pStyle w:val="1572"/>
        <w:ind w:left="142" w:firstLine="142"/>
      </w:pPr>
      <w:r>
        <w:tab/>
      </w:r>
      <w:r>
        <w:tab/>
      </w:r>
      <w:r>
        <w:tab/>
        <w:t xml:space="preserve">&lt;AreasSpendCode&gt;1502&lt;/AreasSpendCode&gt;</w:t>
      </w:r>
      <w:r/>
    </w:p>
    <w:p>
      <w:pPr>
        <w:pStyle w:val="1572"/>
        <w:ind w:left="142" w:firstLine="142"/>
      </w:pPr>
      <w:r>
        <w:tab/>
      </w:r>
      <w:r>
        <w:tab/>
      </w:r>
      <w:r>
        <w:tab/>
        <w:t xml:space="preserve">&lt;AreasSpendName&gt;Расходы&lt;/AreasSpendName&gt;</w:t>
      </w:r>
      <w:r/>
    </w:p>
    <w:p>
      <w:pPr>
        <w:pStyle w:val="1572"/>
        <w:ind w:left="142" w:firstLine="142"/>
      </w:pPr>
      <w:r>
        <w:tab/>
      </w:r>
      <w:r>
        <w:tab/>
      </w:r>
      <w:r>
        <w:tab/>
        <w:t xml:space="preserve">&lt;PaySum&gt;116879.00&lt;/PaySum&gt;</w:t>
      </w:r>
      <w:r/>
    </w:p>
    <w:p>
      <w:pPr>
        <w:pStyle w:val="1572"/>
        <w:ind w:left="142" w:firstLine="142"/>
      </w:pPr>
      <w:r>
        <w:tab/>
      </w:r>
      <w:r>
        <w:tab/>
        <w:t xml:space="preserve">&lt;/ExecContr_D25_ITEM&gt;</w:t>
      </w:r>
      <w:r/>
    </w:p>
    <w:p>
      <w:pPr>
        <w:pStyle w:val="1572"/>
        <w:ind w:left="142" w:firstLine="142"/>
      </w:pPr>
      <w:r>
        <w:tab/>
        <w:t xml:space="preserve">&lt;/ExecutableContract_ExecContr_D25&gt;</w:t>
      </w:r>
      <w:r/>
    </w:p>
    <w:p>
      <w:pPr>
        <w:pStyle w:val="1572"/>
        <w:ind w:left="142" w:firstLine="142"/>
      </w:pPr>
      <w:r>
        <w:tab/>
        <w:t xml:space="preserve">&lt;Recipient_Position&gt;Руководитель&lt;/Recipient_Position&gt;</w:t>
      </w:r>
      <w:r/>
    </w:p>
    <w:p>
      <w:pPr>
        <w:pStyle w:val="1572"/>
        <w:ind w:left="142" w:firstLine="142"/>
      </w:pPr>
      <w:r>
        <w:tab/>
        <w:t xml:space="preserve">&lt;Recipient_FIO&gt;Анохин Д. А.&lt;/Recipient_FIO&gt;</w:t>
      </w:r>
      <w:r/>
    </w:p>
    <w:p>
      <w:pPr>
        <w:pStyle w:val="1572"/>
        <w:ind w:left="142" w:firstLine="142"/>
      </w:pPr>
      <w:r>
        <w:tab/>
        <w:t xml:space="preserve">&lt;Recipient_Passport&gt;Паспорт&lt;/Recipient_Passport&gt;</w:t>
      </w:r>
      <w:r/>
    </w:p>
    <w:p>
      <w:pPr>
        <w:pStyle w:val="1572"/>
        <w:ind w:left="142" w:firstLine="142"/>
      </w:pPr>
      <w:r>
        <w:tab/>
        <w:t xml:space="preserve">&lt;Recipient_Series&gt;2009&lt;/Recipient_Series&gt;</w:t>
      </w:r>
      <w:r/>
    </w:p>
    <w:p>
      <w:pPr>
        <w:pStyle w:val="1572"/>
        <w:ind w:left="142" w:firstLine="142"/>
      </w:pPr>
      <w:r>
        <w:tab/>
        <w:t xml:space="preserve">&lt;Recipient_Num&gt;737733&lt;/Recipient_Num&gt;</w:t>
      </w:r>
      <w:r/>
    </w:p>
    <w:p>
      <w:pPr>
        <w:pStyle w:val="1572"/>
        <w:ind w:left="142" w:firstLine="142"/>
      </w:pPr>
      <w:r>
        <w:tab/>
        <w:t xml:space="preserve">&lt;Recipient_AuthorIssue&gt;УГК по Россошанской области&lt;/Recipient_AuthorIssue&gt;</w:t>
      </w:r>
      <w:r/>
    </w:p>
    <w:p>
      <w:pPr>
        <w:pStyle w:val="1572"/>
        <w:ind w:left="142" w:firstLine="142"/>
      </w:pPr>
      <w:r>
        <w:tab/>
        <w:t xml:space="preserve">&lt;Sign_Head_Position&gt;Директор&lt;/Sign_Head_Position&gt;</w:t>
      </w:r>
      <w:r/>
    </w:p>
    <w:p>
      <w:pPr>
        <w:pStyle w:val="1572"/>
        <w:ind w:left="142" w:firstLine="142"/>
      </w:pPr>
      <w:r>
        <w:tab/>
        <w:t xml:space="preserve">&lt;Sign_Head_FIO&gt;Иванов И. А.&lt;/Sign_Head_FIO&gt;</w:t>
      </w:r>
      <w:r/>
    </w:p>
    <w:p>
      <w:pPr>
        <w:pStyle w:val="1572"/>
        <w:ind w:left="142" w:firstLine="142"/>
      </w:pPr>
      <w:r>
        <w:tab/>
        <w:t xml:space="preserve">&lt;Sign_Head_DateSign&gt;2024-08-13&lt;/Sign_Head_DateSign&gt;</w:t>
      </w:r>
      <w:r/>
    </w:p>
    <w:p>
      <w:pPr>
        <w:pStyle w:val="1572"/>
        <w:ind w:left="142" w:firstLine="142"/>
      </w:pPr>
      <w:r>
        <w:tab/>
        <w:t xml:space="preserve">&lt;Sign_ExecutorClient_Position&gt;Специалист&lt;/Sign_ExecutorClient_Position&gt;</w:t>
      </w:r>
      <w:r/>
    </w:p>
    <w:p>
      <w:pPr>
        <w:pStyle w:val="1572"/>
        <w:ind w:left="142" w:firstLine="142"/>
      </w:pPr>
      <w:r>
        <w:tab/>
        <w:t xml:space="preserve">&lt;Sign_ExecutorClient_FIO&gt;Петров И. А.&lt;/Sign_ExecutorClient_FIO&gt;</w:t>
      </w:r>
      <w:r/>
    </w:p>
    <w:p>
      <w:pPr>
        <w:pStyle w:val="1572"/>
        <w:ind w:left="142" w:firstLine="142"/>
      </w:pPr>
      <w:r>
        <w:tab/>
        <w:t xml:space="preserve">&lt;Sign_ExecutorClient_ExecutorPhone&gt;8-495-788-32-21&lt;/Sign_ExecutorClient_ExecutorPhone&gt;</w:t>
      </w:r>
      <w:r/>
    </w:p>
    <w:p>
      <w:pPr>
        <w:pStyle w:val="1572"/>
        <w:ind w:left="142" w:firstLine="142"/>
      </w:pPr>
      <w:r>
        <w:t xml:space="preserve">&lt;/self:TSE_0531802&gt;</w:t>
      </w:r>
      <w:r/>
    </w:p>
    <w:p>
      <w:pPr>
        <w:pStyle w:val="1192"/>
        <w:jc w:val="both"/>
      </w:pPr>
      <w:r/>
      <w:bookmarkStart w:id="2077" w:name="_Toc13648677"/>
      <w:r/>
      <w:bookmarkStart w:id="2078" w:name="_Toc213831965"/>
      <w:r>
        <w:t xml:space="preserve">Описание документа «</w:t>
      </w:r>
      <w:bookmarkStart w:id="2079" w:name="OLE_LINK174"/>
      <w:r/>
      <w:bookmarkStart w:id="2080" w:name="OLE_LINK175"/>
      <w:r/>
      <w:bookmarkStart w:id="2081" w:name="OLE_LINK176"/>
      <w:r/>
      <w:bookmarkStart w:id="2082" w:name="OLE_LINK177"/>
      <w:r/>
      <w:bookmarkStart w:id="2083" w:name="OLE_LINK268"/>
      <w:r>
        <w:t xml:space="preserve">Заявление на выдачу (перевод, отзыв) Казначейского обеспечения обязательств» (</w:t>
      </w:r>
      <w:bookmarkStart w:id="2084" w:name="OLE_LINK313"/>
      <w:r/>
      <w:bookmarkStart w:id="2085" w:name="OLE_LINK314"/>
      <w:r>
        <w:t xml:space="preserve">ф. 0506108</w:t>
      </w:r>
      <w:bookmarkEnd w:id="2084"/>
      <w:r/>
      <w:bookmarkEnd w:id="2085"/>
      <w:r>
        <w:t xml:space="preserve">)</w:t>
      </w:r>
      <w:bookmarkEnd w:id="2077"/>
      <w:r/>
      <w:bookmarkEnd w:id="2078"/>
      <w:r/>
      <w:bookmarkEnd w:id="2079"/>
      <w:r/>
      <w:bookmarkEnd w:id="2080"/>
      <w:r/>
      <w:bookmarkEnd w:id="2081"/>
      <w:r/>
      <w:bookmarkEnd w:id="2082"/>
      <w:r/>
      <w:bookmarkEnd w:id="2083"/>
      <w:r/>
      <w:r/>
    </w:p>
    <w:p>
      <w:pPr>
        <w:pStyle w:val="1463"/>
      </w:pPr>
      <w:r>
        <w:t xml:space="preserve">Документ «Заявление на выдачу (перевод, отзыв) Казначейского обеспечения обязательств» (ф. 0506108) предназначен для отзыва, перевода или выдачи документа «Казначейское обеспечение обязательств» (ф. 0506110) до его исполнения. </w:t>
      </w:r>
      <w:r/>
    </w:p>
    <w:p>
      <w:pPr>
        <w:pStyle w:val="1567"/>
        <w:jc w:val="both"/>
        <w:tabs>
          <w:tab w:val="num" w:pos="426" w:leader="none"/>
        </w:tabs>
      </w:pPr>
      <w:r>
        <w:fldChar w:fldCharType="begin"/>
      </w:r>
      <w:r>
        <w:instrText xml:space="preserve">SEQ Таблица \* ARABIC</w:instrText>
      </w:r>
      <w:r>
        <w:fldChar w:fldCharType="separate"/>
      </w:r>
      <w:bookmarkStart w:id="2086" w:name="_Toc17377575"/>
      <w:r/>
      <w:bookmarkStart w:id="2087" w:name="_Toc213832193"/>
      <w:r>
        <w:t xml:space="preserve">108</w:t>
      </w:r>
      <w:r>
        <w:fldChar w:fldCharType="end"/>
      </w:r>
      <w:r>
        <w:t xml:space="preserve"> – </w:t>
      </w:r>
      <w:r>
        <w:t xml:space="preserve">Маршрут документа «Заявление на выдачу (перевод, отзыв) Казначейского обеспечения обязательств» (ф. 0506108)</w:t>
      </w:r>
      <w:bookmarkEnd w:id="2086"/>
      <w:r/>
      <w:bookmarkEnd w:id="2087"/>
      <w:r/>
      <w:r/>
    </w:p>
    <w:tbl>
      <w:tblPr>
        <w:tblStyle w:val="1540"/>
        <w:tblW w:w="5000" w:type="pct"/>
        <w:tblLook w:val="01E0" w:firstRow="1" w:lastRow="1" w:firstColumn="1" w:lastColumn="1" w:noHBand="0" w:noVBand="0"/>
      </w:tblPr>
      <w:tblGrid>
        <w:gridCol w:w="2557"/>
        <w:gridCol w:w="2548"/>
        <w:gridCol w:w="4589"/>
      </w:tblGrid>
      <w:tr>
        <w:tblPrEx/>
        <w:trPr/>
        <w:tc>
          <w:tcPr>
            <w:tcW w:w="1319" w:type="pct"/>
            <w:textDirection w:val="lrTb"/>
            <w:noWrap w:val="false"/>
          </w:tcPr>
          <w:p>
            <w:pPr>
              <w:pStyle w:val="1467"/>
            </w:pPr>
            <w:r>
              <w:t xml:space="preserve">Отправитель</w:t>
            </w:r>
            <w:r/>
          </w:p>
        </w:tc>
        <w:tc>
          <w:tcPr>
            <w:tcW w:w="1314" w:type="pct"/>
            <w:textDirection w:val="lrTb"/>
            <w:noWrap w:val="false"/>
          </w:tcPr>
          <w:p>
            <w:pPr>
              <w:pStyle w:val="1467"/>
            </w:pPr>
            <w:r>
              <w:t xml:space="preserve">Получатель</w:t>
            </w:r>
            <w:r/>
          </w:p>
        </w:tc>
        <w:tc>
          <w:tcPr>
            <w:tcW w:w="2367" w:type="pct"/>
            <w:textDirection w:val="lrTb"/>
            <w:noWrap w:val="false"/>
          </w:tcPr>
          <w:p>
            <w:pPr>
              <w:pStyle w:val="1467"/>
            </w:pPr>
            <w:r>
              <w:t xml:space="preserve">Примечание</w:t>
            </w:r>
            <w:r/>
          </w:p>
        </w:tc>
      </w:tr>
      <w:tr>
        <w:tblPrEx/>
        <w:trPr/>
        <w:tc>
          <w:tcPr>
            <w:tcW w:w="1319" w:type="pct"/>
            <w:textDirection w:val="lrTb"/>
            <w:noWrap w:val="false"/>
          </w:tcPr>
          <w:p>
            <w:pPr>
              <w:pStyle w:val="1466"/>
              <w:rPr>
                <w:szCs w:val="28"/>
              </w:rPr>
            </w:pPr>
            <w:r>
              <w:t xml:space="preserve">ЮЛ НУБП</w:t>
            </w:r>
            <w:r>
              <w:rPr>
                <w:szCs w:val="28"/>
              </w:rPr>
            </w:r>
          </w:p>
        </w:tc>
        <w:tc>
          <w:tcPr>
            <w:tcW w:w="1314" w:type="pct"/>
            <w:textDirection w:val="lrTb"/>
            <w:noWrap w:val="false"/>
          </w:tcPr>
          <w:p>
            <w:pPr>
              <w:pStyle w:val="1466"/>
            </w:pPr>
            <w:r>
              <w:t xml:space="preserve">ТОФК (Компонент КС ПУР ЭБ)</w:t>
            </w:r>
            <w:r/>
          </w:p>
        </w:tc>
        <w:tc>
          <w:tcPr>
            <w:tcW w:w="2367" w:type="pct"/>
            <w:textDirection w:val="lrTb"/>
            <w:noWrap w:val="false"/>
          </w:tcPr>
          <w:p>
            <w:pPr>
              <w:pStyle w:val="1466"/>
            </w:pPr>
            <w:r/>
            <w:r/>
          </w:p>
        </w:tc>
      </w:tr>
      <w:tr>
        <w:tblPrEx/>
        <w:trPr/>
        <w:tc>
          <w:tcPr>
            <w:tcW w:w="1319" w:type="pct"/>
            <w:textDirection w:val="lrTb"/>
            <w:noWrap w:val="false"/>
          </w:tcPr>
          <w:p>
            <w:pPr>
              <w:pStyle w:val="1466"/>
            </w:pPr>
            <w:r>
              <w:t xml:space="preserve">ТОФК (Компонент КС </w:t>
            </w:r>
            <w:r>
              <w:t xml:space="preserve">ПУР ЭБ)</w:t>
            </w:r>
            <w:r/>
          </w:p>
        </w:tc>
        <w:tc>
          <w:tcPr>
            <w:tcW w:w="1314" w:type="pct"/>
            <w:textDirection w:val="lrTb"/>
            <w:noWrap w:val="false"/>
          </w:tcPr>
          <w:p>
            <w:pPr>
              <w:pStyle w:val="1466"/>
            </w:pPr>
            <w:r>
              <w:t xml:space="preserve">ЮЛ НУБП</w:t>
            </w:r>
            <w:r/>
          </w:p>
        </w:tc>
        <w:tc>
          <w:tcPr>
            <w:tcW w:w="2367" w:type="pct"/>
            <w:textDirection w:val="lrTb"/>
            <w:noWrap w:val="false"/>
          </w:tcPr>
          <w:p>
            <w:pPr>
              <w:pStyle w:val="1466"/>
            </w:pPr>
            <w:r/>
            <w:r/>
          </w:p>
        </w:tc>
      </w:tr>
    </w:tbl>
    <w:p>
      <w:pPr>
        <w:spacing w:before="60" w:after="60"/>
        <w:rPr>
          <w:szCs w:val="24"/>
        </w:rPr>
      </w:pPr>
      <w:r>
        <w:rPr>
          <w:szCs w:val="24"/>
        </w:rPr>
        <w:t xml:space="preserve">Описание и структура документа </w:t>
      </w:r>
      <w:r>
        <w:t xml:space="preserve">«Заявление на выдачу (перевод, отзыв) Казначейского обеспечения обязательств» (ф. 0506108)</w:t>
      </w:r>
      <w:r>
        <w:rPr>
          <w:szCs w:val="24"/>
        </w:rPr>
        <w:t xml:space="preserve"> приведены в </w:t>
      </w:r>
      <w:r>
        <w:rPr>
          <w:szCs w:val="22"/>
        </w:rPr>
        <w:t xml:space="preserve">Альбом</w:t>
      </w:r>
      <w:r>
        <w:rPr>
          <w:szCs w:val="22"/>
        </w:rPr>
        <w:t xml:space="preserve">е</w:t>
      </w:r>
      <w:r>
        <w:rPr>
          <w:szCs w:val="22"/>
        </w:rPr>
        <w:t xml:space="preserve"> </w:t>
      </w:r>
      <w:r>
        <w:rPr>
          <w:szCs w:val="22"/>
        </w:rPr>
        <w:t xml:space="preserve">В</w:t>
      </w:r>
      <w:r>
        <w:rPr>
          <w:szCs w:val="22"/>
        </w:rPr>
        <w:t xml:space="preserve">нешних ТФО</w:t>
      </w:r>
      <w:r>
        <w:rPr>
          <w:szCs w:val="24"/>
        </w:rPr>
        <w:t xml:space="preserve">,</w:t>
      </w:r>
      <w:r>
        <w:rPr>
          <w:szCs w:val="24"/>
        </w:rPr>
        <w:t xml:space="preserve"> том 7.</w:t>
      </w:r>
      <w:r>
        <w:rPr>
          <w:szCs w:val="24"/>
        </w:rPr>
      </w:r>
    </w:p>
    <w:p>
      <w:pPr>
        <w:pStyle w:val="1192"/>
        <w:jc w:val="both"/>
        <w:rPr>
          <w:rFonts w:cs="Times New Roman"/>
        </w:rPr>
      </w:pPr>
      <w:r/>
      <w:bookmarkStart w:id="2088" w:name="_Toc213831966"/>
      <w:r>
        <w:t xml:space="preserve">Описание</w:t>
      </w:r>
      <w:r>
        <w:rPr>
          <w:rFonts w:cs="Times New Roman"/>
        </w:rPr>
        <w:t xml:space="preserve"> документа «</w:t>
      </w:r>
      <w:r>
        <w:t xml:space="preserve">Казначейское обеспечение обязательств» (ф. 0506110)</w:t>
      </w:r>
      <w:bookmarkEnd w:id="2088"/>
      <w:r>
        <w:t xml:space="preserve"> </w:t>
      </w:r>
      <w:r>
        <w:rPr>
          <w:rFonts w:cs="Times New Roman"/>
        </w:rPr>
      </w:r>
    </w:p>
    <w:p>
      <w:pPr>
        <w:spacing w:before="60" w:after="60"/>
        <w:rPr>
          <w:szCs w:val="24"/>
        </w:rPr>
      </w:pPr>
      <w:r>
        <w:rPr>
          <w:szCs w:val="24"/>
        </w:rPr>
        <w:t xml:space="preserve">Документ «</w:t>
      </w:r>
      <w:bookmarkStart w:id="2089" w:name="OLE_LINK348"/>
      <w:r/>
      <w:bookmarkStart w:id="2090" w:name="OLE_LINK349"/>
      <w:r/>
      <w:bookmarkStart w:id="2091" w:name="OLE_LINK350"/>
      <w:r/>
      <w:bookmarkStart w:id="2092" w:name="OLE_LINK351"/>
      <w:r>
        <w:rPr>
          <w:szCs w:val="24"/>
        </w:rPr>
        <w:t xml:space="preserve">Казначейское обеспечение обязательств» (ф. 0506110)</w:t>
      </w:r>
      <w:bookmarkEnd w:id="2089"/>
      <w:r/>
      <w:bookmarkEnd w:id="2090"/>
      <w:r/>
      <w:bookmarkEnd w:id="2091"/>
      <w:r/>
      <w:bookmarkEnd w:id="2092"/>
      <w:r>
        <w:rPr>
          <w:szCs w:val="24"/>
        </w:rPr>
        <w:t xml:space="preserve"> предназначен для осуществления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 </w:t>
      </w:r>
      <w:r>
        <w:rPr>
          <w:szCs w:val="24"/>
        </w:rPr>
      </w:r>
    </w:p>
    <w:p>
      <w:pPr>
        <w:pStyle w:val="1567"/>
      </w:pPr>
      <w:r>
        <w:rPr>
          <w:rFonts w:eastAsia="Calibri"/>
          <w:color w:val="000000"/>
          <w:szCs w:val="24"/>
        </w:rPr>
        <w:fldChar w:fldCharType="begin"/>
      </w:r>
      <w:r>
        <w:rPr>
          <w:rFonts w:eastAsia="Calibri"/>
          <w:color w:val="000000"/>
          <w:szCs w:val="24"/>
        </w:rPr>
        <w:instrText xml:space="preserve"> SEQ Таблица \* ARABIC </w:instrText>
      </w:r>
      <w:r>
        <w:rPr>
          <w:rFonts w:eastAsia="Calibri"/>
          <w:color w:val="000000"/>
          <w:szCs w:val="24"/>
        </w:rPr>
        <w:fldChar w:fldCharType="separate"/>
      </w:r>
      <w:bookmarkStart w:id="2093" w:name="_Toc213832194"/>
      <w:r>
        <w:rPr>
          <w:rFonts w:eastAsia="Calibri"/>
          <w:color w:val="000000"/>
          <w:szCs w:val="24"/>
        </w:rPr>
        <w:t xml:space="preserve">109</w:t>
      </w:r>
      <w:r>
        <w:rPr>
          <w:rFonts w:eastAsia="Calibri"/>
          <w:color w:val="000000"/>
          <w:szCs w:val="24"/>
        </w:rPr>
        <w:fldChar w:fldCharType="end"/>
      </w:r>
      <w:r>
        <w:t xml:space="preserve"> – </w:t>
      </w:r>
      <w:r>
        <w:rPr>
          <w:rFonts w:eastAsia="Calibri"/>
          <w:color w:val="000000"/>
          <w:szCs w:val="24"/>
        </w:rPr>
        <w:t xml:space="preserve">Маршрут документа «</w:t>
      </w:r>
      <w:r>
        <w:t xml:space="preserve">Казначейское обеспечение обязательств» (ф. 0506110)</w:t>
      </w:r>
      <w:bookmarkEnd w:id="2093"/>
      <w:r/>
      <w:r/>
    </w:p>
    <w:tbl>
      <w:tblPr>
        <w:tblStyle w:val="1540"/>
        <w:tblW w:w="5002" w:type="pct"/>
        <w:tblLook w:val="01E0" w:firstRow="1" w:lastRow="1" w:firstColumn="1" w:lastColumn="1" w:noHBand="0" w:noVBand="0"/>
      </w:tblPr>
      <w:tblGrid>
        <w:gridCol w:w="2554"/>
        <w:gridCol w:w="2553"/>
        <w:gridCol w:w="4591"/>
      </w:tblGrid>
      <w:tr>
        <w:tblPrEx/>
        <w:trPr/>
        <w:tc>
          <w:tcPr>
            <w:tcW w:w="1317" w:type="pct"/>
            <w:textDirection w:val="lrTb"/>
            <w:noWrap w:val="false"/>
          </w:tcPr>
          <w:p>
            <w:pPr>
              <w:pStyle w:val="1467"/>
              <w:ind w:left="57" w:right="57"/>
            </w:pPr>
            <w:r>
              <w:t xml:space="preserve">Отправитель</w:t>
            </w:r>
            <w:r/>
          </w:p>
        </w:tc>
        <w:tc>
          <w:tcPr>
            <w:tcW w:w="1316" w:type="pct"/>
            <w:textDirection w:val="lrTb"/>
            <w:noWrap w:val="false"/>
          </w:tcPr>
          <w:p>
            <w:pPr>
              <w:pStyle w:val="1467"/>
              <w:ind w:left="57" w:right="57"/>
            </w:pPr>
            <w:r>
              <w:t xml:space="preserve">Получатель</w:t>
            </w:r>
            <w:r/>
          </w:p>
        </w:tc>
        <w:tc>
          <w:tcPr>
            <w:tcW w:w="2367" w:type="pct"/>
            <w:textDirection w:val="lrTb"/>
            <w:noWrap w:val="false"/>
          </w:tcPr>
          <w:p>
            <w:pPr>
              <w:pStyle w:val="1467"/>
              <w:ind w:left="57" w:right="57"/>
            </w:pPr>
            <w:r>
              <w:t xml:space="preserve">Примечание</w:t>
            </w:r>
            <w:r/>
          </w:p>
        </w:tc>
      </w:tr>
      <w:tr>
        <w:tblPrEx/>
        <w:trPr/>
        <w:tc>
          <w:tcPr>
            <w:tcW w:w="1317" w:type="pct"/>
            <w:textDirection w:val="lrTb"/>
            <w:noWrap w:val="false"/>
          </w:tcPr>
          <w:p>
            <w:pPr>
              <w:pStyle w:val="1466"/>
              <w:rPr>
                <w:szCs w:val="22"/>
              </w:rPr>
            </w:pPr>
            <w:r>
              <w:t xml:space="preserve">ТОФК</w:t>
            </w:r>
            <w:r>
              <w:rPr>
                <w:szCs w:val="22"/>
              </w:rPr>
              <w:t xml:space="preserve"> (Компонент КС ПУР ЭБ)</w:t>
            </w:r>
            <w:r>
              <w:rPr>
                <w:szCs w:val="22"/>
              </w:rPr>
            </w:r>
          </w:p>
        </w:tc>
        <w:tc>
          <w:tcPr>
            <w:tcW w:w="1316" w:type="pct"/>
            <w:textDirection w:val="lrTb"/>
            <w:noWrap w:val="false"/>
          </w:tcPr>
          <w:p>
            <w:pPr>
              <w:pStyle w:val="1466"/>
              <w:rPr>
                <w:szCs w:val="22"/>
              </w:rPr>
            </w:pPr>
            <w:r>
              <w:rPr>
                <w:szCs w:val="22"/>
              </w:rPr>
              <w:t xml:space="preserve">ЮЛ НУБП</w:t>
            </w:r>
            <w:r>
              <w:rPr>
                <w:szCs w:val="22"/>
              </w:rPr>
            </w:r>
          </w:p>
        </w:tc>
        <w:tc>
          <w:tcPr>
            <w:tcW w:w="2367" w:type="pct"/>
            <w:textDirection w:val="lrTb"/>
            <w:noWrap w:val="false"/>
          </w:tcPr>
          <w:p>
            <w:pPr>
              <w:pStyle w:val="1466"/>
            </w:pPr>
            <w:r/>
            <w:r/>
          </w:p>
        </w:tc>
      </w:tr>
    </w:tbl>
    <w:p>
      <w:pPr>
        <w:spacing w:before="60" w:after="60"/>
        <w:rPr>
          <w:szCs w:val="24"/>
        </w:rPr>
      </w:pPr>
      <w:r>
        <w:rPr>
          <w:szCs w:val="24"/>
        </w:rPr>
        <w:t xml:space="preserve">Описание и структура документа «</w:t>
      </w:r>
      <w:r>
        <w:t xml:space="preserve">Казначейское обеспечение обязательств» (ф. 0506110)</w:t>
      </w:r>
      <w:r>
        <w:rPr>
          <w:szCs w:val="24"/>
        </w:rPr>
        <w:t xml:space="preserve"> </w:t>
      </w:r>
      <w:r>
        <w:rPr>
          <w:szCs w:val="24"/>
        </w:rPr>
        <w:t xml:space="preserve">приведены в </w:t>
      </w:r>
      <w:r>
        <w:rPr>
          <w:szCs w:val="22"/>
        </w:rPr>
        <w:t xml:space="preserve">Альбоме </w:t>
      </w:r>
      <w:r>
        <w:rPr>
          <w:szCs w:val="22"/>
        </w:rPr>
        <w:t xml:space="preserve">В</w:t>
      </w:r>
      <w:r>
        <w:rPr>
          <w:szCs w:val="22"/>
        </w:rPr>
        <w:t xml:space="preserve">нешних ТФО,</w:t>
      </w:r>
      <w:r>
        <w:rPr>
          <w:szCs w:val="24"/>
        </w:rPr>
        <w:t xml:space="preserve"> том 8</w:t>
      </w:r>
      <w:r>
        <w:rPr>
          <w:szCs w:val="24"/>
        </w:rPr>
        <w:t xml:space="preserve">.</w:t>
      </w:r>
      <w:r>
        <w:rPr>
          <w:szCs w:val="24"/>
        </w:rPr>
      </w:r>
    </w:p>
    <w:p>
      <w:pPr>
        <w:pStyle w:val="1192"/>
        <w:jc w:val="both"/>
      </w:pPr>
      <w:r/>
      <w:bookmarkStart w:id="2094" w:name="_Toc28244720"/>
      <w:r/>
      <w:bookmarkStart w:id="2095" w:name="_Toc31791712"/>
      <w:r/>
      <w:bookmarkStart w:id="2096" w:name="_Toc49864701"/>
      <w:r/>
      <w:bookmarkStart w:id="2097" w:name="_Toc52213666"/>
      <w:r/>
      <w:bookmarkStart w:id="2098" w:name="_Toc54291712"/>
      <w:r/>
      <w:bookmarkStart w:id="2099" w:name="_Toc58931475"/>
      <w:r/>
      <w:bookmarkStart w:id="2100" w:name="_Toc213831967"/>
      <w:r>
        <w:t xml:space="preserve">Описание документа «Распоряжение о совершении казначейского платежа»</w:t>
      </w:r>
      <w:bookmarkEnd w:id="2094"/>
      <w:r/>
      <w:bookmarkEnd w:id="2095"/>
      <w:r/>
      <w:bookmarkEnd w:id="2096"/>
      <w:r/>
      <w:bookmarkEnd w:id="2097"/>
      <w:r/>
      <w:bookmarkEnd w:id="2098"/>
      <w:r/>
      <w:bookmarkEnd w:id="2099"/>
      <w:r/>
      <w:bookmarkEnd w:id="2100"/>
      <w:r>
        <w:t xml:space="preserve"> </w:t>
      </w:r>
      <w:r/>
    </w:p>
    <w:p>
      <w:pPr>
        <w:pStyle w:val="1463"/>
      </w:pPr>
      <w:r>
        <w:t xml:space="preserve">Документ «Распоряжение о совершении казначейского платежа» предназначен для перечисления безналичных денежных средств при платеже между разными казначейскими счетами, а также</w:t>
      </w:r>
      <w:r>
        <w:rPr>
          <w:color w:val="212121"/>
          <w:shd w:val="clear" w:color="auto" w:fill="ffffff"/>
        </w:rPr>
        <w:t xml:space="preserve"> предусматривающих платежи с одного л/с на другой л/с, открытых в рамках одного</w:t>
      </w:r>
      <w:r>
        <w:rPr>
          <w:color w:val="212121"/>
          <w:shd w:val="clear" w:color="auto" w:fill="ffffff"/>
        </w:rPr>
        <w:t xml:space="preserve"> </w:t>
      </w:r>
      <w:r>
        <w:rPr>
          <w:color w:val="212121"/>
          <w:shd w:val="clear" w:color="auto" w:fill="ffffff"/>
        </w:rPr>
        <w:t xml:space="preserve">казначейского счета, ведущегося в ГИИС ЭБ.</w:t>
      </w:r>
      <w:r>
        <w:t xml:space="preserve"> </w:t>
      </w:r>
      <w:r/>
    </w:p>
    <w:p>
      <w:pPr>
        <w:pStyle w:val="1463"/>
      </w:pPr>
      <w:r>
        <w:t xml:space="preserve">Документ содержит информацию о документах:</w:t>
      </w:r>
      <w:r/>
    </w:p>
    <w:p>
      <w:pPr>
        <w:pStyle w:val="1463"/>
      </w:pPr>
      <w:r>
        <w:t xml:space="preserve">−</w:t>
      </w:r>
      <w:r>
        <w:tab/>
        <w:t xml:space="preserve"> «</w:t>
      </w:r>
      <w:r>
        <w:t xml:space="preserve">Поручение о перечислении на счет (входящее)»;</w:t>
      </w:r>
      <w:r/>
    </w:p>
    <w:p>
      <w:pPr>
        <w:pStyle w:val="1463"/>
      </w:pPr>
      <w:r>
        <w:t xml:space="preserve">−</w:t>
      </w:r>
      <w:r>
        <w:tab/>
        <w:t xml:space="preserve"> «</w:t>
      </w:r>
      <w:r>
        <w:t xml:space="preserve">Поручение о перечислении на счет (исходящее)».</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SEQ Таблица \* ARABIC </w:instrText>
      </w:r>
      <w:r>
        <w:rPr>
          <w:rFonts w:eastAsia="Calibri"/>
        </w:rPr>
        <w:fldChar w:fldCharType="separate"/>
      </w:r>
      <w:bookmarkStart w:id="2101" w:name="_Ref48045359"/>
      <w:r/>
      <w:bookmarkStart w:id="2102" w:name="_Toc42267316"/>
      <w:r/>
      <w:bookmarkStart w:id="2103" w:name="_Toc48200336"/>
      <w:r/>
      <w:bookmarkStart w:id="2104" w:name="_Toc52213718"/>
      <w:r/>
      <w:bookmarkStart w:id="2105" w:name="_Toc54022319"/>
      <w:r/>
      <w:bookmarkStart w:id="2106" w:name="_Toc213832195"/>
      <w:r>
        <w:rPr>
          <w:rFonts w:eastAsia="Calibri"/>
        </w:rPr>
        <w:t xml:space="preserve">110</w:t>
      </w:r>
      <w:bookmarkEnd w:id="2101"/>
      <w:r>
        <w:rPr>
          <w:rFonts w:eastAsia="Calibri"/>
        </w:rPr>
        <w:fldChar w:fldCharType="end"/>
      </w:r>
      <w:r>
        <w:t xml:space="preserve"> – </w:t>
      </w:r>
      <w:r>
        <w:rPr>
          <w:rFonts w:eastAsia="Calibri"/>
        </w:rPr>
        <w:t xml:space="preserve">Маршрут документа «</w:t>
      </w:r>
      <w:r>
        <w:t xml:space="preserve">Распоряжение о совершении казначейского платежа»</w:t>
      </w:r>
      <w:bookmarkEnd w:id="2102"/>
      <w:r/>
      <w:bookmarkEnd w:id="2103"/>
      <w:r/>
      <w:bookmarkEnd w:id="2104"/>
      <w:r/>
      <w:bookmarkEnd w:id="2105"/>
      <w:r/>
      <w:bookmarkEnd w:id="2106"/>
      <w:r/>
      <w:r>
        <w:rPr>
          <w:rFonts w:eastAsia="Calibri"/>
        </w:rPr>
      </w:r>
    </w:p>
    <w:tbl>
      <w:tblPr>
        <w:tblStyle w:val="1540"/>
        <w:tblW w:w="5000" w:type="pct"/>
        <w:tblLook w:val="01E0" w:firstRow="1" w:lastRow="1" w:firstColumn="1" w:lastColumn="1" w:noHBand="0" w:noVBand="0"/>
      </w:tblPr>
      <w:tblGrid>
        <w:gridCol w:w="2562"/>
        <w:gridCol w:w="2549"/>
        <w:gridCol w:w="4583"/>
      </w:tblGrid>
      <w:tr>
        <w:tblPrEx/>
        <w:trPr/>
        <w:tc>
          <w:tcPr>
            <w:tcW w:w="1321" w:type="pct"/>
            <w:textDirection w:val="lrTb"/>
            <w:noWrap w:val="false"/>
          </w:tcPr>
          <w:p>
            <w:pPr>
              <w:pStyle w:val="1451"/>
              <w:spacing w:before="0" w:after="0"/>
              <w:widowControl w:val="off"/>
              <w:rPr>
                <w:szCs w:val="22"/>
              </w:rPr>
            </w:pPr>
            <w:r>
              <w:rPr>
                <w:sz w:val="22"/>
                <w:szCs w:val="22"/>
              </w:rPr>
              <w:t xml:space="preserve">Отправитель</w:t>
            </w:r>
            <w:r>
              <w:rPr>
                <w:szCs w:val="22"/>
              </w:rPr>
            </w:r>
          </w:p>
        </w:tc>
        <w:tc>
          <w:tcPr>
            <w:tcW w:w="1314" w:type="pct"/>
            <w:textDirection w:val="lrTb"/>
            <w:noWrap w:val="false"/>
          </w:tcPr>
          <w:p>
            <w:pPr>
              <w:pStyle w:val="1451"/>
              <w:spacing w:before="0" w:after="0"/>
              <w:widowControl w:val="off"/>
              <w:rPr>
                <w:szCs w:val="22"/>
              </w:rPr>
            </w:pPr>
            <w:r>
              <w:rPr>
                <w:sz w:val="22"/>
                <w:szCs w:val="22"/>
              </w:rPr>
              <w:t xml:space="preserve">Получатель</w:t>
            </w:r>
            <w:r>
              <w:rPr>
                <w:szCs w:val="22"/>
              </w:rPr>
            </w:r>
          </w:p>
        </w:tc>
        <w:tc>
          <w:tcPr>
            <w:tcW w:w="2364" w:type="pct"/>
            <w:textDirection w:val="lrTb"/>
            <w:noWrap w:val="false"/>
          </w:tcPr>
          <w:p>
            <w:pPr>
              <w:pStyle w:val="1451"/>
              <w:spacing w:before="0" w:after="0"/>
              <w:widowControl w:val="off"/>
              <w:rPr>
                <w:szCs w:val="22"/>
              </w:rPr>
            </w:pPr>
            <w:r>
              <w:rPr>
                <w:sz w:val="22"/>
                <w:szCs w:val="22"/>
              </w:rPr>
              <w:t xml:space="preserve">Примечание</w:t>
            </w:r>
            <w:r>
              <w:rPr>
                <w:szCs w:val="22"/>
              </w:rPr>
            </w:r>
          </w:p>
        </w:tc>
      </w:tr>
      <w:tr>
        <w:tblPrEx/>
        <w:trPr/>
        <w:tc>
          <w:tcPr>
            <w:tcW w:w="1321" w:type="pct"/>
            <w:textDirection w:val="lrTb"/>
            <w:noWrap w:val="false"/>
          </w:tcPr>
          <w:p>
            <w:pPr>
              <w:pStyle w:val="1466"/>
              <w:jc w:val="left"/>
              <w:rPr>
                <w:szCs w:val="22"/>
              </w:rPr>
            </w:pPr>
            <w:r>
              <w:t xml:space="preserve">ТОФК</w:t>
            </w:r>
            <w:r>
              <w:rPr>
                <w:szCs w:val="22"/>
              </w:rPr>
              <w:t xml:space="preserve"> (Компонент КС ПУР ЭБ)</w:t>
            </w:r>
            <w:r>
              <w:rPr>
                <w:szCs w:val="22"/>
              </w:rPr>
            </w:r>
          </w:p>
        </w:tc>
        <w:tc>
          <w:tcPr>
            <w:tcW w:w="1314" w:type="pct"/>
            <w:textDirection w:val="lrTb"/>
            <w:noWrap w:val="false"/>
          </w:tcPr>
          <w:p>
            <w:pPr>
              <w:pStyle w:val="1466"/>
              <w:jc w:val="left"/>
              <w:rPr>
                <w:szCs w:val="22"/>
              </w:rPr>
            </w:pPr>
            <w:r>
              <w:rPr>
                <w:szCs w:val="22"/>
              </w:rPr>
              <w:t xml:space="preserve">ЮЛ НУБП</w:t>
            </w:r>
            <w:r>
              <w:rPr>
                <w:szCs w:val="22"/>
              </w:rPr>
            </w:r>
          </w:p>
        </w:tc>
        <w:tc>
          <w:tcPr>
            <w:tcW w:w="2364" w:type="pct"/>
            <w:textDirection w:val="lrTb"/>
            <w:noWrap w:val="false"/>
          </w:tcPr>
          <w:p>
            <w:pPr>
              <w:pStyle w:val="1466"/>
            </w:pPr>
            <w:r/>
            <w:r/>
          </w:p>
        </w:tc>
      </w:tr>
    </w:tbl>
    <w:p>
      <w:pPr>
        <w:pStyle w:val="1193"/>
        <w:jc w:val="both"/>
      </w:pPr>
      <w:r/>
      <w:bookmarkStart w:id="2107" w:name="_Toc42267088"/>
      <w:r/>
      <w:bookmarkStart w:id="2108" w:name="_Toc49864702"/>
      <w:r/>
      <w:bookmarkStart w:id="2109" w:name="_Toc52213667"/>
      <w:r/>
      <w:bookmarkStart w:id="2110" w:name="_Toc54291713"/>
      <w:r/>
      <w:bookmarkStart w:id="2111" w:name="_Toc58931476"/>
      <w:r/>
      <w:bookmarkStart w:id="2112" w:name="_Toc81393566"/>
      <w:r/>
      <w:bookmarkStart w:id="2113" w:name="_Toc213831968"/>
      <w:r>
        <w:t xml:space="preserve">Описание </w:t>
      </w:r>
      <w:bookmarkEnd w:id="2107"/>
      <w:r/>
      <w:bookmarkEnd w:id="2108"/>
      <w:r/>
      <w:bookmarkEnd w:id="2109"/>
      <w:r/>
      <w:bookmarkEnd w:id="2110"/>
      <w:r/>
      <w:bookmarkEnd w:id="2111"/>
      <w:r/>
      <w:bookmarkEnd w:id="2112"/>
      <w:r>
        <w:rPr>
          <w:rFonts w:eastAsia="Calibri"/>
        </w:rPr>
        <w:t xml:space="preserve">комплексного типа «</w:t>
      </w:r>
      <w:r>
        <w:rPr>
          <w:rFonts w:eastAsia="Calibri"/>
          <w:szCs w:val="24"/>
        </w:rPr>
        <w:t xml:space="preserve">t</w:t>
      </w:r>
      <w:r>
        <w:rPr>
          <w:rFonts w:eastAsia="Calibri"/>
          <w:lang w:val="en-US"/>
        </w:rPr>
        <w:t xml:space="preserve">MSC</w:t>
      </w:r>
      <w:r>
        <w:rPr>
          <w:rFonts w:eastAsia="Calibri"/>
        </w:rPr>
        <w:t xml:space="preserve">_</w:t>
      </w:r>
      <w:r>
        <w:rPr>
          <w:rFonts w:eastAsia="Calibri"/>
          <w:lang w:val="en-US"/>
        </w:rPr>
        <w:t xml:space="preserve">TransfOrderAcc</w:t>
      </w:r>
      <w:r>
        <w:rPr>
          <w:rFonts w:eastAsia="Calibri"/>
          <w:szCs w:val="24"/>
        </w:rPr>
        <w:t xml:space="preserve">»</w:t>
      </w:r>
      <w:bookmarkEnd w:id="2113"/>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SEQ Таблица \* ARABIC </w:instrText>
      </w:r>
      <w:r>
        <w:rPr>
          <w:rFonts w:eastAsia="Calibri"/>
        </w:rPr>
        <w:fldChar w:fldCharType="separate"/>
      </w:r>
      <w:bookmarkStart w:id="2114" w:name="_Toc42267317"/>
      <w:r/>
      <w:bookmarkStart w:id="2115" w:name="_Toc48200337"/>
      <w:r/>
      <w:bookmarkStart w:id="2116" w:name="_Toc52213719"/>
      <w:r/>
      <w:bookmarkStart w:id="2117" w:name="_Toc54022320"/>
      <w:r/>
      <w:bookmarkStart w:id="2118" w:name="_Toc213832196"/>
      <w:r>
        <w:rPr>
          <w:rFonts w:eastAsia="Calibri"/>
        </w:rPr>
        <w:t xml:space="preserve">111</w:t>
      </w:r>
      <w:r>
        <w:rPr>
          <w:rFonts w:eastAsia="Calibri"/>
        </w:rPr>
        <w:fldChar w:fldCharType="end"/>
      </w:r>
      <w:r>
        <w:t xml:space="preserve"> – </w:t>
      </w:r>
      <w:r>
        <w:t xml:space="preserve">Описание</w:t>
      </w:r>
      <w:r>
        <w:rPr>
          <w:rFonts w:eastAsia="Calibri"/>
        </w:rPr>
        <w:t xml:space="preserve"> комплексного типа «</w:t>
      </w:r>
      <w:r>
        <w:rPr>
          <w:rFonts w:eastAsia="Calibri"/>
          <w:szCs w:val="24"/>
        </w:rPr>
        <w:t xml:space="preserve">t</w:t>
      </w:r>
      <w:r>
        <w:rPr>
          <w:rFonts w:eastAsia="Calibri"/>
          <w:lang w:val="en-US"/>
        </w:rPr>
        <w:t xml:space="preserve">MSC</w:t>
      </w:r>
      <w:r>
        <w:rPr>
          <w:rFonts w:eastAsia="Calibri"/>
        </w:rPr>
        <w:t xml:space="preserve">_</w:t>
      </w:r>
      <w:r>
        <w:rPr>
          <w:rFonts w:eastAsia="Calibri"/>
          <w:lang w:val="en-US"/>
        </w:rPr>
        <w:t xml:space="preserve">TransfOrderAcc</w:t>
      </w:r>
      <w:r>
        <w:rPr>
          <w:rFonts w:eastAsia="Calibri"/>
          <w:szCs w:val="24"/>
        </w:rPr>
        <w:t xml:space="preserve">»</w:t>
      </w:r>
      <w:bookmarkEnd w:id="2114"/>
      <w:r/>
      <w:bookmarkEnd w:id="2115"/>
      <w:r/>
      <w:bookmarkEnd w:id="2116"/>
      <w:r/>
      <w:bookmarkEnd w:id="2117"/>
      <w:r/>
      <w:bookmarkEnd w:id="2118"/>
      <w:r/>
      <w:r>
        <w:rPr>
          <w:rFonts w:eastAsia="Calibri"/>
        </w:rP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c>
          <w:tcPr>
            <w:tcW w:w="1701"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4"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6"/>
              <w:rPr>
                <w:szCs w:val="22"/>
              </w:rPr>
            </w:pPr>
            <w:r>
              <w:rPr>
                <w:szCs w:val="22"/>
              </w:rPr>
              <w:t xml:space="preserve">Тип документа</w:t>
            </w:r>
            <w:r>
              <w:rPr>
                <w:szCs w:val="22"/>
              </w:rPr>
            </w:r>
          </w:p>
        </w:tc>
        <w:tc>
          <w:tcPr>
            <w:tcW w:w="1701" w:type="dxa"/>
            <w:textDirection w:val="lrTb"/>
            <w:noWrap w:val="false"/>
          </w:tcPr>
          <w:p>
            <w:pPr>
              <w:pStyle w:val="1466"/>
              <w:rPr>
                <w:szCs w:val="22"/>
              </w:rPr>
            </w:pPr>
            <w:r>
              <w:rPr>
                <w:szCs w:val="22"/>
                <w:lang w:val="en-US"/>
              </w:rPr>
              <w:t xml:space="preserve">metaType</w:t>
            </w:r>
            <w:r>
              <w:rPr>
                <w:szCs w:val="22"/>
              </w:rPr>
            </w:r>
          </w:p>
        </w:tc>
        <w:tc>
          <w:tcPr>
            <w:tcW w:w="567" w:type="dxa"/>
            <w:textDirection w:val="lrTb"/>
            <w:noWrap w:val="false"/>
          </w:tcPr>
          <w:p>
            <w:pPr>
              <w:pStyle w:val="1466"/>
              <w:jc w:val="left"/>
              <w:rPr>
                <w:szCs w:val="22"/>
              </w:rPr>
            </w:pPr>
            <w:r>
              <w:rPr>
                <w:szCs w:val="22"/>
              </w:rPr>
              <w:t xml:space="preserve">А</w:t>
            </w:r>
            <w:r>
              <w:rPr>
                <w:szCs w:val="22"/>
              </w:rPr>
            </w:r>
          </w:p>
        </w:tc>
        <w:tc>
          <w:tcPr>
            <w:tcW w:w="1134" w:type="dxa"/>
            <w:textDirection w:val="lrTb"/>
            <w:noWrap w:val="false"/>
          </w:tcPr>
          <w:p>
            <w:pPr>
              <w:pStyle w:val="1466"/>
              <w:jc w:val="left"/>
              <w:rPr>
                <w:szCs w:val="22"/>
                <w:lang w:val="en-US"/>
              </w:rPr>
            </w:pPr>
            <w:r>
              <w:rPr>
                <w:szCs w:val="22"/>
                <w:lang w:val="en-US"/>
              </w:rPr>
              <w:t xml:space="preserve">-</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701" w:type="dxa"/>
            <w:textDirection w:val="lrTb"/>
            <w:noWrap w:val="false"/>
          </w:tcPr>
          <w:p>
            <w:pPr>
              <w:pStyle w:val="1466"/>
              <w:rPr>
                <w:szCs w:val="22"/>
              </w:rPr>
            </w:pPr>
            <w:r>
              <w:rPr>
                <w:szCs w:val="22"/>
              </w:rPr>
              <w:t xml:space="preserve">Версия структуры формуляра</w:t>
            </w:r>
            <w:r>
              <w:rPr>
                <w:szCs w:val="22"/>
              </w:rPr>
            </w:r>
          </w:p>
        </w:tc>
        <w:tc>
          <w:tcPr>
            <w:tcW w:w="1701" w:type="dxa"/>
            <w:textDirection w:val="lrTb"/>
            <w:noWrap w:val="false"/>
          </w:tcPr>
          <w:p>
            <w:pPr>
              <w:pStyle w:val="1466"/>
              <w:rPr>
                <w:szCs w:val="22"/>
              </w:rPr>
            </w:pPr>
            <w:r>
              <w:rPr>
                <w:szCs w:val="22"/>
              </w:rPr>
              <w:t xml:space="preserve">Version</w:t>
            </w:r>
            <w:r>
              <w:rPr>
                <w:szCs w:val="22"/>
              </w:rPr>
            </w:r>
          </w:p>
        </w:tc>
        <w:tc>
          <w:tcPr>
            <w:tcW w:w="567" w:type="dxa"/>
            <w:textDirection w:val="lrTb"/>
            <w:noWrap w:val="false"/>
          </w:tcPr>
          <w:p>
            <w:pPr>
              <w:pStyle w:val="1466"/>
              <w:jc w:val="left"/>
              <w:rPr>
                <w:szCs w:val="22"/>
              </w:rPr>
            </w:pPr>
            <w:r>
              <w:rPr>
                <w:szCs w:val="22"/>
              </w:rPr>
              <w:t xml:space="preserve">А</w:t>
            </w:r>
            <w:r>
              <w:rPr>
                <w:szCs w:val="22"/>
              </w:rPr>
            </w:r>
          </w:p>
        </w:tc>
        <w:tc>
          <w:tcPr>
            <w:tcW w:w="1134" w:type="dxa"/>
            <w:textDirection w:val="lrTb"/>
            <w:noWrap w:val="false"/>
          </w:tcPr>
          <w:p>
            <w:pPr>
              <w:pStyle w:val="1466"/>
              <w:jc w:val="left"/>
              <w:rPr>
                <w:szCs w:val="22"/>
                <w:lang w:val="en-US"/>
              </w:rPr>
            </w:pPr>
            <w:r>
              <w:rPr>
                <w:szCs w:val="22"/>
              </w:rPr>
              <w:t xml:space="preserve">-</w:t>
            </w:r>
            <w:r>
              <w:rPr>
                <w:szCs w:val="22"/>
                <w:lang w:val="en-US"/>
              </w:rPr>
            </w:r>
          </w:p>
        </w:tc>
        <w:tc>
          <w:tcPr>
            <w:tcW w:w="567" w:type="dxa"/>
            <w:textDirection w:val="lrTb"/>
            <w:noWrap w:val="false"/>
          </w:tcPr>
          <w:p>
            <w:pPr>
              <w:pStyle w:val="1466"/>
              <w:jc w:val="left"/>
              <w:rPr>
                <w:szCs w:val="22"/>
              </w:rPr>
            </w:pPr>
            <w:r>
              <w:rPr>
                <w:szCs w:val="22"/>
              </w:rPr>
              <w:t xml:space="preserve">O</w:t>
            </w:r>
            <w:r>
              <w:rPr>
                <w:szCs w:val="22"/>
              </w:rPr>
            </w:r>
          </w:p>
        </w:tc>
        <w:tc>
          <w:tcPr>
            <w:tcW w:w="4024"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 </w:t>
            </w:r>
            <w:r>
              <w:rPr>
                <w:szCs w:val="22"/>
              </w:rPr>
              <w:fldChar w:fldCharType="begin"/>
            </w:r>
            <w:r>
              <w:rPr>
                <w:rFonts w:eastAsia="Calibri"/>
                <w:szCs w:val="22"/>
              </w:rPr>
              <w:instrText xml:space="preserve"> REF _Ref536477439 \h </w:instrText>
            </w:r>
            <w:r>
              <w:rPr>
                <w:szCs w:val="22"/>
              </w:rPr>
              <w:instrText xml:space="preserve"> \* MERGEFORMAT </w:instrText>
            </w:r>
            <w:r>
              <w:rPr>
                <w:szCs w:val="22"/>
              </w:rPr>
              <w:fldChar w:fldCharType="separate"/>
            </w:r>
            <w:r>
              <w:rPr>
                <w:bCs/>
                <w:szCs w:val="22"/>
              </w:rPr>
              <w:t xml:space="preserve">2</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Реквизиты распоряжения о совершении казначейского платежа</w:t>
            </w:r>
            <w:r>
              <w:rPr>
                <w:szCs w:val="22"/>
              </w:rPr>
            </w:r>
          </w:p>
        </w:tc>
      </w:tr>
      <w:tr>
        <w:tblPrEx/>
        <w:trPr/>
        <w:tc>
          <w:tcPr>
            <w:tcW w:w="1701" w:type="dxa"/>
            <w:textDirection w:val="lrTb"/>
            <w:noWrap w:val="false"/>
          </w:tcPr>
          <w:p>
            <w:pPr>
              <w:pStyle w:val="1466"/>
              <w:rPr>
                <w:szCs w:val="22"/>
              </w:rPr>
            </w:pPr>
            <w:r>
              <w:rPr>
                <w:szCs w:val="22"/>
                <w:lang w:val="en-US"/>
              </w:rPr>
              <w:t xml:space="preserve">GUID</w:t>
            </w:r>
            <w:r>
              <w:rPr>
                <w:szCs w:val="22"/>
              </w:rPr>
              <w:t xml:space="preserve"> Распоряжения</w:t>
            </w:r>
            <w:r>
              <w:rPr>
                <w:szCs w:val="22"/>
              </w:rPr>
            </w:r>
          </w:p>
        </w:tc>
        <w:tc>
          <w:tcPr>
            <w:tcW w:w="1701" w:type="dxa"/>
            <w:textDirection w:val="lrTb"/>
            <w:noWrap w:val="false"/>
          </w:tcPr>
          <w:p>
            <w:pPr>
              <w:pStyle w:val="1466"/>
              <w:rPr>
                <w:szCs w:val="22"/>
              </w:rPr>
            </w:pPr>
            <w:r>
              <w:rPr>
                <w:szCs w:val="22"/>
              </w:rPr>
              <w:t xml:space="preserve">AccDoc_Guid</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GUID</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Указывается </w:t>
            </w:r>
            <w:r>
              <w:rPr>
                <w:szCs w:val="22"/>
                <w:lang w:val="en-US"/>
              </w:rPr>
              <w:t xml:space="preserve">GUID</w:t>
            </w:r>
            <w:r>
              <w:rPr>
                <w:szCs w:val="22"/>
              </w:rPr>
              <w:t xml:space="preserve"> Распоряжения</w:t>
            </w:r>
            <w:r>
              <w:rPr>
                <w:szCs w:val="22"/>
              </w:rPr>
            </w:r>
          </w:p>
        </w:tc>
      </w:tr>
      <w:tr>
        <w:tblPrEx/>
        <w:trPr/>
        <w:tc>
          <w:tcPr>
            <w:tcW w:w="1701" w:type="dxa"/>
            <w:textDirection w:val="lrTb"/>
            <w:noWrap w:val="false"/>
          </w:tcPr>
          <w:p>
            <w:pPr>
              <w:pStyle w:val="1466"/>
              <w:rPr>
                <w:szCs w:val="22"/>
              </w:rPr>
            </w:pPr>
            <w:r>
              <w:rPr>
                <w:szCs w:val="22"/>
              </w:rPr>
              <w:t xml:space="preserve">Номер Распоряжения </w:t>
            </w:r>
            <w:r>
              <w:rPr>
                <w:szCs w:val="22"/>
              </w:rPr>
            </w:r>
          </w:p>
        </w:tc>
        <w:tc>
          <w:tcPr>
            <w:tcW w:w="1701" w:type="dxa"/>
            <w:textDirection w:val="lrTb"/>
            <w:noWrap w:val="false"/>
          </w:tcPr>
          <w:p>
            <w:pPr>
              <w:pStyle w:val="1466"/>
              <w:rPr>
                <w:szCs w:val="22"/>
              </w:rPr>
            </w:pPr>
            <w:r>
              <w:rPr>
                <w:szCs w:val="22"/>
              </w:rPr>
              <w:t xml:space="preserve">AccDoc_DocNum</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w:t>
            </w:r>
            <w:r>
              <w:rPr>
                <w:szCs w:val="22"/>
              </w:rPr>
              <w:t xml:space="preserve">15</w:t>
            </w:r>
            <w:r>
              <w:rPr>
                <w:szCs w:val="22"/>
                <w:lang w:val="en-US"/>
              </w:rPr>
              <w:t xml:space="preserve">)</w:t>
            </w:r>
            <w:r>
              <w:rPr>
                <w:szCs w:val="22"/>
                <w:lang w:val="en-US"/>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1.10**</w:t>
            </w:r>
            <w:r>
              <w:rPr>
                <w:szCs w:val="22"/>
              </w:rPr>
            </w:r>
          </w:p>
          <w:p>
            <w:pPr>
              <w:pStyle w:val="1466"/>
              <w:rPr>
                <w:szCs w:val="22"/>
              </w:rPr>
            </w:pPr>
            <w:r>
              <w:rPr>
                <w:szCs w:val="22"/>
              </w:rPr>
              <w:t xml:space="preserve">Указывается номер Распоряжения</w:t>
            </w:r>
            <w:r>
              <w:rPr>
                <w:szCs w:val="22"/>
              </w:rPr>
            </w:r>
          </w:p>
        </w:tc>
      </w:tr>
      <w:tr>
        <w:tblPrEx/>
        <w:trPr/>
        <w:tc>
          <w:tcPr>
            <w:tcW w:w="1701" w:type="dxa"/>
            <w:textDirection w:val="lrTb"/>
            <w:noWrap w:val="false"/>
          </w:tcPr>
          <w:p>
            <w:pPr>
              <w:pStyle w:val="1466"/>
              <w:rPr>
                <w:szCs w:val="22"/>
              </w:rPr>
            </w:pPr>
            <w:r>
              <w:rPr>
                <w:szCs w:val="22"/>
              </w:rPr>
              <w:t xml:space="preserve">Дата Распоряжения</w:t>
            </w:r>
            <w:r>
              <w:rPr>
                <w:szCs w:val="22"/>
              </w:rPr>
            </w:r>
          </w:p>
        </w:tc>
        <w:tc>
          <w:tcPr>
            <w:tcW w:w="1701" w:type="dxa"/>
            <w:textDirection w:val="lrTb"/>
            <w:noWrap w:val="false"/>
          </w:tcPr>
          <w:p>
            <w:pPr>
              <w:pStyle w:val="1466"/>
              <w:rPr>
                <w:szCs w:val="22"/>
              </w:rPr>
            </w:pPr>
            <w:r>
              <w:rPr>
                <w:szCs w:val="22"/>
              </w:rPr>
              <w:t xml:space="preserve">AccDoc_DocDate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Date</w:t>
            </w:r>
            <w:r>
              <w:rPr>
                <w:szCs w:val="22"/>
                <w:lang w:val="en-US"/>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1.15**</w:t>
            </w:r>
            <w:r>
              <w:rPr>
                <w:szCs w:val="22"/>
              </w:rPr>
            </w:r>
          </w:p>
          <w:p>
            <w:pPr>
              <w:pStyle w:val="1466"/>
              <w:rPr>
                <w:szCs w:val="22"/>
              </w:rPr>
            </w:pPr>
            <w:r>
              <w:rPr>
                <w:szCs w:val="22"/>
              </w:rPr>
              <w:t xml:space="preserve">Указывается дата Распоряжен</w:t>
            </w:r>
            <w:r>
              <w:rPr>
                <w:szCs w:val="22"/>
              </w:rPr>
              <w:t xml:space="preserve">ия</w:t>
            </w:r>
            <w:r>
              <w:rPr>
                <w:szCs w:val="22"/>
              </w:rPr>
            </w:r>
          </w:p>
        </w:tc>
      </w:tr>
      <w:tr>
        <w:tblPrEx/>
        <w:trPr/>
        <w:tc>
          <w:tcPr>
            <w:tcW w:w="1701" w:type="dxa"/>
            <w:textDirection w:val="lrTb"/>
            <w:noWrap w:val="false"/>
          </w:tcPr>
          <w:p>
            <w:pPr>
              <w:pStyle w:val="1466"/>
              <w:rPr>
                <w:szCs w:val="22"/>
              </w:rPr>
            </w:pPr>
            <w:r>
              <w:rPr>
                <w:szCs w:val="22"/>
              </w:rPr>
              <w:t xml:space="preserve">Дата исполнения распоряжения</w:t>
            </w:r>
            <w:r>
              <w:rPr>
                <w:szCs w:val="22"/>
              </w:rPr>
            </w:r>
          </w:p>
        </w:tc>
        <w:tc>
          <w:tcPr>
            <w:tcW w:w="1701" w:type="dxa"/>
            <w:textDirection w:val="lrTb"/>
            <w:noWrap w:val="false"/>
          </w:tcPr>
          <w:p>
            <w:pPr>
              <w:pStyle w:val="1466"/>
              <w:rPr>
                <w:szCs w:val="22"/>
              </w:rPr>
            </w:pPr>
            <w:r>
              <w:rPr>
                <w:szCs w:val="22"/>
              </w:rPr>
              <w:t xml:space="preserve">ExecDate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Date</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2.50** </w:t>
            </w:r>
            <w:r>
              <w:rPr>
                <w:szCs w:val="22"/>
              </w:rPr>
            </w:r>
          </w:p>
          <w:p>
            <w:pPr>
              <w:pStyle w:val="1466"/>
              <w:rPr>
                <w:szCs w:val="22"/>
              </w:rPr>
            </w:pPr>
            <w:r>
              <w:rPr>
                <w:szCs w:val="22"/>
              </w:rPr>
              <w:t xml:space="preserve">Указывается дата списания средств с лицевого счета плательщика (дата проведения о</w:t>
            </w:r>
            <w:r>
              <w:rPr>
                <w:szCs w:val="22"/>
              </w:rPr>
              <w:t xml:space="preserve">перации на казначейском счете)</w:t>
            </w:r>
            <w:r>
              <w:rPr>
                <w:szCs w:val="22"/>
              </w:rPr>
            </w:r>
          </w:p>
        </w:tc>
      </w:tr>
      <w:tr>
        <w:tblPrEx/>
        <w:trPr/>
        <w:tc>
          <w:tcPr>
            <w:tcW w:w="1701" w:type="dxa"/>
            <w:textDirection w:val="lrTb"/>
            <w:noWrap w:val="false"/>
          </w:tcPr>
          <w:p>
            <w:pPr>
              <w:pStyle w:val="1466"/>
              <w:rPr>
                <w:szCs w:val="22"/>
              </w:rPr>
            </w:pPr>
            <w:r>
              <w:rPr>
                <w:szCs w:val="22"/>
              </w:rPr>
              <w:t xml:space="preserve">Планируемая дата исполнения платежа</w:t>
            </w:r>
            <w:r>
              <w:rPr>
                <w:szCs w:val="22"/>
              </w:rPr>
            </w:r>
          </w:p>
        </w:tc>
        <w:tc>
          <w:tcPr>
            <w:tcW w:w="1701" w:type="dxa"/>
            <w:textDirection w:val="lrTb"/>
            <w:noWrap w:val="false"/>
          </w:tcPr>
          <w:p>
            <w:pPr>
              <w:pStyle w:val="1466"/>
              <w:rPr>
                <w:szCs w:val="22"/>
              </w:rPr>
            </w:pPr>
            <w:r>
              <w:rPr>
                <w:color w:val="000000"/>
                <w:szCs w:val="22"/>
              </w:rPr>
              <w:t xml:space="preserve">AdditionalInfo_ExecDateD33</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Date</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w:t>
            </w:r>
            <w:r>
              <w:rPr>
                <w:szCs w:val="22"/>
              </w:rPr>
              <w:t xml:space="preserve">тся планируемая дата исполнения</w:t>
            </w:r>
            <w:r>
              <w:rPr>
                <w:szCs w:val="22"/>
              </w:rPr>
            </w:r>
          </w:p>
        </w:tc>
      </w:tr>
      <w:tr>
        <w:tblPrEx/>
        <w:trPr/>
        <w:tc>
          <w:tcPr>
            <w:tcW w:w="1701" w:type="dxa"/>
            <w:textDirection w:val="lrTb"/>
            <w:noWrap w:val="false"/>
          </w:tcPr>
          <w:p>
            <w:pPr>
              <w:pStyle w:val="1466"/>
              <w:rPr>
                <w:b/>
                <w:bCs/>
                <w:szCs w:val="22"/>
              </w:rPr>
            </w:pPr>
            <w:r>
              <w:rPr>
                <w:szCs w:val="22"/>
              </w:rPr>
              <w:t xml:space="preserve">Уникальный идентификатор начисления, уникальный идентификатор платежа</w:t>
            </w:r>
            <w:r>
              <w:rPr>
                <w:b/>
                <w:bCs/>
                <w:szCs w:val="22"/>
              </w:rPr>
            </w:r>
          </w:p>
        </w:tc>
        <w:tc>
          <w:tcPr>
            <w:tcW w:w="1701" w:type="dxa"/>
            <w:textDirection w:val="lrTb"/>
            <w:noWrap w:val="false"/>
          </w:tcPr>
          <w:p>
            <w:pPr>
              <w:pStyle w:val="1466"/>
              <w:rPr>
                <w:szCs w:val="22"/>
              </w:rPr>
            </w:pPr>
            <w:r>
              <w:rPr>
                <w:szCs w:val="22"/>
              </w:rPr>
              <w:t xml:space="preserve">AddInfo_PaymentID</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T(1-25)</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5.5** </w:t>
            </w:r>
            <w:r>
              <w:rPr>
                <w:szCs w:val="22"/>
              </w:rPr>
            </w:r>
          </w:p>
          <w:p>
            <w:pPr>
              <w:pStyle w:val="1466"/>
              <w:rPr>
                <w:szCs w:val="22"/>
              </w:rPr>
            </w:pPr>
            <w:r>
              <w:rPr>
                <w:szCs w:val="22"/>
              </w:rPr>
              <w:t xml:space="preserve">При осуществлении платежей в бюджетную систему, либо при необходимости указания идентификатора платежа указывается уникальный идентификатор начисления (УИН) равный 20 или 25 цифр. Не может быть ук</w:t>
            </w:r>
            <w:r>
              <w:rPr>
                <w:szCs w:val="22"/>
              </w:rPr>
              <w:t xml:space="preserve">азано 20 или 25 цифр ноль («0»)</w:t>
            </w:r>
            <w:r>
              <w:rPr>
                <w:szCs w:val="22"/>
              </w:rPr>
            </w:r>
          </w:p>
        </w:tc>
      </w:tr>
      <w:tr>
        <w:tblPrEx/>
        <w:trPr/>
        <w:tc>
          <w:tcPr>
            <w:tcW w:w="1701" w:type="dxa"/>
            <w:textDirection w:val="lrTb"/>
            <w:noWrap w:val="false"/>
          </w:tcPr>
          <w:p>
            <w:pPr>
              <w:pStyle w:val="1466"/>
              <w:rPr>
                <w:szCs w:val="22"/>
              </w:rPr>
            </w:pPr>
            <w:r>
              <w:rPr>
                <w:szCs w:val="22"/>
              </w:rPr>
              <w:t xml:space="preserve">Номер ЭД</w:t>
            </w:r>
            <w:r>
              <w:rPr>
                <w:szCs w:val="22"/>
              </w:rPr>
            </w:r>
          </w:p>
        </w:tc>
        <w:tc>
          <w:tcPr>
            <w:tcW w:w="1701" w:type="dxa"/>
            <w:textDirection w:val="lrTb"/>
            <w:noWrap w:val="false"/>
          </w:tcPr>
          <w:p>
            <w:pPr>
              <w:pStyle w:val="1466"/>
              <w:rPr>
                <w:szCs w:val="22"/>
                <w:lang w:val="en-US"/>
              </w:rPr>
            </w:pPr>
            <w:r>
              <w:rPr>
                <w:szCs w:val="22"/>
                <w:lang w:val="en-US"/>
              </w:rPr>
              <w:t xml:space="preserve">NumED</w:t>
            </w:r>
            <w:r>
              <w:rPr>
                <w:szCs w:val="22"/>
                <w:lang w:val="en-US"/>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w:t>
            </w:r>
            <w:r>
              <w:rPr>
                <w:szCs w:val="22"/>
              </w:rPr>
              <w:t xml:space="preserve">(1-15)</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w:t>
            </w:r>
            <w:r>
              <w:rPr>
                <w:szCs w:val="22"/>
              </w:rPr>
              <w:t xml:space="preserve"> номер Поручения о перечислении</w:t>
            </w:r>
            <w:r>
              <w:rPr>
                <w:szCs w:val="22"/>
              </w:rPr>
            </w:r>
          </w:p>
        </w:tc>
      </w:tr>
      <w:tr>
        <w:tblPrEx/>
        <w:trPr/>
        <w:tc>
          <w:tcPr>
            <w:tcW w:w="1701" w:type="dxa"/>
            <w:textDirection w:val="lrTb"/>
            <w:noWrap w:val="false"/>
          </w:tcPr>
          <w:p>
            <w:pPr>
              <w:pStyle w:val="1466"/>
              <w:rPr>
                <w:szCs w:val="22"/>
              </w:rPr>
            </w:pPr>
            <w:r>
              <w:rPr>
                <w:szCs w:val="22"/>
              </w:rPr>
              <w:t xml:space="preserve">Общая сумма Распоряжения</w:t>
            </w:r>
            <w:r>
              <w:rPr>
                <w:szCs w:val="22"/>
              </w:rPr>
              <w:t xml:space="preserve"> </w:t>
            </w:r>
            <w:r>
              <w:rPr>
                <w:szCs w:val="22"/>
              </w:rPr>
              <w:t xml:space="preserve">платежа в валюте</w:t>
            </w:r>
            <w:r>
              <w:rPr>
                <w:szCs w:val="22"/>
              </w:rPr>
            </w:r>
          </w:p>
        </w:tc>
        <w:tc>
          <w:tcPr>
            <w:tcW w:w="1701" w:type="dxa"/>
            <w:textDirection w:val="lrTb"/>
            <w:noWrap w:val="false"/>
          </w:tcPr>
          <w:p>
            <w:pPr>
              <w:pStyle w:val="1466"/>
              <w:rPr>
                <w:szCs w:val="22"/>
              </w:rPr>
            </w:pPr>
            <w:r>
              <w:rPr>
                <w:szCs w:val="22"/>
              </w:rPr>
              <w:t xml:space="preserve">BasicRequisites_PaySum</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N(20.2)</w:t>
            </w:r>
            <w:r>
              <w:rPr>
                <w:szCs w:val="22"/>
                <w:lang w:val="en-US"/>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3.20**</w:t>
            </w:r>
            <w:r>
              <w:rPr>
                <w:szCs w:val="22"/>
              </w:rPr>
            </w:r>
          </w:p>
          <w:p>
            <w:pPr>
              <w:pStyle w:val="1466"/>
              <w:rPr>
                <w:szCs w:val="22"/>
              </w:rPr>
            </w:pPr>
            <w:r>
              <w:rPr>
                <w:szCs w:val="22"/>
              </w:rPr>
              <w:t xml:space="preserve">Указы</w:t>
            </w:r>
            <w:r>
              <w:rPr>
                <w:szCs w:val="22"/>
              </w:rPr>
              <w:t xml:space="preserve">вается сумма (в валюте) платежа</w:t>
            </w:r>
            <w:r>
              <w:rPr>
                <w:szCs w:val="22"/>
              </w:rPr>
            </w:r>
          </w:p>
        </w:tc>
      </w:tr>
      <w:tr>
        <w:tblPrEx/>
        <w:trPr/>
        <w:tc>
          <w:tcPr>
            <w:tcW w:w="1701" w:type="dxa"/>
            <w:textDirection w:val="lrTb"/>
            <w:noWrap w:val="false"/>
          </w:tcPr>
          <w:p>
            <w:pPr>
              <w:pStyle w:val="1466"/>
              <w:rPr>
                <w:szCs w:val="22"/>
              </w:rPr>
            </w:pPr>
            <w:r>
              <w:rPr>
                <w:szCs w:val="22"/>
              </w:rPr>
              <w:t xml:space="preserve">Код валюты платежа по Общероссийскому классификатору валют</w:t>
            </w:r>
            <w:r>
              <w:rPr>
                <w:szCs w:val="22"/>
              </w:rPr>
            </w:r>
          </w:p>
        </w:tc>
        <w:tc>
          <w:tcPr>
            <w:tcW w:w="1701" w:type="dxa"/>
            <w:textDirection w:val="lrTb"/>
            <w:noWrap w:val="false"/>
          </w:tcPr>
          <w:p>
            <w:pPr>
              <w:pStyle w:val="1466"/>
              <w:rPr>
                <w:szCs w:val="22"/>
              </w:rPr>
            </w:pPr>
            <w:r>
              <w:rPr>
                <w:szCs w:val="22"/>
                <w:lang w:val="en-US"/>
              </w:rPr>
              <w:t xml:space="preserve">CurrCode_OKV</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3</w:t>
            </w:r>
            <w:r>
              <w:rPr>
                <w:szCs w:val="22"/>
                <w:lang w:val="en-US"/>
              </w:rPr>
              <w:t xml:space="preserve">)</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3.30**</w:t>
            </w:r>
            <w:r>
              <w:rPr>
                <w:szCs w:val="22"/>
              </w:rPr>
            </w:r>
          </w:p>
          <w:p>
            <w:pPr>
              <w:pStyle w:val="1466"/>
              <w:rPr>
                <w:szCs w:val="22"/>
              </w:rPr>
            </w:pPr>
            <w:r>
              <w:rPr>
                <w:szCs w:val="22"/>
              </w:rPr>
              <w:t xml:space="preserve">По умолчанию указывается 643</w:t>
            </w:r>
            <w:r>
              <w:rPr>
                <w:szCs w:val="22"/>
              </w:rPr>
            </w:r>
          </w:p>
        </w:tc>
      </w:tr>
      <w:tr>
        <w:tblPrEx/>
        <w:trPr/>
        <w:tc>
          <w:tcPr>
            <w:tcW w:w="1701" w:type="dxa"/>
            <w:textDirection w:val="lrTb"/>
            <w:noWrap w:val="false"/>
          </w:tcPr>
          <w:p>
            <w:pPr>
              <w:pStyle w:val="1466"/>
              <w:rPr>
                <w:szCs w:val="22"/>
              </w:rPr>
            </w:pPr>
            <w:r>
              <w:rPr>
                <w:szCs w:val="22"/>
              </w:rPr>
              <w:t xml:space="preserve">Общая сумма платежа в рублях</w:t>
            </w:r>
            <w:r>
              <w:rPr>
                <w:szCs w:val="22"/>
              </w:rPr>
            </w:r>
          </w:p>
        </w:tc>
        <w:tc>
          <w:tcPr>
            <w:tcW w:w="1701" w:type="dxa"/>
            <w:textDirection w:val="lrTb"/>
            <w:noWrap w:val="false"/>
          </w:tcPr>
          <w:p>
            <w:pPr>
              <w:pStyle w:val="1466"/>
              <w:rPr>
                <w:szCs w:val="22"/>
                <w:lang w:val="en-US"/>
              </w:rPr>
            </w:pPr>
            <w:r>
              <w:rPr>
                <w:szCs w:val="22"/>
                <w:lang w:val="en-US"/>
              </w:rPr>
              <w:t xml:space="preserve">PayAmountRub</w:t>
            </w:r>
            <w:r>
              <w:rPr>
                <w:szCs w:val="22"/>
                <w:lang w:val="en-US"/>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N(20.2)</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3.40**</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плательщика</w:t>
            </w:r>
            <w:r>
              <w:rPr>
                <w:szCs w:val="22"/>
              </w:rPr>
            </w:r>
          </w:p>
        </w:tc>
      </w:tr>
      <w:tr>
        <w:tblPrEx/>
        <w:trPr/>
        <w:tc>
          <w:tcPr>
            <w:tcW w:w="1701" w:type="dxa"/>
            <w:textDirection w:val="lrTb"/>
            <w:noWrap w:val="false"/>
          </w:tcPr>
          <w:p>
            <w:pPr>
              <w:pStyle w:val="1466"/>
              <w:rPr>
                <w:szCs w:val="22"/>
              </w:rPr>
            </w:pPr>
            <w:r>
              <w:rPr>
                <w:szCs w:val="22"/>
              </w:rPr>
              <w:t xml:space="preserve">ИНН фактического плательщика</w:t>
            </w:r>
            <w:r>
              <w:rPr>
                <w:szCs w:val="22"/>
              </w:rPr>
            </w:r>
          </w:p>
        </w:tc>
        <w:tc>
          <w:tcPr>
            <w:tcW w:w="1701" w:type="dxa"/>
            <w:textDirection w:val="lrTb"/>
            <w:noWrap w:val="false"/>
          </w:tcPr>
          <w:p>
            <w:pPr>
              <w:pStyle w:val="1466"/>
              <w:rPr>
                <w:szCs w:val="22"/>
              </w:rPr>
            </w:pPr>
            <w:r>
              <w:rPr>
                <w:szCs w:val="22"/>
              </w:rPr>
              <w:t xml:space="preserve">Payer_INN</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w:t>
            </w:r>
            <w:r>
              <w:rPr>
                <w:szCs w:val="22"/>
                <w:lang w:val="en-US"/>
              </w:rPr>
              <w:t xml:space="preserve">-12)</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6.20**</w:t>
            </w:r>
            <w:r>
              <w:rPr>
                <w:szCs w:val="22"/>
              </w:rPr>
            </w:r>
          </w:p>
          <w:p>
            <w:pPr>
              <w:pStyle w:val="1466"/>
              <w:rPr>
                <w:szCs w:val="22"/>
              </w:rPr>
            </w:pPr>
            <w:r>
              <w:rPr>
                <w:szCs w:val="22"/>
              </w:rPr>
              <w:t xml:space="preserve">Указывается ИНН плательщика.</w:t>
            </w:r>
            <w:r>
              <w:rPr>
                <w:szCs w:val="22"/>
              </w:rPr>
            </w:r>
          </w:p>
          <w:p>
            <w:pPr>
              <w:pStyle w:val="1466"/>
              <w:rPr>
                <w:szCs w:val="22"/>
              </w:rPr>
            </w:pPr>
            <w:r>
              <w:rPr>
                <w:szCs w:val="22"/>
              </w:rPr>
              <w:t xml:space="preserve">При отсутствии у плательщика ИНН, указывается значение «0».</w:t>
            </w:r>
            <w:r>
              <w:rPr>
                <w:szCs w:val="22"/>
              </w:rPr>
            </w:r>
          </w:p>
          <w:p>
            <w:pPr>
              <w:pStyle w:val="1466"/>
              <w:rPr>
                <w:b/>
                <w:bCs/>
                <w:szCs w:val="22"/>
              </w:rPr>
            </w:pPr>
            <w:r>
              <w:rPr>
                <w:szCs w:val="22"/>
              </w:rPr>
              <w:t xml:space="preserve">Заполняется значением ИНН организации или физ. Лица, за которых осуществляется перечисление. При наличии в распоряжении отдельного поля – из этого поля, при указании в </w:t>
            </w:r>
            <w:r>
              <w:rPr>
                <w:szCs w:val="22"/>
              </w:rPr>
              <w:t xml:space="preserve">поле назначения платежа распоряжения – из </w:t>
            </w:r>
            <w:r>
              <w:rPr>
                <w:szCs w:val="22"/>
              </w:rPr>
              <w:t xml:space="preserve">назначения платежа распоряжения</w:t>
            </w:r>
            <w:r>
              <w:rPr>
                <w:b/>
                <w:bCs/>
                <w:szCs w:val="22"/>
              </w:rPr>
            </w:r>
          </w:p>
        </w:tc>
      </w:tr>
      <w:tr>
        <w:tblPrEx/>
        <w:trPr/>
        <w:tc>
          <w:tcPr>
            <w:tcW w:w="1701" w:type="dxa"/>
            <w:textDirection w:val="lrTb"/>
            <w:noWrap w:val="false"/>
          </w:tcPr>
          <w:p>
            <w:pPr>
              <w:pStyle w:val="1466"/>
              <w:rPr>
                <w:szCs w:val="22"/>
              </w:rPr>
            </w:pPr>
            <w:r>
              <w:rPr>
                <w:szCs w:val="22"/>
              </w:rPr>
              <w:t xml:space="preserve">КПП фактического плательщика</w:t>
            </w:r>
            <w:r>
              <w:rPr>
                <w:szCs w:val="22"/>
              </w:rPr>
            </w:r>
          </w:p>
        </w:tc>
        <w:tc>
          <w:tcPr>
            <w:tcW w:w="1701" w:type="dxa"/>
            <w:textDirection w:val="lrTb"/>
            <w:noWrap w:val="false"/>
          </w:tcPr>
          <w:p>
            <w:pPr>
              <w:pStyle w:val="1466"/>
              <w:rPr>
                <w:szCs w:val="22"/>
              </w:rPr>
            </w:pPr>
            <w:r>
              <w:rPr>
                <w:szCs w:val="22"/>
              </w:rPr>
              <w:t xml:space="preserve">Payer_KPP</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w:t>
            </w:r>
            <w:r>
              <w:rPr>
                <w:szCs w:val="22"/>
                <w:lang w:val="en-US"/>
              </w:rPr>
              <w:t xml:space="preserve">9)</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6.25**</w:t>
            </w:r>
            <w:r>
              <w:rPr>
                <w:szCs w:val="22"/>
              </w:rPr>
            </w:r>
          </w:p>
          <w:p>
            <w:pPr>
              <w:pStyle w:val="1466"/>
              <w:rPr>
                <w:szCs w:val="22"/>
              </w:rPr>
            </w:pPr>
            <w:r>
              <w:rPr>
                <w:szCs w:val="22"/>
              </w:rPr>
              <w:t xml:space="preserve">Указывается КПП плательщика.</w:t>
            </w:r>
            <w:r>
              <w:rPr>
                <w:szCs w:val="22"/>
              </w:rPr>
            </w:r>
          </w:p>
          <w:p>
            <w:pPr>
              <w:pStyle w:val="1466"/>
              <w:rPr>
                <w:szCs w:val="22"/>
              </w:rPr>
            </w:pPr>
            <w:r>
              <w:rPr>
                <w:szCs w:val="22"/>
              </w:rPr>
              <w:t xml:space="preserve">При отсутствии у плательщика КПП, указывается значение «0».</w:t>
            </w:r>
            <w:r>
              <w:rPr>
                <w:szCs w:val="22"/>
              </w:rPr>
            </w:r>
          </w:p>
          <w:p>
            <w:pPr>
              <w:pStyle w:val="1466"/>
              <w:rPr>
                <w:szCs w:val="22"/>
              </w:rPr>
            </w:pPr>
            <w:r>
              <w:rPr>
                <w:szCs w:val="22"/>
              </w:rPr>
              <w:t xml:space="preserve">Заполняется значением КПП организации, за которую осуществляется перечисление. При наличии в распоряжении отдельного поля – из этого поля, при указании в поле назначения платежа распоряжения – из </w:t>
            </w:r>
            <w:r>
              <w:rPr>
                <w:szCs w:val="22"/>
              </w:rPr>
              <w:t xml:space="preserve">назначения платежа распоряжения</w:t>
            </w:r>
            <w:r>
              <w:rPr>
                <w:szCs w:val="22"/>
              </w:rPr>
            </w:r>
          </w:p>
        </w:tc>
      </w:tr>
      <w:tr>
        <w:tblPrEx/>
        <w:trPr/>
        <w:tc>
          <w:tcPr>
            <w:tcW w:w="1701" w:type="dxa"/>
            <w:textDirection w:val="lrTb"/>
            <w:noWrap w:val="false"/>
          </w:tcPr>
          <w:p>
            <w:pPr>
              <w:pStyle w:val="1466"/>
              <w:rPr>
                <w:szCs w:val="22"/>
              </w:rPr>
            </w:pPr>
            <w:r>
              <w:rPr>
                <w:szCs w:val="22"/>
              </w:rPr>
              <w:t xml:space="preserve">Наименование плательщика</w:t>
            </w:r>
            <w:r>
              <w:rPr>
                <w:szCs w:val="22"/>
              </w:rPr>
            </w:r>
          </w:p>
        </w:tc>
        <w:tc>
          <w:tcPr>
            <w:tcW w:w="1701" w:type="dxa"/>
            <w:textDirection w:val="lrTb"/>
            <w:noWrap w:val="false"/>
          </w:tcPr>
          <w:p>
            <w:pPr>
              <w:pStyle w:val="1466"/>
              <w:rPr>
                <w:szCs w:val="22"/>
              </w:rPr>
            </w:pPr>
            <w:r>
              <w:rPr>
                <w:szCs w:val="22"/>
              </w:rPr>
              <w:t xml:space="preserve">Payer_Name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T(1-</w:t>
            </w:r>
            <w:r>
              <w:rPr>
                <w:szCs w:val="22"/>
              </w:rPr>
              <w:t xml:space="preserve">2000)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7.5**</w:t>
            </w:r>
            <w:r>
              <w:rPr>
                <w:szCs w:val="22"/>
              </w:rPr>
            </w:r>
          </w:p>
          <w:p>
            <w:pPr>
              <w:pStyle w:val="1466"/>
              <w:rPr>
                <w:szCs w:val="22"/>
              </w:rPr>
            </w:pPr>
            <w:r>
              <w:rPr>
                <w:szCs w:val="22"/>
              </w:rPr>
              <w:t xml:space="preserve">Указывается наименова</w:t>
            </w:r>
            <w:r>
              <w:rPr>
                <w:szCs w:val="22"/>
              </w:rPr>
              <w:t xml:space="preserve">ние плательщика из распоряжения</w:t>
            </w:r>
            <w:r>
              <w:rPr>
                <w:szCs w:val="22"/>
              </w:rPr>
            </w:r>
          </w:p>
        </w:tc>
      </w:tr>
      <w:tr>
        <w:tblPrEx/>
        <w:trPr/>
        <w:tc>
          <w:tcPr>
            <w:tcW w:w="1701" w:type="dxa"/>
            <w:textDirection w:val="lrTb"/>
            <w:noWrap w:val="false"/>
          </w:tcPr>
          <w:p>
            <w:pPr>
              <w:pStyle w:val="1466"/>
              <w:rPr>
                <w:szCs w:val="22"/>
              </w:rPr>
            </w:pPr>
            <w:r>
              <w:rPr>
                <w:szCs w:val="22"/>
              </w:rPr>
              <w:t xml:space="preserve">Номер лицевого счета плательщика</w:t>
            </w:r>
            <w:r>
              <w:rPr>
                <w:szCs w:val="22"/>
              </w:rPr>
            </w:r>
          </w:p>
        </w:tc>
        <w:tc>
          <w:tcPr>
            <w:tcW w:w="1701" w:type="dxa"/>
            <w:textDirection w:val="lrTb"/>
            <w:noWrap w:val="false"/>
          </w:tcPr>
          <w:p>
            <w:pPr>
              <w:pStyle w:val="1466"/>
              <w:rPr>
                <w:szCs w:val="22"/>
                <w:lang w:val="en-US"/>
              </w:rPr>
            </w:pPr>
            <w:r>
              <w:rPr>
                <w:szCs w:val="22"/>
              </w:rPr>
              <w:t xml:space="preserve">Payer_</w:t>
            </w:r>
            <w:r>
              <w:rPr>
                <w:szCs w:val="22"/>
                <w:lang w:val="en-US"/>
              </w:rPr>
              <w:t xml:space="preserve">AccNum</w:t>
            </w:r>
            <w:r>
              <w:rPr>
                <w:szCs w:val="22"/>
                <w:lang w:val="en-US"/>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rPr>
              <w:t xml:space="preserve">Т(11)</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7.15**</w:t>
            </w:r>
            <w:r>
              <w:rPr>
                <w:szCs w:val="22"/>
              </w:rPr>
            </w:r>
          </w:p>
          <w:p>
            <w:pPr>
              <w:pStyle w:val="1466"/>
              <w:rPr>
                <w:szCs w:val="22"/>
              </w:rPr>
            </w:pPr>
            <w:r>
              <w:rPr>
                <w:szCs w:val="22"/>
              </w:rPr>
              <w:t xml:space="preserve">Указывается номер лицевого счета плательщика</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обслуживающей организации плательщика</w:t>
            </w:r>
            <w:r>
              <w:rPr>
                <w:szCs w:val="22"/>
              </w:rPr>
            </w:r>
          </w:p>
        </w:tc>
      </w:tr>
      <w:tr>
        <w:tblPrEx/>
        <w:trPr/>
        <w:tc>
          <w:tcPr>
            <w:tcW w:w="1701" w:type="dxa"/>
            <w:textDirection w:val="lrTb"/>
            <w:noWrap w:val="false"/>
          </w:tcPr>
          <w:p>
            <w:pPr>
              <w:pStyle w:val="1466"/>
              <w:rPr>
                <w:szCs w:val="22"/>
              </w:rPr>
            </w:pPr>
            <w:r>
              <w:rPr>
                <w:szCs w:val="22"/>
              </w:rPr>
              <w:t xml:space="preserve">БИК обслуживающей организации</w:t>
            </w:r>
            <w:r>
              <w:rPr>
                <w:szCs w:val="22"/>
              </w:rPr>
            </w:r>
          </w:p>
        </w:tc>
        <w:tc>
          <w:tcPr>
            <w:tcW w:w="1701" w:type="dxa"/>
            <w:textDirection w:val="lrTb"/>
            <w:noWrap w:val="false"/>
          </w:tcPr>
          <w:p>
            <w:pPr>
              <w:pStyle w:val="1466"/>
              <w:rPr>
                <w:szCs w:val="22"/>
              </w:rPr>
            </w:pPr>
            <w:r>
              <w:rPr>
                <w:szCs w:val="22"/>
              </w:rPr>
              <w:t xml:space="preserve">Payer_BIK</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T(9)</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7.60**</w:t>
            </w:r>
            <w:r>
              <w:rPr>
                <w:szCs w:val="22"/>
              </w:rPr>
            </w:r>
          </w:p>
          <w:p>
            <w:pPr>
              <w:pStyle w:val="1466"/>
              <w:rPr>
                <w:szCs w:val="22"/>
              </w:rPr>
            </w:pPr>
            <w:r>
              <w:rPr>
                <w:szCs w:val="22"/>
              </w:rPr>
              <w:t xml:space="preserve">У</w:t>
            </w:r>
            <w:r>
              <w:rPr>
                <w:szCs w:val="22"/>
              </w:rPr>
              <w:t xml:space="preserve">казывается БИК ТОФК плательщика</w:t>
            </w:r>
            <w:r>
              <w:rPr>
                <w:szCs w:val="22"/>
              </w:rPr>
            </w:r>
          </w:p>
        </w:tc>
      </w:tr>
      <w:tr>
        <w:tblPrEx/>
        <w:trPr/>
        <w:tc>
          <w:tcPr>
            <w:tcW w:w="1701" w:type="dxa"/>
            <w:textDirection w:val="lrTb"/>
            <w:noWrap w:val="false"/>
          </w:tcPr>
          <w:p>
            <w:pPr>
              <w:pStyle w:val="1466"/>
              <w:rPr>
                <w:szCs w:val="22"/>
              </w:rPr>
            </w:pPr>
            <w:r>
              <w:rPr>
                <w:szCs w:val="22"/>
              </w:rPr>
              <w:t xml:space="preserve">Номер счета обслуживающей организации</w:t>
            </w:r>
            <w:r>
              <w:rPr>
                <w:szCs w:val="22"/>
              </w:rPr>
            </w:r>
          </w:p>
        </w:tc>
        <w:tc>
          <w:tcPr>
            <w:tcW w:w="1701" w:type="dxa"/>
            <w:textDirection w:val="lrTb"/>
            <w:noWrap w:val="false"/>
          </w:tcPr>
          <w:p>
            <w:pPr>
              <w:pStyle w:val="1466"/>
              <w:rPr>
                <w:szCs w:val="22"/>
              </w:rPr>
            </w:pPr>
            <w:r>
              <w:rPr>
                <w:szCs w:val="22"/>
              </w:rPr>
              <w:t xml:space="preserve">Payer_CorrAcc</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T(20)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7.65**</w:t>
            </w:r>
            <w:r>
              <w:rPr>
                <w:szCs w:val="22"/>
              </w:rPr>
            </w:r>
          </w:p>
          <w:p>
            <w:pPr>
              <w:pStyle w:val="1466"/>
              <w:rPr>
                <w:szCs w:val="22"/>
              </w:rPr>
            </w:pPr>
            <w:r>
              <w:rPr>
                <w:szCs w:val="22"/>
              </w:rPr>
              <w:t xml:space="preserve">Указыва</w:t>
            </w:r>
            <w:r>
              <w:rPr>
                <w:szCs w:val="22"/>
              </w:rPr>
              <w:t xml:space="preserve">ется номер ЕКС ТОФК плательщика</w:t>
            </w:r>
            <w:r>
              <w:rPr>
                <w:szCs w:val="22"/>
              </w:rPr>
            </w:r>
          </w:p>
        </w:tc>
      </w:tr>
      <w:tr>
        <w:tblPrEx/>
        <w:trPr/>
        <w:tc>
          <w:tcPr>
            <w:tcW w:w="1701" w:type="dxa"/>
            <w:textDirection w:val="lrTb"/>
            <w:noWrap w:val="false"/>
          </w:tcPr>
          <w:p>
            <w:pPr>
              <w:pStyle w:val="1466"/>
              <w:rPr>
                <w:szCs w:val="22"/>
              </w:rPr>
            </w:pPr>
            <w:r>
              <w:rPr>
                <w:szCs w:val="22"/>
              </w:rPr>
              <w:t xml:space="preserve">Наименование обслуживающей организации</w:t>
            </w:r>
            <w:r>
              <w:rPr>
                <w:szCs w:val="22"/>
              </w:rPr>
            </w:r>
          </w:p>
        </w:tc>
        <w:tc>
          <w:tcPr>
            <w:tcW w:w="1701" w:type="dxa"/>
            <w:textDirection w:val="lrTb"/>
            <w:noWrap w:val="false"/>
          </w:tcPr>
          <w:p>
            <w:pPr>
              <w:pStyle w:val="1466"/>
              <w:rPr>
                <w:szCs w:val="22"/>
              </w:rPr>
            </w:pPr>
            <w:r>
              <w:rPr>
                <w:szCs w:val="22"/>
              </w:rPr>
              <w:t xml:space="preserve">Payer_BankName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T(1-160)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7.55**</w:t>
            </w:r>
            <w:r>
              <w:rPr>
                <w:szCs w:val="22"/>
              </w:rPr>
            </w:r>
          </w:p>
          <w:p>
            <w:pPr>
              <w:pStyle w:val="1466"/>
              <w:rPr>
                <w:szCs w:val="22"/>
              </w:rPr>
            </w:pPr>
            <w:r>
              <w:rPr>
                <w:szCs w:val="22"/>
              </w:rPr>
              <w:t xml:space="preserve">Указываетс</w:t>
            </w:r>
            <w:r>
              <w:rPr>
                <w:szCs w:val="22"/>
              </w:rPr>
              <w:t xml:space="preserve">я наименование ТОФК плательщика</w:t>
            </w:r>
            <w:r>
              <w:rPr>
                <w:szCs w:val="22"/>
              </w:rPr>
            </w:r>
          </w:p>
        </w:tc>
      </w:tr>
      <w:tr>
        <w:tblPrEx/>
        <w:trPr/>
        <w:tc>
          <w:tcPr>
            <w:tcW w:w="1701" w:type="dxa"/>
            <w:textDirection w:val="lrTb"/>
            <w:noWrap w:val="false"/>
          </w:tcPr>
          <w:p>
            <w:pPr>
              <w:pStyle w:val="1466"/>
              <w:rPr>
                <w:szCs w:val="22"/>
              </w:rPr>
            </w:pPr>
            <w:r>
              <w:rPr>
                <w:szCs w:val="22"/>
              </w:rPr>
              <w:t xml:space="preserve">Номер счета плательщика</w:t>
            </w:r>
            <w:r>
              <w:rPr>
                <w:szCs w:val="22"/>
              </w:rPr>
            </w:r>
          </w:p>
        </w:tc>
        <w:tc>
          <w:tcPr>
            <w:tcW w:w="1701" w:type="dxa"/>
            <w:textDirection w:val="lrTb"/>
            <w:noWrap w:val="false"/>
          </w:tcPr>
          <w:p>
            <w:pPr>
              <w:pStyle w:val="1466"/>
              <w:rPr>
                <w:szCs w:val="22"/>
              </w:rPr>
            </w:pPr>
            <w:r>
              <w:rPr>
                <w:szCs w:val="22"/>
              </w:rPr>
              <w:t xml:space="preserve">Payer_CheckAcc</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T(20)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7.50**</w:t>
            </w:r>
            <w:r>
              <w:rPr>
                <w:szCs w:val="22"/>
              </w:rPr>
            </w:r>
          </w:p>
          <w:p>
            <w:pPr>
              <w:pStyle w:val="1466"/>
              <w:rPr>
                <w:b/>
                <w:bCs/>
                <w:szCs w:val="22"/>
              </w:rPr>
            </w:pPr>
            <w:r>
              <w:rPr>
                <w:szCs w:val="22"/>
              </w:rPr>
              <w:t xml:space="preserve">Заполняется значением но</w:t>
            </w:r>
            <w:r>
              <w:rPr>
                <w:szCs w:val="22"/>
              </w:rPr>
              <w:t xml:space="preserve">мера счета № 40102 плательщика</w:t>
            </w:r>
            <w:r>
              <w:rPr>
                <w:b/>
                <w:bCs/>
                <w:szCs w:val="22"/>
              </w:rPr>
            </w:r>
          </w:p>
        </w:tc>
      </w:tr>
      <w:tr>
        <w:tblPrEx/>
        <w:trPr/>
        <w:tc>
          <w:tcPr>
            <w:gridSpan w:val="6"/>
            <w:tcW w:w="9694" w:type="dxa"/>
            <w:textDirection w:val="lrTb"/>
            <w:noWrap w:val="false"/>
          </w:tcPr>
          <w:p>
            <w:pPr>
              <w:pStyle w:val="1466"/>
              <w:rPr>
                <w:szCs w:val="22"/>
              </w:rPr>
            </w:pPr>
            <w:r>
              <w:rPr>
                <w:b/>
                <w:szCs w:val="22"/>
              </w:rPr>
              <w:t xml:space="preserve">Реквизиты получателя</w:t>
            </w:r>
            <w:r>
              <w:rPr>
                <w:szCs w:val="22"/>
              </w:rPr>
            </w:r>
          </w:p>
        </w:tc>
      </w:tr>
      <w:tr>
        <w:tblPrEx/>
        <w:trPr/>
        <w:tc>
          <w:tcPr>
            <w:tcW w:w="1701" w:type="dxa"/>
            <w:textDirection w:val="lrTb"/>
            <w:noWrap w:val="false"/>
          </w:tcPr>
          <w:p>
            <w:pPr>
              <w:pStyle w:val="1466"/>
              <w:rPr>
                <w:szCs w:val="22"/>
              </w:rPr>
            </w:pPr>
            <w:r>
              <w:rPr>
                <w:szCs w:val="22"/>
              </w:rPr>
              <w:t xml:space="preserve">ИНН получателя средств</w:t>
            </w:r>
            <w:r>
              <w:rPr>
                <w:szCs w:val="22"/>
              </w:rPr>
            </w:r>
          </w:p>
        </w:tc>
        <w:tc>
          <w:tcPr>
            <w:tcW w:w="1701" w:type="dxa"/>
            <w:textDirection w:val="lrTb"/>
            <w:noWrap w:val="false"/>
          </w:tcPr>
          <w:p>
            <w:pPr>
              <w:pStyle w:val="1466"/>
              <w:rPr>
                <w:szCs w:val="22"/>
              </w:rPr>
            </w:pPr>
            <w:r>
              <w:rPr>
                <w:szCs w:val="22"/>
              </w:rPr>
              <w:t xml:space="preserve">Recip_INN</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(1-12)</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8.35** </w:t>
            </w:r>
            <w:r>
              <w:rPr>
                <w:szCs w:val="22"/>
              </w:rPr>
            </w:r>
          </w:p>
          <w:p>
            <w:pPr>
              <w:pStyle w:val="1466"/>
              <w:rPr>
                <w:szCs w:val="22"/>
              </w:rPr>
            </w:pPr>
            <w:r>
              <w:rPr>
                <w:szCs w:val="22"/>
              </w:rPr>
              <w:t xml:space="preserve">Указывается ИНН получателя средств.</w:t>
            </w:r>
            <w:r>
              <w:rPr>
                <w:szCs w:val="22"/>
              </w:rPr>
            </w:r>
          </w:p>
          <w:p>
            <w:pPr>
              <w:pStyle w:val="1466"/>
              <w:rPr>
                <w:szCs w:val="22"/>
              </w:rPr>
            </w:pPr>
            <w:r>
              <w:rPr>
                <w:szCs w:val="22"/>
              </w:rPr>
              <w:t xml:space="preserve">При отсутствии у получател</w:t>
            </w:r>
            <w:r>
              <w:rPr>
                <w:szCs w:val="22"/>
              </w:rPr>
              <w:t xml:space="preserve">я ИНН, указывается значение «0»</w:t>
            </w:r>
            <w:r>
              <w:rPr>
                <w:szCs w:val="22"/>
              </w:rPr>
            </w:r>
          </w:p>
        </w:tc>
      </w:tr>
      <w:tr>
        <w:tblPrEx/>
        <w:trPr/>
        <w:tc>
          <w:tcPr>
            <w:tcW w:w="1701" w:type="dxa"/>
            <w:textDirection w:val="lrTb"/>
            <w:noWrap w:val="false"/>
          </w:tcPr>
          <w:p>
            <w:pPr>
              <w:pStyle w:val="1466"/>
              <w:rPr>
                <w:szCs w:val="22"/>
              </w:rPr>
            </w:pPr>
            <w:r>
              <w:rPr>
                <w:szCs w:val="22"/>
              </w:rPr>
              <w:t xml:space="preserve">КПП получателя средств</w:t>
            </w:r>
            <w:r>
              <w:rPr>
                <w:szCs w:val="22"/>
              </w:rPr>
            </w:r>
          </w:p>
        </w:tc>
        <w:tc>
          <w:tcPr>
            <w:tcW w:w="1701" w:type="dxa"/>
            <w:textDirection w:val="lrTb"/>
            <w:noWrap w:val="false"/>
          </w:tcPr>
          <w:p>
            <w:pPr>
              <w:pStyle w:val="1466"/>
              <w:rPr>
                <w:szCs w:val="22"/>
              </w:rPr>
            </w:pPr>
            <w:r>
              <w:rPr>
                <w:szCs w:val="22"/>
              </w:rPr>
              <w:t xml:space="preserve">Recip_KPP</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w:t>
            </w:r>
            <w:r>
              <w:rPr>
                <w:szCs w:val="22"/>
                <w:lang w:val="en-US"/>
              </w:rPr>
              <w:t xml:space="preserve">9)</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8.40**</w:t>
            </w:r>
            <w:r>
              <w:rPr>
                <w:szCs w:val="22"/>
              </w:rPr>
            </w:r>
          </w:p>
          <w:p>
            <w:pPr>
              <w:pStyle w:val="1466"/>
              <w:rPr>
                <w:szCs w:val="22"/>
              </w:rPr>
            </w:pPr>
            <w:r>
              <w:rPr>
                <w:szCs w:val="22"/>
              </w:rPr>
              <w:t xml:space="preserve">Указывается КПП получателя средств.</w:t>
            </w:r>
            <w:r>
              <w:rPr>
                <w:szCs w:val="22"/>
              </w:rPr>
            </w:r>
          </w:p>
          <w:p>
            <w:pPr>
              <w:pStyle w:val="1466"/>
              <w:rPr>
                <w:szCs w:val="22"/>
              </w:rPr>
            </w:pPr>
            <w:r>
              <w:rPr>
                <w:szCs w:val="22"/>
              </w:rPr>
              <w:t xml:space="preserve">При отсутствии у получателя </w:t>
            </w:r>
            <w:r>
              <w:rPr>
                <w:szCs w:val="22"/>
              </w:rPr>
              <w:t xml:space="preserve">КПП, проставляется значение «0»</w:t>
            </w:r>
            <w:r>
              <w:rPr>
                <w:szCs w:val="22"/>
              </w:rPr>
            </w:r>
          </w:p>
        </w:tc>
      </w:tr>
      <w:tr>
        <w:tblPrEx/>
        <w:trPr/>
        <w:tc>
          <w:tcPr>
            <w:tcW w:w="1701" w:type="dxa"/>
            <w:textDirection w:val="lrTb"/>
            <w:noWrap w:val="false"/>
          </w:tcPr>
          <w:p>
            <w:pPr>
              <w:pStyle w:val="1466"/>
              <w:rPr>
                <w:szCs w:val="22"/>
              </w:rPr>
            </w:pPr>
            <w:r>
              <w:rPr>
                <w:szCs w:val="22"/>
              </w:rPr>
              <w:t xml:space="preserve">Наименование получателя средств</w:t>
            </w:r>
            <w:r>
              <w:rPr>
                <w:szCs w:val="22"/>
              </w:rPr>
            </w:r>
          </w:p>
        </w:tc>
        <w:tc>
          <w:tcPr>
            <w:tcW w:w="1701" w:type="dxa"/>
            <w:textDirection w:val="lrTb"/>
            <w:noWrap w:val="false"/>
          </w:tcPr>
          <w:p>
            <w:pPr>
              <w:pStyle w:val="1466"/>
              <w:rPr>
                <w:szCs w:val="22"/>
              </w:rPr>
            </w:pPr>
            <w:r>
              <w:rPr>
                <w:szCs w:val="22"/>
              </w:rPr>
              <w:t xml:space="preserve">Recip_Name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T(1-160)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8.5**</w:t>
            </w:r>
            <w:r>
              <w:rPr>
                <w:szCs w:val="22"/>
              </w:rPr>
            </w:r>
          </w:p>
          <w:p>
            <w:pPr>
              <w:pStyle w:val="1466"/>
              <w:rPr>
                <w:szCs w:val="22"/>
              </w:rPr>
            </w:pPr>
            <w:r>
              <w:rPr>
                <w:szCs w:val="22"/>
              </w:rPr>
              <w:t xml:space="preserve">Указывается </w:t>
            </w:r>
            <w:r>
              <w:rPr>
                <w:szCs w:val="22"/>
              </w:rPr>
              <w:t xml:space="preserve">наименование получателя средств</w:t>
            </w:r>
            <w:r>
              <w:rPr>
                <w:szCs w:val="22"/>
              </w:rPr>
            </w:r>
          </w:p>
        </w:tc>
      </w:tr>
      <w:tr>
        <w:tblPrEx/>
        <w:trPr/>
        <w:tc>
          <w:tcPr>
            <w:tcW w:w="1701" w:type="dxa"/>
            <w:textDirection w:val="lrTb"/>
            <w:noWrap w:val="false"/>
          </w:tcPr>
          <w:p>
            <w:pPr>
              <w:pStyle w:val="1466"/>
              <w:rPr>
                <w:szCs w:val="22"/>
              </w:rPr>
            </w:pPr>
            <w:r>
              <w:rPr>
                <w:szCs w:val="22"/>
              </w:rPr>
              <w:t xml:space="preserve">Номер лицевого счета получателя</w:t>
            </w:r>
            <w:r>
              <w:rPr>
                <w:szCs w:val="22"/>
              </w:rPr>
            </w:r>
          </w:p>
        </w:tc>
        <w:tc>
          <w:tcPr>
            <w:tcW w:w="1701" w:type="dxa"/>
            <w:textDirection w:val="lrTb"/>
            <w:noWrap w:val="false"/>
          </w:tcPr>
          <w:p>
            <w:pPr>
              <w:pStyle w:val="1466"/>
              <w:rPr>
                <w:szCs w:val="22"/>
              </w:rPr>
            </w:pPr>
            <w:r>
              <w:rPr>
                <w:szCs w:val="22"/>
              </w:rPr>
              <w:t xml:space="preserve">Recip_</w:t>
            </w:r>
            <w:r>
              <w:rPr>
                <w:szCs w:val="22"/>
                <w:lang w:val="en-US"/>
              </w:rPr>
              <w:t xml:space="preserve">AccNum</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rPr>
              <w:t xml:space="preserve">Т(11)</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8.10** </w:t>
            </w:r>
            <w:r>
              <w:rPr>
                <w:szCs w:val="22"/>
              </w:rPr>
            </w:r>
          </w:p>
          <w:p>
            <w:pPr>
              <w:pStyle w:val="1466"/>
              <w:rPr>
                <w:szCs w:val="22"/>
              </w:rPr>
            </w:pPr>
            <w:r>
              <w:rPr>
                <w:szCs w:val="22"/>
              </w:rPr>
              <w:t xml:space="preserve">Указывается </w:t>
            </w:r>
            <w:r>
              <w:rPr>
                <w:szCs w:val="22"/>
              </w:rPr>
              <w:t xml:space="preserve">номер лицевого счета получателя</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обслуживающей организации получателя</w:t>
            </w:r>
            <w:r>
              <w:rPr>
                <w:szCs w:val="22"/>
              </w:rPr>
            </w:r>
          </w:p>
        </w:tc>
      </w:tr>
      <w:tr>
        <w:tblPrEx/>
        <w:trPr/>
        <w:tc>
          <w:tcPr>
            <w:tcW w:w="1701" w:type="dxa"/>
            <w:textDirection w:val="lrTb"/>
            <w:noWrap w:val="false"/>
          </w:tcPr>
          <w:p>
            <w:pPr>
              <w:pStyle w:val="1466"/>
              <w:rPr>
                <w:szCs w:val="22"/>
              </w:rPr>
            </w:pPr>
            <w:r>
              <w:rPr>
                <w:szCs w:val="22"/>
              </w:rPr>
              <w:t xml:space="preserve">БИК обслуживающей организации</w:t>
            </w:r>
            <w:r>
              <w:rPr>
                <w:szCs w:val="22"/>
              </w:rPr>
            </w:r>
          </w:p>
        </w:tc>
        <w:tc>
          <w:tcPr>
            <w:tcW w:w="1701" w:type="dxa"/>
            <w:textDirection w:val="lrTb"/>
            <w:noWrap w:val="false"/>
          </w:tcPr>
          <w:p>
            <w:pPr>
              <w:pStyle w:val="1466"/>
              <w:rPr>
                <w:szCs w:val="22"/>
              </w:rPr>
            </w:pPr>
            <w:r>
              <w:rPr>
                <w:szCs w:val="22"/>
              </w:rPr>
              <w:t xml:space="preserve">Recip_BIK</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T(9)</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8.55**</w:t>
            </w:r>
            <w:r>
              <w:rPr>
                <w:szCs w:val="22"/>
              </w:rPr>
            </w:r>
          </w:p>
          <w:p>
            <w:pPr>
              <w:pStyle w:val="1466"/>
              <w:rPr>
                <w:szCs w:val="22"/>
              </w:rPr>
            </w:pPr>
            <w:r>
              <w:rPr>
                <w:szCs w:val="22"/>
              </w:rPr>
              <w:t xml:space="preserve">Указывается БИК ТОФК получателя</w:t>
            </w:r>
            <w:r>
              <w:rPr>
                <w:szCs w:val="22"/>
              </w:rPr>
            </w:r>
          </w:p>
        </w:tc>
      </w:tr>
      <w:tr>
        <w:tblPrEx/>
        <w:trPr/>
        <w:tc>
          <w:tcPr>
            <w:tcW w:w="1701" w:type="dxa"/>
            <w:textDirection w:val="lrTb"/>
            <w:noWrap w:val="false"/>
          </w:tcPr>
          <w:p>
            <w:pPr>
              <w:pStyle w:val="1466"/>
              <w:rPr>
                <w:szCs w:val="22"/>
              </w:rPr>
            </w:pPr>
            <w:r>
              <w:rPr>
                <w:szCs w:val="22"/>
              </w:rPr>
              <w:t xml:space="preserve">Номер счета обслуживающей организации</w:t>
            </w:r>
            <w:r>
              <w:rPr>
                <w:szCs w:val="22"/>
              </w:rPr>
            </w:r>
          </w:p>
        </w:tc>
        <w:tc>
          <w:tcPr>
            <w:tcW w:w="1701" w:type="dxa"/>
            <w:textDirection w:val="lrTb"/>
            <w:noWrap w:val="false"/>
          </w:tcPr>
          <w:p>
            <w:pPr>
              <w:pStyle w:val="1466"/>
              <w:rPr>
                <w:szCs w:val="22"/>
              </w:rPr>
            </w:pPr>
            <w:r>
              <w:rPr>
                <w:szCs w:val="22"/>
              </w:rPr>
              <w:t xml:space="preserve">Recip_CorrAcc</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T(20)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8.45**</w:t>
            </w:r>
            <w:r>
              <w:rPr>
                <w:szCs w:val="22"/>
              </w:rPr>
            </w:r>
          </w:p>
          <w:p>
            <w:pPr>
              <w:pStyle w:val="1466"/>
              <w:rPr>
                <w:szCs w:val="22"/>
              </w:rPr>
            </w:pPr>
            <w:r>
              <w:rPr>
                <w:szCs w:val="22"/>
              </w:rPr>
              <w:t xml:space="preserve">Заполняется значением </w:t>
            </w:r>
            <w:r>
              <w:rPr>
                <w:szCs w:val="22"/>
              </w:rPr>
              <w:t xml:space="preserve">номера счета № 40102 получателя</w:t>
            </w:r>
            <w:r>
              <w:rPr>
                <w:szCs w:val="22"/>
              </w:rPr>
            </w:r>
          </w:p>
        </w:tc>
      </w:tr>
      <w:tr>
        <w:tblPrEx/>
        <w:trPr/>
        <w:tc>
          <w:tcPr>
            <w:tcW w:w="1701" w:type="dxa"/>
            <w:textDirection w:val="lrTb"/>
            <w:noWrap w:val="false"/>
          </w:tcPr>
          <w:p>
            <w:pPr>
              <w:pStyle w:val="1466"/>
              <w:rPr>
                <w:szCs w:val="22"/>
              </w:rPr>
            </w:pPr>
            <w:r>
              <w:rPr>
                <w:szCs w:val="22"/>
              </w:rPr>
              <w:t xml:space="preserve">Наименование обслуживающей организации</w:t>
            </w:r>
            <w:r>
              <w:rPr>
                <w:szCs w:val="22"/>
              </w:rPr>
            </w:r>
          </w:p>
        </w:tc>
        <w:tc>
          <w:tcPr>
            <w:tcW w:w="1701" w:type="dxa"/>
            <w:textDirection w:val="lrTb"/>
            <w:noWrap w:val="false"/>
          </w:tcPr>
          <w:p>
            <w:pPr>
              <w:pStyle w:val="1466"/>
              <w:rPr>
                <w:szCs w:val="22"/>
              </w:rPr>
            </w:pPr>
            <w:r>
              <w:rPr>
                <w:szCs w:val="22"/>
              </w:rPr>
              <w:t xml:space="preserve">Recip_BankName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(1-160)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8.50**</w:t>
            </w:r>
            <w:r>
              <w:rPr>
                <w:szCs w:val="22"/>
              </w:rPr>
            </w:r>
          </w:p>
          <w:p>
            <w:pPr>
              <w:pStyle w:val="1466"/>
              <w:rPr>
                <w:b/>
                <w:bCs/>
                <w:szCs w:val="22"/>
              </w:rPr>
            </w:pPr>
            <w:r>
              <w:rPr>
                <w:szCs w:val="22"/>
              </w:rPr>
              <w:t xml:space="preserve">Указывается наименование ТОФК получат</w:t>
            </w:r>
            <w:r>
              <w:rPr>
                <w:szCs w:val="22"/>
              </w:rPr>
              <w:t xml:space="preserve">еля</w:t>
            </w:r>
            <w:r>
              <w:rPr>
                <w:b/>
                <w:bCs/>
                <w:szCs w:val="22"/>
              </w:rPr>
            </w:r>
          </w:p>
        </w:tc>
      </w:tr>
      <w:tr>
        <w:tblPrEx/>
        <w:trPr/>
        <w:tc>
          <w:tcPr>
            <w:tcW w:w="1701" w:type="dxa"/>
            <w:textDirection w:val="lrTb"/>
            <w:noWrap w:val="false"/>
          </w:tcPr>
          <w:p>
            <w:pPr>
              <w:pStyle w:val="1466"/>
              <w:rPr>
                <w:szCs w:val="22"/>
              </w:rPr>
            </w:pPr>
            <w:r>
              <w:rPr>
                <w:szCs w:val="22"/>
              </w:rPr>
              <w:t xml:space="preserve">Номер счета получателя средств</w:t>
            </w:r>
            <w:r>
              <w:rPr>
                <w:szCs w:val="22"/>
              </w:rPr>
            </w:r>
          </w:p>
        </w:tc>
        <w:tc>
          <w:tcPr>
            <w:tcW w:w="1701" w:type="dxa"/>
            <w:textDirection w:val="lrTb"/>
            <w:noWrap w:val="false"/>
          </w:tcPr>
          <w:p>
            <w:pPr>
              <w:pStyle w:val="1466"/>
              <w:rPr>
                <w:szCs w:val="22"/>
              </w:rPr>
            </w:pPr>
            <w:r>
              <w:rPr>
                <w:szCs w:val="22"/>
              </w:rPr>
              <w:t xml:space="preserve">Recip_CheckAcc</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T(20)</w:t>
            </w:r>
            <w:r>
              <w:rPr>
                <w:szCs w:val="22"/>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8.60**</w:t>
            </w:r>
            <w:r>
              <w:rPr>
                <w:szCs w:val="22"/>
              </w:rPr>
            </w:r>
          </w:p>
          <w:p>
            <w:pPr>
              <w:pStyle w:val="1466"/>
              <w:rPr>
                <w:szCs w:val="22"/>
              </w:rPr>
            </w:pPr>
            <w:r>
              <w:rPr>
                <w:szCs w:val="22"/>
              </w:rPr>
              <w:t xml:space="preserve">Заполняется значением номер</w:t>
            </w:r>
            <w:r>
              <w:rPr>
                <w:szCs w:val="22"/>
              </w:rPr>
              <w:t xml:space="preserve">а КС получателя из распоряжения</w:t>
            </w:r>
            <w:r>
              <w:rPr>
                <w:szCs w:val="22"/>
              </w:rPr>
            </w:r>
          </w:p>
        </w:tc>
      </w:tr>
      <w:tr>
        <w:tblPrEx/>
        <w:trPr/>
        <w:tc>
          <w:tcPr>
            <w:gridSpan w:val="6"/>
            <w:tcW w:w="9694" w:type="dxa"/>
            <w:textDirection w:val="lrTb"/>
            <w:noWrap w:val="false"/>
          </w:tcPr>
          <w:p>
            <w:pPr>
              <w:pStyle w:val="1466"/>
              <w:rPr>
                <w:szCs w:val="22"/>
              </w:rPr>
            </w:pPr>
            <w:r>
              <w:rPr>
                <w:b/>
                <w:szCs w:val="22"/>
              </w:rPr>
              <w:t xml:space="preserve">Информация о платеже</w:t>
            </w:r>
            <w:r>
              <w:rPr>
                <w:szCs w:val="22"/>
              </w:rPr>
            </w:r>
          </w:p>
        </w:tc>
      </w:tr>
      <w:tr>
        <w:tblPrEx/>
        <w:trPr/>
        <w:tc>
          <w:tcPr>
            <w:tcW w:w="1701" w:type="dxa"/>
            <w:textDirection w:val="lrTb"/>
            <w:noWrap w:val="false"/>
          </w:tcPr>
          <w:p>
            <w:pPr>
              <w:pStyle w:val="1466"/>
              <w:rPr>
                <w:szCs w:val="22"/>
              </w:rPr>
            </w:pPr>
            <w:r>
              <w:rPr>
                <w:szCs w:val="22"/>
              </w:rPr>
              <w:t xml:space="preserve">Назначение платежа</w:t>
            </w:r>
            <w:r>
              <w:rPr>
                <w:szCs w:val="22"/>
              </w:rPr>
            </w:r>
          </w:p>
        </w:tc>
        <w:tc>
          <w:tcPr>
            <w:tcW w:w="1701" w:type="dxa"/>
            <w:textDirection w:val="lrTb"/>
            <w:noWrap w:val="false"/>
          </w:tcPr>
          <w:p>
            <w:pPr>
              <w:pStyle w:val="1466"/>
              <w:rPr>
                <w:szCs w:val="22"/>
              </w:rPr>
            </w:pPr>
            <w:r>
              <w:rPr>
                <w:szCs w:val="22"/>
              </w:rPr>
              <w:t xml:space="preserve">DepInfo_PayPurpose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T(1-210)</w:t>
            </w:r>
            <w:r>
              <w:rPr>
                <w:szCs w:val="22"/>
                <w:lang w:val="en-US"/>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Реквизит 3.50**</w:t>
            </w:r>
            <w:r>
              <w:rPr>
                <w:szCs w:val="22"/>
              </w:rPr>
            </w:r>
          </w:p>
          <w:p>
            <w:pPr>
              <w:pStyle w:val="1466"/>
              <w:rPr>
                <w:szCs w:val="22"/>
              </w:rPr>
            </w:pPr>
            <w:r>
              <w:rPr>
                <w:szCs w:val="22"/>
              </w:rPr>
              <w:t xml:space="preserve">Указывается назначение плате</w:t>
            </w:r>
            <w:r>
              <w:rPr>
                <w:szCs w:val="22"/>
              </w:rPr>
              <w:t xml:space="preserve">жа </w:t>
            </w:r>
            <w:r>
              <w:rPr>
                <w:szCs w:val="22"/>
              </w:rPr>
              <w:t xml:space="preserve">распоряжения</w:t>
            </w:r>
            <w:r>
              <w:rPr>
                <w:szCs w:val="22"/>
              </w:rPr>
            </w:r>
          </w:p>
        </w:tc>
      </w:tr>
      <w:tr>
        <w:tblPrEx/>
        <w:trPr/>
        <w:tc>
          <w:tcPr>
            <w:tcW w:w="1701" w:type="dxa"/>
            <w:textDirection w:val="lrTb"/>
            <w:noWrap w:val="false"/>
          </w:tcPr>
          <w:p>
            <w:pPr>
              <w:pStyle w:val="1466"/>
              <w:rPr>
                <w:szCs w:val="22"/>
              </w:rPr>
            </w:pPr>
            <w:r>
              <w:rPr>
                <w:szCs w:val="22"/>
              </w:rPr>
              <w:t xml:space="preserve">Уникальный присваиваемый номер операции</w:t>
            </w:r>
            <w:r>
              <w:rPr>
                <w:szCs w:val="22"/>
              </w:rPr>
            </w:r>
          </w:p>
        </w:tc>
        <w:tc>
          <w:tcPr>
            <w:tcW w:w="1701" w:type="dxa"/>
            <w:textDirection w:val="lrTb"/>
            <w:noWrap w:val="false"/>
          </w:tcPr>
          <w:p>
            <w:pPr>
              <w:pStyle w:val="1466"/>
              <w:rPr>
                <w:szCs w:val="22"/>
              </w:rPr>
            </w:pPr>
            <w:r>
              <w:rPr>
                <w:szCs w:val="22"/>
              </w:rPr>
              <w:t xml:space="preserve">OperationID</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Т(1-32)</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уникальный присваиваемый номер операции</w:t>
            </w:r>
            <w:r>
              <w:rPr>
                <w:szCs w:val="22"/>
              </w:rPr>
            </w:r>
          </w:p>
        </w:tc>
      </w:tr>
      <w:tr>
        <w:tblPrEx/>
        <w:trPr/>
        <w:tc>
          <w:tcPr>
            <w:tcW w:w="1701" w:type="dxa"/>
            <w:textDirection w:val="lrTb"/>
            <w:noWrap w:val="false"/>
          </w:tcPr>
          <w:p>
            <w:pPr>
              <w:pStyle w:val="1466"/>
              <w:rPr>
                <w:szCs w:val="22"/>
              </w:rPr>
            </w:pPr>
            <w:r>
              <w:rPr>
                <w:szCs w:val="22"/>
              </w:rPr>
              <w:t xml:space="preserve">Источник оплаты</w:t>
            </w:r>
            <w:r>
              <w:rPr>
                <w:szCs w:val="22"/>
              </w:rPr>
            </w:r>
          </w:p>
        </w:tc>
        <w:tc>
          <w:tcPr>
            <w:tcW w:w="1701" w:type="dxa"/>
            <w:textDirection w:val="lrTb"/>
            <w:noWrap w:val="false"/>
          </w:tcPr>
          <w:p>
            <w:pPr>
              <w:pStyle w:val="1466"/>
              <w:rPr>
                <w:szCs w:val="22"/>
              </w:rPr>
            </w:pPr>
            <w:r>
              <w:rPr>
                <w:szCs w:val="22"/>
              </w:rPr>
              <w:t xml:space="preserve">DepInfo_PaySource</w:t>
            </w:r>
            <w:r>
              <w:rPr>
                <w:szCs w:val="22"/>
              </w:rPr>
            </w:r>
          </w:p>
        </w:tc>
        <w:tc>
          <w:tcPr>
            <w:tcW w:w="567" w:type="dxa"/>
            <w:textDirection w:val="lrTb"/>
            <w:noWrap w:val="false"/>
          </w:tcPr>
          <w:p>
            <w:pPr>
              <w:pStyle w:val="1466"/>
              <w:jc w:val="left"/>
              <w:rPr>
                <w:szCs w:val="22"/>
              </w:rPr>
            </w:pPr>
            <w:r>
              <w:rPr>
                <w:szCs w:val="22"/>
                <w:lang w:val="en-US"/>
              </w:rPr>
              <w:t xml:space="preserve">C</w:t>
            </w:r>
            <w:r>
              <w:rPr>
                <w:szCs w:val="22"/>
              </w:rPr>
            </w:r>
          </w:p>
        </w:tc>
        <w:tc>
          <w:tcPr>
            <w:tcW w:w="1134" w:type="dxa"/>
            <w:textDirection w:val="lrTb"/>
            <w:noWrap w:val="false"/>
          </w:tcPr>
          <w:p>
            <w:pPr>
              <w:pStyle w:val="1466"/>
              <w:jc w:val="left"/>
              <w:rPr>
                <w:szCs w:val="22"/>
                <w:lang w:val="en-US"/>
              </w:rPr>
            </w:pPr>
            <w:r>
              <w:rPr>
                <w:szCs w:val="22"/>
                <w:lang w:val="en-US"/>
              </w:rPr>
              <w:t xml:space="preserve">t</w:t>
            </w:r>
            <w:r>
              <w:rPr>
                <w:szCs w:val="22"/>
              </w:rPr>
              <w:t xml:space="preserve">DepInfo_PaySource</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_Ref48045360 \h  \* MERGEFORMAT </w:instrText>
            </w:r>
            <w:r>
              <w:rPr>
                <w:szCs w:val="22"/>
              </w:rPr>
              <w:fldChar w:fldCharType="separate"/>
            </w:r>
            <w:r>
              <w:rPr>
                <w:szCs w:val="22"/>
              </w:rPr>
              <w:t xml:space="preserve">114</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Расшифровка поручения</w:t>
            </w:r>
            <w:r>
              <w:rPr>
                <w:szCs w:val="22"/>
              </w:rPr>
            </w:r>
          </w:p>
        </w:tc>
      </w:tr>
      <w:tr>
        <w:tblPrEx/>
        <w:trPr/>
        <w:tc>
          <w:tcPr>
            <w:tcW w:w="1701" w:type="dxa"/>
            <w:textDirection w:val="lrTb"/>
            <w:noWrap w:val="false"/>
          </w:tcPr>
          <w:p>
            <w:pPr>
              <w:pStyle w:val="1466"/>
              <w:rPr>
                <w:szCs w:val="22"/>
              </w:rPr>
            </w:pPr>
            <w:r>
              <w:rPr>
                <w:szCs w:val="22"/>
              </w:rPr>
              <w:t xml:space="preserve">Расшифровка поручения</w:t>
            </w:r>
            <w:r>
              <w:rPr>
                <w:szCs w:val="22"/>
              </w:rPr>
            </w:r>
          </w:p>
        </w:tc>
        <w:tc>
          <w:tcPr>
            <w:tcW w:w="1701" w:type="dxa"/>
            <w:textDirection w:val="lrTb"/>
            <w:noWrap w:val="false"/>
          </w:tcPr>
          <w:p>
            <w:pPr>
              <w:pStyle w:val="1466"/>
              <w:rPr>
                <w:szCs w:val="22"/>
                <w:lang w:val="en-US"/>
              </w:rPr>
            </w:pPr>
            <w:r>
              <w:rPr>
                <w:szCs w:val="22"/>
                <w:lang w:val="en-US"/>
              </w:rPr>
              <w:t xml:space="preserve">OrdersAcc</w:t>
            </w:r>
            <w:r>
              <w:rPr>
                <w:szCs w:val="22"/>
                <w:lang w:val="en-US"/>
              </w:rPr>
            </w:r>
          </w:p>
        </w:tc>
        <w:tc>
          <w:tcPr>
            <w:tcW w:w="567" w:type="dxa"/>
            <w:textDirection w:val="lrTb"/>
            <w:noWrap w:val="false"/>
          </w:tcPr>
          <w:p>
            <w:pPr>
              <w:pStyle w:val="1466"/>
              <w:jc w:val="left"/>
              <w:rPr>
                <w:szCs w:val="22"/>
                <w:lang w:val="en-US"/>
              </w:rPr>
            </w:pPr>
            <w:r>
              <w:rPr>
                <w:szCs w:val="22"/>
                <w:lang w:val="en-US"/>
              </w:rPr>
              <w:t xml:space="preserve">C</w:t>
            </w:r>
            <w:r>
              <w:rPr>
                <w:szCs w:val="22"/>
                <w:lang w:val="en-US"/>
              </w:rPr>
            </w:r>
          </w:p>
        </w:tc>
        <w:tc>
          <w:tcPr>
            <w:tcW w:w="1134" w:type="dxa"/>
            <w:textDirection w:val="lrTb"/>
            <w:noWrap w:val="false"/>
          </w:tcPr>
          <w:p>
            <w:pPr>
              <w:pStyle w:val="1466"/>
              <w:jc w:val="left"/>
              <w:rPr>
                <w:szCs w:val="22"/>
                <w:lang w:val="en-US"/>
              </w:rPr>
            </w:pPr>
            <w:r>
              <w:rPr>
                <w:szCs w:val="22"/>
                <w:lang w:val="en-US"/>
              </w:rPr>
              <w:t xml:space="preserve">tOrdersAcc</w:t>
            </w:r>
            <w:r>
              <w:rPr>
                <w:szCs w:val="22"/>
                <w:lang w:val="en-US"/>
              </w:rPr>
            </w:r>
          </w:p>
        </w:tc>
        <w:tc>
          <w:tcPr>
            <w:tcW w:w="567" w:type="dxa"/>
            <w:textDirection w:val="lrTb"/>
            <w:noWrap w:val="false"/>
          </w:tcPr>
          <w:p>
            <w:pPr>
              <w:pStyle w:val="1466"/>
              <w:jc w:val="left"/>
              <w:rPr>
                <w:szCs w:val="22"/>
                <w:lang w:val="en-US"/>
              </w:rPr>
            </w:pPr>
            <w:r>
              <w:rPr>
                <w:szCs w:val="22"/>
              </w:rPr>
              <w:t xml:space="preserve">О</w:t>
            </w:r>
            <w:r>
              <w:rPr>
                <w:szCs w:val="22"/>
                <w:lang w:val="en-US"/>
              </w:rPr>
            </w:r>
          </w:p>
        </w:tc>
        <w:tc>
          <w:tcPr>
            <w:tcW w:w="4024"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_Ref51162454 \h  \* MERGEFORMAT </w:instrText>
            </w:r>
            <w:r>
              <w:rPr>
                <w:szCs w:val="22"/>
              </w:rPr>
              <w:fldChar w:fldCharType="separate"/>
            </w:r>
            <w:r>
              <w:rPr>
                <w:rFonts w:eastAsia="Calibri"/>
                <w:szCs w:val="22"/>
              </w:rPr>
              <w:t xml:space="preserve">115</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Налоговые реквизиты платежа</w:t>
            </w:r>
            <w:r>
              <w:rPr>
                <w:szCs w:val="22"/>
              </w:rPr>
            </w:r>
          </w:p>
        </w:tc>
      </w:tr>
      <w:tr>
        <w:tblPrEx/>
        <w:trPr/>
        <w:tc>
          <w:tcPr>
            <w:tcW w:w="1701" w:type="dxa"/>
            <w:textDirection w:val="lrTb"/>
            <w:noWrap w:val="false"/>
          </w:tcPr>
          <w:p>
            <w:pPr>
              <w:pStyle w:val="1466"/>
              <w:rPr>
                <w:szCs w:val="22"/>
              </w:rPr>
            </w:pPr>
            <w:r>
              <w:rPr>
                <w:szCs w:val="22"/>
              </w:rPr>
              <w:t xml:space="preserve">Статус плательщика</w:t>
            </w:r>
            <w:r>
              <w:rPr>
                <w:szCs w:val="22"/>
              </w:rPr>
            </w:r>
          </w:p>
        </w:tc>
        <w:tc>
          <w:tcPr>
            <w:tcW w:w="1701" w:type="dxa"/>
            <w:textDirection w:val="lrTb"/>
            <w:noWrap w:val="false"/>
          </w:tcPr>
          <w:p>
            <w:pPr>
              <w:pStyle w:val="1466"/>
              <w:rPr>
                <w:szCs w:val="22"/>
              </w:rPr>
            </w:pPr>
            <w:r>
              <w:rPr>
                <w:szCs w:val="22"/>
              </w:rPr>
              <w:t xml:space="preserve">DepInfo_TAX_DrawStat</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(1-2)</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11.20** (поле 101)*</w:t>
            </w:r>
            <w:r>
              <w:rPr>
                <w:szCs w:val="22"/>
              </w:rPr>
            </w:r>
          </w:p>
        </w:tc>
      </w:tr>
      <w:tr>
        <w:tblPrEx/>
        <w:trPr/>
        <w:tc>
          <w:tcPr>
            <w:tcW w:w="1701" w:type="dxa"/>
            <w:textDirection w:val="lrTb"/>
            <w:noWrap w:val="false"/>
          </w:tcPr>
          <w:p>
            <w:pPr>
              <w:pStyle w:val="1466"/>
              <w:rPr>
                <w:szCs w:val="22"/>
              </w:rPr>
            </w:pPr>
            <w:r>
              <w:rPr>
                <w:szCs w:val="22"/>
              </w:rPr>
              <w:t xml:space="preserve">Код классификации доходов бюджетов</w:t>
            </w:r>
            <w:r>
              <w:rPr>
                <w:szCs w:val="22"/>
              </w:rPr>
            </w:r>
          </w:p>
        </w:tc>
        <w:tc>
          <w:tcPr>
            <w:tcW w:w="1701" w:type="dxa"/>
            <w:textDirection w:val="lrTb"/>
            <w:noWrap w:val="false"/>
          </w:tcPr>
          <w:p>
            <w:pPr>
              <w:pStyle w:val="1466"/>
              <w:rPr>
                <w:szCs w:val="22"/>
              </w:rPr>
            </w:pPr>
            <w:r>
              <w:rPr>
                <w:szCs w:val="22"/>
              </w:rPr>
              <w:t xml:space="preserve">DepInfo_TAX_KBK</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lang w:val="en-US"/>
              </w:rPr>
              <w:t xml:space="preserve">T(</w:t>
            </w:r>
            <w:r>
              <w:rPr>
                <w:szCs w:val="22"/>
              </w:rPr>
              <w:t xml:space="preserve">1-20)</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11.10** (поле 104)*</w:t>
            </w:r>
            <w:r>
              <w:rPr>
                <w:szCs w:val="22"/>
              </w:rPr>
            </w:r>
          </w:p>
        </w:tc>
      </w:tr>
      <w:tr>
        <w:tblPrEx/>
        <w:trPr/>
        <w:tc>
          <w:tcPr>
            <w:tcW w:w="1701" w:type="dxa"/>
            <w:textDirection w:val="lrTb"/>
            <w:noWrap w:val="false"/>
          </w:tcPr>
          <w:p>
            <w:pPr>
              <w:pStyle w:val="1466"/>
              <w:rPr>
                <w:szCs w:val="22"/>
              </w:rPr>
            </w:pPr>
            <w:r>
              <w:rPr>
                <w:szCs w:val="22"/>
              </w:rPr>
              <w:t xml:space="preserve">Код ОКТМО</w:t>
            </w:r>
            <w:r>
              <w:rPr>
                <w:szCs w:val="22"/>
              </w:rPr>
            </w:r>
          </w:p>
        </w:tc>
        <w:tc>
          <w:tcPr>
            <w:tcW w:w="1701" w:type="dxa"/>
            <w:textDirection w:val="lrTb"/>
            <w:noWrap w:val="false"/>
          </w:tcPr>
          <w:p>
            <w:pPr>
              <w:pStyle w:val="1466"/>
              <w:rPr>
                <w:szCs w:val="22"/>
              </w:rPr>
            </w:pPr>
            <w:r>
              <w:rPr>
                <w:szCs w:val="22"/>
              </w:rPr>
              <w:t xml:space="preserve">DepInfo_TAX_OKTMO</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w:t>
            </w:r>
            <w:r>
              <w:rPr>
                <w:szCs w:val="22"/>
              </w:rPr>
              <w:t xml:space="preserve">-8</w:t>
            </w:r>
            <w:r>
              <w:rPr>
                <w:szCs w:val="22"/>
                <w:lang w:val="en-US"/>
              </w:rPr>
              <w:t xml:space="preserve">)</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11.15** (поле 105)*</w:t>
            </w:r>
            <w:r>
              <w:rPr>
                <w:szCs w:val="22"/>
              </w:rPr>
            </w:r>
          </w:p>
        </w:tc>
      </w:tr>
      <w:tr>
        <w:tblPrEx/>
        <w:trPr/>
        <w:tc>
          <w:tcPr>
            <w:tcW w:w="1701" w:type="dxa"/>
            <w:textDirection w:val="lrTb"/>
            <w:noWrap w:val="false"/>
          </w:tcPr>
          <w:p>
            <w:pPr>
              <w:pStyle w:val="1466"/>
              <w:rPr>
                <w:szCs w:val="22"/>
              </w:rPr>
            </w:pPr>
            <w:r>
              <w:rPr>
                <w:szCs w:val="22"/>
              </w:rPr>
              <w:t xml:space="preserve">Основание платежа</w:t>
            </w:r>
            <w:r>
              <w:rPr>
                <w:szCs w:val="22"/>
              </w:rPr>
            </w:r>
          </w:p>
        </w:tc>
        <w:tc>
          <w:tcPr>
            <w:tcW w:w="1701" w:type="dxa"/>
            <w:textDirection w:val="lrTb"/>
            <w:noWrap w:val="false"/>
          </w:tcPr>
          <w:p>
            <w:pPr>
              <w:pStyle w:val="1466"/>
              <w:rPr>
                <w:szCs w:val="22"/>
              </w:rPr>
            </w:pPr>
            <w:r>
              <w:rPr>
                <w:szCs w:val="22"/>
              </w:rPr>
              <w:t xml:space="preserve">DepInfo_TAX_P</w:t>
            </w:r>
            <w:r>
              <w:rPr>
                <w:szCs w:val="22"/>
              </w:rPr>
              <w:t xml:space="preserve">a</w:t>
            </w:r>
            <w:r>
              <w:rPr>
                <w:szCs w:val="22"/>
              </w:rPr>
              <w:t xml:space="preserve">yReason</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T(1-2)</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11.25** (поле 106)*</w:t>
            </w:r>
            <w:r>
              <w:rPr>
                <w:szCs w:val="22"/>
              </w:rPr>
            </w:r>
          </w:p>
        </w:tc>
      </w:tr>
      <w:tr>
        <w:tblPrEx/>
        <w:trPr/>
        <w:tc>
          <w:tcPr>
            <w:tcW w:w="1701" w:type="dxa"/>
            <w:textDirection w:val="lrTb"/>
            <w:noWrap w:val="false"/>
          </w:tcPr>
          <w:p>
            <w:pPr>
              <w:pStyle w:val="1466"/>
              <w:rPr>
                <w:szCs w:val="22"/>
              </w:rPr>
            </w:pPr>
            <w:r>
              <w:rPr>
                <w:szCs w:val="22"/>
              </w:rPr>
              <w:t xml:space="preserve">Налоговый период</w:t>
            </w:r>
            <w:r>
              <w:rPr>
                <w:szCs w:val="22"/>
              </w:rPr>
            </w:r>
          </w:p>
        </w:tc>
        <w:tc>
          <w:tcPr>
            <w:tcW w:w="1701" w:type="dxa"/>
            <w:textDirection w:val="lrTb"/>
            <w:noWrap w:val="false"/>
          </w:tcPr>
          <w:p>
            <w:pPr>
              <w:pStyle w:val="1466"/>
              <w:rPr>
                <w:szCs w:val="22"/>
              </w:rPr>
            </w:pPr>
            <w:r>
              <w:rPr>
                <w:szCs w:val="22"/>
              </w:rPr>
              <w:t xml:space="preserve">DepInfo_TAX_P</w:t>
            </w:r>
            <w:r>
              <w:rPr>
                <w:szCs w:val="22"/>
              </w:rPr>
              <w:t xml:space="preserve">e</w:t>
            </w:r>
            <w:r>
              <w:rPr>
                <w:szCs w:val="22"/>
              </w:rPr>
              <w:t xml:space="preserve">riod</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w:t>
            </w:r>
            <w:r>
              <w:rPr>
                <w:szCs w:val="22"/>
              </w:rPr>
              <w:t xml:space="preserve">-10)</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11.30** (поле 107)*</w:t>
            </w:r>
            <w:r>
              <w:rPr>
                <w:szCs w:val="22"/>
              </w:rPr>
            </w:r>
          </w:p>
        </w:tc>
      </w:tr>
      <w:tr>
        <w:tblPrEx/>
        <w:trPr/>
        <w:tc>
          <w:tcPr>
            <w:tcW w:w="1701" w:type="dxa"/>
            <w:textDirection w:val="lrTb"/>
            <w:noWrap w:val="false"/>
          </w:tcPr>
          <w:p>
            <w:pPr>
              <w:pStyle w:val="1466"/>
              <w:rPr>
                <w:szCs w:val="22"/>
              </w:rPr>
            </w:pPr>
            <w:r>
              <w:rPr>
                <w:szCs w:val="22"/>
              </w:rPr>
              <w:t xml:space="preserve">Номер документа-основания</w:t>
            </w:r>
            <w:r>
              <w:rPr>
                <w:szCs w:val="22"/>
              </w:rPr>
            </w:r>
          </w:p>
        </w:tc>
        <w:tc>
          <w:tcPr>
            <w:tcW w:w="1701" w:type="dxa"/>
            <w:textDirection w:val="lrTb"/>
            <w:noWrap w:val="false"/>
          </w:tcPr>
          <w:p>
            <w:pPr>
              <w:pStyle w:val="1466"/>
              <w:rPr>
                <w:szCs w:val="22"/>
              </w:rPr>
            </w:pPr>
            <w:r>
              <w:rPr>
                <w:szCs w:val="22"/>
              </w:rPr>
              <w:t xml:space="preserve">DepInfo_TAX_DocNo</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lang w:val="en-US"/>
              </w:rPr>
              <w:t xml:space="preserve">T(1-15)</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11.35** (поле 108)*</w:t>
            </w:r>
            <w:r>
              <w:rPr>
                <w:szCs w:val="22"/>
              </w:rPr>
            </w:r>
          </w:p>
        </w:tc>
      </w:tr>
      <w:tr>
        <w:tblPrEx/>
        <w:trPr/>
        <w:tc>
          <w:tcPr>
            <w:tcW w:w="1701" w:type="dxa"/>
            <w:textDirection w:val="lrTb"/>
            <w:noWrap w:val="false"/>
          </w:tcPr>
          <w:p>
            <w:pPr>
              <w:pStyle w:val="1466"/>
              <w:rPr>
                <w:szCs w:val="22"/>
              </w:rPr>
            </w:pPr>
            <w:r>
              <w:rPr>
                <w:szCs w:val="22"/>
              </w:rPr>
              <w:t xml:space="preserve">Дата документа-основания</w:t>
            </w:r>
            <w:r>
              <w:rPr>
                <w:szCs w:val="22"/>
              </w:rPr>
            </w:r>
          </w:p>
        </w:tc>
        <w:tc>
          <w:tcPr>
            <w:tcW w:w="1701" w:type="dxa"/>
            <w:textDirection w:val="lrTb"/>
            <w:noWrap w:val="false"/>
          </w:tcPr>
          <w:p>
            <w:pPr>
              <w:pStyle w:val="1466"/>
              <w:rPr>
                <w:szCs w:val="22"/>
              </w:rPr>
            </w:pPr>
            <w:r>
              <w:rPr>
                <w:szCs w:val="22"/>
              </w:rPr>
              <w:t xml:space="preserve">DepInfo_TAX_DocDate</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rPr>
              <w:t xml:space="preserve">Т(1-10)</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11.45** (поле 109)*</w:t>
            </w:r>
            <w:r>
              <w:rPr>
                <w:szCs w:val="22"/>
              </w:rPr>
            </w:r>
          </w:p>
        </w:tc>
      </w:tr>
      <w:tr>
        <w:tblPrEx/>
        <w:trPr/>
        <w:tc>
          <w:tcPr>
            <w:tcW w:w="1701" w:type="dxa"/>
            <w:textDirection w:val="lrTb"/>
            <w:noWrap w:val="false"/>
          </w:tcPr>
          <w:p>
            <w:pPr>
              <w:pStyle w:val="1466"/>
              <w:rPr>
                <w:szCs w:val="22"/>
              </w:rPr>
            </w:pPr>
            <w:r>
              <w:rPr>
                <w:szCs w:val="22"/>
              </w:rPr>
              <w:t xml:space="preserve">Идентификатор плательщика</w:t>
            </w:r>
            <w:r>
              <w:rPr>
                <w:szCs w:val="22"/>
              </w:rPr>
            </w:r>
          </w:p>
        </w:tc>
        <w:tc>
          <w:tcPr>
            <w:tcW w:w="1701" w:type="dxa"/>
            <w:textDirection w:val="lrTb"/>
            <w:noWrap w:val="false"/>
          </w:tcPr>
          <w:p>
            <w:pPr>
              <w:pStyle w:val="1466"/>
              <w:rPr>
                <w:szCs w:val="22"/>
                <w:lang w:val="en-US"/>
              </w:rPr>
            </w:pPr>
            <w:r>
              <w:rPr>
                <w:szCs w:val="22"/>
              </w:rPr>
              <w:t xml:space="preserve">Payer_</w:t>
            </w:r>
            <w:r>
              <w:rPr>
                <w:szCs w:val="22"/>
                <w:lang w:val="en-US"/>
              </w:rPr>
              <w:t xml:space="preserve">Ident</w:t>
            </w:r>
            <w:r>
              <w:rPr>
                <w:szCs w:val="22"/>
                <w:lang w:val="en-US"/>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rPr>
              <w:t xml:space="preserve">Т</w:t>
            </w:r>
            <w:r>
              <w:rPr>
                <w:szCs w:val="22"/>
                <w:lang w:val="en-US"/>
              </w:rPr>
              <w:t xml:space="preserve">(1</w:t>
            </w:r>
            <w:r>
              <w:rPr>
                <w:szCs w:val="22"/>
              </w:rPr>
              <w:t xml:space="preserve">-15</w:t>
            </w:r>
            <w:r>
              <w:rPr>
                <w:szCs w:val="22"/>
                <w:lang w:val="en-US"/>
              </w:rPr>
              <w:t xml:space="preserve">)</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Реквизит 11.40**</w:t>
            </w:r>
            <w:r>
              <w:rPr>
                <w:szCs w:val="22"/>
              </w:rPr>
            </w:r>
          </w:p>
          <w:p>
            <w:pPr>
              <w:pStyle w:val="1466"/>
              <w:rPr>
                <w:szCs w:val="22"/>
              </w:rPr>
            </w:pPr>
            <w:r>
              <w:rPr>
                <w:szCs w:val="22"/>
              </w:rPr>
              <w:t xml:space="preserve">Указывается идентифи</w:t>
            </w:r>
            <w:r>
              <w:rPr>
                <w:szCs w:val="22"/>
              </w:rPr>
              <w:t xml:space="preserve">катор </w:t>
            </w:r>
            <w:r>
              <w:rPr>
                <w:szCs w:val="22"/>
              </w:rPr>
              <w:t xml:space="preserve">плательщика (при наличии)</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платежа за ЖКУ</w:t>
            </w:r>
            <w:r>
              <w:rPr>
                <w:szCs w:val="22"/>
              </w:rPr>
            </w:r>
          </w:p>
        </w:tc>
      </w:tr>
      <w:tr>
        <w:tblPrEx/>
        <w:trPr/>
        <w:tc>
          <w:tcPr>
            <w:tcW w:w="1701" w:type="dxa"/>
            <w:textDirection w:val="lrTb"/>
            <w:noWrap w:val="false"/>
          </w:tcPr>
          <w:p>
            <w:pPr>
              <w:pStyle w:val="1466"/>
              <w:rPr>
                <w:szCs w:val="22"/>
              </w:rPr>
            </w:pPr>
            <w:r>
              <w:rPr>
                <w:szCs w:val="22"/>
              </w:rPr>
              <w:t xml:space="preserve">Идентификатор платежного документа</w:t>
            </w:r>
            <w:r>
              <w:rPr>
                <w:szCs w:val="22"/>
              </w:rPr>
            </w:r>
          </w:p>
        </w:tc>
        <w:tc>
          <w:tcPr>
            <w:tcW w:w="1701" w:type="dxa"/>
            <w:textDirection w:val="lrTb"/>
            <w:noWrap w:val="false"/>
          </w:tcPr>
          <w:p>
            <w:pPr>
              <w:pStyle w:val="1466"/>
              <w:rPr>
                <w:szCs w:val="22"/>
              </w:rPr>
            </w:pPr>
            <w:r>
              <w:rPr>
                <w:color w:val="000000"/>
                <w:szCs w:val="22"/>
              </w:rPr>
              <w:t xml:space="preserve">InfoPayZHKU_IPD</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rPr>
              <w:t xml:space="preserve">Т(18)</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иде</w:t>
            </w:r>
            <w:r>
              <w:rPr>
                <w:szCs w:val="22"/>
              </w:rPr>
              <w:t xml:space="preserve">нтификатор платежного документа</w:t>
            </w:r>
            <w:r>
              <w:rPr>
                <w:szCs w:val="22"/>
              </w:rPr>
            </w:r>
          </w:p>
        </w:tc>
      </w:tr>
      <w:tr>
        <w:tblPrEx/>
        <w:trPr/>
        <w:tc>
          <w:tcPr>
            <w:tcW w:w="1701" w:type="dxa"/>
            <w:textDirection w:val="lrTb"/>
            <w:noWrap w:val="false"/>
          </w:tcPr>
          <w:p>
            <w:pPr>
              <w:pStyle w:val="1466"/>
              <w:rPr>
                <w:szCs w:val="22"/>
              </w:rPr>
            </w:pPr>
            <w:r>
              <w:rPr>
                <w:szCs w:val="22"/>
              </w:rPr>
              <w:t xml:space="preserve">Период оплаты</w:t>
            </w:r>
            <w:r>
              <w:rPr>
                <w:szCs w:val="22"/>
              </w:rPr>
            </w:r>
          </w:p>
        </w:tc>
        <w:tc>
          <w:tcPr>
            <w:tcW w:w="1701" w:type="dxa"/>
            <w:textDirection w:val="lrTb"/>
            <w:noWrap w:val="false"/>
          </w:tcPr>
          <w:p>
            <w:pPr>
              <w:pStyle w:val="1466"/>
              <w:rPr>
                <w:szCs w:val="22"/>
              </w:rPr>
            </w:pPr>
            <w:r>
              <w:rPr>
                <w:color w:val="000000"/>
                <w:szCs w:val="22"/>
              </w:rPr>
              <w:t xml:space="preserve">InfoPayZHKU_PRD</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rPr>
              <w:t xml:space="preserve">tYearMonth</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период оплаты.</w:t>
            </w:r>
            <w:r>
              <w:rPr>
                <w:szCs w:val="22"/>
              </w:rPr>
            </w:r>
          </w:p>
          <w:p>
            <w:pPr>
              <w:pStyle w:val="1466"/>
              <w:rPr>
                <w:szCs w:val="22"/>
              </w:rPr>
            </w:pPr>
            <w:r>
              <w:rPr>
                <w:szCs w:val="22"/>
              </w:rPr>
              <w:t xml:space="preserve">Фо</w:t>
            </w:r>
            <w:r>
              <w:rPr>
                <w:szCs w:val="22"/>
              </w:rPr>
              <w:t xml:space="preserve">рмат: ММ.ГГГГ (Пример: 01.2020)</w:t>
            </w:r>
            <w:r>
              <w:rPr>
                <w:szCs w:val="22"/>
              </w:rPr>
            </w:r>
          </w:p>
        </w:tc>
      </w:tr>
      <w:tr>
        <w:tblPrEx/>
        <w:trPr/>
        <w:tc>
          <w:tcPr>
            <w:tcW w:w="1701" w:type="dxa"/>
            <w:textDirection w:val="lrTb"/>
            <w:noWrap w:val="false"/>
          </w:tcPr>
          <w:p>
            <w:pPr>
              <w:pStyle w:val="1466"/>
              <w:rPr>
                <w:szCs w:val="22"/>
              </w:rPr>
            </w:pPr>
            <w:r>
              <w:rPr>
                <w:szCs w:val="22"/>
              </w:rPr>
              <w:t xml:space="preserve">Единый лицевой счет</w:t>
            </w:r>
            <w:r>
              <w:rPr>
                <w:szCs w:val="22"/>
              </w:rPr>
            </w:r>
          </w:p>
        </w:tc>
        <w:tc>
          <w:tcPr>
            <w:tcW w:w="1701" w:type="dxa"/>
            <w:textDirection w:val="lrTb"/>
            <w:noWrap w:val="false"/>
          </w:tcPr>
          <w:p>
            <w:pPr>
              <w:pStyle w:val="1466"/>
              <w:rPr>
                <w:szCs w:val="22"/>
              </w:rPr>
            </w:pPr>
            <w:r>
              <w:rPr>
                <w:color w:val="000000"/>
                <w:szCs w:val="22"/>
              </w:rPr>
              <w:t xml:space="preserve">InfoPayZHKU_ELS</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rPr>
              <w:t xml:space="preserve">Т(10)</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единый лицевой счет</w:t>
            </w:r>
            <w:r>
              <w:rPr>
                <w:szCs w:val="22"/>
              </w:rPr>
            </w:r>
          </w:p>
        </w:tc>
      </w:tr>
      <w:tr>
        <w:tblPrEx/>
        <w:trPr/>
        <w:tc>
          <w:tcPr>
            <w:tcW w:w="1701" w:type="dxa"/>
            <w:textDirection w:val="lrTb"/>
            <w:noWrap w:val="false"/>
          </w:tcPr>
          <w:p>
            <w:pPr>
              <w:pStyle w:val="1466"/>
              <w:rPr>
                <w:szCs w:val="22"/>
              </w:rPr>
            </w:pPr>
            <w:r>
              <w:rPr>
                <w:szCs w:val="22"/>
              </w:rPr>
              <w:t xml:space="preserve">Жилищно-коммунальные услуги</w:t>
            </w:r>
            <w:r>
              <w:rPr>
                <w:szCs w:val="22"/>
              </w:rPr>
            </w:r>
          </w:p>
        </w:tc>
        <w:tc>
          <w:tcPr>
            <w:tcW w:w="1701" w:type="dxa"/>
            <w:textDirection w:val="lrTb"/>
            <w:noWrap w:val="false"/>
          </w:tcPr>
          <w:p>
            <w:pPr>
              <w:pStyle w:val="1466"/>
              <w:rPr>
                <w:szCs w:val="22"/>
              </w:rPr>
            </w:pPr>
            <w:r>
              <w:rPr>
                <w:color w:val="000000"/>
                <w:szCs w:val="22"/>
              </w:rPr>
              <w:t xml:space="preserve">InfoPayZHKU_ZHKU</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rPr>
              <w:t xml:space="preserve">Т(13)</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идентификатор жилищно</w:t>
            </w:r>
            <w:r>
              <w:rPr>
                <w:szCs w:val="22"/>
              </w:rPr>
              <w:t xml:space="preserve">-коммунальной услуги</w:t>
            </w:r>
            <w:r>
              <w:rPr>
                <w:szCs w:val="22"/>
              </w:rPr>
            </w:r>
          </w:p>
        </w:tc>
      </w:tr>
      <w:tr>
        <w:tblPrEx/>
        <w:trPr/>
        <w:tc>
          <w:tcPr>
            <w:gridSpan w:val="6"/>
            <w:tcW w:w="9694" w:type="dxa"/>
            <w:textDirection w:val="lrTb"/>
            <w:noWrap w:val="false"/>
          </w:tcPr>
          <w:p>
            <w:pPr>
              <w:pStyle w:val="1466"/>
              <w:rPr>
                <w:szCs w:val="22"/>
              </w:rPr>
            </w:pPr>
            <w:r>
              <w:rPr>
                <w:b/>
                <w:szCs w:val="22"/>
              </w:rPr>
              <w:t xml:space="preserve">Реквизиты КОО</w:t>
            </w:r>
            <w:r>
              <w:rPr>
                <w:szCs w:val="22"/>
              </w:rPr>
            </w:r>
          </w:p>
        </w:tc>
      </w:tr>
      <w:tr>
        <w:tblPrEx/>
        <w:trPr/>
        <w:tc>
          <w:tcPr>
            <w:tcW w:w="1701" w:type="dxa"/>
            <w:textDirection w:val="lrTb"/>
            <w:noWrap w:val="false"/>
          </w:tcPr>
          <w:p>
            <w:pPr>
              <w:pStyle w:val="1466"/>
              <w:rPr>
                <w:szCs w:val="22"/>
              </w:rPr>
            </w:pPr>
            <w:r>
              <w:rPr>
                <w:szCs w:val="22"/>
              </w:rPr>
              <w:t xml:space="preserve">Номер КОО</w:t>
            </w:r>
            <w:r>
              <w:rPr>
                <w:szCs w:val="22"/>
              </w:rPr>
            </w:r>
          </w:p>
        </w:tc>
        <w:tc>
          <w:tcPr>
            <w:tcW w:w="1701" w:type="dxa"/>
            <w:textDirection w:val="lrTb"/>
            <w:noWrap w:val="false"/>
          </w:tcPr>
          <w:p>
            <w:pPr>
              <w:pStyle w:val="1466"/>
              <w:rPr>
                <w:szCs w:val="22"/>
              </w:rPr>
            </w:pPr>
            <w:r>
              <w:rPr>
                <w:color w:val="000000"/>
                <w:szCs w:val="22"/>
              </w:rPr>
              <w:t xml:space="preserve">NumKOO</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rPr>
              <w:t xml:space="preserve">Т(1-50)</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номер КОО</w:t>
            </w:r>
            <w:r>
              <w:rPr>
                <w:szCs w:val="22"/>
              </w:rPr>
            </w:r>
          </w:p>
        </w:tc>
      </w:tr>
      <w:tr>
        <w:tblPrEx/>
        <w:trPr/>
        <w:tc>
          <w:tcPr>
            <w:tcW w:w="1701" w:type="dxa"/>
            <w:textDirection w:val="lrTb"/>
            <w:noWrap w:val="false"/>
          </w:tcPr>
          <w:p>
            <w:pPr>
              <w:pStyle w:val="1466"/>
              <w:rPr>
                <w:szCs w:val="22"/>
              </w:rPr>
            </w:pPr>
            <w:r>
              <w:rPr>
                <w:szCs w:val="22"/>
              </w:rPr>
              <w:t xml:space="preserve">Код ТОФК государственного заказчика</w:t>
            </w:r>
            <w:r>
              <w:rPr>
                <w:szCs w:val="22"/>
              </w:rPr>
            </w:r>
          </w:p>
        </w:tc>
        <w:tc>
          <w:tcPr>
            <w:tcW w:w="1701" w:type="dxa"/>
            <w:textDirection w:val="lrTb"/>
            <w:noWrap w:val="false"/>
          </w:tcPr>
          <w:p>
            <w:pPr>
              <w:pStyle w:val="1466"/>
              <w:rPr>
                <w:szCs w:val="22"/>
              </w:rPr>
            </w:pPr>
            <w:r>
              <w:rPr>
                <w:color w:val="000000"/>
                <w:szCs w:val="22"/>
              </w:rPr>
              <w:t xml:space="preserve">TOFKCodeStateClient</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rPr>
            </w:pPr>
            <w:r>
              <w:rPr>
                <w:szCs w:val="22"/>
              </w:rPr>
              <w:t xml:space="preserve">Т(4)</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код </w:t>
            </w:r>
            <w:r>
              <w:rPr>
                <w:szCs w:val="22"/>
              </w:rPr>
              <w:t xml:space="preserve">ТОФК государственного заказчика</w:t>
            </w:r>
            <w:r>
              <w:rPr>
                <w:szCs w:val="22"/>
              </w:rPr>
            </w:r>
          </w:p>
        </w:tc>
      </w:tr>
      <w:tr>
        <w:tblPrEx/>
        <w:trPr/>
        <w:tc>
          <w:tcPr>
            <w:gridSpan w:val="6"/>
            <w:tcW w:w="9694" w:type="dxa"/>
            <w:textDirection w:val="lrTb"/>
            <w:noWrap w:val="false"/>
          </w:tcPr>
          <w:p>
            <w:pPr>
              <w:pStyle w:val="1466"/>
              <w:rPr>
                <w:szCs w:val="22"/>
              </w:rPr>
            </w:pPr>
            <w:r>
              <w:rPr>
                <w:b/>
                <w:szCs w:val="22"/>
              </w:rPr>
              <w:t xml:space="preserve">Возврат КОО</w:t>
            </w:r>
            <w:r>
              <w:rPr>
                <w:szCs w:val="22"/>
              </w:rPr>
            </w:r>
          </w:p>
        </w:tc>
      </w:tr>
      <w:tr>
        <w:tblPrEx/>
        <w:trPr/>
        <w:tc>
          <w:tcPr>
            <w:tcW w:w="1701" w:type="dxa"/>
            <w:textDirection w:val="lrTb"/>
            <w:noWrap w:val="false"/>
          </w:tcPr>
          <w:p>
            <w:pPr>
              <w:pStyle w:val="1466"/>
              <w:rPr>
                <w:szCs w:val="22"/>
              </w:rPr>
            </w:pPr>
            <w:r>
              <w:rPr>
                <w:szCs w:val="22"/>
              </w:rPr>
              <w:t xml:space="preserve">Признак возврата по КОО</w:t>
            </w:r>
            <w:r>
              <w:rPr>
                <w:szCs w:val="22"/>
              </w:rPr>
            </w:r>
          </w:p>
        </w:tc>
        <w:tc>
          <w:tcPr>
            <w:tcW w:w="1701" w:type="dxa"/>
            <w:textDirection w:val="lrTb"/>
            <w:noWrap w:val="false"/>
          </w:tcPr>
          <w:p>
            <w:pPr>
              <w:pStyle w:val="1466"/>
              <w:rPr>
                <w:szCs w:val="22"/>
              </w:rPr>
            </w:pPr>
            <w:r>
              <w:rPr>
                <w:color w:val="000000"/>
                <w:szCs w:val="22"/>
              </w:rPr>
              <w:t xml:space="preserve">ReturnKOO_ReturnFlag</w:t>
            </w:r>
            <w:r>
              <w:rPr>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lang w:val="en-US"/>
              </w:rPr>
              <w:t xml:space="preserve">BOOLEAN</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признак возврата по КОО.</w:t>
            </w:r>
            <w:r>
              <w:rPr>
                <w:szCs w:val="22"/>
              </w:rPr>
            </w:r>
          </w:p>
          <w:p>
            <w:pPr>
              <w:pStyle w:val="1466"/>
              <w:rPr>
                <w:szCs w:val="22"/>
              </w:rPr>
            </w:pPr>
            <w:r>
              <w:rPr>
                <w:szCs w:val="22"/>
              </w:rPr>
              <w:t xml:space="preserve">В случае возврата КОО указыв</w:t>
            </w:r>
            <w:r>
              <w:rPr>
                <w:szCs w:val="22"/>
              </w:rPr>
              <w:t xml:space="preserve">ается значение «1», иначе</w:t>
            </w:r>
            <w:r>
              <w:rPr>
                <w:szCs w:val="22"/>
              </w:rPr>
              <w:t xml:space="preserve"> </w:t>
            </w:r>
            <w:r>
              <w:t xml:space="preserve">–</w:t>
            </w:r>
            <w:r>
              <w:rPr>
                <w:szCs w:val="22"/>
              </w:rPr>
              <w:t xml:space="preserve"> </w:t>
            </w:r>
            <w:r>
              <w:rPr>
                <w:szCs w:val="22"/>
              </w:rPr>
              <w:t xml:space="preserve">«0»</w:t>
            </w:r>
            <w:r>
              <w:rPr>
                <w:szCs w:val="22"/>
              </w:rPr>
            </w:r>
          </w:p>
        </w:tc>
      </w:tr>
      <w:tr>
        <w:tblPrEx/>
        <w:trPr/>
        <w:tc>
          <w:tcPr>
            <w:tcW w:w="1701" w:type="dxa"/>
            <w:textDirection w:val="lrTb"/>
            <w:noWrap w:val="false"/>
          </w:tcPr>
          <w:p>
            <w:pPr>
              <w:pStyle w:val="1466"/>
              <w:rPr>
                <w:szCs w:val="22"/>
              </w:rPr>
            </w:pPr>
            <w:r>
              <w:rPr>
                <w:szCs w:val="22"/>
              </w:rPr>
              <w:t xml:space="preserve">Возврат КОО</w:t>
            </w:r>
            <w:r>
              <w:rPr>
                <w:szCs w:val="22"/>
              </w:rPr>
            </w:r>
          </w:p>
        </w:tc>
        <w:tc>
          <w:tcPr>
            <w:tcW w:w="1701" w:type="dxa"/>
            <w:textDirection w:val="lrTb"/>
            <w:noWrap w:val="false"/>
          </w:tcPr>
          <w:p>
            <w:pPr>
              <w:pStyle w:val="1466"/>
              <w:rPr>
                <w:color w:val="000000"/>
                <w:szCs w:val="22"/>
              </w:rPr>
            </w:pPr>
            <w:r>
              <w:rPr>
                <w:szCs w:val="22"/>
              </w:rPr>
              <w:t xml:space="preserve">FAM_RETURNKOO</w:t>
            </w:r>
            <w:r>
              <w:rPr>
                <w:color w:val="000000"/>
                <w:szCs w:val="22"/>
              </w:rPr>
            </w:r>
          </w:p>
        </w:tc>
        <w:tc>
          <w:tcPr>
            <w:tcW w:w="567" w:type="dxa"/>
            <w:textDirection w:val="lrTb"/>
            <w:noWrap w:val="false"/>
          </w:tcPr>
          <w:p>
            <w:pPr>
              <w:pStyle w:val="1466"/>
              <w:jc w:val="left"/>
              <w:rPr>
                <w:szCs w:val="22"/>
                <w:lang w:val="en-US"/>
              </w:rPr>
            </w:pPr>
            <w:r>
              <w:rPr>
                <w:szCs w:val="22"/>
                <w:lang w:val="en-US"/>
              </w:rPr>
              <w:t xml:space="preserve">C</w:t>
            </w:r>
            <w:r>
              <w:rPr>
                <w:szCs w:val="22"/>
                <w:lang w:val="en-US"/>
              </w:rPr>
            </w:r>
          </w:p>
        </w:tc>
        <w:tc>
          <w:tcPr>
            <w:tcW w:w="1134" w:type="dxa"/>
            <w:textDirection w:val="lrTb"/>
            <w:noWrap w:val="false"/>
          </w:tcPr>
          <w:p>
            <w:pPr>
              <w:pStyle w:val="1466"/>
              <w:jc w:val="left"/>
              <w:rPr>
                <w:szCs w:val="22"/>
                <w:lang w:val="en-US"/>
              </w:rPr>
            </w:pPr>
            <w:r>
              <w:rPr>
                <w:szCs w:val="22"/>
                <w:lang w:val="en-US"/>
              </w:rPr>
              <w:t xml:space="preserve">t</w:t>
            </w:r>
            <w:r>
              <w:rPr>
                <w:szCs w:val="22"/>
              </w:rPr>
              <w:t xml:space="preserve">FAM_RETURNKOO</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_Ref48045361 \h  \* MERGEFORMAT </w:instrText>
            </w:r>
            <w:r>
              <w:rPr>
                <w:szCs w:val="22"/>
              </w:rPr>
              <w:fldChar w:fldCharType="separate"/>
            </w:r>
            <w:r>
              <w:rPr>
                <w:rFonts w:eastAsia="Calibri"/>
                <w:szCs w:val="22"/>
              </w:rPr>
              <w:t xml:space="preserve">112</w:t>
            </w:r>
            <w:r>
              <w:rPr>
                <w:szCs w:val="22"/>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Технический реквизит</w:t>
            </w:r>
            <w:r>
              <w:rPr>
                <w:szCs w:val="22"/>
              </w:rPr>
            </w:r>
          </w:p>
        </w:tc>
      </w:tr>
      <w:tr>
        <w:tblPrEx/>
        <w:trPr/>
        <w:tc>
          <w:tcPr>
            <w:tcW w:w="1701" w:type="dxa"/>
            <w:textDirection w:val="lrTb"/>
            <w:noWrap w:val="false"/>
          </w:tcPr>
          <w:p>
            <w:pPr>
              <w:pStyle w:val="1466"/>
              <w:rPr>
                <w:szCs w:val="22"/>
              </w:rPr>
            </w:pPr>
            <w:r>
              <w:rPr>
                <w:szCs w:val="22"/>
              </w:rPr>
              <w:t xml:space="preserve">Признак Заявки на возврат</w:t>
            </w:r>
            <w:r>
              <w:rPr>
                <w:szCs w:val="22"/>
              </w:rPr>
            </w:r>
          </w:p>
        </w:tc>
        <w:tc>
          <w:tcPr>
            <w:tcW w:w="1701" w:type="dxa"/>
            <w:textDirection w:val="lrTb"/>
            <w:noWrap w:val="false"/>
          </w:tcPr>
          <w:p>
            <w:pPr>
              <w:pStyle w:val="1466"/>
              <w:rPr>
                <w:color w:val="000000"/>
                <w:szCs w:val="22"/>
              </w:rPr>
            </w:pPr>
            <w:r>
              <w:rPr>
                <w:color w:val="000000"/>
                <w:szCs w:val="22"/>
              </w:rPr>
              <w:t xml:space="preserve">ADI_ReturnRequest</w:t>
            </w:r>
            <w:r>
              <w:rPr>
                <w:color w:val="000000"/>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lang w:val="en-US"/>
              </w:rPr>
              <w:t xml:space="preserve">BOOLEAN</w:t>
            </w:r>
            <w:r>
              <w:rPr>
                <w:szCs w:val="22"/>
                <w:lang w:val="en-US"/>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Указывается признак Распоряжения о перечислении вида Заявки на возврат.</w:t>
            </w:r>
            <w:r>
              <w:rPr>
                <w:szCs w:val="22"/>
              </w:rPr>
            </w:r>
          </w:p>
          <w:p>
            <w:pPr>
              <w:pStyle w:val="1466"/>
              <w:rPr>
                <w:szCs w:val="22"/>
              </w:rPr>
            </w:pPr>
            <w:r>
              <w:rPr>
                <w:szCs w:val="22"/>
              </w:rPr>
              <w:t xml:space="preserve">В случае Заявки на возврат указыв</w:t>
            </w:r>
            <w:r>
              <w:rPr>
                <w:szCs w:val="22"/>
              </w:rPr>
              <w:t xml:space="preserve">ается значение «1», иначе </w:t>
            </w:r>
            <w:r>
              <w:t xml:space="preserve">–</w:t>
            </w:r>
            <w:r>
              <w:rPr>
                <w:szCs w:val="22"/>
              </w:rPr>
              <w:t xml:space="preserve"> «0»</w:t>
            </w:r>
            <w:r>
              <w:rPr>
                <w:szCs w:val="22"/>
              </w:rPr>
            </w:r>
          </w:p>
        </w:tc>
      </w:tr>
      <w:tr>
        <w:tblPrEx/>
        <w:trPr/>
        <w:tc>
          <w:tcPr>
            <w:tcW w:w="1701" w:type="dxa"/>
            <w:textDirection w:val="lrTb"/>
            <w:noWrap w:val="false"/>
          </w:tcPr>
          <w:p>
            <w:pPr>
              <w:pStyle w:val="1466"/>
              <w:rPr>
                <w:szCs w:val="22"/>
              </w:rPr>
            </w:pPr>
            <w:r>
              <w:rPr>
                <w:szCs w:val="22"/>
              </w:rPr>
              <w:t xml:space="preserve">Код ТОФК </w:t>
            </w:r>
            <w:r>
              <w:rPr>
                <w:szCs w:val="22"/>
              </w:rPr>
              <w:t xml:space="preserve">плательщика</w:t>
            </w:r>
            <w:r>
              <w:rPr>
                <w:szCs w:val="22"/>
              </w:rPr>
            </w:r>
          </w:p>
        </w:tc>
        <w:tc>
          <w:tcPr>
            <w:tcW w:w="1701" w:type="dxa"/>
            <w:textDirection w:val="lrTb"/>
            <w:noWrap w:val="false"/>
          </w:tcPr>
          <w:p>
            <w:pPr>
              <w:pStyle w:val="1466"/>
              <w:rPr>
                <w:color w:val="000000"/>
                <w:szCs w:val="22"/>
              </w:rPr>
            </w:pPr>
            <w:r>
              <w:rPr>
                <w:szCs w:val="22"/>
              </w:rPr>
              <w:t xml:space="preserve">Payer_</w:t>
            </w:r>
            <w:r>
              <w:rPr>
                <w:color w:val="000000"/>
                <w:szCs w:val="22"/>
              </w:rPr>
              <w:t xml:space="preserve">TOFKCo</w:t>
            </w:r>
            <w:r>
              <w:rPr>
                <w:color w:val="000000"/>
                <w:szCs w:val="22"/>
              </w:rPr>
              <w:t xml:space="preserve">de</w:t>
            </w:r>
            <w:r>
              <w:rPr>
                <w:color w:val="000000"/>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rPr>
              <w:t xml:space="preserve">Т(4)</w:t>
            </w:r>
            <w:r>
              <w:rPr>
                <w:szCs w:val="22"/>
                <w:lang w:val="en-US"/>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Заполняется автоматически </w:t>
            </w:r>
            <w:r>
              <w:rPr>
                <w:szCs w:val="22"/>
              </w:rPr>
              <w:t xml:space="preserve">значением </w:t>
            </w:r>
            <w:r>
              <w:rPr>
                <w:szCs w:val="22"/>
              </w:rPr>
              <w:t xml:space="preserve">кода ТОФК плательщика</w:t>
            </w:r>
            <w:r>
              <w:rPr>
                <w:szCs w:val="22"/>
              </w:rPr>
            </w:r>
          </w:p>
        </w:tc>
      </w:tr>
      <w:tr>
        <w:tblPrEx/>
        <w:trPr/>
        <w:tc>
          <w:tcPr>
            <w:tcW w:w="1701" w:type="dxa"/>
            <w:textDirection w:val="lrTb"/>
            <w:noWrap w:val="false"/>
          </w:tcPr>
          <w:p>
            <w:pPr>
              <w:pStyle w:val="1466"/>
              <w:rPr>
                <w:szCs w:val="22"/>
              </w:rPr>
            </w:pPr>
            <w:r>
              <w:rPr>
                <w:szCs w:val="22"/>
              </w:rPr>
              <w:t xml:space="preserve">Код ТОФК получателя</w:t>
            </w:r>
            <w:r>
              <w:rPr>
                <w:szCs w:val="22"/>
              </w:rPr>
            </w:r>
          </w:p>
        </w:tc>
        <w:tc>
          <w:tcPr>
            <w:tcW w:w="1701" w:type="dxa"/>
            <w:textDirection w:val="lrTb"/>
            <w:noWrap w:val="false"/>
          </w:tcPr>
          <w:p>
            <w:pPr>
              <w:pStyle w:val="1466"/>
              <w:rPr>
                <w:color w:val="000000"/>
                <w:szCs w:val="22"/>
              </w:rPr>
            </w:pPr>
            <w:r>
              <w:rPr>
                <w:szCs w:val="22"/>
              </w:rPr>
              <w:t xml:space="preserve">Recip_</w:t>
            </w:r>
            <w:r>
              <w:rPr>
                <w:color w:val="000000"/>
                <w:szCs w:val="22"/>
              </w:rPr>
              <w:t xml:space="preserve">TOFKCode</w:t>
            </w:r>
            <w:r>
              <w:rPr>
                <w:color w:val="000000"/>
                <w:szCs w:val="22"/>
              </w:rPr>
            </w:r>
          </w:p>
        </w:tc>
        <w:tc>
          <w:tcPr>
            <w:tcW w:w="567" w:type="dxa"/>
            <w:textDirection w:val="lrTb"/>
            <w:noWrap w:val="false"/>
          </w:tcPr>
          <w:p>
            <w:pPr>
              <w:pStyle w:val="1466"/>
              <w:jc w:val="left"/>
              <w:rPr>
                <w:szCs w:val="22"/>
              </w:rPr>
            </w:pPr>
            <w:r>
              <w:rPr>
                <w:szCs w:val="22"/>
              </w:rPr>
              <w:t xml:space="preserve">П</w:t>
            </w:r>
            <w:r>
              <w:rPr>
                <w:szCs w:val="22"/>
              </w:rPr>
            </w:r>
          </w:p>
        </w:tc>
        <w:tc>
          <w:tcPr>
            <w:tcW w:w="1134" w:type="dxa"/>
            <w:textDirection w:val="lrTb"/>
            <w:noWrap w:val="false"/>
          </w:tcPr>
          <w:p>
            <w:pPr>
              <w:pStyle w:val="1466"/>
              <w:jc w:val="left"/>
              <w:rPr>
                <w:szCs w:val="22"/>
                <w:lang w:val="en-US"/>
              </w:rPr>
            </w:pPr>
            <w:r>
              <w:rPr>
                <w:szCs w:val="22"/>
              </w:rPr>
              <w:t xml:space="preserve">Т(4)</w:t>
            </w:r>
            <w:r>
              <w:rPr>
                <w:szCs w:val="22"/>
                <w:lang w:val="en-US"/>
              </w:rPr>
            </w:r>
          </w:p>
        </w:tc>
        <w:tc>
          <w:tcPr>
            <w:tcW w:w="567" w:type="dxa"/>
            <w:textDirection w:val="lrTb"/>
            <w:noWrap w:val="false"/>
          </w:tcPr>
          <w:p>
            <w:pPr>
              <w:pStyle w:val="1466"/>
              <w:jc w:val="left"/>
              <w:rPr>
                <w:szCs w:val="22"/>
              </w:rPr>
            </w:pPr>
            <w:r>
              <w:rPr>
                <w:szCs w:val="22"/>
              </w:rPr>
              <w:t xml:space="preserve">О</w:t>
            </w:r>
            <w:r>
              <w:rPr>
                <w:szCs w:val="22"/>
              </w:rPr>
            </w:r>
          </w:p>
        </w:tc>
        <w:tc>
          <w:tcPr>
            <w:tcW w:w="4024" w:type="dxa"/>
            <w:textDirection w:val="lrTb"/>
            <w:noWrap w:val="false"/>
          </w:tcPr>
          <w:p>
            <w:pPr>
              <w:pStyle w:val="1466"/>
              <w:rPr>
                <w:szCs w:val="22"/>
              </w:rPr>
            </w:pPr>
            <w:r>
              <w:rPr>
                <w:szCs w:val="22"/>
              </w:rPr>
              <w:t xml:space="preserve">Заполняется автоматически</w:t>
            </w:r>
            <w:r>
              <w:rPr>
                <w:szCs w:val="22"/>
              </w:rPr>
              <w:t xml:space="preserve"> значением кода ТОФК получателя</w:t>
            </w:r>
            <w:r>
              <w:rPr>
                <w:szCs w:val="22"/>
              </w:rPr>
            </w:r>
          </w:p>
        </w:tc>
      </w:tr>
      <w:tr>
        <w:tblPrEx/>
        <w:trPr/>
        <w:tc>
          <w:tcPr>
            <w:gridSpan w:val="6"/>
            <w:tcW w:w="9694" w:type="dxa"/>
            <w:textDirection w:val="lrTb"/>
            <w:noWrap w:val="false"/>
          </w:tcPr>
          <w:p>
            <w:pPr>
              <w:pStyle w:val="1466"/>
              <w:rPr>
                <w:szCs w:val="22"/>
              </w:rPr>
            </w:pPr>
            <w:r>
              <w:rPr>
                <w:b/>
                <w:szCs w:val="22"/>
              </w:rPr>
              <w:t xml:space="preserve">Системная информация</w:t>
            </w:r>
            <w:r>
              <w:rPr>
                <w:szCs w:val="22"/>
              </w:rPr>
            </w:r>
          </w:p>
        </w:tc>
      </w:tr>
      <w:tr>
        <w:tblPrEx/>
        <w:trPr/>
        <w:tc>
          <w:tcPr>
            <w:tcW w:w="1701" w:type="dxa"/>
            <w:textDirection w:val="lrTb"/>
            <w:noWrap w:val="false"/>
          </w:tcPr>
          <w:p>
            <w:pPr>
              <w:pStyle w:val="1466"/>
              <w:rPr>
                <w:szCs w:val="22"/>
                <w:lang w:eastAsia="ko-KR"/>
              </w:rPr>
            </w:pPr>
            <w:r>
              <w:rPr>
                <w:szCs w:val="22"/>
              </w:rPr>
              <w:t xml:space="preserve">Реквизиты для отражения на ЛС плательщика, получателя</w:t>
            </w:r>
            <w:r>
              <w:rPr>
                <w:szCs w:val="22"/>
                <w:lang w:eastAsia="ko-KR"/>
              </w:rPr>
            </w:r>
          </w:p>
        </w:tc>
        <w:tc>
          <w:tcPr>
            <w:tcW w:w="1701" w:type="dxa"/>
            <w:textDirection w:val="lrTb"/>
            <w:noWrap w:val="false"/>
          </w:tcPr>
          <w:p>
            <w:pPr>
              <w:pStyle w:val="1466"/>
              <w:rPr>
                <w:szCs w:val="22"/>
              </w:rPr>
            </w:pPr>
            <w:r>
              <w:rPr>
                <w:szCs w:val="22"/>
              </w:rPr>
              <w:t xml:space="preserve">FAHTeh</w:t>
            </w:r>
            <w:r>
              <w:rPr>
                <w:szCs w:val="22"/>
              </w:rPr>
            </w:r>
          </w:p>
        </w:tc>
        <w:tc>
          <w:tcPr>
            <w:tcW w:w="567" w:type="dxa"/>
            <w:textDirection w:val="lrTb"/>
            <w:noWrap w:val="false"/>
          </w:tcPr>
          <w:p>
            <w:pPr>
              <w:pStyle w:val="1466"/>
              <w:jc w:val="left"/>
              <w:rPr>
                <w:szCs w:val="22"/>
              </w:rPr>
            </w:pPr>
            <w:r>
              <w:rPr>
                <w:szCs w:val="22"/>
              </w:rPr>
              <w:t xml:space="preserve">С</w:t>
            </w:r>
            <w:r>
              <w:rPr>
                <w:szCs w:val="22"/>
              </w:rPr>
            </w:r>
          </w:p>
        </w:tc>
        <w:tc>
          <w:tcPr>
            <w:tcW w:w="1134" w:type="dxa"/>
            <w:textDirection w:val="lrTb"/>
            <w:noWrap w:val="false"/>
          </w:tcPr>
          <w:p>
            <w:pPr>
              <w:pStyle w:val="1466"/>
              <w:jc w:val="left"/>
              <w:rPr>
                <w:szCs w:val="22"/>
              </w:rPr>
            </w:pPr>
            <w:r>
              <w:rPr>
                <w:szCs w:val="22"/>
              </w:rPr>
              <w:t xml:space="preserve">tFAHTeh</w:t>
            </w:r>
            <w:r>
              <w:rPr>
                <w:szCs w:val="22"/>
              </w:rPr>
            </w:r>
          </w:p>
        </w:tc>
        <w:tc>
          <w:tcPr>
            <w:tcW w:w="567" w:type="dxa"/>
            <w:textDirection w:val="lrTb"/>
            <w:noWrap w:val="false"/>
          </w:tcPr>
          <w:p>
            <w:pPr>
              <w:pStyle w:val="1466"/>
              <w:jc w:val="left"/>
              <w:rPr>
                <w:szCs w:val="22"/>
              </w:rPr>
            </w:pPr>
            <w:r>
              <w:rPr>
                <w:szCs w:val="22"/>
              </w:rPr>
              <w:t xml:space="preserve">Н</w:t>
            </w:r>
            <w:r>
              <w:rPr>
                <w:szCs w:val="22"/>
              </w:rPr>
            </w:r>
          </w:p>
        </w:tc>
        <w:tc>
          <w:tcPr>
            <w:tcW w:w="4024" w:type="dxa"/>
            <w:textDirection w:val="lrTb"/>
            <w:noWrap w:val="false"/>
          </w:tcPr>
          <w:p>
            <w:pPr>
              <w:pStyle w:val="1466"/>
              <w:rPr>
                <w:szCs w:val="22"/>
              </w:rPr>
            </w:pPr>
            <w:r>
              <w:rPr>
                <w:szCs w:val="22"/>
              </w:rPr>
              <w:t xml:space="preserve">Блок не заполняется в случае проведения платежа внутри КС для кодов вида казначейского счета 32Х2 (средства, поступающие во временное распоряжение).</w:t>
            </w:r>
            <w:r>
              <w:rPr>
                <w:szCs w:val="22"/>
              </w:rPr>
            </w:r>
          </w:p>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_Ref48045362 \h  \* MERGEFORMAT </w:instrText>
            </w:r>
            <w:r>
              <w:rPr>
                <w:szCs w:val="22"/>
              </w:rPr>
              <w:fldChar w:fldCharType="separate"/>
            </w:r>
            <w:r>
              <w:rPr>
                <w:rFonts w:eastAsia="Calibri"/>
                <w:szCs w:val="22"/>
              </w:rPr>
              <w:t xml:space="preserve">117</w:t>
            </w:r>
            <w:r>
              <w:rPr>
                <w:szCs w:val="22"/>
              </w:rPr>
              <w:fldChar w:fldCharType="end"/>
            </w:r>
            <w:r>
              <w:rPr>
                <w:szCs w:val="22"/>
              </w:rPr>
            </w:r>
          </w:p>
        </w:tc>
      </w:tr>
    </w:tbl>
    <w:p>
      <w:pPr>
        <w:pStyle w:val="1193"/>
      </w:pPr>
      <w:r/>
      <w:bookmarkStart w:id="2119" w:name="_Toc42267089"/>
      <w:r/>
      <w:bookmarkStart w:id="2120" w:name="_Toc49864703"/>
      <w:r/>
      <w:bookmarkStart w:id="2121" w:name="_Toc52213668"/>
      <w:r/>
      <w:bookmarkStart w:id="2122" w:name="_Toc54291714"/>
      <w:r/>
      <w:bookmarkStart w:id="2123" w:name="_Toc58931477"/>
      <w:r/>
      <w:bookmarkStart w:id="2124" w:name="_Toc81393567"/>
      <w:r/>
      <w:bookmarkStart w:id="2125" w:name="_Toc213831969"/>
      <w:r>
        <w:t xml:space="preserve">Описание комплексного типа «</w:t>
      </w:r>
      <w:r>
        <w:rPr>
          <w:szCs w:val="28"/>
          <w:lang w:val="en-US"/>
        </w:rPr>
        <w:t xml:space="preserve">t</w:t>
      </w:r>
      <w:r>
        <w:rPr>
          <w:szCs w:val="28"/>
        </w:rPr>
        <w:t xml:space="preserve">FAM_RETURNKOO</w:t>
      </w:r>
      <w:r>
        <w:t xml:space="preserve">»</w:t>
      </w:r>
      <w:bookmarkEnd w:id="2119"/>
      <w:r/>
      <w:bookmarkEnd w:id="2120"/>
      <w:r/>
      <w:bookmarkEnd w:id="2121"/>
      <w:r/>
      <w:bookmarkEnd w:id="2122"/>
      <w:r/>
      <w:bookmarkEnd w:id="2123"/>
      <w:r/>
      <w:bookmarkEnd w:id="2124"/>
      <w:r/>
      <w:bookmarkEnd w:id="2125"/>
      <w:r/>
      <w:r/>
    </w:p>
    <w:p>
      <w:r>
        <w:t xml:space="preserve">Описание комплексного типа «tFAM_RETURNKOO» блока «Возврат КОО».</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SEQ Таблица \* ARABIC </w:instrText>
      </w:r>
      <w:r>
        <w:rPr>
          <w:rFonts w:eastAsia="Calibri"/>
        </w:rPr>
        <w:fldChar w:fldCharType="separate"/>
      </w:r>
      <w:bookmarkStart w:id="2126" w:name="_Ref48045361"/>
      <w:r/>
      <w:bookmarkStart w:id="2127" w:name="_Toc42267318"/>
      <w:r/>
      <w:bookmarkStart w:id="2128" w:name="_Toc48200338"/>
      <w:r/>
      <w:bookmarkStart w:id="2129" w:name="_Toc52213720"/>
      <w:r/>
      <w:bookmarkStart w:id="2130" w:name="_Toc54022321"/>
      <w:r/>
      <w:bookmarkStart w:id="2131" w:name="_Toc213832197"/>
      <w:r>
        <w:rPr>
          <w:rFonts w:eastAsia="Calibri"/>
        </w:rPr>
        <w:t xml:space="preserve">112</w:t>
      </w:r>
      <w:bookmarkEnd w:id="2126"/>
      <w:r>
        <w:rPr>
          <w:rFonts w:eastAsia="Calibri"/>
        </w:rPr>
        <w:fldChar w:fldCharType="end"/>
      </w:r>
      <w:r>
        <w:t xml:space="preserve"> – </w:t>
      </w:r>
      <w:r>
        <w:t xml:space="preserve">Описание</w:t>
      </w:r>
      <w:r>
        <w:rPr>
          <w:rFonts w:eastAsia="Calibri"/>
        </w:rPr>
        <w:t xml:space="preserve"> комплексного типа «</w:t>
      </w:r>
      <w:r>
        <w:rPr>
          <w:szCs w:val="22"/>
          <w:lang w:val="en-US"/>
        </w:rPr>
        <w:t xml:space="preserve">t</w:t>
      </w:r>
      <w:r>
        <w:rPr>
          <w:szCs w:val="22"/>
        </w:rPr>
        <w:t xml:space="preserve">FAM_RETURNKOO</w:t>
      </w:r>
      <w:r>
        <w:rPr>
          <w:rFonts w:eastAsia="Calibri"/>
        </w:rPr>
        <w:t xml:space="preserve">»</w:t>
      </w:r>
      <w:bookmarkEnd w:id="2127"/>
      <w:r/>
      <w:bookmarkEnd w:id="2128"/>
      <w:r/>
      <w:bookmarkEnd w:id="2129"/>
      <w:r/>
      <w:bookmarkEnd w:id="2130"/>
      <w:r/>
      <w:bookmarkEnd w:id="2131"/>
      <w:r/>
      <w:r>
        <w:rPr>
          <w:rFonts w:eastAsia="Calibri"/>
        </w:rP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rHeight w:val="283"/>
        </w:trPr>
        <w:tc>
          <w:tcPr>
            <w:tcW w:w="1700" w:type="dxa"/>
            <w:textDirection w:val="lrTb"/>
            <w:noWrap w:val="false"/>
          </w:tcPr>
          <w:p>
            <w:pPr>
              <w:pStyle w:val="1467"/>
              <w:keepNext w:val="0"/>
              <w:rPr>
                <w:szCs w:val="22"/>
              </w:rPr>
            </w:pPr>
            <w:r>
              <w:rPr>
                <w:szCs w:val="22"/>
              </w:rPr>
              <w:t xml:space="preserve">Наименование комплексного типа</w:t>
            </w:r>
            <w:r>
              <w:rPr>
                <w:szCs w:val="22"/>
              </w:rPr>
            </w:r>
          </w:p>
        </w:tc>
        <w:tc>
          <w:tcPr>
            <w:tcW w:w="1701" w:type="dxa"/>
            <w:textDirection w:val="lrTb"/>
            <w:noWrap w:val="false"/>
          </w:tcPr>
          <w:p>
            <w:pPr>
              <w:pStyle w:val="1467"/>
              <w:keepNext w:val="0"/>
              <w:rPr>
                <w:szCs w:val="22"/>
              </w:rPr>
            </w:pPr>
            <w:r>
              <w:rPr>
                <w:szCs w:val="22"/>
              </w:rPr>
              <w:t xml:space="preserve">Текущий элемент/ атрибут</w:t>
            </w:r>
            <w:r>
              <w:rPr>
                <w:szCs w:val="22"/>
              </w:rPr>
            </w:r>
          </w:p>
        </w:tc>
        <w:tc>
          <w:tcPr>
            <w:tcW w:w="567" w:type="dxa"/>
            <w:textDirection w:val="lrTb"/>
            <w:noWrap w:val="false"/>
          </w:tcPr>
          <w:p>
            <w:pPr>
              <w:pStyle w:val="1467"/>
              <w:keepNext w:val="0"/>
              <w:rPr>
                <w:szCs w:val="22"/>
              </w:rPr>
            </w:pPr>
            <w:r>
              <w:rPr>
                <w:szCs w:val="22"/>
              </w:rPr>
              <w:t xml:space="preserve">Тип</w:t>
            </w:r>
            <w:r>
              <w:rPr>
                <w:szCs w:val="22"/>
              </w:rPr>
            </w:r>
          </w:p>
        </w:tc>
        <w:tc>
          <w:tcPr>
            <w:tcW w:w="1134" w:type="dxa"/>
            <w:textDirection w:val="lrTb"/>
            <w:noWrap w:val="false"/>
          </w:tcPr>
          <w:p>
            <w:pPr>
              <w:pStyle w:val="1467"/>
              <w:keepNext w:val="0"/>
              <w:rPr>
                <w:szCs w:val="22"/>
              </w:rPr>
            </w:pPr>
            <w:r>
              <w:rPr>
                <w:szCs w:val="22"/>
              </w:rPr>
              <w:t xml:space="preserve">Формат элемента</w:t>
            </w:r>
            <w:r>
              <w:rPr>
                <w:szCs w:val="22"/>
              </w:rPr>
            </w:r>
          </w:p>
        </w:tc>
        <w:tc>
          <w:tcPr>
            <w:tcW w:w="567" w:type="dxa"/>
            <w:textDirection w:val="lrTb"/>
            <w:noWrap w:val="false"/>
          </w:tcPr>
          <w:p>
            <w:pPr>
              <w:pStyle w:val="1467"/>
              <w:keepNext w:val="0"/>
              <w:rPr>
                <w:szCs w:val="22"/>
              </w:rPr>
            </w:pPr>
            <w:r>
              <w:rPr>
                <w:szCs w:val="22"/>
              </w:rPr>
              <w:t xml:space="preserve">Обязательность</w:t>
            </w:r>
            <w:r>
              <w:rPr>
                <w:szCs w:val="22"/>
              </w:rPr>
            </w:r>
          </w:p>
        </w:tc>
        <w:tc>
          <w:tcPr>
            <w:tcW w:w="4025" w:type="dxa"/>
            <w:textDirection w:val="lrTb"/>
            <w:noWrap w:val="false"/>
          </w:tcPr>
          <w:p>
            <w:pPr>
              <w:pStyle w:val="1467"/>
              <w:keepNext w:val="0"/>
              <w:rPr>
                <w:szCs w:val="22"/>
              </w:rPr>
            </w:pPr>
            <w:r>
              <w:rPr>
                <w:szCs w:val="22"/>
              </w:rPr>
              <w:t xml:space="preserve">Дополнительная информация</w:t>
            </w:r>
            <w:r>
              <w:rPr>
                <w:szCs w:val="22"/>
              </w:rPr>
            </w:r>
          </w:p>
        </w:tc>
      </w:tr>
      <w:tr>
        <w:tblPrEx/>
        <w:trPr>
          <w:trHeight w:val="305"/>
        </w:trPr>
        <w:tc>
          <w:tcPr>
            <w:tcW w:w="1700" w:type="dxa"/>
            <w:textDirection w:val="lrTb"/>
            <w:noWrap w:val="false"/>
          </w:tcPr>
          <w:p>
            <w:pPr>
              <w:pStyle w:val="1467"/>
              <w:ind w:left="57" w:right="57"/>
              <w:jc w:val="both"/>
              <w:rPr>
                <w:b w:val="0"/>
                <w:szCs w:val="22"/>
              </w:rPr>
            </w:pPr>
            <w:r>
              <w:rPr>
                <w:b w:val="0"/>
                <w:szCs w:val="22"/>
                <w:lang w:val="en-US"/>
              </w:rPr>
              <w:t xml:space="preserve">t</w:t>
            </w:r>
            <w:r>
              <w:rPr>
                <w:b w:val="0"/>
                <w:szCs w:val="22"/>
              </w:rPr>
              <w:t xml:space="preserve">FAM_RETURNKOO</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FAM_RETURNKOO_</w:t>
            </w:r>
            <w:r>
              <w:rPr>
                <w:b w:val="0"/>
                <w:szCs w:val="22"/>
                <w:lang w:val="en-US"/>
              </w:rPr>
              <w:t xml:space="preserve">ITEM</w:t>
            </w:r>
            <w:r>
              <w:rPr>
                <w:b w:val="0"/>
                <w:szCs w:val="22"/>
              </w:rPr>
            </w:r>
          </w:p>
        </w:tc>
        <w:tc>
          <w:tcPr>
            <w:tcW w:w="567" w:type="dxa"/>
            <w:textDirection w:val="lrTb"/>
            <w:noWrap w:val="false"/>
          </w:tcPr>
          <w:p>
            <w:pPr>
              <w:pStyle w:val="1467"/>
              <w:ind w:left="57" w:right="57"/>
              <w:jc w:val="left"/>
              <w:rPr>
                <w:b w:val="0"/>
                <w:szCs w:val="22"/>
              </w:rPr>
            </w:pPr>
            <w:r>
              <w:rPr>
                <w:b w:val="0"/>
                <w:szCs w:val="22"/>
              </w:rPr>
              <w:t xml:space="preserve">С</w:t>
            </w:r>
            <w:r>
              <w:rPr>
                <w:b w:val="0"/>
                <w:szCs w:val="22"/>
              </w:rPr>
            </w:r>
          </w:p>
        </w:tc>
        <w:tc>
          <w:tcPr>
            <w:tcW w:w="1134" w:type="dxa"/>
            <w:textDirection w:val="lrTb"/>
            <w:noWrap w:val="false"/>
          </w:tcPr>
          <w:p>
            <w:pPr>
              <w:pStyle w:val="1467"/>
              <w:ind w:left="57" w:right="57"/>
              <w:jc w:val="left"/>
              <w:rPr>
                <w:b w:val="0"/>
                <w:szCs w:val="22"/>
              </w:rPr>
            </w:pPr>
            <w:r>
              <w:rPr>
                <w:b w:val="0"/>
                <w:szCs w:val="22"/>
                <w:lang w:val="en-US"/>
              </w:rPr>
              <w:t xml:space="preserve">t</w:t>
            </w:r>
            <w:r>
              <w:rPr>
                <w:b w:val="0"/>
                <w:szCs w:val="22"/>
              </w:rPr>
              <w:t xml:space="preserve">FAM_RETURNKOO</w:t>
            </w:r>
            <w:r>
              <w:rPr>
                <w:b w:val="0"/>
                <w:szCs w:val="22"/>
                <w:lang w:val="en-US"/>
              </w:rPr>
              <w:t xml:space="preserve">_ITEM</w:t>
            </w:r>
            <w:r>
              <w:rPr>
                <w:b w:val="0"/>
                <w:szCs w:val="22"/>
              </w:rPr>
            </w:r>
          </w:p>
        </w:tc>
        <w:tc>
          <w:tcPr>
            <w:tcW w:w="567" w:type="dxa"/>
            <w:textDirection w:val="lrTb"/>
            <w:noWrap w:val="false"/>
          </w:tcPr>
          <w:p>
            <w:pPr>
              <w:pStyle w:val="1467"/>
              <w:ind w:left="57" w:right="57"/>
              <w:jc w:val="left"/>
              <w:rPr>
                <w:b w:val="0"/>
                <w:szCs w:val="22"/>
              </w:rPr>
            </w:pPr>
            <w:r>
              <w:rPr>
                <w:b w:val="0"/>
                <w:szCs w:val="22"/>
              </w:rPr>
              <w:t xml:space="preserve">ОМ</w:t>
            </w:r>
            <w:r>
              <w:rPr>
                <w:b w:val="0"/>
                <w:szCs w:val="22"/>
              </w:rPr>
            </w:r>
          </w:p>
        </w:tc>
        <w:tc>
          <w:tcPr>
            <w:tcW w:w="4025" w:type="dxa"/>
            <w:textDirection w:val="lrTb"/>
            <w:noWrap w:val="false"/>
          </w:tcPr>
          <w:p>
            <w:pPr>
              <w:pStyle w:val="1467"/>
              <w:ind w:left="57" w:right="57"/>
              <w:jc w:val="both"/>
              <w:rPr>
                <w:b w:val="0"/>
                <w:szCs w:val="22"/>
              </w:rPr>
            </w:pPr>
            <w:r>
              <w:rPr>
                <w:b w:val="0"/>
                <w:szCs w:val="22"/>
              </w:rPr>
              <w:t xml:space="preserve">Состав элемента представлен в таблице </w:t>
            </w:r>
            <w:r>
              <w:rPr>
                <w:b w:val="0"/>
                <w:szCs w:val="22"/>
              </w:rPr>
              <w:fldChar w:fldCharType="begin"/>
            </w:r>
            <w:r>
              <w:rPr>
                <w:b w:val="0"/>
                <w:szCs w:val="22"/>
              </w:rPr>
              <w:instrText xml:space="preserve"> REF _Ref48045363 \h  \* MERGEFORMAT </w:instrText>
            </w:r>
            <w:r>
              <w:rPr>
                <w:b w:val="0"/>
                <w:szCs w:val="22"/>
              </w:rPr>
              <w:fldChar w:fldCharType="separate"/>
            </w:r>
            <w:r>
              <w:rPr>
                <w:rFonts w:eastAsia="Calibri"/>
                <w:b w:val="0"/>
              </w:rPr>
              <w:t xml:space="preserve">113</w:t>
            </w:r>
            <w:r>
              <w:rPr>
                <w:b w:val="0"/>
                <w:szCs w:val="22"/>
              </w:rPr>
              <w:fldChar w:fldCharType="end"/>
            </w:r>
            <w:r>
              <w:rPr>
                <w:b w:val="0"/>
                <w:szCs w:val="22"/>
              </w:rPr>
            </w:r>
          </w:p>
        </w:tc>
      </w:tr>
    </w:tbl>
    <w:p>
      <w:pPr>
        <w:pStyle w:val="1193"/>
      </w:pPr>
      <w:r/>
      <w:bookmarkStart w:id="2132" w:name="_Toc42267090"/>
      <w:r/>
      <w:bookmarkStart w:id="2133" w:name="_Toc49864704"/>
      <w:r/>
      <w:bookmarkStart w:id="2134" w:name="_Toc52213669"/>
      <w:r/>
      <w:bookmarkStart w:id="2135" w:name="_Toc54291715"/>
      <w:r/>
      <w:bookmarkStart w:id="2136" w:name="_Toc58931478"/>
      <w:r/>
      <w:bookmarkStart w:id="2137" w:name="_Toc81393568"/>
      <w:r/>
      <w:bookmarkStart w:id="2138" w:name="_Toc213831970"/>
      <w:r>
        <w:t xml:space="preserve">Описание комплексного типа «</w:t>
      </w:r>
      <w:r>
        <w:rPr>
          <w:szCs w:val="28"/>
        </w:rPr>
        <w:t xml:space="preserve">tFAM_RETURNKOO_ITEM</w:t>
      </w:r>
      <w:r>
        <w:t xml:space="preserve">»</w:t>
      </w:r>
      <w:bookmarkEnd w:id="2132"/>
      <w:r/>
      <w:bookmarkEnd w:id="2133"/>
      <w:r/>
      <w:bookmarkEnd w:id="2134"/>
      <w:r/>
      <w:bookmarkEnd w:id="2135"/>
      <w:r/>
      <w:bookmarkEnd w:id="2136"/>
      <w:r/>
      <w:bookmarkEnd w:id="2137"/>
      <w:r/>
      <w:bookmarkEnd w:id="2138"/>
      <w:r/>
      <w:r/>
    </w:p>
    <w:p>
      <w:r>
        <w:t xml:space="preserve">Описание комплексного типа «tFAM_RETURNKOO_ITEM» блока «Возврат КОО (строки)».</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SEQ Таблица \* ARABIC </w:instrText>
      </w:r>
      <w:r>
        <w:rPr>
          <w:rFonts w:eastAsia="Calibri"/>
        </w:rPr>
        <w:fldChar w:fldCharType="separate"/>
      </w:r>
      <w:bookmarkStart w:id="2139" w:name="_Ref48045363"/>
      <w:r/>
      <w:bookmarkStart w:id="2140" w:name="_Toc42267319"/>
      <w:r/>
      <w:bookmarkStart w:id="2141" w:name="_Toc48200339"/>
      <w:r/>
      <w:bookmarkStart w:id="2142" w:name="_Toc52213721"/>
      <w:r/>
      <w:bookmarkStart w:id="2143" w:name="_Toc54022322"/>
      <w:r/>
      <w:bookmarkStart w:id="2144" w:name="_Toc213832198"/>
      <w:r>
        <w:rPr>
          <w:rFonts w:eastAsia="Calibri"/>
        </w:rPr>
        <w:t xml:space="preserve">113</w:t>
      </w:r>
      <w:bookmarkEnd w:id="2139"/>
      <w:r>
        <w:rPr>
          <w:rFonts w:eastAsia="Calibri"/>
        </w:rPr>
        <w:fldChar w:fldCharType="end"/>
      </w:r>
      <w:r>
        <w:t xml:space="preserve"> – </w:t>
      </w:r>
      <w:r>
        <w:t xml:space="preserve">Описание</w:t>
      </w:r>
      <w:r>
        <w:rPr>
          <w:rFonts w:eastAsia="Calibri"/>
        </w:rPr>
        <w:t xml:space="preserve"> комплексного типа «</w:t>
      </w:r>
      <w:r>
        <w:rPr>
          <w:szCs w:val="22"/>
          <w:lang w:val="en-US"/>
        </w:rPr>
        <w:t xml:space="preserve">t</w:t>
      </w:r>
      <w:r>
        <w:rPr>
          <w:szCs w:val="22"/>
        </w:rPr>
        <w:t xml:space="preserve">FAM_RETURNKOO_</w:t>
      </w:r>
      <w:r>
        <w:rPr>
          <w:szCs w:val="22"/>
          <w:lang w:val="en-US"/>
        </w:rPr>
        <w:t xml:space="preserve">ITEM</w:t>
      </w:r>
      <w:r>
        <w:rPr>
          <w:rFonts w:eastAsia="Calibri"/>
        </w:rPr>
        <w:t xml:space="preserve">»</w:t>
      </w:r>
      <w:bookmarkEnd w:id="2140"/>
      <w:r/>
      <w:bookmarkEnd w:id="2141"/>
      <w:r/>
      <w:bookmarkEnd w:id="2142"/>
      <w:r/>
      <w:bookmarkEnd w:id="2143"/>
      <w:r/>
      <w:bookmarkEnd w:id="2144"/>
      <w:r/>
      <w:r>
        <w:rPr>
          <w:rFonts w:eastAsia="Calibri"/>
        </w:rP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c>
          <w:tcPr>
            <w:tcW w:w="1701" w:type="dxa"/>
            <w:textDirection w:val="lrTb"/>
            <w:noWrap w:val="false"/>
          </w:tcPr>
          <w:p>
            <w:pPr>
              <w:pStyle w:val="1467"/>
              <w:keepNext w:val="0"/>
              <w:rPr>
                <w:szCs w:val="22"/>
              </w:rPr>
            </w:pPr>
            <w:r>
              <w:rPr>
                <w:szCs w:val="22"/>
              </w:rPr>
              <w:t xml:space="preserve">Наименование элемента</w:t>
            </w:r>
            <w:r>
              <w:rPr>
                <w:szCs w:val="22"/>
              </w:rPr>
            </w:r>
          </w:p>
        </w:tc>
        <w:tc>
          <w:tcPr>
            <w:tcW w:w="1701" w:type="dxa"/>
            <w:textDirection w:val="lrTb"/>
            <w:noWrap w:val="false"/>
          </w:tcPr>
          <w:p>
            <w:pPr>
              <w:pStyle w:val="1467"/>
              <w:keepNext w:val="0"/>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keepNext w:val="0"/>
              <w:rPr>
                <w:szCs w:val="22"/>
              </w:rPr>
            </w:pPr>
            <w:r>
              <w:rPr>
                <w:szCs w:val="22"/>
              </w:rPr>
              <w:t xml:space="preserve">Тип</w:t>
            </w:r>
            <w:r>
              <w:rPr>
                <w:szCs w:val="22"/>
              </w:rPr>
            </w:r>
          </w:p>
        </w:tc>
        <w:tc>
          <w:tcPr>
            <w:tcW w:w="1134" w:type="dxa"/>
            <w:textDirection w:val="lrTb"/>
            <w:noWrap w:val="false"/>
          </w:tcPr>
          <w:p>
            <w:pPr>
              <w:pStyle w:val="1467"/>
              <w:keepNext w:val="0"/>
              <w:rPr>
                <w:szCs w:val="22"/>
              </w:rPr>
            </w:pPr>
            <w:r>
              <w:rPr>
                <w:szCs w:val="22"/>
              </w:rPr>
              <w:t xml:space="preserve">Формат элемента</w:t>
            </w:r>
            <w:r>
              <w:rPr>
                <w:szCs w:val="22"/>
              </w:rPr>
            </w:r>
          </w:p>
        </w:tc>
        <w:tc>
          <w:tcPr>
            <w:tcW w:w="567" w:type="dxa"/>
            <w:textDirection w:val="lrTb"/>
            <w:noWrap w:val="false"/>
          </w:tcPr>
          <w:p>
            <w:pPr>
              <w:pStyle w:val="1467"/>
              <w:keepNext w:val="0"/>
              <w:rPr>
                <w:szCs w:val="22"/>
              </w:rPr>
            </w:pPr>
            <w:r>
              <w:rPr>
                <w:szCs w:val="22"/>
              </w:rPr>
              <w:t xml:space="preserve">Обязательность</w:t>
            </w:r>
            <w:r>
              <w:rPr>
                <w:szCs w:val="22"/>
              </w:rPr>
            </w:r>
          </w:p>
        </w:tc>
        <w:tc>
          <w:tcPr>
            <w:tcW w:w="4024" w:type="dxa"/>
            <w:textDirection w:val="lrTb"/>
            <w:noWrap w:val="false"/>
          </w:tcPr>
          <w:p>
            <w:pPr>
              <w:pStyle w:val="1467"/>
              <w:keepNext w:val="0"/>
              <w:rPr>
                <w:szCs w:val="22"/>
              </w:rPr>
            </w:pPr>
            <w:r>
              <w:rPr>
                <w:szCs w:val="22"/>
              </w:rPr>
              <w:t xml:space="preserve">Дополнительная информация</w:t>
            </w:r>
            <w:r>
              <w:rPr>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Номер КОО</w:t>
            </w:r>
            <w:r>
              <w:rPr>
                <w:b w:val="0"/>
                <w:szCs w:val="22"/>
              </w:rPr>
            </w:r>
          </w:p>
        </w:tc>
        <w:tc>
          <w:tcPr>
            <w:tcW w:w="1701" w:type="dxa"/>
            <w:textDirection w:val="lrTb"/>
            <w:noWrap w:val="false"/>
          </w:tcPr>
          <w:p>
            <w:pPr>
              <w:pStyle w:val="1467"/>
              <w:ind w:left="57" w:right="57"/>
              <w:jc w:val="both"/>
              <w:keepNext w:val="0"/>
              <w:rPr>
                <w:b w:val="0"/>
                <w:szCs w:val="22"/>
              </w:rPr>
            </w:pPr>
            <w:r>
              <w:rPr>
                <w:b w:val="0"/>
                <w:color w:val="000000"/>
                <w:szCs w:val="22"/>
              </w:rPr>
              <w:t xml:space="preserve">NumKOO</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rPr>
              <w:t xml:space="preserve">Т(1-50)</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номер КОО</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Код ТОФК госзаказчика</w:t>
            </w:r>
            <w:r>
              <w:rPr>
                <w:b w:val="0"/>
                <w:szCs w:val="22"/>
              </w:rPr>
            </w:r>
          </w:p>
        </w:tc>
        <w:tc>
          <w:tcPr>
            <w:tcW w:w="1701" w:type="dxa"/>
            <w:textDirection w:val="lrTb"/>
            <w:noWrap w:val="false"/>
          </w:tcPr>
          <w:p>
            <w:pPr>
              <w:pStyle w:val="1467"/>
              <w:ind w:left="57" w:right="57"/>
              <w:jc w:val="both"/>
              <w:keepNext w:val="0"/>
              <w:rPr>
                <w:b w:val="0"/>
                <w:szCs w:val="22"/>
              </w:rPr>
            </w:pPr>
            <w:r>
              <w:rPr>
                <w:b w:val="0"/>
                <w:color w:val="000000"/>
                <w:szCs w:val="22"/>
              </w:rPr>
              <w:t xml:space="preserve">TOFKCodeStateClient</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rPr>
              <w:t xml:space="preserve">Т(4)</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w:t>
            </w:r>
            <w:r>
              <w:rPr>
                <w:b w:val="0"/>
                <w:szCs w:val="22"/>
              </w:rPr>
              <w:t xml:space="preserve">азывается код ТОФК госзаказчика</w:t>
            </w:r>
            <w:r>
              <w:rPr>
                <w:b w:val="0"/>
                <w:szCs w:val="22"/>
              </w:rPr>
            </w:r>
          </w:p>
        </w:tc>
      </w:tr>
      <w:tr>
        <w:tblPrEx/>
        <w:trPr/>
        <w:tc>
          <w:tcPr>
            <w:gridSpan w:val="6"/>
            <w:tcW w:w="9694" w:type="dxa"/>
            <w:textDirection w:val="lrTb"/>
            <w:noWrap w:val="false"/>
          </w:tcPr>
          <w:p>
            <w:pPr>
              <w:pStyle w:val="1467"/>
              <w:ind w:left="57" w:right="57"/>
              <w:jc w:val="both"/>
              <w:keepNext w:val="0"/>
              <w:rPr>
                <w:b w:val="0"/>
                <w:szCs w:val="22"/>
              </w:rPr>
            </w:pPr>
            <w:r>
              <w:rPr>
                <w:szCs w:val="22"/>
              </w:rPr>
              <w:t xml:space="preserve">Реквизиты плательщика по КОО</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ИНН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P_INN</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Т(10) или Т(12)</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ИНН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КПП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P_KPP</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rPr>
              <w:t xml:space="preserve">Т(9)</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КПП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Лицевой счет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P_PersonalAcc</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rPr>
              <w:t xml:space="preserve">Т(11)</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лицевой счет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Наименование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P_Name</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Т(1-160)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w:t>
            </w:r>
            <w:r>
              <w:rPr>
                <w:b w:val="0"/>
                <w:szCs w:val="22"/>
              </w:rPr>
              <w:t xml:space="preserve">вается наименование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Расчетный счет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P_CheckAcc</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Т(20)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расчетный счет, открытый в учреждениях ЦБ РФ органу Федерального казначейства по месту открытия соответствую</w:t>
            </w:r>
            <w:r>
              <w:rPr>
                <w:b w:val="0"/>
                <w:szCs w:val="22"/>
              </w:rPr>
              <w:t xml:space="preserve">щего лицевого счета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БИК обслуживающей организации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P_BIK</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Т(9)</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БИК обслуживающей организации</w:t>
            </w:r>
            <w:r>
              <w:rPr>
                <w:b w:val="0"/>
                <w:szCs w:val="22"/>
              </w:rPr>
              <w:t xml:space="preserve"> </w:t>
            </w:r>
            <w:r>
              <w:rPr>
                <w:b w:val="0"/>
                <w:szCs w:val="22"/>
              </w:rPr>
              <w:t xml:space="preserve">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Наименование обслуживающей организации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P_BankName</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Т(1-160)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наименование обслуж</w:t>
            </w:r>
            <w:r>
              <w:rPr>
                <w:b w:val="0"/>
                <w:szCs w:val="22"/>
              </w:rPr>
              <w:t xml:space="preserve">ивающей организации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Корреспондентский счет обслуживающей организации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P_CorrAcc</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Т(20)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корреспондентский счет обслуживающе</w:t>
            </w:r>
            <w:r>
              <w:rPr>
                <w:b w:val="0"/>
                <w:szCs w:val="22"/>
              </w:rPr>
              <w:t xml:space="preserve">й организации плательщика в РКЦ</w:t>
            </w:r>
            <w:r>
              <w:rPr>
                <w:b w:val="0"/>
                <w:szCs w:val="22"/>
              </w:rPr>
            </w:r>
          </w:p>
        </w:tc>
      </w:tr>
      <w:tr>
        <w:tblPrEx/>
        <w:trPr/>
        <w:tc>
          <w:tcPr>
            <w:gridSpan w:val="6"/>
            <w:tcW w:w="9694" w:type="dxa"/>
            <w:textDirection w:val="lrTb"/>
            <w:noWrap w:val="false"/>
          </w:tcPr>
          <w:p>
            <w:pPr>
              <w:pStyle w:val="1467"/>
              <w:ind w:left="57" w:right="57"/>
              <w:jc w:val="both"/>
              <w:keepNext w:val="0"/>
              <w:rPr>
                <w:b w:val="0"/>
                <w:szCs w:val="22"/>
              </w:rPr>
            </w:pPr>
            <w:r>
              <w:rPr>
                <w:szCs w:val="22"/>
              </w:rPr>
              <w:t xml:space="preserve">Реквизиты получателя по КОО</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ИНН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R_INN</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Т(10) или Т(12)</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ИНН получателя</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КПП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R_KPP</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Т(9)</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КПП получателя</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Наименование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R_Name</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Т(1-160)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w:t>
            </w:r>
            <w:r>
              <w:rPr>
                <w:b w:val="0"/>
                <w:szCs w:val="22"/>
              </w:rPr>
              <w:t xml:space="preserve">ывается наименование получателя</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Расчетный счет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R_CheckAcc</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Т(20)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расчетный счет, открытый в учреждениях ЦБ РФ органу Федерального казначейства по месту открытия соответствую</w:t>
            </w:r>
            <w:r>
              <w:rPr>
                <w:b w:val="0"/>
                <w:szCs w:val="22"/>
              </w:rPr>
              <w:t xml:space="preserve">щего лицевого счета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БИК обслуживающей организации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R_BIK</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Т(9)</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БИК обслу</w:t>
            </w:r>
            <w:r>
              <w:rPr>
                <w:b w:val="0"/>
                <w:szCs w:val="22"/>
              </w:rPr>
              <w:t xml:space="preserve">живающей организации получателя</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Наименование обслуживающей организации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R_BankName</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Т(1-160)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О</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наименование обслу</w:t>
            </w:r>
            <w:r>
              <w:rPr>
                <w:b w:val="0"/>
                <w:szCs w:val="22"/>
              </w:rPr>
              <w:t xml:space="preserve">живающей организации получателя</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Корреспондентский счет обслуживающей организации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R_CorrAcc</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lang w:val="en-US"/>
              </w:rPr>
            </w:pPr>
            <w:r>
              <w:rPr>
                <w:b w:val="0"/>
                <w:szCs w:val="22"/>
              </w:rPr>
              <w:t xml:space="preserve">Т(20)</w:t>
            </w:r>
            <w:r>
              <w:rPr>
                <w:b w:val="0"/>
                <w:szCs w:val="22"/>
                <w:lang w:val="en-US"/>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корреспондентский счет обслуживающ</w:t>
            </w:r>
            <w:r>
              <w:rPr>
                <w:b w:val="0"/>
                <w:szCs w:val="22"/>
              </w:rPr>
              <w:t xml:space="preserve">ей организации получателя в РКЦ</w:t>
            </w:r>
            <w:r>
              <w:rPr>
                <w:b w:val="0"/>
                <w:szCs w:val="22"/>
              </w:rPr>
            </w:r>
          </w:p>
        </w:tc>
      </w:tr>
      <w:tr>
        <w:tblPrEx/>
        <w:trPr/>
        <w:tc>
          <w:tcPr>
            <w:gridSpan w:val="6"/>
            <w:tcW w:w="9694" w:type="dxa"/>
            <w:textDirection w:val="lrTb"/>
            <w:noWrap w:val="false"/>
          </w:tcPr>
          <w:p>
            <w:pPr>
              <w:pStyle w:val="1467"/>
              <w:ind w:left="57" w:right="57"/>
              <w:jc w:val="both"/>
              <w:keepNext w:val="0"/>
              <w:rPr>
                <w:b w:val="0"/>
                <w:szCs w:val="22"/>
              </w:rPr>
            </w:pPr>
            <w:r>
              <w:rPr>
                <w:szCs w:val="22"/>
              </w:rPr>
              <w:t xml:space="preserve">Данные плательщика и получателя</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Сумма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SumKBK</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lang w:val="en-US"/>
              </w:rPr>
              <w:t xml:space="preserve">N(20.2)</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сумма к оплате</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Аналитический код раздела плательщика</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AnalyticCodePay</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rPr>
              <w:t xml:space="preserve">Т(8)</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аналит</w:t>
            </w:r>
            <w:r>
              <w:rPr>
                <w:b w:val="0"/>
                <w:szCs w:val="22"/>
              </w:rPr>
              <w:t xml:space="preserve">ический код раздела плательщика</w:t>
            </w:r>
            <w:r>
              <w:rPr>
                <w:b w:val="0"/>
                <w:szCs w:val="22"/>
              </w:rPr>
            </w:r>
          </w:p>
        </w:tc>
      </w:tr>
      <w:tr>
        <w:tblPrEx/>
        <w:trPr/>
        <w:tc>
          <w:tcPr>
            <w:tcW w:w="1701" w:type="dxa"/>
            <w:textDirection w:val="lrTb"/>
            <w:noWrap w:val="false"/>
          </w:tcPr>
          <w:p>
            <w:pPr>
              <w:pStyle w:val="1467"/>
              <w:ind w:left="57" w:right="57"/>
              <w:jc w:val="both"/>
              <w:keepNext w:val="0"/>
              <w:rPr>
                <w:b w:val="0"/>
                <w:szCs w:val="22"/>
              </w:rPr>
            </w:pPr>
            <w:r>
              <w:rPr>
                <w:b w:val="0"/>
                <w:szCs w:val="22"/>
              </w:rPr>
              <w:t xml:space="preserve">Аналитический </w:t>
            </w:r>
            <w:r>
              <w:rPr>
                <w:b w:val="0"/>
                <w:szCs w:val="22"/>
              </w:rPr>
              <w:t xml:space="preserve">код раздела получателя</w:t>
            </w:r>
            <w:r>
              <w:rPr>
                <w:b w:val="0"/>
                <w:szCs w:val="22"/>
              </w:rPr>
            </w:r>
          </w:p>
        </w:tc>
        <w:tc>
          <w:tcPr>
            <w:tcW w:w="1701" w:type="dxa"/>
            <w:textDirection w:val="lrTb"/>
            <w:noWrap w:val="false"/>
          </w:tcPr>
          <w:p>
            <w:pPr>
              <w:pStyle w:val="1467"/>
              <w:ind w:left="57" w:right="57"/>
              <w:jc w:val="both"/>
              <w:keepNext w:val="0"/>
              <w:rPr>
                <w:b w:val="0"/>
                <w:szCs w:val="22"/>
              </w:rPr>
            </w:pPr>
            <w:r>
              <w:rPr>
                <w:b w:val="0"/>
                <w:szCs w:val="22"/>
              </w:rPr>
              <w:t xml:space="preserve">AnalyticCodeRe</w:t>
            </w:r>
            <w:r>
              <w:rPr>
                <w:b w:val="0"/>
                <w:szCs w:val="22"/>
              </w:rPr>
              <w:t xml:space="preserve">c</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П</w:t>
            </w:r>
            <w:r>
              <w:rPr>
                <w:b w:val="0"/>
                <w:szCs w:val="22"/>
              </w:rPr>
            </w:r>
          </w:p>
        </w:tc>
        <w:tc>
          <w:tcPr>
            <w:tcW w:w="1134" w:type="dxa"/>
            <w:textDirection w:val="lrTb"/>
            <w:noWrap w:val="false"/>
          </w:tcPr>
          <w:p>
            <w:pPr>
              <w:pStyle w:val="1467"/>
              <w:ind w:left="57" w:right="57"/>
              <w:jc w:val="left"/>
              <w:keepNext w:val="0"/>
              <w:rPr>
                <w:b w:val="0"/>
                <w:szCs w:val="22"/>
              </w:rPr>
            </w:pPr>
            <w:r>
              <w:rPr>
                <w:b w:val="0"/>
                <w:szCs w:val="22"/>
              </w:rPr>
              <w:t xml:space="preserve">Т(8)</w:t>
            </w:r>
            <w:r>
              <w:rPr>
                <w:b w:val="0"/>
                <w:szCs w:val="22"/>
              </w:rPr>
            </w:r>
          </w:p>
        </w:tc>
        <w:tc>
          <w:tcPr>
            <w:tcW w:w="567" w:type="dxa"/>
            <w:textDirection w:val="lrTb"/>
            <w:noWrap w:val="false"/>
          </w:tcPr>
          <w:p>
            <w:pPr>
              <w:pStyle w:val="1467"/>
              <w:ind w:left="57" w:right="57"/>
              <w:jc w:val="left"/>
              <w:keepNext w:val="0"/>
              <w:rPr>
                <w:b w:val="0"/>
                <w:szCs w:val="22"/>
              </w:rPr>
            </w:pPr>
            <w:r>
              <w:rPr>
                <w:b w:val="0"/>
                <w:szCs w:val="22"/>
              </w:rPr>
              <w:t xml:space="preserve">Н</w:t>
            </w:r>
            <w:r>
              <w:rPr>
                <w:b w:val="0"/>
                <w:szCs w:val="22"/>
              </w:rPr>
            </w:r>
          </w:p>
        </w:tc>
        <w:tc>
          <w:tcPr>
            <w:tcW w:w="4024" w:type="dxa"/>
            <w:textDirection w:val="lrTb"/>
            <w:noWrap w:val="false"/>
          </w:tcPr>
          <w:p>
            <w:pPr>
              <w:pStyle w:val="1467"/>
              <w:ind w:left="57" w:right="57"/>
              <w:jc w:val="both"/>
              <w:keepNext w:val="0"/>
              <w:rPr>
                <w:b w:val="0"/>
                <w:szCs w:val="22"/>
              </w:rPr>
            </w:pPr>
            <w:r>
              <w:rPr>
                <w:b w:val="0"/>
                <w:szCs w:val="22"/>
              </w:rPr>
              <w:t xml:space="preserve">Указывается анали</w:t>
            </w:r>
            <w:r>
              <w:rPr>
                <w:b w:val="0"/>
                <w:szCs w:val="22"/>
              </w:rPr>
              <w:t xml:space="preserve">тический код раздела </w:t>
            </w:r>
            <w:r>
              <w:rPr>
                <w:b w:val="0"/>
                <w:szCs w:val="22"/>
              </w:rPr>
              <w:t xml:space="preserve">получателя</w:t>
            </w:r>
            <w:r>
              <w:rPr>
                <w:b w:val="0"/>
                <w:szCs w:val="22"/>
              </w:rPr>
            </w:r>
          </w:p>
        </w:tc>
      </w:tr>
    </w:tbl>
    <w:p>
      <w:pPr>
        <w:pStyle w:val="1193"/>
      </w:pPr>
      <w:r/>
      <w:bookmarkStart w:id="2145" w:name="_Toc42267096"/>
      <w:r/>
      <w:bookmarkStart w:id="2146" w:name="_Toc49864705"/>
      <w:r/>
      <w:bookmarkStart w:id="2147" w:name="_Toc52213670"/>
      <w:r/>
      <w:bookmarkStart w:id="2148" w:name="_Toc54291716"/>
      <w:r/>
      <w:bookmarkStart w:id="2149" w:name="_Toc58931479"/>
      <w:r/>
      <w:bookmarkStart w:id="2150" w:name="_Toc81393569"/>
      <w:r/>
      <w:bookmarkStart w:id="2151" w:name="_Toc213831971"/>
      <w:r>
        <w:t xml:space="preserve">Описание комплексного типа «</w:t>
      </w:r>
      <w:r>
        <w:rPr>
          <w:szCs w:val="28"/>
        </w:rPr>
        <w:t xml:space="preserve">tDepInfo_PaySource</w:t>
      </w:r>
      <w:r>
        <w:t xml:space="preserve">»</w:t>
      </w:r>
      <w:bookmarkEnd w:id="2145"/>
      <w:r/>
      <w:bookmarkEnd w:id="2146"/>
      <w:r/>
      <w:bookmarkEnd w:id="2147"/>
      <w:r/>
      <w:bookmarkEnd w:id="2148"/>
      <w:r/>
      <w:bookmarkEnd w:id="2149"/>
      <w:r/>
      <w:bookmarkEnd w:id="2150"/>
      <w:r/>
      <w:bookmarkEnd w:id="2151"/>
      <w:r/>
      <w:r/>
    </w:p>
    <w:p>
      <w:r>
        <w:t xml:space="preserve">Описание комплексного типа «tDepInfo_PaySource» блока «Источник оплаты».</w:t>
      </w:r>
      <w:r/>
    </w:p>
    <w:p>
      <w:pPr>
        <w:pStyle w:val="1567"/>
        <w:ind w:left="426" w:hanging="141"/>
        <w:jc w:val="both"/>
        <w:tabs>
          <w:tab w:val="left" w:pos="1276" w:leader="none"/>
        </w:tabs>
      </w:pPr>
      <w:r>
        <w:fldChar w:fldCharType="begin"/>
      </w:r>
      <w:r>
        <w:rPr>
          <w:lang w:val="en-US"/>
        </w:rPr>
        <w:instrText xml:space="preserve">SEQ</w:instrText>
      </w:r>
      <w:r>
        <w:instrText xml:space="preserve"> Таблица \* </w:instrText>
      </w:r>
      <w:r>
        <w:rPr>
          <w:lang w:val="en-US"/>
        </w:rPr>
        <w:instrText xml:space="preserve">ARABIC</w:instrText>
      </w:r>
      <w:r>
        <w:fldChar w:fldCharType="separate"/>
      </w:r>
      <w:bookmarkStart w:id="2152" w:name="_Ref48045360"/>
      <w:r/>
      <w:bookmarkStart w:id="2153" w:name="_Toc42267325"/>
      <w:r/>
      <w:bookmarkStart w:id="2154" w:name="_Toc48200340"/>
      <w:r/>
      <w:bookmarkStart w:id="2155" w:name="_Toc52213722"/>
      <w:r/>
      <w:bookmarkStart w:id="2156" w:name="_Toc54022323"/>
      <w:r/>
      <w:bookmarkStart w:id="2157" w:name="_Toc213832199"/>
      <w:r>
        <w:t xml:space="preserve">114</w:t>
      </w:r>
      <w:bookmarkEnd w:id="2152"/>
      <w:r>
        <w:fldChar w:fldCharType="end"/>
      </w:r>
      <w:r>
        <w:t xml:space="preserve"> – </w:t>
      </w:r>
      <w:r>
        <w:t xml:space="preserve">Описание </w:t>
      </w:r>
      <w:r>
        <w:rPr>
          <w:szCs w:val="24"/>
        </w:rPr>
        <w:t xml:space="preserve">комплексного типа «</w:t>
      </w:r>
      <w:r>
        <w:rPr>
          <w:lang w:val="en-US"/>
        </w:rPr>
        <w:t xml:space="preserve">t</w:t>
      </w:r>
      <w:r>
        <w:t xml:space="preserve">DepInfo_PaySource</w:t>
      </w:r>
      <w:r>
        <w:rPr>
          <w:szCs w:val="24"/>
        </w:rPr>
        <w:t xml:space="preserve">»</w:t>
      </w:r>
      <w:bookmarkEnd w:id="2153"/>
      <w:r/>
      <w:bookmarkEnd w:id="2154"/>
      <w:r/>
      <w:bookmarkEnd w:id="2155"/>
      <w:r/>
      <w:bookmarkEnd w:id="2156"/>
      <w:r/>
      <w:bookmarkEnd w:id="2157"/>
      <w: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c>
          <w:tcPr>
            <w:tcW w:w="1700"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0" w:type="dxa"/>
            <w:textDirection w:val="lrTb"/>
            <w:noWrap w:val="false"/>
          </w:tcPr>
          <w:p>
            <w:pPr>
              <w:pStyle w:val="1466"/>
              <w:rPr>
                <w:szCs w:val="22"/>
              </w:rPr>
            </w:pPr>
            <w:r>
              <w:rPr>
                <w:szCs w:val="22"/>
              </w:rPr>
              <w:t xml:space="preserve">Код источника оплаты</w:t>
            </w:r>
            <w:r>
              <w:rPr>
                <w:szCs w:val="22"/>
              </w:rPr>
            </w:r>
          </w:p>
        </w:tc>
        <w:tc>
          <w:tcPr>
            <w:tcW w:w="1701" w:type="dxa"/>
            <w:textDirection w:val="lrTb"/>
            <w:noWrap w:val="false"/>
          </w:tcPr>
          <w:p>
            <w:pPr>
              <w:pStyle w:val="1466"/>
              <w:rPr>
                <w:szCs w:val="22"/>
              </w:rPr>
            </w:pPr>
            <w:r>
              <w:rPr>
                <w:szCs w:val="22"/>
              </w:rPr>
              <w:t xml:space="preserve">code</w:t>
            </w:r>
            <w:r>
              <w:rPr>
                <w:szCs w:val="22"/>
              </w:rPr>
            </w:r>
          </w:p>
        </w:tc>
        <w:tc>
          <w:tcPr>
            <w:tcW w:w="567" w:type="dxa"/>
            <w:textDirection w:val="lrTb"/>
            <w:noWrap w:val="false"/>
          </w:tcPr>
          <w:p>
            <w:pPr>
              <w:pStyle w:val="1466"/>
              <w:jc w:val="left"/>
              <w:rPr>
                <w:szCs w:val="22"/>
              </w:rPr>
            </w:pPr>
            <w:r>
              <w:rPr>
                <w:szCs w:val="22"/>
              </w:rPr>
              <w:t xml:space="preserve">А</w:t>
            </w:r>
            <w:r>
              <w:rPr>
                <w:szCs w:val="22"/>
              </w:rPr>
            </w:r>
          </w:p>
        </w:tc>
        <w:tc>
          <w:tcPr>
            <w:tcW w:w="1134" w:type="dxa"/>
            <w:textDirection w:val="lrTb"/>
            <w:noWrap w:val="false"/>
          </w:tcPr>
          <w:p>
            <w:pPr>
              <w:pStyle w:val="1466"/>
              <w:jc w:val="left"/>
              <w:rPr>
                <w:szCs w:val="22"/>
                <w:lang w:val="en-US"/>
              </w:rPr>
            </w:pPr>
            <w:r>
              <w:rPr>
                <w:szCs w:val="22"/>
                <w:lang w:eastAsia="en-US"/>
              </w:rPr>
              <w:t xml:space="preserve">-</w:t>
            </w:r>
            <w:r>
              <w:rPr>
                <w:szCs w:val="22"/>
                <w:lang w:val="en-US"/>
              </w:rPr>
            </w:r>
          </w:p>
        </w:tc>
        <w:tc>
          <w:tcPr>
            <w:tcW w:w="567" w:type="dxa"/>
            <w:textDirection w:val="lrTb"/>
            <w:noWrap w:val="false"/>
          </w:tcPr>
          <w:p>
            <w:pPr>
              <w:pStyle w:val="1466"/>
              <w:jc w:val="left"/>
              <w:rPr>
                <w:szCs w:val="22"/>
              </w:rPr>
            </w:pPr>
            <w:r>
              <w:rPr>
                <w:szCs w:val="22"/>
                <w:lang w:eastAsia="en-US"/>
              </w:rPr>
              <w:t xml:space="preserve">О</w:t>
            </w:r>
            <w:r>
              <w:rPr>
                <w:szCs w:val="22"/>
              </w:rPr>
            </w:r>
          </w:p>
        </w:tc>
        <w:tc>
          <w:tcPr>
            <w:tcW w:w="4025" w:type="dxa"/>
            <w:textDirection w:val="lrTb"/>
            <w:noWrap w:val="false"/>
          </w:tcPr>
          <w:p>
            <w:pPr>
              <w:pStyle w:val="1466"/>
              <w:tabs>
                <w:tab w:val="left" w:pos="403" w:leader="none"/>
              </w:tabs>
              <w:rPr>
                <w:szCs w:val="22"/>
              </w:rPr>
            </w:pPr>
            <w:r>
              <w:rPr>
                <w:szCs w:val="22"/>
              </w:rPr>
              <w:t xml:space="preserve">Допустимые значения:</w:t>
            </w:r>
            <w:r>
              <w:rPr>
                <w:szCs w:val="22"/>
              </w:rPr>
            </w:r>
          </w:p>
          <w:p>
            <w:pPr>
              <w:pStyle w:val="1498"/>
              <w:numPr>
                <w:ilvl w:val="0"/>
                <w:numId w:val="13"/>
              </w:numPr>
              <w:contextualSpacing/>
              <w:ind w:left="284"/>
              <w:jc w:val="both"/>
              <w:spacing w:before="0" w:after="0"/>
              <w:rPr>
                <w:szCs w:val="22"/>
              </w:rPr>
            </w:pPr>
            <w:r>
              <w:rPr>
                <w:szCs w:val="22"/>
              </w:rPr>
              <w:t xml:space="preserve">«0» – За счет остатка;</w:t>
            </w:r>
            <w:r>
              <w:rPr>
                <w:szCs w:val="22"/>
              </w:rPr>
            </w:r>
          </w:p>
          <w:p>
            <w:pPr>
              <w:pStyle w:val="1498"/>
              <w:numPr>
                <w:ilvl w:val="0"/>
                <w:numId w:val="13"/>
              </w:numPr>
              <w:contextualSpacing/>
              <w:ind w:left="284"/>
              <w:jc w:val="both"/>
              <w:spacing w:before="0" w:after="0"/>
              <w:rPr>
                <w:b/>
                <w:bCs/>
                <w:szCs w:val="22"/>
              </w:rPr>
            </w:pPr>
            <w:r>
              <w:rPr>
                <w:szCs w:val="22"/>
              </w:rPr>
              <w:t xml:space="preserve">«1» – За счет подкрепления</w:t>
            </w:r>
            <w:r>
              <w:rPr>
                <w:szCs w:val="22"/>
                <w:lang w:val="en-US"/>
              </w:rPr>
              <w:t xml:space="preserve">;</w:t>
            </w:r>
            <w:r>
              <w:rPr>
                <w:b/>
                <w:bCs/>
                <w:szCs w:val="22"/>
              </w:rPr>
            </w:r>
          </w:p>
          <w:p>
            <w:pPr>
              <w:pStyle w:val="1498"/>
              <w:numPr>
                <w:ilvl w:val="0"/>
                <w:numId w:val="13"/>
              </w:numPr>
              <w:contextualSpacing/>
              <w:ind w:left="284"/>
              <w:jc w:val="both"/>
              <w:spacing w:before="0" w:after="0"/>
              <w:rPr>
                <w:b/>
                <w:bCs/>
                <w:szCs w:val="22"/>
              </w:rPr>
            </w:pPr>
            <w:r>
              <w:rPr>
                <w:szCs w:val="22"/>
              </w:rPr>
              <w:t xml:space="preserve">«3» </w:t>
            </w:r>
            <w:r>
              <w:rPr>
                <w:szCs w:val="22"/>
              </w:rPr>
              <w:t xml:space="preserve">– </w:t>
            </w:r>
            <w:r>
              <w:rPr>
                <w:szCs w:val="22"/>
              </w:rPr>
              <w:t xml:space="preserve">За счет лимита</w:t>
            </w:r>
            <w:r>
              <w:rPr>
                <w:b/>
                <w:bCs/>
                <w:szCs w:val="22"/>
              </w:rPr>
            </w:r>
          </w:p>
        </w:tc>
      </w:tr>
      <w:tr>
        <w:tblPrEx/>
        <w:trPr/>
        <w:tc>
          <w:tcPr>
            <w:tcW w:w="1700" w:type="dxa"/>
            <w:textDirection w:val="lrTb"/>
            <w:noWrap w:val="false"/>
          </w:tcPr>
          <w:p>
            <w:pPr>
              <w:pStyle w:val="1466"/>
              <w:rPr>
                <w:szCs w:val="22"/>
              </w:rPr>
            </w:pPr>
            <w:r>
              <w:rPr>
                <w:szCs w:val="22"/>
              </w:rPr>
              <w:t xml:space="preserve">Значение источника оплаты</w:t>
            </w:r>
            <w:r>
              <w:rPr>
                <w:szCs w:val="22"/>
              </w:rPr>
            </w:r>
          </w:p>
        </w:tc>
        <w:tc>
          <w:tcPr>
            <w:tcW w:w="1701" w:type="dxa"/>
            <w:textDirection w:val="lrTb"/>
            <w:noWrap w:val="false"/>
          </w:tcPr>
          <w:p>
            <w:pPr>
              <w:pStyle w:val="1466"/>
              <w:rPr>
                <w:szCs w:val="22"/>
                <w:lang w:val="en-US"/>
              </w:rPr>
            </w:pPr>
            <w:r>
              <w:rPr>
                <w:szCs w:val="22"/>
              </w:rPr>
              <w:t xml:space="preserve">value</w:t>
            </w:r>
            <w:r>
              <w:rPr>
                <w:szCs w:val="22"/>
                <w:lang w:val="en-US"/>
              </w:rPr>
            </w:r>
          </w:p>
        </w:tc>
        <w:tc>
          <w:tcPr>
            <w:tcW w:w="567" w:type="dxa"/>
            <w:textDirection w:val="lrTb"/>
            <w:noWrap w:val="false"/>
          </w:tcPr>
          <w:p>
            <w:pPr>
              <w:pStyle w:val="1466"/>
              <w:jc w:val="left"/>
              <w:rPr>
                <w:szCs w:val="22"/>
              </w:rPr>
            </w:pPr>
            <w:r>
              <w:rPr>
                <w:szCs w:val="22"/>
              </w:rPr>
              <w:t xml:space="preserve">А</w:t>
            </w:r>
            <w:r>
              <w:rPr>
                <w:szCs w:val="22"/>
              </w:rPr>
            </w:r>
          </w:p>
        </w:tc>
        <w:tc>
          <w:tcPr>
            <w:tcW w:w="1134" w:type="dxa"/>
            <w:textDirection w:val="lrTb"/>
            <w:noWrap w:val="false"/>
          </w:tcPr>
          <w:p>
            <w:pPr>
              <w:pStyle w:val="1466"/>
              <w:jc w:val="left"/>
              <w:rPr>
                <w:szCs w:val="22"/>
                <w:lang w:val="en-US"/>
              </w:rPr>
            </w:pPr>
            <w:r>
              <w:rPr>
                <w:szCs w:val="22"/>
                <w:lang w:eastAsia="en-US"/>
              </w:rPr>
              <w:t xml:space="preserve">-</w:t>
            </w:r>
            <w:r>
              <w:rPr>
                <w:szCs w:val="22"/>
                <w:lang w:val="en-US"/>
              </w:rPr>
            </w:r>
          </w:p>
        </w:tc>
        <w:tc>
          <w:tcPr>
            <w:tcW w:w="567" w:type="dxa"/>
            <w:textDirection w:val="lrTb"/>
            <w:noWrap w:val="false"/>
          </w:tcPr>
          <w:p>
            <w:pPr>
              <w:pStyle w:val="1466"/>
              <w:jc w:val="left"/>
              <w:rPr>
                <w:szCs w:val="22"/>
              </w:rPr>
            </w:pPr>
            <w:r>
              <w:rPr>
                <w:szCs w:val="22"/>
                <w:lang w:eastAsia="en-US"/>
              </w:rPr>
              <w:t xml:space="preserve">Н</w:t>
            </w:r>
            <w:r>
              <w:rPr>
                <w:szCs w:val="22"/>
              </w:rPr>
            </w:r>
          </w:p>
        </w:tc>
        <w:tc>
          <w:tcPr>
            <w:tcW w:w="4025" w:type="dxa"/>
            <w:textDirection w:val="lrTb"/>
            <w:noWrap w:val="false"/>
          </w:tcPr>
          <w:p>
            <w:pPr>
              <w:pStyle w:val="1466"/>
              <w:rPr>
                <w:szCs w:val="22"/>
              </w:rPr>
            </w:pPr>
            <w:r>
              <w:rPr>
                <w:szCs w:val="22"/>
              </w:rPr>
              <w:t xml:space="preserve">Соответствующие допустимые значения:</w:t>
            </w:r>
            <w:r>
              <w:rPr>
                <w:szCs w:val="22"/>
              </w:rPr>
            </w:r>
          </w:p>
          <w:p>
            <w:pPr>
              <w:pStyle w:val="1498"/>
              <w:numPr>
                <w:ilvl w:val="0"/>
                <w:numId w:val="13"/>
              </w:numPr>
              <w:contextualSpacing/>
              <w:ind w:left="284"/>
              <w:jc w:val="both"/>
              <w:spacing w:before="0" w:after="0"/>
              <w:rPr>
                <w:szCs w:val="22"/>
              </w:rPr>
            </w:pPr>
            <w:r>
              <w:rPr>
                <w:szCs w:val="22"/>
              </w:rPr>
              <w:t xml:space="preserve">За счет остатка;</w:t>
            </w:r>
            <w:r>
              <w:rPr>
                <w:szCs w:val="22"/>
              </w:rPr>
            </w:r>
          </w:p>
          <w:p>
            <w:pPr>
              <w:pStyle w:val="1498"/>
              <w:numPr>
                <w:ilvl w:val="0"/>
                <w:numId w:val="13"/>
              </w:numPr>
              <w:contextualSpacing/>
              <w:ind w:left="284"/>
              <w:jc w:val="both"/>
              <w:spacing w:before="0" w:after="0"/>
              <w:rPr>
                <w:szCs w:val="22"/>
              </w:rPr>
            </w:pPr>
            <w:r>
              <w:rPr>
                <w:szCs w:val="22"/>
              </w:rPr>
              <w:t xml:space="preserve">За счет подкрепления</w:t>
            </w:r>
            <w:r>
              <w:rPr>
                <w:szCs w:val="22"/>
                <w:lang w:val="en-US"/>
              </w:rPr>
              <w:t xml:space="preserve">;</w:t>
            </w:r>
            <w:r>
              <w:rPr>
                <w:szCs w:val="22"/>
              </w:rPr>
            </w:r>
          </w:p>
          <w:p>
            <w:pPr>
              <w:pStyle w:val="1498"/>
              <w:numPr>
                <w:ilvl w:val="0"/>
                <w:numId w:val="13"/>
              </w:numPr>
              <w:contextualSpacing/>
              <w:ind w:left="284"/>
              <w:jc w:val="both"/>
              <w:spacing w:before="0" w:after="0"/>
              <w:rPr>
                <w:szCs w:val="22"/>
              </w:rPr>
            </w:pPr>
            <w:r>
              <w:rPr>
                <w:szCs w:val="22"/>
              </w:rPr>
              <w:t xml:space="preserve">За счет лимита</w:t>
            </w:r>
            <w:r>
              <w:rPr>
                <w:szCs w:val="22"/>
              </w:rPr>
            </w:r>
          </w:p>
        </w:tc>
      </w:tr>
    </w:tbl>
    <w:p>
      <w:pPr>
        <w:pStyle w:val="1193"/>
      </w:pPr>
      <w:r/>
      <w:bookmarkStart w:id="2158" w:name="_Toc52213671"/>
      <w:r/>
      <w:bookmarkStart w:id="2159" w:name="_Toc54291717"/>
      <w:r/>
      <w:bookmarkStart w:id="2160" w:name="_Toc58931480"/>
      <w:r/>
      <w:bookmarkStart w:id="2161" w:name="_Toc81393570"/>
      <w:r/>
      <w:bookmarkStart w:id="2162" w:name="_Toc213831972"/>
      <w:r/>
      <w:bookmarkStart w:id="2163" w:name="_Toc42267097"/>
      <w:r/>
      <w:bookmarkStart w:id="2164" w:name="_Toc49864706"/>
      <w:r>
        <w:t xml:space="preserve">Описание комплексного типа «</w:t>
      </w:r>
      <w:r>
        <w:rPr>
          <w:szCs w:val="22"/>
        </w:rPr>
        <w:t xml:space="preserve">tOrdersAcc</w:t>
      </w:r>
      <w:r>
        <w:t xml:space="preserve">»</w:t>
      </w:r>
      <w:bookmarkEnd w:id="2158"/>
      <w:r/>
      <w:bookmarkEnd w:id="2159"/>
      <w:r/>
      <w:bookmarkEnd w:id="2160"/>
      <w:r/>
      <w:bookmarkEnd w:id="2161"/>
      <w:r/>
      <w:bookmarkEnd w:id="2162"/>
      <w:r/>
      <w:r/>
    </w:p>
    <w:p>
      <w:r>
        <w:t xml:space="preserve">Описание комплексного типа «</w:t>
      </w:r>
      <w:r>
        <w:rPr>
          <w:szCs w:val="22"/>
        </w:rPr>
        <w:t xml:space="preserve">tOrdersAcc</w:t>
      </w:r>
      <w:r>
        <w:t xml:space="preserve">» блока «Расшифровка поручения».</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SEQ Таблица \* ARABIC </w:instrText>
      </w:r>
      <w:r>
        <w:rPr>
          <w:rFonts w:eastAsia="Calibri"/>
        </w:rPr>
        <w:fldChar w:fldCharType="separate"/>
      </w:r>
      <w:bookmarkStart w:id="2165" w:name="_Ref51162454"/>
      <w:r/>
      <w:bookmarkStart w:id="2166" w:name="_Toc52213723"/>
      <w:r/>
      <w:bookmarkStart w:id="2167" w:name="_Toc54022324"/>
      <w:r/>
      <w:bookmarkStart w:id="2168" w:name="_Toc213832200"/>
      <w:r>
        <w:rPr>
          <w:rFonts w:eastAsia="Calibri"/>
        </w:rPr>
        <w:t xml:space="preserve">115</w:t>
      </w:r>
      <w:bookmarkEnd w:id="2165"/>
      <w:r>
        <w:rPr>
          <w:rFonts w:eastAsia="Calibri"/>
        </w:rPr>
        <w:fldChar w:fldCharType="end"/>
      </w:r>
      <w:r>
        <w:t xml:space="preserve"> – </w:t>
      </w:r>
      <w:r>
        <w:t xml:space="preserve">Описание</w:t>
      </w:r>
      <w:r>
        <w:rPr>
          <w:rFonts w:eastAsia="Calibri"/>
        </w:rPr>
        <w:t xml:space="preserve"> комплексного типа </w:t>
      </w:r>
      <w:r>
        <w:t xml:space="preserve">«</w:t>
      </w:r>
      <w:r>
        <w:rPr>
          <w:szCs w:val="22"/>
        </w:rPr>
        <w:t xml:space="preserve">tOrdersAcc</w:t>
      </w:r>
      <w:r>
        <w:rPr>
          <w:rFonts w:eastAsia="Calibri"/>
        </w:rPr>
        <w:t xml:space="preserve">»</w:t>
      </w:r>
      <w:bookmarkEnd w:id="2166"/>
      <w:r/>
      <w:bookmarkEnd w:id="2167"/>
      <w:r/>
      <w:bookmarkEnd w:id="2168"/>
      <w:r/>
      <w:r>
        <w:rPr>
          <w:rFonts w:eastAsia="Calibri"/>
        </w:rPr>
      </w:r>
    </w:p>
    <w:tbl>
      <w:tblPr>
        <w:tblStyle w:val="1540"/>
        <w:tblW w:w="5000" w:type="pct"/>
        <w:tblLayout w:type="fixed"/>
        <w:tblLook w:val="04A0" w:firstRow="1" w:lastRow="0" w:firstColumn="1" w:lastColumn="0" w:noHBand="0" w:noVBand="1"/>
      </w:tblPr>
      <w:tblGrid>
        <w:gridCol w:w="1700"/>
        <w:gridCol w:w="1701"/>
        <w:gridCol w:w="567"/>
        <w:gridCol w:w="1134"/>
        <w:gridCol w:w="567"/>
        <w:gridCol w:w="4025"/>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rHeight w:val="305"/>
        </w:trPr>
        <w:tc>
          <w:tcPr>
            <w:tcW w:w="1700" w:type="dxa"/>
            <w:textDirection w:val="lrTb"/>
            <w:noWrap w:val="false"/>
          </w:tcPr>
          <w:p>
            <w:pPr>
              <w:pStyle w:val="1467"/>
              <w:ind w:left="57" w:right="57"/>
              <w:jc w:val="both"/>
              <w:rPr>
                <w:b w:val="0"/>
                <w:szCs w:val="22"/>
              </w:rPr>
            </w:pPr>
            <w:r>
              <w:rPr>
                <w:b w:val="0"/>
                <w:szCs w:val="22"/>
              </w:rPr>
              <w:t xml:space="preserve">tOrdersAcc</w:t>
            </w:r>
            <w:r>
              <w:rPr>
                <w:b w:val="0"/>
                <w:szCs w:val="22"/>
              </w:rPr>
            </w:r>
          </w:p>
        </w:tc>
        <w:tc>
          <w:tcPr>
            <w:tcW w:w="1701" w:type="dxa"/>
            <w:textDirection w:val="lrTb"/>
            <w:noWrap w:val="false"/>
          </w:tcPr>
          <w:p>
            <w:pPr>
              <w:pStyle w:val="1467"/>
              <w:ind w:left="57" w:right="57"/>
              <w:jc w:val="both"/>
              <w:rPr>
                <w:b w:val="0"/>
                <w:szCs w:val="22"/>
              </w:rPr>
            </w:pPr>
            <w:r>
              <w:rPr>
                <w:b w:val="0"/>
                <w:szCs w:val="22"/>
                <w:lang w:val="en-US"/>
              </w:rPr>
              <w:t xml:space="preserve">OrdersAcc</w:t>
            </w:r>
            <w:r>
              <w:rPr>
                <w:b w:val="0"/>
                <w:szCs w:val="22"/>
              </w:rPr>
              <w:t xml:space="preserve">_ITEM</w:t>
            </w:r>
            <w:r>
              <w:rPr>
                <w:b w:val="0"/>
                <w:szCs w:val="22"/>
              </w:rPr>
            </w:r>
          </w:p>
        </w:tc>
        <w:tc>
          <w:tcPr>
            <w:tcW w:w="567" w:type="dxa"/>
            <w:textDirection w:val="lrTb"/>
            <w:noWrap w:val="false"/>
          </w:tcPr>
          <w:p>
            <w:pPr>
              <w:pStyle w:val="1467"/>
              <w:ind w:left="57" w:right="57"/>
              <w:rPr>
                <w:b w:val="0"/>
                <w:szCs w:val="22"/>
              </w:rPr>
            </w:pPr>
            <w:r>
              <w:rPr>
                <w:b w:val="0"/>
                <w:szCs w:val="22"/>
              </w:rPr>
              <w:t xml:space="preserve">С</w:t>
            </w:r>
            <w:r>
              <w:rPr>
                <w:b w:val="0"/>
                <w:szCs w:val="22"/>
              </w:rPr>
            </w:r>
          </w:p>
        </w:tc>
        <w:tc>
          <w:tcPr>
            <w:tcW w:w="1134" w:type="dxa"/>
            <w:textDirection w:val="lrTb"/>
            <w:noWrap w:val="false"/>
          </w:tcPr>
          <w:p>
            <w:pPr>
              <w:pStyle w:val="1467"/>
              <w:ind w:left="57" w:right="57"/>
              <w:jc w:val="both"/>
              <w:rPr>
                <w:b w:val="0"/>
                <w:szCs w:val="22"/>
              </w:rPr>
            </w:pPr>
            <w:r>
              <w:rPr>
                <w:b w:val="0"/>
                <w:szCs w:val="22"/>
              </w:rPr>
              <w:t xml:space="preserve">t</w:t>
            </w:r>
            <w:r>
              <w:rPr>
                <w:b w:val="0"/>
                <w:szCs w:val="22"/>
                <w:lang w:val="en-US"/>
              </w:rPr>
              <w:t xml:space="preserve">OrdersAcc</w:t>
            </w:r>
            <w:r>
              <w:rPr>
                <w:b w:val="0"/>
                <w:szCs w:val="22"/>
              </w:rPr>
              <w:t xml:space="preserve">_ITEM</w:t>
            </w:r>
            <w:r>
              <w:rPr>
                <w:b w:val="0"/>
                <w:szCs w:val="22"/>
              </w:rPr>
            </w:r>
          </w:p>
        </w:tc>
        <w:tc>
          <w:tcPr>
            <w:tcW w:w="567" w:type="dxa"/>
            <w:textDirection w:val="lrTb"/>
            <w:noWrap w:val="false"/>
          </w:tcPr>
          <w:p>
            <w:pPr>
              <w:pStyle w:val="1467"/>
              <w:ind w:left="57" w:right="57"/>
              <w:rPr>
                <w:b w:val="0"/>
                <w:szCs w:val="22"/>
              </w:rPr>
            </w:pPr>
            <w:r>
              <w:rPr>
                <w:b w:val="0"/>
                <w:szCs w:val="22"/>
              </w:rPr>
              <w:t xml:space="preserve">ОМ</w:t>
            </w:r>
            <w:r>
              <w:rPr>
                <w:b w:val="0"/>
                <w:szCs w:val="22"/>
              </w:rPr>
            </w:r>
          </w:p>
        </w:tc>
        <w:tc>
          <w:tcPr>
            <w:tcW w:w="4025" w:type="dxa"/>
            <w:textDirection w:val="lrTb"/>
            <w:noWrap w:val="false"/>
          </w:tcPr>
          <w:p>
            <w:pPr>
              <w:pStyle w:val="1467"/>
              <w:ind w:left="57" w:right="57"/>
              <w:jc w:val="both"/>
              <w:rPr>
                <w:b w:val="0"/>
                <w:szCs w:val="22"/>
              </w:rPr>
            </w:pPr>
            <w:r>
              <w:rPr>
                <w:b w:val="0"/>
                <w:szCs w:val="22"/>
              </w:rPr>
              <w:t xml:space="preserve">Состав элемента представлен в таблице</w:t>
            </w:r>
            <w:r>
              <w:rPr>
                <w:b w:val="0"/>
                <w:szCs w:val="22"/>
              </w:rPr>
              <w:t xml:space="preserve"> </w:t>
            </w:r>
            <w:r>
              <w:rPr>
                <w:b w:val="0"/>
                <w:szCs w:val="22"/>
              </w:rPr>
              <w:fldChar w:fldCharType="begin"/>
            </w:r>
            <w:r>
              <w:rPr>
                <w:b w:val="0"/>
                <w:szCs w:val="22"/>
              </w:rPr>
              <w:instrText xml:space="preserve"> REF _Ref182501192 \h </w:instrText>
            </w:r>
            <w:r>
              <w:rPr>
                <w:b w:val="0"/>
                <w:szCs w:val="22"/>
              </w:rPr>
              <w:instrText xml:space="preserve"> \* MERGEFORMAT </w:instrText>
            </w:r>
            <w:r>
              <w:rPr>
                <w:b w:val="0"/>
                <w:szCs w:val="22"/>
              </w:rPr>
              <w:fldChar w:fldCharType="separate"/>
            </w:r>
            <w:r>
              <w:rPr>
                <w:rFonts w:eastAsia="Calibri"/>
                <w:b w:val="0"/>
              </w:rPr>
              <w:t xml:space="preserve">116</w:t>
            </w:r>
            <w:r>
              <w:rPr>
                <w:b w:val="0"/>
                <w:szCs w:val="22"/>
              </w:rPr>
              <w:fldChar w:fldCharType="end"/>
            </w:r>
            <w:r>
              <w:rPr>
                <w:b w:val="0"/>
                <w:szCs w:val="22"/>
              </w:rPr>
            </w:r>
          </w:p>
        </w:tc>
      </w:tr>
    </w:tbl>
    <w:p>
      <w:pPr>
        <w:pStyle w:val="1193"/>
      </w:pPr>
      <w:r/>
      <w:bookmarkStart w:id="2169" w:name="_Toc213831973"/>
      <w:r/>
      <w:bookmarkStart w:id="2170" w:name="_Toc52213672"/>
      <w:r/>
      <w:bookmarkStart w:id="2171" w:name="_Toc54291718"/>
      <w:r/>
      <w:bookmarkStart w:id="2172" w:name="_Toc58931481"/>
      <w:r/>
      <w:bookmarkStart w:id="2173" w:name="_Toc81393571"/>
      <w:r>
        <w:t xml:space="preserve">Описание комплексного типа «</w:t>
      </w:r>
      <w:r>
        <w:rPr>
          <w:szCs w:val="22"/>
        </w:rPr>
        <w:t xml:space="preserve">t</w:t>
      </w:r>
      <w:r>
        <w:rPr>
          <w:szCs w:val="22"/>
          <w:lang w:val="en-US"/>
        </w:rPr>
        <w:t xml:space="preserve">OrdersAcc</w:t>
      </w:r>
      <w:r>
        <w:rPr>
          <w:szCs w:val="22"/>
        </w:rPr>
        <w:t xml:space="preserve">_ITEM</w:t>
      </w:r>
      <w:r>
        <w:t xml:space="preserve">»</w:t>
      </w:r>
      <w:bookmarkEnd w:id="2169"/>
      <w:r/>
      <w:r/>
    </w:p>
    <w:p>
      <w:r>
        <w:t xml:space="preserve">Описание комплексного типа «tOrdersAcc_ITEM» блока «Расшифровка поручения</w:t>
      </w:r>
      <w:r>
        <w:t xml:space="preserve"> </w:t>
      </w:r>
      <w:r>
        <w:t xml:space="preserve">(строки)».</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w:instrText>
      </w:r>
      <w:r>
        <w:rPr>
          <w:rFonts w:eastAsia="Calibri"/>
          <w:lang w:val="en-US"/>
        </w:rPr>
        <w:instrText xml:space="preserve">SEQ</w:instrText>
      </w:r>
      <w:r>
        <w:rPr>
          <w:rFonts w:eastAsia="Calibri"/>
        </w:rPr>
        <w:instrText xml:space="preserve"> Таблица \* </w:instrText>
      </w:r>
      <w:r>
        <w:rPr>
          <w:rFonts w:eastAsia="Calibri"/>
          <w:lang w:val="en-US"/>
        </w:rPr>
        <w:instrText xml:space="preserve">ARABIC</w:instrText>
      </w:r>
      <w:r>
        <w:rPr>
          <w:rFonts w:eastAsia="Calibri"/>
        </w:rPr>
        <w:instrText xml:space="preserve"> </w:instrText>
      </w:r>
      <w:r>
        <w:rPr>
          <w:rFonts w:eastAsia="Calibri"/>
        </w:rPr>
        <w:fldChar w:fldCharType="separate"/>
      </w:r>
      <w:bookmarkStart w:id="2174" w:name="_Ref182501192"/>
      <w:r/>
      <w:bookmarkStart w:id="2175" w:name="_Toc213832201"/>
      <w:r>
        <w:rPr>
          <w:rFonts w:eastAsia="Calibri"/>
        </w:rPr>
        <w:t xml:space="preserve">116</w:t>
      </w:r>
      <w:bookmarkEnd w:id="2174"/>
      <w:r>
        <w:rPr>
          <w:rFonts w:eastAsia="Calibri"/>
        </w:rPr>
        <w:fldChar w:fldCharType="end"/>
      </w:r>
      <w:r>
        <w:t xml:space="preserve"> – </w:t>
      </w:r>
      <w:r>
        <w:t xml:space="preserve">Описание</w:t>
      </w:r>
      <w:r>
        <w:rPr>
          <w:rFonts w:eastAsia="Calibri"/>
        </w:rPr>
        <w:t xml:space="preserve"> комплексного типа «</w:t>
      </w:r>
      <w:r>
        <w:rPr>
          <w:szCs w:val="22"/>
        </w:rPr>
        <w:t xml:space="preserve">t</w:t>
      </w:r>
      <w:r>
        <w:rPr>
          <w:szCs w:val="22"/>
          <w:lang w:val="en-US"/>
        </w:rPr>
        <w:t xml:space="preserve">OrdersAcc</w:t>
      </w:r>
      <w:r>
        <w:rPr>
          <w:szCs w:val="22"/>
        </w:rPr>
        <w:t xml:space="preserve">_ITEM</w:t>
      </w:r>
      <w:r>
        <w:rPr>
          <w:rFonts w:eastAsia="Calibri"/>
        </w:rPr>
        <w:t xml:space="preserve">»</w:t>
      </w:r>
      <w:bookmarkEnd w:id="2175"/>
      <w:r/>
      <w:r>
        <w:rPr>
          <w:rFonts w:eastAsia="Calibri"/>
        </w:rPr>
      </w:r>
    </w:p>
    <w:tbl>
      <w:tblPr>
        <w:tblStyle w:val="1540"/>
        <w:tblW w:w="5000" w:type="pct"/>
        <w:tblLayout w:type="fixed"/>
        <w:tblLook w:val="07E0" w:firstRow="1" w:lastRow="1" w:firstColumn="1" w:lastColumn="1" w:noHBand="1" w:noVBand="1"/>
      </w:tblPr>
      <w:tblGrid>
        <w:gridCol w:w="1700"/>
        <w:gridCol w:w="1701"/>
        <w:gridCol w:w="567"/>
        <w:gridCol w:w="1134"/>
        <w:gridCol w:w="567"/>
        <w:gridCol w:w="4025"/>
      </w:tblGrid>
      <w:tr>
        <w:tblPrEx/>
        <w:trPr/>
        <w:tc>
          <w:tcPr>
            <w:tcW w:w="1700"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0" w:type="dxa"/>
            <w:textDirection w:val="lrTb"/>
            <w:noWrap w:val="false"/>
          </w:tcPr>
          <w:p>
            <w:pPr>
              <w:pStyle w:val="1466"/>
            </w:pPr>
            <w:r>
              <w:t xml:space="preserve">№ п/п</w:t>
            </w:r>
            <w:r/>
          </w:p>
        </w:tc>
        <w:tc>
          <w:tcPr>
            <w:tcW w:w="1701" w:type="dxa"/>
            <w:textDirection w:val="lrTb"/>
            <w:noWrap w:val="false"/>
          </w:tcPr>
          <w:p>
            <w:pPr>
              <w:pStyle w:val="1466"/>
            </w:pPr>
            <w:r>
              <w:t xml:space="preserve">LineNum</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Т(1-4)</w:t>
            </w:r>
            <w:r/>
          </w:p>
        </w:tc>
        <w:tc>
          <w:tcPr>
            <w:tcW w:w="567" w:type="dxa"/>
            <w:textDirection w:val="lrTb"/>
            <w:noWrap w:val="false"/>
          </w:tcPr>
          <w:p>
            <w:pPr>
              <w:pStyle w:val="1466"/>
            </w:pPr>
            <w:r>
              <w:t xml:space="preserve">О</w:t>
            </w:r>
            <w:r/>
          </w:p>
        </w:tc>
        <w:tc>
          <w:tcPr>
            <w:tcW w:w="4025" w:type="dxa"/>
            <w:textDirection w:val="lrTb"/>
            <w:noWrap w:val="false"/>
          </w:tcPr>
          <w:p>
            <w:pPr>
              <w:pStyle w:val="1466"/>
            </w:pPr>
            <w:r>
              <w:t xml:space="preserve">Указ</w:t>
            </w:r>
            <w:r>
              <w:t xml:space="preserve">ывается порядковый номер строки</w:t>
            </w:r>
            <w:r/>
          </w:p>
        </w:tc>
      </w:tr>
      <w:tr>
        <w:tblPrEx/>
        <w:trPr/>
        <w:tc>
          <w:tcPr>
            <w:tcW w:w="1700" w:type="dxa"/>
            <w:textDirection w:val="lrTb"/>
            <w:noWrap w:val="false"/>
          </w:tcPr>
          <w:p>
            <w:pPr>
              <w:pStyle w:val="1466"/>
            </w:pPr>
            <w:r>
              <w:t xml:space="preserve">ИГК</w:t>
            </w:r>
            <w:r/>
          </w:p>
        </w:tc>
        <w:tc>
          <w:tcPr>
            <w:tcW w:w="1701" w:type="dxa"/>
            <w:textDirection w:val="lrTb"/>
            <w:noWrap w:val="false"/>
          </w:tcPr>
          <w:p>
            <w:pPr>
              <w:pStyle w:val="1466"/>
            </w:pPr>
            <w:r>
              <w:t xml:space="preserve">Order_IGK</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Т(1-25)</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Реквизит 11.5**</w:t>
            </w:r>
            <w:r/>
          </w:p>
          <w:p>
            <w:pPr>
              <w:pStyle w:val="1466"/>
            </w:pPr>
            <w:r>
              <w:t xml:space="preserve">Указывается идентифик</w:t>
            </w:r>
            <w:r>
              <w:t xml:space="preserve">атор государственного контракта</w:t>
            </w:r>
            <w:r/>
          </w:p>
        </w:tc>
      </w:tr>
      <w:tr>
        <w:tblPrEx/>
        <w:trPr/>
        <w:tc>
          <w:tcPr>
            <w:tcW w:w="1700" w:type="dxa"/>
            <w:textDirection w:val="lrTb"/>
            <w:noWrap w:val="false"/>
          </w:tcPr>
          <w:p>
            <w:pPr>
              <w:pStyle w:val="1466"/>
            </w:pPr>
            <w:r>
              <w:t xml:space="preserve">УКО (КМИ)</w:t>
            </w:r>
            <w:r/>
          </w:p>
        </w:tc>
        <w:tc>
          <w:tcPr>
            <w:tcW w:w="1701" w:type="dxa"/>
            <w:textDirection w:val="lrTb"/>
            <w:noWrap w:val="false"/>
          </w:tcPr>
          <w:p>
            <w:pPr>
              <w:pStyle w:val="1466"/>
            </w:pPr>
            <w:r>
              <w:t xml:space="preserve">Order_Faip</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Т(1-24)</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Реквизит 10.50**</w:t>
            </w:r>
            <w:r/>
          </w:p>
          <w:p>
            <w:pPr>
              <w:pStyle w:val="1466"/>
            </w:pPr>
            <w:r>
              <w:t xml:space="preserve">Указывается уникальный код объекта капитального вложения (код</w:t>
            </w:r>
            <w:r>
              <w:t xml:space="preserve"> мероприятия по информатизации)</w:t>
            </w:r>
            <w:r/>
          </w:p>
        </w:tc>
      </w:tr>
      <w:tr>
        <w:tblPrEx/>
        <w:trPr/>
        <w:tc>
          <w:tcPr>
            <w:tcW w:w="1700" w:type="dxa"/>
            <w:textDirection w:val="lrTb"/>
            <w:noWrap w:val="false"/>
          </w:tcPr>
          <w:p>
            <w:pPr>
              <w:pStyle w:val="1466"/>
            </w:pPr>
            <w:r>
              <w:t xml:space="preserve">Номер КОО</w:t>
            </w:r>
            <w:r/>
          </w:p>
        </w:tc>
        <w:tc>
          <w:tcPr>
            <w:tcW w:w="1701" w:type="dxa"/>
            <w:textDirection w:val="lrTb"/>
            <w:noWrap w:val="false"/>
          </w:tcPr>
          <w:p>
            <w:pPr>
              <w:pStyle w:val="1466"/>
            </w:pPr>
            <w:r>
              <w:t xml:space="preserve">Order_KOO</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Т(1-50)</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номер КОО</w:t>
            </w:r>
            <w:r/>
          </w:p>
        </w:tc>
      </w:tr>
      <w:tr>
        <w:tblPrEx/>
        <w:trPr/>
        <w:tc>
          <w:tcPr>
            <w:tcW w:w="1700" w:type="dxa"/>
            <w:textDirection w:val="lrTb"/>
            <w:noWrap w:val="false"/>
          </w:tcPr>
          <w:p>
            <w:pPr>
              <w:pStyle w:val="1466"/>
            </w:pPr>
            <w:r>
              <w:t xml:space="preserve">Код цели (аналитический код) плательщика</w:t>
            </w:r>
            <w:r/>
          </w:p>
        </w:tc>
        <w:tc>
          <w:tcPr>
            <w:tcW w:w="1701" w:type="dxa"/>
            <w:textDirection w:val="lrTb"/>
            <w:noWrap w:val="false"/>
          </w:tcPr>
          <w:p>
            <w:pPr>
              <w:pStyle w:val="1466"/>
            </w:pPr>
            <w:r>
              <w:t xml:space="preserve">Order_CodeObjectPay</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Т(1-25)</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код цели </w:t>
            </w:r>
            <w:r>
              <w:t xml:space="preserve">(аналитический код) плательщика</w:t>
            </w:r>
            <w:r/>
          </w:p>
        </w:tc>
      </w:tr>
      <w:tr>
        <w:tblPrEx/>
        <w:trPr/>
        <w:tc>
          <w:tcPr>
            <w:tcW w:w="1700" w:type="dxa"/>
            <w:textDirection w:val="lrTb"/>
            <w:noWrap w:val="false"/>
          </w:tcPr>
          <w:p>
            <w:pPr>
              <w:pStyle w:val="1466"/>
            </w:pPr>
            <w:r>
              <w:t xml:space="preserve">Код цели (аналитический код) получателя</w:t>
            </w:r>
            <w:r/>
          </w:p>
        </w:tc>
        <w:tc>
          <w:tcPr>
            <w:tcW w:w="1701" w:type="dxa"/>
            <w:textDirection w:val="lrTb"/>
            <w:noWrap w:val="false"/>
          </w:tcPr>
          <w:p>
            <w:pPr>
              <w:pStyle w:val="1466"/>
            </w:pPr>
            <w:r>
              <w:t xml:space="preserve">Order_CodeObjectRec</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Т(1-25)</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код цели</w:t>
            </w:r>
            <w:r>
              <w:t xml:space="preserve"> (аналитический код) получателя</w:t>
            </w:r>
            <w:r/>
          </w:p>
        </w:tc>
      </w:tr>
      <w:tr>
        <w:tblPrEx/>
        <w:trPr/>
        <w:tc>
          <w:tcPr>
            <w:tcW w:w="1700" w:type="dxa"/>
            <w:textDirection w:val="lrTb"/>
            <w:noWrap w:val="false"/>
          </w:tcPr>
          <w:p>
            <w:pPr>
              <w:pStyle w:val="1466"/>
            </w:pPr>
            <w:r>
              <w:t xml:space="preserve">Аналитический код раздела </w:t>
            </w:r>
            <w:r>
              <w:t xml:space="preserve">плательщика</w:t>
            </w:r>
            <w:r/>
          </w:p>
        </w:tc>
        <w:tc>
          <w:tcPr>
            <w:tcW w:w="1701" w:type="dxa"/>
            <w:textDirection w:val="lrTb"/>
            <w:noWrap w:val="false"/>
          </w:tcPr>
          <w:p>
            <w:pPr>
              <w:pStyle w:val="1466"/>
            </w:pPr>
            <w:r>
              <w:t xml:space="preserve">Order_AnalyticCodePay</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Т(8)</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аналит</w:t>
            </w:r>
            <w:r>
              <w:t xml:space="preserve">ический код раздела плательщика</w:t>
            </w:r>
            <w:r/>
          </w:p>
        </w:tc>
      </w:tr>
      <w:tr>
        <w:tblPrEx/>
        <w:trPr/>
        <w:tc>
          <w:tcPr>
            <w:tcW w:w="1700" w:type="dxa"/>
            <w:textDirection w:val="lrTb"/>
            <w:noWrap w:val="false"/>
          </w:tcPr>
          <w:p>
            <w:pPr>
              <w:pStyle w:val="1466"/>
            </w:pPr>
            <w:r>
              <w:t xml:space="preserve">Аналитический код раздела получателя</w:t>
            </w:r>
            <w:r/>
          </w:p>
        </w:tc>
        <w:tc>
          <w:tcPr>
            <w:tcW w:w="1701" w:type="dxa"/>
            <w:textDirection w:val="lrTb"/>
            <w:noWrap w:val="false"/>
          </w:tcPr>
          <w:p>
            <w:pPr>
              <w:pStyle w:val="1466"/>
            </w:pPr>
            <w:r>
              <w:t xml:space="preserve">Order_AnalyticCodeRec</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Т(8)</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анали</w:t>
            </w:r>
            <w:r>
              <w:t xml:space="preserve">тический код раздела получателя</w:t>
            </w:r>
            <w:r/>
          </w:p>
        </w:tc>
      </w:tr>
      <w:tr>
        <w:tblPrEx/>
        <w:trPr/>
        <w:tc>
          <w:tcPr>
            <w:tcW w:w="1700" w:type="dxa"/>
            <w:textDirection w:val="lrTb"/>
            <w:noWrap w:val="false"/>
          </w:tcPr>
          <w:p>
            <w:pPr>
              <w:pStyle w:val="1466"/>
            </w:pPr>
            <w:r>
              <w:t xml:space="preserve">Сумма к оплате</w:t>
            </w:r>
            <w:r/>
          </w:p>
        </w:tc>
        <w:tc>
          <w:tcPr>
            <w:tcW w:w="1701" w:type="dxa"/>
            <w:textDirection w:val="lrTb"/>
            <w:noWrap w:val="false"/>
          </w:tcPr>
          <w:p>
            <w:pPr>
              <w:pStyle w:val="1466"/>
            </w:pPr>
            <w:r>
              <w:t xml:space="preserve">Order_Sum</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N(20.2)</w:t>
            </w:r>
            <w:r/>
          </w:p>
        </w:tc>
        <w:tc>
          <w:tcPr>
            <w:tcW w:w="567" w:type="dxa"/>
            <w:textDirection w:val="lrTb"/>
            <w:noWrap w:val="false"/>
          </w:tcPr>
          <w:p>
            <w:pPr>
              <w:pStyle w:val="1466"/>
            </w:pPr>
            <w:r>
              <w:t xml:space="preserve">О</w:t>
            </w:r>
            <w:r/>
          </w:p>
        </w:tc>
        <w:tc>
          <w:tcPr>
            <w:tcW w:w="4025" w:type="dxa"/>
            <w:textDirection w:val="lrTb"/>
            <w:noWrap w:val="false"/>
          </w:tcPr>
          <w:p>
            <w:pPr>
              <w:pStyle w:val="1466"/>
            </w:pPr>
            <w:r>
              <w:t xml:space="preserve">Указывается сумма к оплате</w:t>
            </w:r>
            <w:r/>
          </w:p>
        </w:tc>
      </w:tr>
    </w:tbl>
    <w:p>
      <w:pPr>
        <w:pStyle w:val="1193"/>
      </w:pPr>
      <w:r/>
      <w:bookmarkStart w:id="2176" w:name="_Toc52213673"/>
      <w:r/>
      <w:bookmarkStart w:id="2177" w:name="_Toc54291719"/>
      <w:r/>
      <w:bookmarkStart w:id="2178" w:name="_Toc58931482"/>
      <w:r/>
      <w:bookmarkStart w:id="2179" w:name="_Toc81393572"/>
      <w:r/>
      <w:bookmarkStart w:id="2180" w:name="_Toc213831974"/>
      <w:r/>
      <w:bookmarkEnd w:id="2170"/>
      <w:r/>
      <w:bookmarkEnd w:id="2171"/>
      <w:r/>
      <w:bookmarkEnd w:id="2172"/>
      <w:r/>
      <w:bookmarkEnd w:id="2173"/>
      <w:r>
        <w:t xml:space="preserve">Описание комплексного типа «</w:t>
      </w:r>
      <w:r>
        <w:rPr>
          <w:szCs w:val="22"/>
        </w:rPr>
        <w:t xml:space="preserve">tFAHTeh</w:t>
      </w:r>
      <w:r>
        <w:t xml:space="preserve">»</w:t>
      </w:r>
      <w:bookmarkEnd w:id="2163"/>
      <w:r/>
      <w:bookmarkEnd w:id="2164"/>
      <w:r/>
      <w:bookmarkEnd w:id="2176"/>
      <w:r/>
      <w:bookmarkEnd w:id="2177"/>
      <w:r/>
      <w:bookmarkEnd w:id="2178"/>
      <w:r/>
      <w:bookmarkEnd w:id="2179"/>
      <w:r/>
      <w:bookmarkEnd w:id="2180"/>
      <w:r/>
      <w:r/>
    </w:p>
    <w:p>
      <w:r>
        <w:t xml:space="preserve">Описание комплексного типа «tFAHTeh» блока «Реквизиты для отражения на ЛС плательщика, получателя».</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SEQ Таблица \* ARABIC </w:instrText>
      </w:r>
      <w:r>
        <w:rPr>
          <w:rFonts w:eastAsia="Calibri"/>
        </w:rPr>
        <w:fldChar w:fldCharType="separate"/>
      </w:r>
      <w:bookmarkStart w:id="2181" w:name="_Ref48045362"/>
      <w:r/>
      <w:bookmarkStart w:id="2182" w:name="_Toc42267326"/>
      <w:r/>
      <w:bookmarkStart w:id="2183" w:name="_Toc48200341"/>
      <w:r/>
      <w:bookmarkStart w:id="2184" w:name="_Toc52213725"/>
      <w:r/>
      <w:bookmarkStart w:id="2185" w:name="_Toc54022326"/>
      <w:r/>
      <w:bookmarkStart w:id="2186" w:name="_Toc213832202"/>
      <w:r>
        <w:rPr>
          <w:rFonts w:eastAsia="Calibri"/>
        </w:rPr>
        <w:t xml:space="preserve">117</w:t>
      </w:r>
      <w:bookmarkEnd w:id="2181"/>
      <w:r>
        <w:rPr>
          <w:rFonts w:eastAsia="Calibri"/>
        </w:rPr>
        <w:fldChar w:fldCharType="end"/>
      </w:r>
      <w:r>
        <w:t xml:space="preserve"> – </w:t>
      </w:r>
      <w:r>
        <w:t xml:space="preserve">Описание</w:t>
      </w:r>
      <w:r>
        <w:rPr>
          <w:rFonts w:eastAsia="Calibri"/>
        </w:rPr>
        <w:t xml:space="preserve"> комплексного типа «</w:t>
      </w:r>
      <w:r>
        <w:rPr>
          <w:szCs w:val="22"/>
        </w:rPr>
        <w:t xml:space="preserve">tFAHTeh</w:t>
      </w:r>
      <w:r>
        <w:rPr>
          <w:rFonts w:eastAsia="Calibri"/>
        </w:rPr>
        <w:t xml:space="preserve">»</w:t>
      </w:r>
      <w:bookmarkEnd w:id="2182"/>
      <w:r/>
      <w:bookmarkEnd w:id="2183"/>
      <w:r/>
      <w:bookmarkEnd w:id="2184"/>
      <w:r/>
      <w:bookmarkEnd w:id="2185"/>
      <w:r/>
      <w:bookmarkEnd w:id="2186"/>
      <w:r/>
      <w:r>
        <w:rPr>
          <w:rFonts w:eastAsia="Calibri"/>
        </w:rPr>
      </w:r>
    </w:p>
    <w:tbl>
      <w:tblPr>
        <w:tblStyle w:val="1540"/>
        <w:tblW w:w="5000" w:type="pct"/>
        <w:tblLayout w:type="fixed"/>
        <w:tblLook w:val="07E0" w:firstRow="1" w:lastRow="1" w:firstColumn="1" w:lastColumn="1" w:noHBand="1" w:noVBand="1"/>
      </w:tblPr>
      <w:tblGrid>
        <w:gridCol w:w="1701"/>
        <w:gridCol w:w="1701"/>
        <w:gridCol w:w="567"/>
        <w:gridCol w:w="1134"/>
        <w:gridCol w:w="567"/>
        <w:gridCol w:w="4024"/>
      </w:tblGrid>
      <w:tr>
        <w:tblPrEx/>
        <w:trPr>
          <w:trHeight w:val="283"/>
        </w:trPr>
        <w:tc>
          <w:tcPr>
            <w:tcW w:w="1702"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rHeight w:val="305"/>
        </w:trPr>
        <w:tc>
          <w:tcPr>
            <w:tcW w:w="1702" w:type="dxa"/>
            <w:textDirection w:val="lrTb"/>
            <w:noWrap w:val="false"/>
          </w:tcPr>
          <w:p>
            <w:pPr>
              <w:pStyle w:val="1466"/>
            </w:pPr>
            <w:r>
              <w:t xml:space="preserve">tFAHTeh</w:t>
            </w:r>
            <w:r/>
          </w:p>
        </w:tc>
        <w:tc>
          <w:tcPr>
            <w:tcW w:w="1701" w:type="dxa"/>
            <w:textDirection w:val="lrTb"/>
            <w:noWrap w:val="false"/>
          </w:tcPr>
          <w:p>
            <w:pPr>
              <w:pStyle w:val="1466"/>
            </w:pPr>
            <w:r>
              <w:t xml:space="preserve">FAHTeh_ITEM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tFAHTeh_ITEM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_Ref48045364 \h  \* MERGEFORMAT </w:instrText>
            </w:r>
            <w:r>
              <w:fldChar w:fldCharType="separate"/>
            </w:r>
            <w:r>
              <w:rPr>
                <w:rFonts w:eastAsia="Calibri"/>
                <w:szCs w:val="24"/>
              </w:rPr>
              <w:t xml:space="preserve">118</w:t>
            </w:r>
            <w:r>
              <w:fldChar w:fldCharType="end"/>
            </w:r>
            <w:r/>
          </w:p>
        </w:tc>
      </w:tr>
    </w:tbl>
    <w:p>
      <w:pPr>
        <w:pStyle w:val="1193"/>
      </w:pPr>
      <w:r/>
      <w:bookmarkStart w:id="2187" w:name="_Toc42267098"/>
      <w:r/>
      <w:bookmarkStart w:id="2188" w:name="_Toc49864707"/>
      <w:r/>
      <w:bookmarkStart w:id="2189" w:name="_Toc52213674"/>
      <w:r/>
      <w:bookmarkStart w:id="2190" w:name="_Toc54291720"/>
      <w:r/>
      <w:bookmarkStart w:id="2191" w:name="_Toc58931483"/>
      <w:r/>
      <w:bookmarkStart w:id="2192" w:name="_Toc81393573"/>
      <w:r/>
      <w:bookmarkStart w:id="2193" w:name="_Toc213831975"/>
      <w:r>
        <w:t xml:space="preserve">Описание комплексного типа «</w:t>
      </w:r>
      <w:r>
        <w:rPr>
          <w:szCs w:val="22"/>
        </w:rPr>
        <w:t xml:space="preserve">tFAHTeh_ITEM</w:t>
      </w:r>
      <w:r>
        <w:t xml:space="preserve">»</w:t>
      </w:r>
      <w:bookmarkEnd w:id="2187"/>
      <w:r/>
      <w:bookmarkEnd w:id="2188"/>
      <w:r/>
      <w:bookmarkEnd w:id="2189"/>
      <w:r/>
      <w:bookmarkEnd w:id="2190"/>
      <w:r/>
      <w:bookmarkEnd w:id="2191"/>
      <w:r/>
      <w:bookmarkEnd w:id="2192"/>
      <w:r/>
      <w:bookmarkEnd w:id="2193"/>
      <w:r/>
      <w:r/>
    </w:p>
    <w:p>
      <w:r>
        <w:t xml:space="preserve">Описание комплексного типа «tFAHTeh_ITEM» блока «Реквизиты для отражения на ЛС плательщика, получателя</w:t>
      </w:r>
      <w:r>
        <w:t xml:space="preserve"> </w:t>
      </w:r>
      <w:r>
        <w:t xml:space="preserve">(строки)».</w:t>
      </w:r>
      <w:r/>
    </w:p>
    <w:p>
      <w:pPr>
        <w:pStyle w:val="1567"/>
        <w:ind w:left="426" w:hanging="141"/>
        <w:jc w:val="both"/>
        <w:tabs>
          <w:tab w:val="left" w:pos="1276" w:leader="none"/>
        </w:tabs>
        <w:rPr>
          <w:rFonts w:eastAsia="Calibri"/>
        </w:rPr>
      </w:pPr>
      <w:r>
        <w:rPr>
          <w:rFonts w:eastAsia="Calibri"/>
        </w:rPr>
        <w:fldChar w:fldCharType="begin"/>
      </w:r>
      <w:r>
        <w:rPr>
          <w:rFonts w:eastAsia="Calibri"/>
        </w:rPr>
        <w:instrText xml:space="preserve"> </w:instrText>
      </w:r>
      <w:r>
        <w:rPr>
          <w:rFonts w:eastAsia="Calibri"/>
          <w:lang w:val="en-US"/>
        </w:rPr>
        <w:instrText xml:space="preserve">SEQ</w:instrText>
      </w:r>
      <w:r>
        <w:rPr>
          <w:rFonts w:eastAsia="Calibri"/>
        </w:rPr>
        <w:instrText xml:space="preserve"> Таблица \* </w:instrText>
      </w:r>
      <w:r>
        <w:rPr>
          <w:rFonts w:eastAsia="Calibri"/>
          <w:lang w:val="en-US"/>
        </w:rPr>
        <w:instrText xml:space="preserve">ARABIC</w:instrText>
      </w:r>
      <w:r>
        <w:rPr>
          <w:rFonts w:eastAsia="Calibri"/>
        </w:rPr>
        <w:instrText xml:space="preserve"> </w:instrText>
      </w:r>
      <w:r>
        <w:rPr>
          <w:rFonts w:eastAsia="Calibri"/>
        </w:rPr>
        <w:fldChar w:fldCharType="separate"/>
      </w:r>
      <w:bookmarkStart w:id="2194" w:name="_Ref48045364"/>
      <w:r/>
      <w:bookmarkStart w:id="2195" w:name="_Toc42267327"/>
      <w:r/>
      <w:bookmarkStart w:id="2196" w:name="_Toc48200342"/>
      <w:r/>
      <w:bookmarkStart w:id="2197" w:name="_Toc52213726"/>
      <w:r/>
      <w:bookmarkStart w:id="2198" w:name="_Toc54022327"/>
      <w:r/>
      <w:bookmarkStart w:id="2199" w:name="_Toc213832203"/>
      <w:r>
        <w:rPr>
          <w:rFonts w:eastAsia="Calibri"/>
        </w:rPr>
        <w:t xml:space="preserve">118</w:t>
      </w:r>
      <w:bookmarkEnd w:id="2194"/>
      <w:r>
        <w:rPr>
          <w:rFonts w:eastAsia="Calibri"/>
        </w:rPr>
        <w:fldChar w:fldCharType="end"/>
      </w:r>
      <w:r>
        <w:t xml:space="preserve"> – </w:t>
      </w:r>
      <w:r>
        <w:t xml:space="preserve">Описание</w:t>
      </w:r>
      <w:r>
        <w:rPr>
          <w:rFonts w:eastAsia="Calibri"/>
        </w:rPr>
        <w:t xml:space="preserve"> комплексного типа «</w:t>
      </w:r>
      <w:r>
        <w:rPr>
          <w:szCs w:val="22"/>
        </w:rPr>
        <w:t xml:space="preserve">tFAHTeh_ITEM</w:t>
      </w:r>
      <w:r>
        <w:rPr>
          <w:rFonts w:eastAsia="Calibri"/>
        </w:rPr>
        <w:t xml:space="preserve">»</w:t>
      </w:r>
      <w:bookmarkEnd w:id="2195"/>
      <w:r/>
      <w:bookmarkEnd w:id="2196"/>
      <w:r/>
      <w:bookmarkEnd w:id="2197"/>
      <w:r/>
      <w:bookmarkEnd w:id="2198"/>
      <w:r/>
      <w:bookmarkEnd w:id="2199"/>
      <w:r/>
      <w:r>
        <w:rPr>
          <w:rFonts w:eastAsia="Calibri"/>
        </w:rPr>
      </w:r>
    </w:p>
    <w:tbl>
      <w:tblPr>
        <w:tblStyle w:val="1540"/>
        <w:tblW w:w="5000" w:type="pct"/>
        <w:tblLayout w:type="fixed"/>
        <w:tblLook w:val="07E0" w:firstRow="1" w:lastRow="1" w:firstColumn="1" w:lastColumn="1" w:noHBand="1" w:noVBand="1"/>
      </w:tblPr>
      <w:tblGrid>
        <w:gridCol w:w="1701"/>
        <w:gridCol w:w="1701"/>
        <w:gridCol w:w="567"/>
        <w:gridCol w:w="1134"/>
        <w:gridCol w:w="567"/>
        <w:gridCol w:w="4024"/>
      </w:tblGrid>
      <w:tr>
        <w:tblPrEx/>
        <w:trPr/>
        <w:tc>
          <w:tcPr>
            <w:tcW w:w="1702" w:type="dxa"/>
            <w:textDirection w:val="lrTb"/>
            <w:noWrap w:val="false"/>
          </w:tcPr>
          <w:p>
            <w:pPr>
              <w:pStyle w:val="1467"/>
              <w:rPr>
                <w:szCs w:val="22"/>
              </w:rPr>
            </w:pPr>
            <w:r>
              <w:rPr>
                <w:szCs w:val="22"/>
              </w:rPr>
              <w:t xml:space="preserve">Наименование элемента</w:t>
            </w:r>
            <w:r>
              <w:rPr>
                <w:szCs w:val="22"/>
              </w:rPr>
            </w:r>
          </w:p>
        </w:tc>
        <w:tc>
          <w:tcPr>
            <w:tcW w:w="1701"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rPr>
                <w:szCs w:val="22"/>
              </w:rPr>
            </w:pPr>
            <w:r>
              <w:rPr>
                <w:szCs w:val="22"/>
              </w:rPr>
              <w:t xml:space="preserve">Тип</w:t>
            </w:r>
            <w:r>
              <w:rPr>
                <w:szCs w:val="22"/>
              </w:rPr>
            </w:r>
          </w:p>
        </w:tc>
        <w:tc>
          <w:tcPr>
            <w:tcW w:w="1134" w:type="dxa"/>
            <w:textDirection w:val="lrTb"/>
            <w:noWrap w:val="false"/>
          </w:tcPr>
          <w:p>
            <w:pPr>
              <w:pStyle w:val="1467"/>
              <w:rPr>
                <w:szCs w:val="22"/>
              </w:rPr>
            </w:pPr>
            <w:r>
              <w:rPr>
                <w:szCs w:val="22"/>
              </w:rPr>
              <w:t xml:space="preserve">Формат элемента</w:t>
            </w:r>
            <w:r>
              <w:rPr>
                <w:szCs w:val="22"/>
              </w:rPr>
            </w:r>
          </w:p>
        </w:tc>
        <w:tc>
          <w:tcPr>
            <w:tcW w:w="567" w:type="dxa"/>
            <w:textDirection w:val="lrTb"/>
            <w:noWrap w:val="false"/>
          </w:tcPr>
          <w:p>
            <w:pPr>
              <w:pStyle w:val="1467"/>
              <w:rPr>
                <w:szCs w:val="22"/>
              </w:rPr>
            </w:pPr>
            <w:r>
              <w:rPr>
                <w:szCs w:val="22"/>
              </w:rPr>
              <w:t xml:space="preserve">Обязательность</w:t>
            </w:r>
            <w:r>
              <w:rPr>
                <w:szCs w:val="22"/>
              </w:rPr>
            </w:r>
          </w:p>
        </w:tc>
        <w:tc>
          <w:tcPr>
            <w:tcW w:w="4025"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2" w:type="dxa"/>
            <w:textDirection w:val="lrTb"/>
            <w:noWrap w:val="false"/>
          </w:tcPr>
          <w:p>
            <w:pPr>
              <w:pStyle w:val="1466"/>
            </w:pPr>
            <w:r>
              <w:t xml:space="preserve">Сумма по строке</w:t>
            </w:r>
            <w:r/>
          </w:p>
        </w:tc>
        <w:tc>
          <w:tcPr>
            <w:tcW w:w="1701" w:type="dxa"/>
            <w:textDirection w:val="lrTb"/>
            <w:noWrap w:val="false"/>
          </w:tcPr>
          <w:p>
            <w:pPr>
              <w:pStyle w:val="1466"/>
            </w:pPr>
            <w:r>
              <w:t xml:space="preserve">Amount_line</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N(20.2)</w:t>
            </w:r>
            <w:r/>
          </w:p>
        </w:tc>
        <w:tc>
          <w:tcPr>
            <w:tcW w:w="567" w:type="dxa"/>
            <w:textDirection w:val="lrTb"/>
            <w:noWrap w:val="false"/>
          </w:tcPr>
          <w:p>
            <w:pPr>
              <w:pStyle w:val="1466"/>
            </w:pPr>
            <w:r>
              <w:t xml:space="preserve">О</w:t>
            </w:r>
            <w:r/>
          </w:p>
        </w:tc>
        <w:tc>
          <w:tcPr>
            <w:tcW w:w="4025" w:type="dxa"/>
            <w:textDirection w:val="lrTb"/>
            <w:noWrap w:val="false"/>
          </w:tcPr>
          <w:p>
            <w:pPr>
              <w:pStyle w:val="1466"/>
            </w:pPr>
            <w:r>
              <w:t xml:space="preserve">Указывается сумма по каждой строке</w:t>
            </w:r>
            <w:r/>
          </w:p>
        </w:tc>
      </w:tr>
      <w:tr>
        <w:tblPrEx/>
        <w:trPr/>
        <w:tc>
          <w:tcPr>
            <w:tcW w:w="1702" w:type="dxa"/>
            <w:textDirection w:val="lrTb"/>
            <w:noWrap w:val="false"/>
          </w:tcPr>
          <w:p>
            <w:pPr>
              <w:pStyle w:val="1466"/>
            </w:pPr>
            <w:r>
              <w:t xml:space="preserve">Код цели </w:t>
            </w:r>
            <w:r>
              <w:t xml:space="preserve">(аналитический код) плательщика</w:t>
            </w:r>
            <w:r/>
          </w:p>
        </w:tc>
        <w:tc>
          <w:tcPr>
            <w:tcW w:w="1701" w:type="dxa"/>
            <w:textDirection w:val="lrTb"/>
            <w:noWrap w:val="false"/>
          </w:tcPr>
          <w:p>
            <w:pPr>
              <w:pStyle w:val="1466"/>
            </w:pPr>
            <w:r>
              <w:t xml:space="preserve">Payer_AnalyticC</w:t>
            </w:r>
            <w:r>
              <w:t xml:space="preserve">ode</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Т(1-25)</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код цели </w:t>
            </w:r>
            <w:r>
              <w:t xml:space="preserve">(аналитический </w:t>
            </w:r>
            <w:r>
              <w:t xml:space="preserve">код) плательщика</w:t>
            </w:r>
            <w:r/>
          </w:p>
        </w:tc>
      </w:tr>
      <w:tr>
        <w:tblPrEx/>
        <w:trPr/>
        <w:tc>
          <w:tcPr>
            <w:tcW w:w="1702" w:type="dxa"/>
            <w:textDirection w:val="lrTb"/>
            <w:noWrap w:val="false"/>
          </w:tcPr>
          <w:p>
            <w:pPr>
              <w:pStyle w:val="1466"/>
            </w:pPr>
            <w:r>
              <w:t xml:space="preserve">Тип КБК плательщика</w:t>
            </w:r>
            <w:r/>
          </w:p>
        </w:tc>
        <w:tc>
          <w:tcPr>
            <w:tcW w:w="1701" w:type="dxa"/>
            <w:textDirection w:val="lrTb"/>
            <w:noWrap w:val="false"/>
          </w:tcPr>
          <w:p>
            <w:pPr>
              <w:pStyle w:val="1466"/>
            </w:pPr>
            <w:r>
              <w:t xml:space="preserve">Payer_KBKtype</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Т(2)</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тип КБК плательщика. Обязательно для заполнения, если </w:t>
            </w:r>
            <w:r>
              <w:t xml:space="preserve">указан КБК плательщика</w:t>
            </w:r>
            <w:r/>
          </w:p>
        </w:tc>
      </w:tr>
      <w:tr>
        <w:tblPrEx/>
        <w:trPr/>
        <w:tc>
          <w:tcPr>
            <w:tcW w:w="1702" w:type="dxa"/>
            <w:textDirection w:val="lrTb"/>
            <w:noWrap w:val="false"/>
          </w:tcPr>
          <w:p>
            <w:pPr>
              <w:pStyle w:val="1466"/>
            </w:pPr>
            <w:r>
              <w:t xml:space="preserve">КБК плательщика</w:t>
            </w:r>
            <w:r/>
          </w:p>
        </w:tc>
        <w:tc>
          <w:tcPr>
            <w:tcW w:w="1701" w:type="dxa"/>
            <w:textDirection w:val="lrTb"/>
            <w:noWrap w:val="false"/>
          </w:tcPr>
          <w:p>
            <w:pPr>
              <w:pStyle w:val="1466"/>
            </w:pPr>
            <w:r>
              <w:t xml:space="preserve">Payer_KBK</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Т(20)</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КБК плательщика</w:t>
            </w:r>
            <w:r/>
          </w:p>
        </w:tc>
      </w:tr>
      <w:tr>
        <w:tblPrEx/>
        <w:trPr/>
        <w:tc>
          <w:tcPr>
            <w:tcW w:w="1702" w:type="dxa"/>
            <w:textDirection w:val="lrTb"/>
            <w:noWrap w:val="false"/>
          </w:tcPr>
          <w:p>
            <w:pPr>
              <w:pStyle w:val="1466"/>
            </w:pPr>
            <w:r>
              <w:t xml:space="preserve">Код цели (аналитический код) получателя</w:t>
            </w:r>
            <w:r/>
          </w:p>
        </w:tc>
        <w:tc>
          <w:tcPr>
            <w:tcW w:w="1701" w:type="dxa"/>
            <w:textDirection w:val="lrTb"/>
            <w:noWrap w:val="false"/>
          </w:tcPr>
          <w:p>
            <w:pPr>
              <w:pStyle w:val="1466"/>
            </w:pPr>
            <w:r>
              <w:t xml:space="preserve">Recip_AnalyticCode</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Т(1-25)</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код цели (аналитический код) получателя</w:t>
            </w:r>
            <w:r/>
          </w:p>
        </w:tc>
      </w:tr>
      <w:tr>
        <w:tblPrEx/>
        <w:trPr/>
        <w:tc>
          <w:tcPr>
            <w:tcW w:w="1702" w:type="dxa"/>
            <w:textDirection w:val="lrTb"/>
            <w:noWrap w:val="false"/>
          </w:tcPr>
          <w:p>
            <w:pPr>
              <w:pStyle w:val="1466"/>
            </w:pPr>
            <w:r>
              <w:t xml:space="preserve">Тип КБК получателя</w:t>
            </w:r>
            <w:r/>
          </w:p>
        </w:tc>
        <w:tc>
          <w:tcPr>
            <w:tcW w:w="1701" w:type="dxa"/>
            <w:textDirection w:val="lrTb"/>
            <w:noWrap w:val="false"/>
          </w:tcPr>
          <w:p>
            <w:pPr>
              <w:pStyle w:val="1466"/>
            </w:pPr>
            <w:r>
              <w:t xml:space="preserve">Recip_KBKtype</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Т(2)</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Тип КБК получателя. Обязательно для заполне</w:t>
            </w:r>
            <w:r>
              <w:t xml:space="preserve">ния, если указан КБК получателя</w:t>
            </w:r>
            <w:r/>
          </w:p>
        </w:tc>
      </w:tr>
      <w:tr>
        <w:tblPrEx/>
        <w:trPr/>
        <w:tc>
          <w:tcPr>
            <w:tcW w:w="1702" w:type="dxa"/>
            <w:textDirection w:val="lrTb"/>
            <w:noWrap w:val="false"/>
          </w:tcPr>
          <w:p>
            <w:pPr>
              <w:pStyle w:val="1466"/>
            </w:pPr>
            <w:r>
              <w:t xml:space="preserve">КБК получателя</w:t>
            </w:r>
            <w:r/>
          </w:p>
        </w:tc>
        <w:tc>
          <w:tcPr>
            <w:tcW w:w="1701" w:type="dxa"/>
            <w:textDirection w:val="lrTb"/>
            <w:noWrap w:val="false"/>
          </w:tcPr>
          <w:p>
            <w:pPr>
              <w:pStyle w:val="1466"/>
            </w:pPr>
            <w:r>
              <w:t xml:space="preserve">Recip_KBK</w:t>
            </w:r>
            <w:r/>
          </w:p>
        </w:tc>
        <w:tc>
          <w:tcPr>
            <w:tcW w:w="567" w:type="dxa"/>
            <w:textDirection w:val="lrTb"/>
            <w:noWrap w:val="false"/>
          </w:tcPr>
          <w:p>
            <w:pPr>
              <w:pStyle w:val="1466"/>
            </w:pPr>
            <w:r>
              <w:t xml:space="preserve">П</w:t>
            </w:r>
            <w:r/>
          </w:p>
        </w:tc>
        <w:tc>
          <w:tcPr>
            <w:tcW w:w="1134" w:type="dxa"/>
            <w:textDirection w:val="lrTb"/>
            <w:noWrap w:val="false"/>
          </w:tcPr>
          <w:p>
            <w:pPr>
              <w:pStyle w:val="1466"/>
            </w:pPr>
            <w:r>
              <w:t xml:space="preserve">Т(20)</w:t>
            </w:r>
            <w:r/>
          </w:p>
        </w:tc>
        <w:tc>
          <w:tcPr>
            <w:tcW w:w="567" w:type="dxa"/>
            <w:textDirection w:val="lrTb"/>
            <w:noWrap w:val="false"/>
          </w:tcPr>
          <w:p>
            <w:pPr>
              <w:pStyle w:val="1466"/>
            </w:pPr>
            <w:r>
              <w:t xml:space="preserve">Н</w:t>
            </w:r>
            <w:r/>
          </w:p>
        </w:tc>
        <w:tc>
          <w:tcPr>
            <w:tcW w:w="4025" w:type="dxa"/>
            <w:textDirection w:val="lrTb"/>
            <w:noWrap w:val="false"/>
          </w:tcPr>
          <w:p>
            <w:pPr>
              <w:pStyle w:val="1466"/>
            </w:pPr>
            <w:r>
              <w:t xml:space="preserve">Указывается КБК получателя</w:t>
            </w:r>
            <w:r/>
          </w:p>
        </w:tc>
      </w:tr>
    </w:tbl>
    <w:p>
      <w:pPr>
        <w:pStyle w:val="1193"/>
        <w:rPr>
          <w:lang w:val="en-US"/>
        </w:rPr>
      </w:pPr>
      <w:r/>
      <w:bookmarkStart w:id="2200" w:name="_Toc49864711"/>
      <w:r/>
      <w:bookmarkStart w:id="2201" w:name="_Toc52213678"/>
      <w:r/>
      <w:bookmarkStart w:id="2202" w:name="_Toc54291721"/>
      <w:r/>
      <w:bookmarkStart w:id="2203" w:name="_Toc58931484"/>
      <w:r/>
      <w:bookmarkStart w:id="2204" w:name="_Toc81393574"/>
      <w:r/>
      <w:bookmarkStart w:id="2205" w:name="_Toc213831976"/>
      <w:r>
        <w:t xml:space="preserve">Пример </w:t>
      </w:r>
      <w:r>
        <w:rPr>
          <w:lang w:val="en-US"/>
        </w:rPr>
        <w:t xml:space="preserve">XML</w:t>
      </w:r>
      <w:bookmarkEnd w:id="2200"/>
      <w:r/>
      <w:bookmarkEnd w:id="2201"/>
      <w:r/>
      <w:bookmarkEnd w:id="2202"/>
      <w:r/>
      <w:bookmarkEnd w:id="2203"/>
      <w:r/>
      <w:bookmarkEnd w:id="2204"/>
      <w:r/>
      <w:bookmarkEnd w:id="2205"/>
      <w:r/>
      <w:r>
        <w:rPr>
          <w:lang w:val="en-US"/>
        </w:rPr>
      </w:r>
    </w:p>
    <w:p>
      <w:pPr>
        <w:pStyle w:val="1572"/>
        <w:ind w:left="142" w:firstLine="0"/>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0"/>
      </w:pPr>
      <w:r>
        <w:t xml:space="preserve">&lt;self:MSC_TransfOrderAcc metaType=</w:t>
      </w:r>
      <w:r>
        <w:t xml:space="preserve">"</w:t>
      </w:r>
      <w:r>
        <w:t xml:space="preserve">formular</w:t>
      </w:r>
      <w:r>
        <w:t xml:space="preserve">"</w:t>
      </w:r>
      <w:r>
        <w:t xml:space="preserve"> Version=</w:t>
      </w:r>
      <w:r>
        <w:t xml:space="preserve">"</w:t>
      </w:r>
      <w:r>
        <w:t xml:space="preserve">1.0</w:t>
      </w:r>
      <w:r>
        <w:t xml:space="preserve">"</w:t>
      </w:r>
      <w:r>
        <w:t xml:space="preserve"> xsi:schemaLocation=</w:t>
      </w:r>
      <w:r>
        <w:t xml:space="preserve">"</w:t>
      </w:r>
      <w:r>
        <w:t xml:space="preserve">http://www.roskazna.ru/eb/domain/MSC_TransfOrderAcc/formular formulars.xsd</w:t>
      </w:r>
      <w:r>
        <w:t xml:space="preserve">"</w:t>
      </w:r>
      <w:r>
        <w:t xml:space="preserve"> xmlns:self=</w:t>
      </w:r>
      <w:r>
        <w:t xml:space="preserve">"</w:t>
      </w:r>
      <w:r>
        <w:t xml:space="preserve">http://www.roskazna.ru/eb/domain/MSC_TransfOrderAcc/formular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0"/>
      </w:pPr>
      <w:r>
        <w:tab/>
        <w:t xml:space="preserve">&lt;AccDoc_Guid xmlns=</w:t>
      </w:r>
      <w:r>
        <w:t xml:space="preserve">""</w:t>
      </w:r>
      <w:r>
        <w:t xml:space="preserve">&gt;c11184bd-11bb-4a27-a64f-1882a2354ae3&lt;/AccDoc_Guid&gt;</w:t>
      </w:r>
      <w:r/>
    </w:p>
    <w:p>
      <w:pPr>
        <w:pStyle w:val="1572"/>
        <w:ind w:left="142" w:firstLine="0"/>
      </w:pPr>
      <w:r>
        <w:tab/>
        <w:t xml:space="preserve">&lt;AccDoc_DocNum xmlns=</w:t>
      </w:r>
      <w:r>
        <w:t xml:space="preserve">""</w:t>
      </w:r>
      <w:r>
        <w:t xml:space="preserve">&gt;385&lt;/AccDoc_DocNum&gt;</w:t>
      </w:r>
      <w:r/>
    </w:p>
    <w:p>
      <w:pPr>
        <w:pStyle w:val="1572"/>
        <w:ind w:left="142" w:firstLine="0"/>
      </w:pPr>
      <w:r>
        <w:tab/>
        <w:t xml:space="preserve">&lt;AccDoc_DocDate xmlns=</w:t>
      </w:r>
      <w:r>
        <w:t xml:space="preserve">""</w:t>
      </w:r>
      <w:r>
        <w:t xml:space="preserve">&gt;2021-03-01&lt;/AccDoc_DocDate&gt;</w:t>
      </w:r>
      <w:r/>
    </w:p>
    <w:p>
      <w:pPr>
        <w:pStyle w:val="1572"/>
        <w:ind w:left="142" w:firstLine="0"/>
      </w:pPr>
      <w:r>
        <w:tab/>
        <w:t xml:space="preserve">&lt;BasicRequisites_PaySum xmlns=</w:t>
      </w:r>
      <w:r>
        <w:t xml:space="preserve">""</w:t>
      </w:r>
      <w:r>
        <w:t xml:space="preserve">&gt;1000.00&lt;/BasicRequisites_PaySum&gt;</w:t>
      </w:r>
      <w:r/>
    </w:p>
    <w:p>
      <w:pPr>
        <w:pStyle w:val="1572"/>
        <w:ind w:left="142" w:firstLine="0"/>
      </w:pPr>
      <w:r>
        <w:tab/>
        <w:t xml:space="preserve">&lt;CurrCode_OKV xmlns=</w:t>
      </w:r>
      <w:r>
        <w:t xml:space="preserve">""</w:t>
      </w:r>
      <w:r>
        <w:t xml:space="preserve">&gt;643&lt;/CurrCode_OKV&gt;</w:t>
      </w:r>
      <w:r/>
    </w:p>
    <w:p>
      <w:pPr>
        <w:pStyle w:val="1572"/>
        <w:ind w:left="142" w:firstLine="0"/>
      </w:pPr>
      <w:r>
        <w:tab/>
        <w:t xml:space="preserve">&lt;Payer_INN xmlns=</w:t>
      </w:r>
      <w:r>
        <w:t xml:space="preserve">""</w:t>
      </w:r>
      <w:r>
        <w:t xml:space="preserve">&gt;1000023652&lt;/Payer_INN&gt;</w:t>
      </w:r>
      <w:r/>
    </w:p>
    <w:p>
      <w:pPr>
        <w:pStyle w:val="1572"/>
        <w:ind w:left="142" w:firstLine="0"/>
      </w:pPr>
      <w:r>
        <w:tab/>
        <w:t xml:space="preserve">&lt;Payer_KPP xmlns=</w:t>
      </w:r>
      <w:r>
        <w:t xml:space="preserve">""</w:t>
      </w:r>
      <w:r>
        <w:t xml:space="preserve">&gt;100023001&lt;/Payer_KPP&gt;</w:t>
      </w:r>
      <w:r/>
    </w:p>
    <w:p>
      <w:pPr>
        <w:pStyle w:val="1572"/>
        <w:ind w:left="142" w:firstLine="0"/>
        <w:rPr>
          <w:lang w:val="ru-RU"/>
        </w:rPr>
      </w:pPr>
      <w:r>
        <w:tab/>
      </w:r>
      <w:r>
        <w:rPr>
          <w:lang w:val="ru-RU"/>
        </w:rPr>
        <w:t xml:space="preserve">&lt;</w:t>
      </w:r>
      <w:r>
        <w:t xml:space="preserve">Payer</w:t>
      </w:r>
      <w:r>
        <w:rPr>
          <w:lang w:val="ru-RU"/>
        </w:rPr>
        <w:t xml:space="preserve">_</w:t>
      </w:r>
      <w:r>
        <w:t xml:space="preserve">Name</w:t>
      </w:r>
      <w:r>
        <w:rPr>
          <w:lang w:val="ru-RU"/>
        </w:rPr>
        <w:t xml:space="preserve"> </w:t>
      </w:r>
      <w:r>
        <w:t xml:space="preserve">xmlns</w:t>
      </w:r>
      <w:r>
        <w:rPr>
          <w:lang w:val="ru-RU"/>
        </w:rPr>
        <w:t xml:space="preserve">=</w:t>
      </w:r>
      <w:r>
        <w:rPr>
          <w:lang w:val="ru-RU"/>
        </w:rPr>
        <w:t xml:space="preserve">""</w:t>
      </w:r>
      <w:r>
        <w:rPr>
          <w:lang w:val="ru-RU"/>
        </w:rPr>
        <w:t xml:space="preserve">&gt;ФКУ Дирекция космодрома </w:t>
      </w:r>
      <w:r>
        <w:rPr>
          <w:lang w:val="ru-RU"/>
        </w:rPr>
        <w:t xml:space="preserve">"</w:t>
      </w:r>
      <w:r>
        <w:rPr>
          <w:lang w:val="ru-RU"/>
        </w:rPr>
        <w:t xml:space="preserve">Восточный</w:t>
      </w:r>
      <w:r>
        <w:rPr>
          <w:lang w:val="ru-RU"/>
        </w:rPr>
        <w:t xml:space="preserve">"</w:t>
      </w:r>
      <w:r>
        <w:rPr>
          <w:lang w:val="ru-RU"/>
        </w:rPr>
        <w:t xml:space="preserve">&lt;/</w:t>
      </w:r>
      <w:r>
        <w:t xml:space="preserve">Payer</w:t>
      </w:r>
      <w:r>
        <w:rPr>
          <w:lang w:val="ru-RU"/>
        </w:rPr>
        <w:t xml:space="preserve">_</w:t>
      </w:r>
      <w:r>
        <w:t xml:space="preserve">Name</w:t>
      </w:r>
      <w:r>
        <w:rPr>
          <w:lang w:val="ru-RU"/>
        </w:rPr>
        <w:t xml:space="preserve">&gt;</w:t>
      </w:r>
      <w:r>
        <w:rPr>
          <w:lang w:val="ru-RU"/>
        </w:rPr>
      </w:r>
    </w:p>
    <w:p>
      <w:pPr>
        <w:pStyle w:val="1572"/>
        <w:ind w:left="142" w:firstLine="0"/>
      </w:pPr>
      <w:r>
        <w:rPr>
          <w:lang w:val="ru-RU"/>
        </w:rPr>
        <w:tab/>
      </w:r>
      <w:r>
        <w:t xml:space="preserve">&lt;Payer_AccNum xmlns=</w:t>
      </w:r>
      <w:r>
        <w:t xml:space="preserve">""</w:t>
      </w:r>
      <w:r>
        <w:t xml:space="preserve">&gt;03731А83910&lt;/Payer_AccNum&gt;</w:t>
      </w:r>
      <w:r/>
    </w:p>
    <w:p>
      <w:pPr>
        <w:pStyle w:val="1572"/>
        <w:ind w:left="142" w:firstLine="0"/>
      </w:pPr>
      <w:r>
        <w:tab/>
        <w:t xml:space="preserve">&lt;Payer_BIK xmlns=</w:t>
      </w:r>
      <w:r>
        <w:t xml:space="preserve">""</w:t>
      </w:r>
      <w:r>
        <w:t xml:space="preserve">&gt;044501002&lt;/Payer_BIK&gt;</w:t>
      </w:r>
      <w:r/>
    </w:p>
    <w:p>
      <w:pPr>
        <w:pStyle w:val="1572"/>
        <w:ind w:left="142" w:firstLine="0"/>
      </w:pPr>
      <w:r>
        <w:tab/>
        <w:t xml:space="preserve">&lt;Payer_CorrAcc xmlns=</w:t>
      </w:r>
      <w:r>
        <w:t xml:space="preserve">""</w:t>
      </w:r>
      <w:r>
        <w:t xml:space="preserve">&gt;03235643467840004800&lt;/Payer_CorrAcc&gt;</w:t>
      </w:r>
      <w:r/>
    </w:p>
    <w:p>
      <w:pPr>
        <w:pStyle w:val="1572"/>
        <w:ind w:left="142" w:firstLine="0"/>
      </w:pPr>
      <w:r>
        <w:tab/>
        <w:t xml:space="preserve">&lt;Payer_BankName xmlns=</w:t>
      </w:r>
      <w:r>
        <w:t xml:space="preserve">""</w:t>
      </w:r>
      <w:r>
        <w:t xml:space="preserve">&gt;Отделение Москва Банка России//УФК по г.Москве, г.Москва&lt;/Payer_BankName&gt;</w:t>
      </w:r>
      <w:r/>
    </w:p>
    <w:p>
      <w:pPr>
        <w:pStyle w:val="1572"/>
        <w:ind w:left="142" w:firstLine="0"/>
      </w:pPr>
      <w:r>
        <w:tab/>
        <w:t xml:space="preserve">&lt;Payer_CheckAcc xmlns=</w:t>
      </w:r>
      <w:r>
        <w:t xml:space="preserve">""</w:t>
      </w:r>
      <w:r>
        <w:t xml:space="preserve">&gt;03211643000000015700&lt;/Payer_CheckAcc&gt;</w:t>
      </w:r>
      <w:r/>
    </w:p>
    <w:p>
      <w:pPr>
        <w:pStyle w:val="1572"/>
        <w:ind w:left="142" w:firstLine="0"/>
      </w:pPr>
      <w:r>
        <w:tab/>
        <w:t xml:space="preserve">&lt;Recip_INN xmlns=</w:t>
      </w:r>
      <w:r>
        <w:t xml:space="preserve">""</w:t>
      </w:r>
      <w:r>
        <w:t xml:space="preserve">&gt;7702798320&lt;/Recip_INN&gt;</w:t>
      </w:r>
      <w:r/>
    </w:p>
    <w:p>
      <w:pPr>
        <w:pStyle w:val="1572"/>
        <w:ind w:left="142" w:firstLine="0"/>
      </w:pPr>
      <w:r>
        <w:tab/>
        <w:t xml:space="preserve">&lt;Recip_KPP xmlns=</w:t>
      </w:r>
      <w:r>
        <w:t xml:space="preserve">""</w:t>
      </w:r>
      <w:r>
        <w:t xml:space="preserve">&gt;770201001&lt;/Recip_KPP&gt;</w:t>
      </w:r>
      <w:r/>
    </w:p>
    <w:p>
      <w:pPr>
        <w:pStyle w:val="1572"/>
        <w:ind w:left="142" w:firstLine="0"/>
      </w:pPr>
      <w:r>
        <w:tab/>
        <w:t xml:space="preserve">&lt;Recip_Name xmlns=</w:t>
      </w:r>
      <w:r>
        <w:t xml:space="preserve">""</w:t>
      </w:r>
      <w:r>
        <w:t xml:space="preserve">&gt;ФГУП </w:t>
      </w:r>
      <w:r>
        <w:t xml:space="preserve">"</w:t>
      </w:r>
      <w:r>
        <w:t xml:space="preserve">ГУСС</w:t>
      </w:r>
      <w:r>
        <w:t xml:space="preserve">"</w:t>
      </w:r>
      <w:r>
        <w:t xml:space="preserve"> Дальспецстрой</w:t>
      </w:r>
      <w:r>
        <w:t xml:space="preserve">"</w:t>
      </w:r>
      <w:r>
        <w:t xml:space="preserve"> при Спецстрое России&lt;/Recip_Name&gt;</w:t>
      </w:r>
      <w:r/>
    </w:p>
    <w:p>
      <w:pPr>
        <w:pStyle w:val="1572"/>
        <w:ind w:left="142" w:firstLine="0"/>
      </w:pPr>
      <w:r>
        <w:tab/>
        <w:t xml:space="preserve">&lt;Recip_AccNum xmlns=</w:t>
      </w:r>
      <w:r>
        <w:t xml:space="preserve">""</w:t>
      </w:r>
      <w:r>
        <w:t xml:space="preserve">&gt;04601036501&lt;/Recip_AccNum&gt;</w:t>
      </w:r>
      <w:r/>
    </w:p>
    <w:p>
      <w:pPr>
        <w:pStyle w:val="1572"/>
        <w:ind w:left="142" w:firstLine="0"/>
      </w:pPr>
      <w:r>
        <w:tab/>
        <w:t xml:space="preserve">&lt;Recip_BIK xmlns=</w:t>
      </w:r>
      <w:r>
        <w:t xml:space="preserve">""</w:t>
      </w:r>
      <w:r>
        <w:t xml:space="preserve">&gt;043501001&lt;/Recip_BIK&gt;</w:t>
      </w:r>
      <w:r/>
    </w:p>
    <w:p>
      <w:pPr>
        <w:pStyle w:val="1572"/>
        <w:ind w:left="142" w:firstLine="0"/>
      </w:pPr>
      <w:r>
        <w:tab/>
        <w:t xml:space="preserve">&lt;Recip_CorrAcc xmlns=</w:t>
      </w:r>
      <w:r>
        <w:t xml:space="preserve">""</w:t>
      </w:r>
      <w:r>
        <w:t xml:space="preserve">&gt;03232643409130007200&lt;/Recip_CorrAcc&gt;</w:t>
      </w:r>
      <w:r/>
    </w:p>
    <w:p>
      <w:pPr>
        <w:pStyle w:val="1572"/>
        <w:ind w:left="142" w:firstLine="0"/>
        <w:rPr>
          <w:lang w:val="ru-RU"/>
        </w:rPr>
      </w:pPr>
      <w:r>
        <w:tab/>
      </w:r>
      <w:r>
        <w:rPr>
          <w:lang w:val="ru-RU"/>
        </w:rPr>
        <w:t xml:space="preserve">&lt;</w:t>
      </w:r>
      <w:r>
        <w:t xml:space="preserve">Recip</w:t>
      </w:r>
      <w:r>
        <w:rPr>
          <w:lang w:val="ru-RU"/>
        </w:rPr>
        <w:t xml:space="preserve">_</w:t>
      </w:r>
      <w:r>
        <w:t xml:space="preserve">BankName</w:t>
      </w:r>
      <w:r>
        <w:rPr>
          <w:lang w:val="ru-RU"/>
        </w:rPr>
        <w:t xml:space="preserve"> </w:t>
      </w:r>
      <w:r>
        <w:t xml:space="preserve">xmlns</w:t>
      </w:r>
      <w:r>
        <w:rPr>
          <w:lang w:val="ru-RU"/>
        </w:rPr>
        <w:t xml:space="preserve">=</w:t>
      </w:r>
      <w:r>
        <w:rPr>
          <w:lang w:val="ru-RU"/>
        </w:rPr>
        <w:t xml:space="preserve">""</w:t>
      </w:r>
      <w:r>
        <w:rPr>
          <w:lang w:val="ru-RU"/>
        </w:rPr>
        <w:t xml:space="preserve">&gt;ОПЕРУ Банка России//УФК по Владимирской области, г.Владимир&lt;/</w:t>
      </w:r>
      <w:r>
        <w:t xml:space="preserve">Recip</w:t>
      </w:r>
      <w:r>
        <w:rPr>
          <w:lang w:val="ru-RU"/>
        </w:rPr>
        <w:t xml:space="preserve">_</w:t>
      </w:r>
      <w:r>
        <w:t xml:space="preserve">BankName</w:t>
      </w:r>
      <w:r>
        <w:rPr>
          <w:lang w:val="ru-RU"/>
        </w:rPr>
        <w:t xml:space="preserve">&gt;</w:t>
      </w:r>
      <w:r>
        <w:rPr>
          <w:lang w:val="ru-RU"/>
        </w:rPr>
      </w:r>
    </w:p>
    <w:p>
      <w:pPr>
        <w:pStyle w:val="1572"/>
        <w:ind w:left="142" w:firstLine="0"/>
      </w:pPr>
      <w:r>
        <w:rPr>
          <w:lang w:val="ru-RU"/>
        </w:rPr>
        <w:tab/>
      </w:r>
      <w:r>
        <w:t xml:space="preserve">&lt;Recip_CheckAcc xmlns=</w:t>
      </w:r>
      <w:r>
        <w:t xml:space="preserve">""</w:t>
      </w:r>
      <w:r>
        <w:t xml:space="preserve">&gt;03100643000000015700&lt;/Recip_CheckAcc&gt;</w:t>
      </w:r>
      <w:r/>
    </w:p>
    <w:p>
      <w:pPr>
        <w:pStyle w:val="1572"/>
        <w:ind w:left="142" w:firstLine="0"/>
      </w:pPr>
      <w:r>
        <w:tab/>
        <w:t xml:space="preserve">&lt;DepInfo_PayPurpose xmlns=</w:t>
      </w:r>
      <w:r>
        <w:t xml:space="preserve">""</w:t>
      </w:r>
      <w:r>
        <w:t xml:space="preserve">&gt;Оплата услуг&lt;/DepInfo_PayPurpose&gt;</w:t>
      </w:r>
      <w:r/>
    </w:p>
    <w:p>
      <w:pPr>
        <w:pStyle w:val="1572"/>
        <w:ind w:left="142" w:firstLine="0"/>
      </w:pPr>
      <w:r>
        <w:t xml:space="preserve"> &lt;OrdersAcc&gt;</w:t>
      </w:r>
      <w:r/>
    </w:p>
    <w:p>
      <w:pPr>
        <w:pStyle w:val="1572"/>
        <w:ind w:left="142" w:firstLine="0"/>
      </w:pPr>
      <w:r>
        <w:tab/>
      </w:r>
      <w:r>
        <w:tab/>
        <w:t xml:space="preserve">&lt;OrdersAcc_ITEM&gt;</w:t>
      </w:r>
      <w:r/>
    </w:p>
    <w:p>
      <w:pPr>
        <w:pStyle w:val="1572"/>
        <w:ind w:left="142" w:firstLine="0"/>
      </w:pPr>
      <w:r>
        <w:tab/>
      </w:r>
      <w:r>
        <w:tab/>
      </w:r>
      <w:r>
        <w:tab/>
        <w:t xml:space="preserve">&lt;LineNum&gt;1&lt;/LineNum&gt;</w:t>
      </w:r>
      <w:r/>
    </w:p>
    <w:p>
      <w:pPr>
        <w:pStyle w:val="1572"/>
        <w:ind w:left="142" w:firstLine="0"/>
      </w:pPr>
      <w:r>
        <w:tab/>
      </w:r>
      <w:r>
        <w:tab/>
      </w:r>
      <w:r>
        <w:tab/>
        <w:t xml:space="preserve">&lt;Order_Sum&gt;50000.00&lt;/Order_Sum&gt;</w:t>
      </w:r>
      <w:r/>
    </w:p>
    <w:p>
      <w:pPr>
        <w:pStyle w:val="1572"/>
        <w:ind w:left="142" w:firstLine="0"/>
      </w:pPr>
      <w:r>
        <w:tab/>
      </w:r>
      <w:r>
        <w:tab/>
        <w:t xml:space="preserve">&lt;/OrdersAcc_ITEM&gt;</w:t>
      </w:r>
      <w:r/>
    </w:p>
    <w:p>
      <w:pPr>
        <w:pStyle w:val="1572"/>
        <w:ind w:left="142" w:firstLine="0"/>
      </w:pPr>
      <w:r>
        <w:tab/>
        <w:t xml:space="preserve">&lt;/OrdersAcc&gt;</w:t>
      </w:r>
      <w:r/>
    </w:p>
    <w:p>
      <w:pPr>
        <w:pStyle w:val="1572"/>
        <w:ind w:left="142" w:firstLine="0"/>
      </w:pPr>
      <w:r>
        <w:tab/>
        <w:t xml:space="preserve">&lt;Payer_TOFKCode xmlns=</w:t>
      </w:r>
      <w:r>
        <w:t xml:space="preserve">""</w:t>
      </w:r>
      <w:r>
        <w:t xml:space="preserve">&gt;9500&lt;/Payer_TOFKCode&gt;</w:t>
      </w:r>
      <w:r/>
    </w:p>
    <w:p>
      <w:pPr>
        <w:pStyle w:val="1572"/>
        <w:ind w:left="142" w:firstLine="0"/>
      </w:pPr>
      <w:r>
        <w:tab/>
        <w:t xml:space="preserve">&lt;Recip_TOFKCode xmlns=</w:t>
      </w:r>
      <w:r>
        <w:t xml:space="preserve">""</w:t>
      </w:r>
      <w:r>
        <w:t xml:space="preserve">&gt;9600&lt;/Recip_TOFKCode&gt;</w:t>
      </w:r>
      <w:r/>
    </w:p>
    <w:p>
      <w:pPr>
        <w:pStyle w:val="1572"/>
        <w:ind w:left="142" w:firstLine="0"/>
      </w:pPr>
      <w:r>
        <w:t xml:space="preserve">&lt;/self:MSC_TransfOrderAcc&gt;</w:t>
      </w:r>
      <w:r>
        <w:tab/>
      </w:r>
      <w:r/>
    </w:p>
    <w:p>
      <w:pPr>
        <w:pStyle w:val="1192"/>
      </w:pPr>
      <w:r/>
      <w:bookmarkStart w:id="2206" w:name="_Toc23242483"/>
      <w:r/>
      <w:bookmarkStart w:id="2207" w:name="_Toc27389515"/>
      <w:r/>
      <w:bookmarkStart w:id="2208" w:name="_Ref27472852"/>
      <w:r/>
      <w:bookmarkStart w:id="2209" w:name="_Ref46777501"/>
      <w:r/>
      <w:bookmarkStart w:id="2210" w:name="_Toc52534428"/>
      <w:r/>
      <w:bookmarkStart w:id="2211" w:name="_Toc54291722"/>
      <w:r/>
      <w:bookmarkStart w:id="2212" w:name="_Toc58931485"/>
      <w:r/>
      <w:bookmarkStart w:id="2213" w:name="_Toc213831977"/>
      <w:r>
        <w:t xml:space="preserve">Описание документа «Запрос о получении информации по ЭПС участника»</w:t>
      </w:r>
      <w:bookmarkEnd w:id="2206"/>
      <w:r/>
      <w:bookmarkEnd w:id="2207"/>
      <w:r/>
      <w:bookmarkEnd w:id="2208"/>
      <w:r/>
      <w:bookmarkEnd w:id="2209"/>
      <w:r/>
      <w:bookmarkEnd w:id="2210"/>
      <w:r/>
      <w:bookmarkEnd w:id="2211"/>
      <w:r/>
      <w:bookmarkEnd w:id="2212"/>
      <w:r/>
      <w:bookmarkEnd w:id="2213"/>
      <w:r/>
      <w:r/>
    </w:p>
    <w:p>
      <w:pPr>
        <w:pStyle w:val="1463"/>
        <w:keepLines/>
        <w:keepNext/>
      </w:pPr>
      <w:r>
        <w:t xml:space="preserve">Документ «Запрос о получении информации по ЭПС участника» предназначен для подтверждения правильности реквизитов расчетного документа, поступившего от другого участника обмена.</w:t>
      </w:r>
      <w:r/>
    </w:p>
    <w:p>
      <w:pPr>
        <w:pStyle w:val="1567"/>
      </w:pPr>
      <w:r>
        <w:fldChar w:fldCharType="begin"/>
      </w:r>
      <w:r>
        <w:instrText xml:space="preserve">SEQ Таблица \* ARABIC</w:instrText>
      </w:r>
      <w:r>
        <w:fldChar w:fldCharType="separate"/>
      </w:r>
      <w:bookmarkStart w:id="2214" w:name="_Ref27074519"/>
      <w:r/>
      <w:bookmarkStart w:id="2215" w:name="_Toc23243097"/>
      <w:r/>
      <w:bookmarkStart w:id="2216" w:name="_Toc27389096"/>
      <w:r/>
      <w:bookmarkStart w:id="2217" w:name="_Toc52535230"/>
      <w:r/>
      <w:bookmarkStart w:id="2218" w:name="_Toc54022328"/>
      <w:r/>
      <w:bookmarkStart w:id="2219" w:name="_Toc213832204"/>
      <w:r>
        <w:t xml:space="preserve">119</w:t>
      </w:r>
      <w:bookmarkEnd w:id="2214"/>
      <w:r>
        <w:fldChar w:fldCharType="end"/>
      </w:r>
      <w:r>
        <w:t xml:space="preserve"> – </w:t>
      </w:r>
      <w:r>
        <w:t xml:space="preserve">Маршрут документа «Запрос о получении информации по ЭПС участника»</w:t>
      </w:r>
      <w:bookmarkEnd w:id="2215"/>
      <w:r/>
      <w:bookmarkEnd w:id="2216"/>
      <w:r/>
      <w:bookmarkEnd w:id="2217"/>
      <w:r/>
      <w:bookmarkEnd w:id="2218"/>
      <w:r/>
      <w:bookmarkEnd w:id="2219"/>
      <w:r>
        <w:t xml:space="preserve"> </w:t>
      </w:r>
      <w:r/>
    </w:p>
    <w:tbl>
      <w:tblPr>
        <w:tblStyle w:val="1540"/>
        <w:tblW w:w="5000" w:type="pct"/>
        <w:tblLook w:val="01E0" w:firstRow="1" w:lastRow="1" w:firstColumn="1" w:lastColumn="1" w:noHBand="0" w:noVBand="0"/>
      </w:tblPr>
      <w:tblGrid>
        <w:gridCol w:w="2557"/>
        <w:gridCol w:w="2550"/>
        <w:gridCol w:w="4587"/>
      </w:tblGrid>
      <w:tr>
        <w:tblPrEx/>
        <w:trPr/>
        <w:tc>
          <w:tcPr>
            <w:tcW w:w="1319" w:type="pct"/>
            <w:textDirection w:val="lrTb"/>
            <w:noWrap w:val="false"/>
          </w:tcPr>
          <w:p>
            <w:pPr>
              <w:pStyle w:val="1467"/>
              <w:keepLines/>
            </w:pPr>
            <w:r>
              <w:t xml:space="preserve">Отправитель</w:t>
            </w:r>
            <w:r/>
          </w:p>
        </w:tc>
        <w:tc>
          <w:tcPr>
            <w:tcW w:w="1315" w:type="pct"/>
            <w:textDirection w:val="lrTb"/>
            <w:noWrap w:val="false"/>
          </w:tcPr>
          <w:p>
            <w:pPr>
              <w:pStyle w:val="1467"/>
              <w:keepLines/>
            </w:pPr>
            <w:r>
              <w:t xml:space="preserve">Получатель</w:t>
            </w:r>
            <w:r/>
          </w:p>
        </w:tc>
        <w:tc>
          <w:tcPr>
            <w:tcW w:w="2366" w:type="pct"/>
            <w:textDirection w:val="lrTb"/>
            <w:noWrap w:val="false"/>
          </w:tcPr>
          <w:p>
            <w:pPr>
              <w:pStyle w:val="1467"/>
              <w:keepLines/>
            </w:pPr>
            <w:r>
              <w:t xml:space="preserve">Примечание</w:t>
            </w:r>
            <w:r/>
          </w:p>
        </w:tc>
      </w:tr>
      <w:tr>
        <w:tblPrEx/>
        <w:trPr/>
        <w:tc>
          <w:tcPr>
            <w:tcW w:w="1319" w:type="pct"/>
            <w:textDirection w:val="lrTb"/>
            <w:noWrap w:val="false"/>
          </w:tcPr>
          <w:p>
            <w:pPr>
              <w:pStyle w:val="1466"/>
              <w:keepLines/>
              <w:keepNext/>
            </w:pPr>
            <w:r>
              <w:t xml:space="preserve">ТОФК (Компонент КС ПУР ЭБ)</w:t>
            </w:r>
            <w:r/>
          </w:p>
        </w:tc>
        <w:tc>
          <w:tcPr>
            <w:tcW w:w="1315" w:type="pct"/>
            <w:textDirection w:val="lrTb"/>
            <w:noWrap w:val="false"/>
          </w:tcPr>
          <w:p>
            <w:pPr>
              <w:pStyle w:val="1466"/>
              <w:keepLines/>
              <w:keepNext/>
            </w:pPr>
            <w:r>
              <w:t xml:space="preserve">ЮЛ НУБП</w:t>
            </w:r>
            <w:r/>
          </w:p>
        </w:tc>
        <w:tc>
          <w:tcPr>
            <w:tcW w:w="2366" w:type="pct"/>
            <w:textDirection w:val="lrTb"/>
            <w:noWrap w:val="false"/>
          </w:tcPr>
          <w:p>
            <w:pPr>
              <w:ind w:firstLine="0"/>
              <w:keepLines/>
              <w:keepNext/>
            </w:pPr>
            <w:r/>
            <w:r/>
          </w:p>
        </w:tc>
      </w:tr>
    </w:tbl>
    <w:p>
      <w:pPr>
        <w:spacing w:before="60" w:after="60"/>
        <w:rPr>
          <w:szCs w:val="24"/>
        </w:rPr>
      </w:pPr>
      <w:r>
        <w:tab/>
      </w:r>
      <w:r>
        <w:rPr>
          <w:szCs w:val="24"/>
        </w:rPr>
        <w:t xml:space="preserve">Описание и структура документа «</w:t>
      </w:r>
      <w:r>
        <w:t xml:space="preserve">Запрос о получении информации по ЭПС участника» </w:t>
      </w:r>
      <w:r>
        <w:rPr>
          <w:szCs w:val="24"/>
        </w:rPr>
        <w:t xml:space="preserve">приведены в </w:t>
      </w:r>
      <w:r>
        <w:rPr>
          <w:szCs w:val="24"/>
        </w:rPr>
        <w:t xml:space="preserve">Альбоме </w:t>
      </w:r>
      <w:r>
        <w:rPr>
          <w:szCs w:val="24"/>
        </w:rPr>
        <w:t xml:space="preserve">В</w:t>
      </w:r>
      <w:r>
        <w:rPr>
          <w:szCs w:val="24"/>
        </w:rPr>
        <w:t xml:space="preserve">нешних ТФО,</w:t>
      </w:r>
      <w:r>
        <w:rPr>
          <w:szCs w:val="24"/>
        </w:rPr>
        <w:t xml:space="preserve"> том 8.</w:t>
      </w:r>
      <w:r>
        <w:rPr>
          <w:szCs w:val="24"/>
        </w:rPr>
      </w:r>
    </w:p>
    <w:p>
      <w:pPr>
        <w:pStyle w:val="1192"/>
      </w:pPr>
      <w:r/>
      <w:bookmarkStart w:id="2220" w:name="_Ref46777015"/>
      <w:r/>
      <w:bookmarkStart w:id="2221" w:name="_Toc52395630"/>
      <w:r/>
      <w:bookmarkStart w:id="2222" w:name="_Toc54291723"/>
      <w:r/>
      <w:bookmarkStart w:id="2223" w:name="_Toc58931486"/>
      <w:r/>
      <w:bookmarkStart w:id="2224" w:name="_Toc213831978"/>
      <w:r>
        <w:t xml:space="preserve">Описание документа «Ответ на запрос информации по ЭПС участника»</w:t>
      </w:r>
      <w:bookmarkEnd w:id="2220"/>
      <w:r/>
      <w:bookmarkEnd w:id="2221"/>
      <w:r/>
      <w:bookmarkEnd w:id="2222"/>
      <w:r/>
      <w:bookmarkEnd w:id="2223"/>
      <w:r/>
      <w:bookmarkEnd w:id="2224"/>
      <w:r/>
      <w:r/>
    </w:p>
    <w:p>
      <w:pPr>
        <w:pStyle w:val="1486"/>
        <w:contextualSpacing w:val="0"/>
        <w:jc w:val="both"/>
        <w:keepLines/>
        <w:keepNext/>
        <w:spacing w:before="0" w:after="120"/>
        <w:rPr>
          <w:sz w:val="24"/>
          <w:szCs w:val="24"/>
        </w:rPr>
      </w:pPr>
      <w:r>
        <w:rPr>
          <w:rFonts w:eastAsia="Calibri"/>
          <w:sz w:val="24"/>
        </w:rPr>
        <w:t xml:space="preserve">Документ «Ответ на запрос информации по ЭПС участника» предназначен для направления участником в адрес платежной системы Банка России в ответ на Запрос о получении информации по ЭПС участника.</w:t>
      </w:r>
      <w:r>
        <w:rPr>
          <w:sz w:val="24"/>
          <w:szCs w:val="24"/>
        </w:rPr>
      </w:r>
    </w:p>
    <w:p>
      <w:pPr>
        <w:pStyle w:val="1567"/>
      </w:pPr>
      <w:r>
        <w:fldChar w:fldCharType="begin"/>
      </w:r>
      <w:r>
        <w:instrText xml:space="preserve">SEQ Таблица \* ARABIC</w:instrText>
      </w:r>
      <w:r>
        <w:fldChar w:fldCharType="separate"/>
      </w:r>
      <w:bookmarkStart w:id="2225" w:name="_Toc52357222"/>
      <w:r/>
      <w:bookmarkStart w:id="2226" w:name="_Toc54022329"/>
      <w:r/>
      <w:bookmarkStart w:id="2227" w:name="_Toc213832205"/>
      <w:r>
        <w:t xml:space="preserve">120</w:t>
      </w:r>
      <w:r>
        <w:fldChar w:fldCharType="end"/>
      </w:r>
      <w:r>
        <w:t xml:space="preserve"> – </w:t>
      </w:r>
      <w:r>
        <w:t xml:space="preserve">Маршрут документа «Ответ на запрос информации по ЭПС участника»</w:t>
      </w:r>
      <w:bookmarkEnd w:id="2225"/>
      <w:r/>
      <w:bookmarkEnd w:id="2226"/>
      <w:r/>
      <w:bookmarkEnd w:id="2227"/>
      <w:r>
        <w:t xml:space="preserve"> </w:t>
      </w:r>
      <w:r/>
    </w:p>
    <w:tbl>
      <w:tblPr>
        <w:tblStyle w:val="1540"/>
        <w:tblW w:w="5000" w:type="pct"/>
        <w:tblLook w:val="01E0" w:firstRow="1" w:lastRow="1" w:firstColumn="1" w:lastColumn="1" w:noHBand="0" w:noVBand="0"/>
      </w:tblPr>
      <w:tblGrid>
        <w:gridCol w:w="2557"/>
        <w:gridCol w:w="2550"/>
        <w:gridCol w:w="4587"/>
      </w:tblGrid>
      <w:tr>
        <w:tblPrEx/>
        <w:trPr/>
        <w:tc>
          <w:tcPr>
            <w:tcW w:w="1319" w:type="pct"/>
            <w:textDirection w:val="lrTb"/>
            <w:noWrap w:val="false"/>
          </w:tcPr>
          <w:p>
            <w:pPr>
              <w:pStyle w:val="1467"/>
              <w:keepLines/>
              <w:rPr>
                <w:b w:val="0"/>
              </w:rPr>
            </w:pPr>
            <w:r>
              <w:t xml:space="preserve">Отправитель</w:t>
            </w:r>
            <w:r>
              <w:rPr>
                <w:b w:val="0"/>
              </w:rPr>
            </w:r>
          </w:p>
        </w:tc>
        <w:tc>
          <w:tcPr>
            <w:tcW w:w="1315" w:type="pct"/>
            <w:textDirection w:val="lrTb"/>
            <w:noWrap w:val="false"/>
          </w:tcPr>
          <w:p>
            <w:pPr>
              <w:pStyle w:val="1467"/>
              <w:keepLines/>
              <w:rPr>
                <w:b w:val="0"/>
              </w:rPr>
            </w:pPr>
            <w:r>
              <w:t xml:space="preserve">Получатель</w:t>
            </w:r>
            <w:r>
              <w:rPr>
                <w:b w:val="0"/>
              </w:rPr>
            </w:r>
          </w:p>
        </w:tc>
        <w:tc>
          <w:tcPr>
            <w:tcW w:w="2366" w:type="pct"/>
            <w:textDirection w:val="lrTb"/>
            <w:noWrap w:val="false"/>
          </w:tcPr>
          <w:p>
            <w:pPr>
              <w:pStyle w:val="1467"/>
              <w:keepLines/>
              <w:rPr>
                <w:b w:val="0"/>
              </w:rPr>
            </w:pPr>
            <w:r>
              <w:t xml:space="preserve">Примечание</w:t>
            </w:r>
            <w:r>
              <w:rPr>
                <w:b w:val="0"/>
              </w:rPr>
            </w:r>
          </w:p>
        </w:tc>
      </w:tr>
      <w:tr>
        <w:tblPrEx/>
        <w:trPr/>
        <w:tc>
          <w:tcPr>
            <w:tcW w:w="1319" w:type="pct"/>
            <w:textDirection w:val="lrTb"/>
            <w:noWrap w:val="false"/>
          </w:tcPr>
          <w:p>
            <w:pPr>
              <w:pStyle w:val="1466"/>
              <w:keepLines/>
              <w:keepNext/>
            </w:pPr>
            <w:r>
              <w:t xml:space="preserve">ЮЛ НУБП</w:t>
            </w:r>
            <w:r/>
          </w:p>
        </w:tc>
        <w:tc>
          <w:tcPr>
            <w:tcW w:w="1315" w:type="pct"/>
            <w:textDirection w:val="lrTb"/>
            <w:noWrap w:val="false"/>
          </w:tcPr>
          <w:p>
            <w:pPr>
              <w:pStyle w:val="1466"/>
              <w:keepLines/>
              <w:keepNext/>
            </w:pPr>
            <w:r>
              <w:t xml:space="preserve">ТОФК (Компонент КС ПУР ЭБ)</w:t>
            </w:r>
            <w:r/>
          </w:p>
        </w:tc>
        <w:tc>
          <w:tcPr>
            <w:tcW w:w="2366" w:type="pct"/>
            <w:textDirection w:val="lrTb"/>
            <w:noWrap w:val="false"/>
          </w:tcPr>
          <w:p>
            <w:pPr>
              <w:ind w:firstLine="0"/>
              <w:keepLines/>
              <w:keepNext/>
            </w:pPr>
            <w:r/>
            <w:r/>
          </w:p>
        </w:tc>
      </w:tr>
    </w:tbl>
    <w:p>
      <w:pPr>
        <w:pStyle w:val="1463"/>
      </w:pPr>
      <w:r>
        <w:rPr>
          <w:szCs w:val="24"/>
        </w:rPr>
        <w:t xml:space="preserve">Описание и структура документа «</w:t>
      </w:r>
      <w:r>
        <w:rPr>
          <w:rFonts w:eastAsia="Calibri"/>
        </w:rPr>
        <w:t xml:space="preserve">Ответ на запрос информации по ЭПС участника</w:t>
      </w:r>
      <w:r>
        <w:t xml:space="preserve">» </w:t>
      </w:r>
      <w:r>
        <w:rPr>
          <w:szCs w:val="24"/>
        </w:rPr>
        <w:t xml:space="preserve">приведены в </w:t>
      </w:r>
      <w:r>
        <w:rPr>
          <w:szCs w:val="24"/>
        </w:rPr>
        <w:t xml:space="preserve">Альбоме </w:t>
      </w:r>
      <w:r>
        <w:rPr>
          <w:szCs w:val="24"/>
        </w:rPr>
        <w:t xml:space="preserve">В</w:t>
      </w:r>
      <w:r>
        <w:rPr>
          <w:szCs w:val="24"/>
        </w:rPr>
        <w:t xml:space="preserve">нешних ТФО,</w:t>
      </w:r>
      <w:r>
        <w:rPr>
          <w:szCs w:val="24"/>
        </w:rPr>
        <w:t xml:space="preserve"> том 7.</w:t>
      </w:r>
      <w:r/>
    </w:p>
    <w:p>
      <w:pPr>
        <w:pStyle w:val="1192"/>
        <w:ind w:left="576" w:hanging="576"/>
      </w:pPr>
      <w:r/>
      <w:bookmarkStart w:id="2228" w:name="_Toc122436583"/>
      <w:r/>
      <w:bookmarkStart w:id="2229" w:name="_Ref27472881"/>
      <w:r/>
      <w:bookmarkStart w:id="2230" w:name="_Toc213831979"/>
      <w:r>
        <w:t xml:space="preserve">Описание документа «Отчет о состоянии лицевого счета для учета операций получателя средств из бюджета</w:t>
      </w:r>
      <w:r>
        <w:t xml:space="preserve">»</w:t>
      </w:r>
      <w:r>
        <w:t xml:space="preserve"> (ф. 0531837)</w:t>
      </w:r>
      <w:bookmarkEnd w:id="2228"/>
      <w:r/>
      <w:bookmarkEnd w:id="2229"/>
      <w:r/>
      <w:bookmarkEnd w:id="2230"/>
      <w:r/>
      <w:r/>
    </w:p>
    <w:p>
      <w:pPr>
        <w:pStyle w:val="1463"/>
      </w:pPr>
      <w:r>
        <w:t xml:space="preserve">Документ «Отчет о состоянии лицевого счета для учета операций получателя средств из бюджета</w:t>
      </w:r>
      <w:r>
        <w:t xml:space="preserve">»</w:t>
      </w:r>
      <w:r>
        <w:t xml:space="preserve"> (ф. 0531837) предназначен для </w:t>
      </w:r>
      <w:r>
        <w:t xml:space="preserve">информирования клиента о каждой операции, отражаемой на лицевом счете получателя средств из бюджета, за указанную дату в разрезе аналитических кодов.</w:t>
      </w:r>
      <w:r/>
    </w:p>
    <w:p>
      <w:pPr>
        <w:pStyle w:val="1567"/>
      </w:pPr>
      <w:r>
        <w:fldChar w:fldCharType="begin"/>
      </w:r>
      <w:r>
        <w:instrText xml:space="preserve">SEQ Таблица \* ARABIC</w:instrText>
      </w:r>
      <w:r>
        <w:fldChar w:fldCharType="separate"/>
      </w:r>
      <w:bookmarkStart w:id="2231" w:name="_Ref863008"/>
      <w:r/>
      <w:bookmarkStart w:id="2232" w:name="_Toc536615241"/>
      <w:r/>
      <w:bookmarkStart w:id="2233" w:name="_Toc122436152"/>
      <w:r/>
      <w:bookmarkStart w:id="2234" w:name="_Toc213832206"/>
      <w:r>
        <w:t xml:space="preserve">121</w:t>
      </w:r>
      <w:bookmarkEnd w:id="2231"/>
      <w:r>
        <w:fldChar w:fldCharType="end"/>
      </w:r>
      <w:r>
        <w:rPr>
          <w:rFonts w:eastAsia="Calibri"/>
        </w:rPr>
        <w:t xml:space="preserve"> – </w:t>
      </w:r>
      <w:r>
        <w:t xml:space="preserve">Маршрут документа </w:t>
      </w:r>
      <w:bookmarkEnd w:id="2232"/>
      <w:r>
        <w:t xml:space="preserve">«Отчет о состоянии лицевого счета для учета операций получателя средств из бюджета</w:t>
      </w:r>
      <w:r>
        <w:t xml:space="preserve">»</w:t>
      </w:r>
      <w:r>
        <w:t xml:space="preserve"> (ф. 0531837)</w:t>
      </w:r>
      <w:bookmarkEnd w:id="2233"/>
      <w:r/>
      <w:bookmarkEnd w:id="2234"/>
      <w:r>
        <w:t xml:space="preserve"> </w:t>
      </w:r>
      <w:r/>
    </w:p>
    <w:tbl>
      <w:tblPr>
        <w:tblStyle w:val="1540"/>
        <w:tblW w:w="5000" w:type="pct"/>
        <w:tblLook w:val="07E0" w:firstRow="1" w:lastRow="1" w:firstColumn="1" w:lastColumn="1" w:noHBand="1" w:noVBand="1"/>
      </w:tblPr>
      <w:tblGrid>
        <w:gridCol w:w="2569"/>
        <w:gridCol w:w="2567"/>
        <w:gridCol w:w="4558"/>
      </w:tblGrid>
      <w:tr>
        <w:tblPrEx/>
        <w:trPr/>
        <w:tc>
          <w:tcPr>
            <w:tcW w:w="1325" w:type="pct"/>
            <w:textDirection w:val="lrTb"/>
            <w:noWrap w:val="false"/>
          </w:tcPr>
          <w:p>
            <w:pPr>
              <w:pStyle w:val="1467"/>
            </w:pPr>
            <w:r>
              <w:t xml:space="preserve">Отправитель</w:t>
            </w:r>
            <w:r/>
          </w:p>
        </w:tc>
        <w:tc>
          <w:tcPr>
            <w:tcW w:w="1324" w:type="pct"/>
            <w:textDirection w:val="lrTb"/>
            <w:noWrap w:val="false"/>
          </w:tcPr>
          <w:p>
            <w:pPr>
              <w:pStyle w:val="1467"/>
            </w:pPr>
            <w:r>
              <w:t xml:space="preserve">Получатель</w:t>
            </w:r>
            <w:r/>
          </w:p>
        </w:tc>
        <w:tc>
          <w:tcPr>
            <w:tcW w:w="2351" w:type="pct"/>
            <w:textDirection w:val="lrTb"/>
            <w:noWrap w:val="false"/>
          </w:tcPr>
          <w:p>
            <w:pPr>
              <w:pStyle w:val="1467"/>
            </w:pPr>
            <w:r>
              <w:t xml:space="preserve">Примечание</w:t>
            </w:r>
            <w:r/>
          </w:p>
        </w:tc>
      </w:tr>
      <w:tr>
        <w:tblPrEx/>
        <w:trPr/>
        <w:tc>
          <w:tcPr>
            <w:tcW w:w="1325" w:type="pct"/>
            <w:textDirection w:val="lrTb"/>
            <w:noWrap w:val="false"/>
          </w:tcPr>
          <w:p>
            <w:pPr>
              <w:pStyle w:val="1466"/>
            </w:pPr>
            <w:r>
              <w:t xml:space="preserve">ТОФК</w:t>
            </w:r>
            <w:r>
              <w:t xml:space="preserve"> (</w:t>
            </w:r>
            <w:r>
              <w:t xml:space="preserve">Компонент КС ПУР ЭБ</w:t>
            </w:r>
            <w:r>
              <w:t xml:space="preserve">)</w:t>
            </w:r>
            <w:r/>
          </w:p>
        </w:tc>
        <w:tc>
          <w:tcPr>
            <w:tcW w:w="1324" w:type="pct"/>
            <w:textDirection w:val="lrTb"/>
            <w:noWrap w:val="false"/>
          </w:tcPr>
          <w:p>
            <w:pPr>
              <w:pStyle w:val="1466"/>
            </w:pPr>
            <w:r>
              <w:t xml:space="preserve">ПСБ</w:t>
            </w:r>
            <w:r/>
          </w:p>
        </w:tc>
        <w:tc>
          <w:tcPr>
            <w:tcW w:w="2351" w:type="pct"/>
            <w:textDirection w:val="lrTb"/>
            <w:noWrap w:val="false"/>
          </w:tcPr>
          <w:p>
            <w:pPr>
              <w:pStyle w:val="1466"/>
            </w:pPr>
            <w:r/>
            <w:r/>
          </w:p>
        </w:tc>
      </w:tr>
    </w:tbl>
    <w:p>
      <w:pPr>
        <w:pStyle w:val="1193"/>
        <w:ind w:left="862"/>
      </w:pPr>
      <w:r/>
      <w:bookmarkStart w:id="2235" w:name="_Toc213831980"/>
      <w:r>
        <w:t xml:space="preserve">Описание </w:t>
      </w:r>
      <w:r>
        <w:t xml:space="preserve">комплексного типа «</w:t>
      </w:r>
      <w:r>
        <w:rPr>
          <w:lang w:val="en-US"/>
        </w:rPr>
        <w:t xml:space="preserve">t</w:t>
      </w:r>
      <w:r>
        <w:t xml:space="preserve">TSE_ReportInfPSB_D104»</w:t>
      </w:r>
      <w:bookmarkEnd w:id="2235"/>
      <w:r/>
      <w:r/>
    </w:p>
    <w:p>
      <w:pPr>
        <w:pStyle w:val="1567"/>
      </w:pPr>
      <w:r>
        <w:fldChar w:fldCharType="begin"/>
      </w:r>
      <w:r>
        <w:instrText xml:space="preserve"> SEQ Таблица \* ARABIC </w:instrText>
      </w:r>
      <w:r>
        <w:fldChar w:fldCharType="separate"/>
      </w:r>
      <w:bookmarkStart w:id="2236" w:name="_Ref503520956"/>
      <w:r/>
      <w:bookmarkStart w:id="2237" w:name="_Toc122436153"/>
      <w:r/>
      <w:bookmarkStart w:id="2238" w:name="_Toc213832207"/>
      <w:r>
        <w:t xml:space="preserve">122</w:t>
      </w:r>
      <w:bookmarkEnd w:id="2236"/>
      <w:r>
        <w:fldChar w:fldCharType="end"/>
      </w:r>
      <w:r>
        <w:rPr>
          <w:rFonts w:eastAsia="Calibri"/>
        </w:rPr>
        <w:t xml:space="preserve"> – </w:t>
      </w:r>
      <w:r>
        <w:t xml:space="preserve">Описание комплексного типа «</w:t>
      </w:r>
      <w:r>
        <w:rPr>
          <w:lang w:val="en-US"/>
        </w:rPr>
        <w:t xml:space="preserve">t</w:t>
      </w:r>
      <w:r>
        <w:t xml:space="preserve">TSE_ReportInfPSB_D104»</w:t>
      </w:r>
      <w:bookmarkEnd w:id="2237"/>
      <w:r/>
      <w:bookmarkEnd w:id="2238"/>
      <w:r/>
      <w:r/>
    </w:p>
    <w:tbl>
      <w:tblPr>
        <w:tblStyle w:val="1540"/>
        <w:tblW w:w="5000" w:type="pct"/>
        <w:tblLayout w:type="fixed"/>
        <w:tblLook w:val="07E0" w:firstRow="1" w:lastRow="1" w:firstColumn="1" w:lastColumn="1" w:noHBand="1" w:noVBand="1"/>
      </w:tblPr>
      <w:tblGrid>
        <w:gridCol w:w="1712"/>
        <w:gridCol w:w="1711"/>
        <w:gridCol w:w="573"/>
        <w:gridCol w:w="1143"/>
        <w:gridCol w:w="573"/>
        <w:gridCol w:w="3982"/>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3"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2" w:type="dxa"/>
            <w:textDirection w:val="lrTb"/>
            <w:noWrap w:val="false"/>
          </w:tcPr>
          <w:p>
            <w:pPr>
              <w:pStyle w:val="1467"/>
            </w:pPr>
            <w:r>
              <w:t xml:space="preserve">Дополнительная информация</w:t>
            </w:r>
            <w:r/>
          </w:p>
        </w:tc>
      </w:tr>
      <w:tr>
        <w:tblPrEx/>
        <w:trPr>
          <w:trHeight w:val="226"/>
        </w:trPr>
        <w:tc>
          <w:tcPr>
            <w:tcW w:w="1712" w:type="dxa"/>
            <w:textDirection w:val="lrTb"/>
            <w:noWrap w:val="false"/>
          </w:tcPr>
          <w:p>
            <w:pPr>
              <w:pStyle w:val="1466"/>
            </w:pPr>
            <w:r>
              <w:t xml:space="preserve">Версия структуры формуляра</w:t>
            </w:r>
            <w:r/>
          </w:p>
        </w:tc>
        <w:tc>
          <w:tcPr>
            <w:tcW w:w="1711" w:type="dxa"/>
            <w:textDirection w:val="lrTb"/>
            <w:noWrap w:val="false"/>
          </w:tcPr>
          <w:p>
            <w:pPr>
              <w:pStyle w:val="1466"/>
            </w:pPr>
            <w:r>
              <w:t xml:space="preserve">versionID</w:t>
            </w:r>
            <w:r/>
          </w:p>
        </w:tc>
        <w:tc>
          <w:tcPr>
            <w:tcW w:w="573" w:type="dxa"/>
            <w:textDirection w:val="lrTb"/>
            <w:noWrap w:val="false"/>
          </w:tcPr>
          <w:p>
            <w:pPr>
              <w:pStyle w:val="1466"/>
            </w:pPr>
            <w:r>
              <w:t xml:space="preserve">А</w:t>
            </w:r>
            <w:r/>
          </w:p>
        </w:tc>
        <w:tc>
          <w:tcPr>
            <w:tcW w:w="1143" w:type="dxa"/>
            <w:textDirection w:val="lrTb"/>
            <w:noWrap w:val="false"/>
          </w:tcPr>
          <w:p>
            <w:pPr>
              <w:pStyle w:val="1466"/>
            </w:pPr>
            <w:r>
              <w:t xml:space="preserve">-</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значение версии, соответствующее таблице </w:t>
            </w:r>
            <w:r>
              <w:fldChar w:fldCharType="begin"/>
            </w:r>
            <w:r>
              <w:instrText xml:space="preserve"> REF _Ref536477439 \h  \* MERGEFORMAT </w:instrText>
            </w:r>
            <w:r>
              <w:fldChar w:fldCharType="separate"/>
            </w:r>
            <w:r>
              <w:t xml:space="preserve">2</w:t>
            </w:r>
            <w:r>
              <w:fldChar w:fldCharType="end"/>
            </w:r>
            <w:r/>
          </w:p>
        </w:tc>
      </w:tr>
      <w:tr>
        <w:tblPrEx/>
        <w:trPr>
          <w:trHeight w:val="226"/>
        </w:trPr>
        <w:tc>
          <w:tcPr>
            <w:gridSpan w:val="6"/>
            <w:tcW w:w="9694" w:type="dxa"/>
            <w:textDirection w:val="lrTb"/>
            <w:noWrap w:val="false"/>
          </w:tcPr>
          <w:p>
            <w:pPr>
              <w:pStyle w:val="1466"/>
              <w:rPr>
                <w:b/>
              </w:rPr>
            </w:pPr>
            <w:r>
              <w:rPr>
                <w:b/>
              </w:rPr>
              <w:t xml:space="preserve">Основная информация</w:t>
            </w:r>
            <w:r>
              <w:rPr>
                <w:b/>
              </w:rPr>
            </w:r>
          </w:p>
        </w:tc>
      </w:tr>
      <w:tr>
        <w:tblPrEx/>
        <w:trPr>
          <w:trHeight w:val="226"/>
        </w:trPr>
        <w:tc>
          <w:tcPr>
            <w:tcW w:w="1712" w:type="dxa"/>
            <w:textDirection w:val="lrTb"/>
            <w:noWrap w:val="false"/>
          </w:tcPr>
          <w:p>
            <w:pPr>
              <w:pStyle w:val="1466"/>
            </w:pPr>
            <w:r>
              <w:t xml:space="preserve">ГУИД</w:t>
            </w:r>
            <w:r/>
          </w:p>
        </w:tc>
        <w:tc>
          <w:tcPr>
            <w:tcW w:w="1711" w:type="dxa"/>
            <w:textDirection w:val="lrTb"/>
            <w:noWrap w:val="false"/>
          </w:tcPr>
          <w:p>
            <w:pPr>
              <w:pStyle w:val="1466"/>
            </w:pPr>
            <w:r>
              <w:t xml:space="preserve">BasicRequisites_DocGuid</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GUID</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г</w:t>
            </w:r>
            <w:r>
              <w:t xml:space="preserve">лобальный уни</w:t>
            </w:r>
            <w:r>
              <w:t xml:space="preserve">кальный идентификатор документа</w:t>
            </w:r>
            <w:r/>
          </w:p>
        </w:tc>
      </w:tr>
      <w:tr>
        <w:tblPrEx/>
        <w:trPr>
          <w:trHeight w:val="279"/>
        </w:trPr>
        <w:tc>
          <w:tcPr>
            <w:tcW w:w="1712" w:type="dxa"/>
            <w:textDirection w:val="lrTb"/>
            <w:noWrap w:val="false"/>
          </w:tcPr>
          <w:p>
            <w:pPr>
              <w:pStyle w:val="1466"/>
            </w:pPr>
            <w:r>
              <w:t xml:space="preserve">Номер документа</w:t>
            </w:r>
            <w:r/>
          </w:p>
        </w:tc>
        <w:tc>
          <w:tcPr>
            <w:tcW w:w="1711" w:type="dxa"/>
            <w:textDirection w:val="lrTb"/>
            <w:noWrap w:val="false"/>
          </w:tcPr>
          <w:p>
            <w:pPr>
              <w:pStyle w:val="1466"/>
            </w:pPr>
            <w:r>
              <w:t xml:space="preserve">BasicRequisites_DocNum</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Т(1-1000)</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н</w:t>
            </w:r>
            <w:r>
              <w:t xml:space="preserve">омер документа</w:t>
            </w:r>
            <w:r/>
          </w:p>
        </w:tc>
      </w:tr>
      <w:tr>
        <w:tblPrEx/>
        <w:trPr>
          <w:trHeight w:val="279"/>
        </w:trPr>
        <w:tc>
          <w:tcPr>
            <w:tcW w:w="1712" w:type="dxa"/>
            <w:textDirection w:val="lrTb"/>
            <w:noWrap w:val="false"/>
          </w:tcPr>
          <w:p>
            <w:pPr>
              <w:pStyle w:val="1466"/>
            </w:pPr>
            <w:r>
              <w:t xml:space="preserve">Отчетная дата на</w:t>
            </w:r>
            <w:r/>
          </w:p>
        </w:tc>
        <w:tc>
          <w:tcPr>
            <w:tcW w:w="1711" w:type="dxa"/>
            <w:textDirection w:val="lrTb"/>
            <w:noWrap w:val="false"/>
          </w:tcPr>
          <w:p>
            <w:pPr>
              <w:pStyle w:val="1466"/>
            </w:pPr>
            <w:r>
              <w:t xml:space="preserve">BasicRequisites_DateReport</w:t>
            </w:r>
            <w:r/>
          </w:p>
        </w:tc>
        <w:tc>
          <w:tcPr>
            <w:tcW w:w="573" w:type="dxa"/>
            <w:textDirection w:val="lrTb"/>
            <w:noWrap w:val="false"/>
          </w:tcPr>
          <w:p>
            <w:pPr>
              <w:pStyle w:val="1466"/>
            </w:pPr>
            <w:r>
              <w:t xml:space="preserve">П</w:t>
            </w:r>
            <w:r/>
          </w:p>
        </w:tc>
        <w:tc>
          <w:tcPr>
            <w:tcW w:w="1143" w:type="dxa"/>
            <w:textDirection w:val="lrTb"/>
            <w:noWrap w:val="false"/>
          </w:tcPr>
          <w:p>
            <w:pPr>
              <w:pStyle w:val="1466"/>
            </w:pPr>
            <w:r>
              <w:rPr>
                <w:lang w:val="en-US"/>
              </w:rPr>
              <w:t xml:space="preserve">D</w:t>
            </w:r>
            <w:r>
              <w:t xml:space="preserve">ate</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о</w:t>
            </w:r>
            <w:r>
              <w:t xml:space="preserve">тчетная дата</w:t>
            </w:r>
            <w:r/>
          </w:p>
        </w:tc>
      </w:tr>
      <w:tr>
        <w:tblPrEx/>
        <w:trPr>
          <w:trHeight w:val="279"/>
        </w:trPr>
        <w:tc>
          <w:tcPr>
            <w:tcW w:w="1712" w:type="dxa"/>
            <w:textDirection w:val="lrTb"/>
            <w:noWrap w:val="false"/>
          </w:tcPr>
          <w:p>
            <w:pPr>
              <w:pStyle w:val="1466"/>
            </w:pPr>
            <w:r>
              <w:t xml:space="preserve">Метка конфиденциальности</w:t>
            </w:r>
            <w:r/>
          </w:p>
        </w:tc>
        <w:tc>
          <w:tcPr>
            <w:tcW w:w="1711" w:type="dxa"/>
            <w:textDirection w:val="lrTb"/>
            <w:noWrap w:val="false"/>
          </w:tcPr>
          <w:p>
            <w:pPr>
              <w:pStyle w:val="1466"/>
            </w:pPr>
            <w:r>
              <w:t xml:space="preserve">BasicRequisites_PrivacyLabel</w:t>
            </w:r>
            <w:r/>
          </w:p>
        </w:tc>
        <w:tc>
          <w:tcPr>
            <w:tcW w:w="573" w:type="dxa"/>
            <w:textDirection w:val="lrTb"/>
            <w:noWrap w:val="false"/>
          </w:tcPr>
          <w:p>
            <w:pPr>
              <w:pStyle w:val="1466"/>
            </w:pPr>
            <w:r>
              <w:t xml:space="preserve">C</w:t>
            </w:r>
            <w:r/>
          </w:p>
        </w:tc>
        <w:tc>
          <w:tcPr>
            <w:tcW w:w="1143" w:type="dxa"/>
            <w:textDirection w:val="lrTb"/>
            <w:noWrap w:val="false"/>
          </w:tcPr>
          <w:p>
            <w:pPr>
              <w:pStyle w:val="1466"/>
            </w:pPr>
            <w:r>
              <w:t xml:space="preserve">tBasicRequisites_PrivacyLabel</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_Ref137718367 \h </w:instrText>
            </w:r>
            <w:r>
              <w:instrText xml:space="preserve"> \* MERGEFORMAT </w:instrText>
            </w:r>
            <w:r>
              <w:fldChar w:fldCharType="separate"/>
            </w:r>
            <w:r>
              <w:t xml:space="preserve">123</w:t>
            </w:r>
            <w:r>
              <w:fldChar w:fldCharType="end"/>
            </w:r>
            <w:r/>
          </w:p>
        </w:tc>
      </w:tr>
      <w:tr>
        <w:tblPrEx/>
        <w:trPr>
          <w:trHeight w:val="279"/>
        </w:trPr>
        <w:tc>
          <w:tcPr>
            <w:tcW w:w="1712" w:type="dxa"/>
            <w:textDirection w:val="lrTb"/>
            <w:noWrap w:val="false"/>
          </w:tcPr>
          <w:p>
            <w:pPr>
              <w:pStyle w:val="1466"/>
            </w:pPr>
            <w:r>
              <w:t xml:space="preserve">Лицевой счет</w:t>
            </w:r>
            <w:r/>
          </w:p>
        </w:tc>
        <w:tc>
          <w:tcPr>
            <w:tcW w:w="1711" w:type="dxa"/>
            <w:textDirection w:val="lrTb"/>
            <w:noWrap w:val="false"/>
          </w:tcPr>
          <w:p>
            <w:pPr>
              <w:pStyle w:val="1466"/>
            </w:pPr>
            <w:r>
              <w:t xml:space="preserve">BasicRequisites_AccNum</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Т(11)</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л</w:t>
            </w:r>
            <w:r>
              <w:t xml:space="preserve">ицевой счет</w:t>
            </w:r>
            <w:r/>
          </w:p>
        </w:tc>
      </w:tr>
      <w:tr>
        <w:tblPrEx/>
        <w:trPr>
          <w:trHeight w:val="279"/>
        </w:trPr>
        <w:tc>
          <w:tcPr>
            <w:tcW w:w="1712" w:type="dxa"/>
            <w:textDirection w:val="lrTb"/>
            <w:noWrap w:val="false"/>
          </w:tcPr>
          <w:p>
            <w:pPr>
              <w:pStyle w:val="1466"/>
            </w:pPr>
            <w:r>
              <w:t xml:space="preserve">Тип Отчета</w:t>
            </w:r>
            <w:r/>
          </w:p>
        </w:tc>
        <w:tc>
          <w:tcPr>
            <w:tcW w:w="1711" w:type="dxa"/>
            <w:textDirection w:val="lrTb"/>
            <w:noWrap w:val="false"/>
          </w:tcPr>
          <w:p>
            <w:pPr>
              <w:pStyle w:val="1466"/>
            </w:pPr>
            <w:r>
              <w:t xml:space="preserve">BasicRequisites_DocType</w:t>
            </w:r>
            <w:r/>
          </w:p>
        </w:tc>
        <w:tc>
          <w:tcPr>
            <w:tcW w:w="573" w:type="dxa"/>
            <w:textDirection w:val="lrTb"/>
            <w:noWrap w:val="false"/>
          </w:tcPr>
          <w:p>
            <w:pPr>
              <w:pStyle w:val="1466"/>
            </w:pPr>
            <w:r>
              <w:t xml:space="preserve">С</w:t>
            </w:r>
            <w:r/>
          </w:p>
        </w:tc>
        <w:tc>
          <w:tcPr>
            <w:tcW w:w="1143" w:type="dxa"/>
            <w:textDirection w:val="lrTb"/>
            <w:noWrap w:val="false"/>
          </w:tcPr>
          <w:p>
            <w:pPr>
              <w:pStyle w:val="1466"/>
            </w:pPr>
            <w:r>
              <w:t xml:space="preserve">tBasicRequisites_DocType</w:t>
            </w:r>
            <w:r/>
          </w:p>
        </w:tc>
        <w:tc>
          <w:tcPr>
            <w:tcW w:w="573" w:type="dxa"/>
            <w:textDirection w:val="lrTb"/>
            <w:noWrap w:val="false"/>
          </w:tcPr>
          <w:p>
            <w:pPr>
              <w:pStyle w:val="1466"/>
            </w:pPr>
            <w:r>
              <w:rPr>
                <w:rFonts w:eastAsia="Calibri"/>
              </w:rPr>
              <w:t xml:space="preserve">О</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_Ref137718373 \h </w:instrText>
            </w:r>
            <w:r>
              <w:instrText xml:space="preserve"> \* MERGEFORMAT </w:instrText>
            </w:r>
            <w:r>
              <w:fldChar w:fldCharType="separate"/>
            </w:r>
            <w:r>
              <w:t xml:space="preserve">124</w:t>
            </w:r>
            <w:r>
              <w:fldChar w:fldCharType="end"/>
            </w:r>
            <w:r/>
          </w:p>
        </w:tc>
      </w:tr>
      <w:tr>
        <w:tblPrEx/>
        <w:trPr>
          <w:trHeight w:val="279"/>
        </w:trPr>
        <w:tc>
          <w:tcPr>
            <w:tcW w:w="1712" w:type="dxa"/>
            <w:textDirection w:val="lrTb"/>
            <w:noWrap w:val="false"/>
          </w:tcPr>
          <w:p>
            <w:pPr>
              <w:pStyle w:val="1466"/>
            </w:pPr>
            <w:r>
              <w:t xml:space="preserve">Бюджет</w:t>
            </w:r>
            <w:r/>
          </w:p>
        </w:tc>
        <w:tc>
          <w:tcPr>
            <w:tcW w:w="1711" w:type="dxa"/>
            <w:textDirection w:val="lrTb"/>
            <w:noWrap w:val="false"/>
          </w:tcPr>
          <w:p>
            <w:pPr>
              <w:pStyle w:val="1466"/>
            </w:pPr>
            <w:r>
              <w:t xml:space="preserve">BasicRequisites_BudgetCode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Т(8)</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w:t>
            </w:r>
            <w:r>
              <w:t xml:space="preserve">од бюджета</w:t>
            </w:r>
            <w:r/>
          </w:p>
        </w:tc>
      </w:tr>
      <w:tr>
        <w:tblPrEx/>
        <w:trPr>
          <w:trHeight w:val="279"/>
        </w:trPr>
        <w:tc>
          <w:tcPr>
            <w:gridSpan w:val="6"/>
            <w:tcW w:w="9694" w:type="dxa"/>
            <w:textDirection w:val="lrTb"/>
            <w:noWrap w:val="false"/>
          </w:tcPr>
          <w:p>
            <w:pPr>
              <w:pStyle w:val="1466"/>
              <w:rPr>
                <w:b/>
              </w:rPr>
            </w:pPr>
            <w:r>
              <w:rPr>
                <w:b/>
              </w:rPr>
              <w:t xml:space="preserve">Территориальный о</w:t>
            </w:r>
            <w:r>
              <w:rPr>
                <w:b/>
              </w:rPr>
              <w:t xml:space="preserve">рган федерального казначейства</w:t>
            </w:r>
            <w:r>
              <w:rPr>
                <w:b/>
              </w:rPr>
            </w:r>
          </w:p>
        </w:tc>
      </w:tr>
      <w:tr>
        <w:tblPrEx/>
        <w:trPr>
          <w:trHeight w:val="279"/>
        </w:trPr>
        <w:tc>
          <w:tcPr>
            <w:tcW w:w="1712" w:type="dxa"/>
            <w:textDirection w:val="lrTb"/>
            <w:noWrap w:val="false"/>
          </w:tcPr>
          <w:p>
            <w:pPr>
              <w:pStyle w:val="1466"/>
            </w:pPr>
            <w:r>
              <w:t xml:space="preserve">Наименование ТОФК</w:t>
            </w:r>
            <w:r/>
          </w:p>
        </w:tc>
        <w:tc>
          <w:tcPr>
            <w:tcW w:w="1711" w:type="dxa"/>
            <w:textDirection w:val="lrTb"/>
            <w:noWrap w:val="false"/>
          </w:tcPr>
          <w:p>
            <w:pPr>
              <w:pStyle w:val="1466"/>
            </w:pPr>
            <w:r>
              <w:t xml:space="preserve">ORFK_NameFK</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Т(1-2000)</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наименование ТОФК</w:t>
            </w:r>
            <w:r/>
          </w:p>
        </w:tc>
      </w:tr>
      <w:tr>
        <w:tblPrEx/>
        <w:trPr>
          <w:trHeight w:val="279"/>
        </w:trPr>
        <w:tc>
          <w:tcPr>
            <w:tcW w:w="1712" w:type="dxa"/>
            <w:textDirection w:val="lrTb"/>
            <w:noWrap w:val="false"/>
          </w:tcPr>
          <w:p>
            <w:pPr>
              <w:pStyle w:val="1466"/>
            </w:pPr>
            <w:r>
              <w:t xml:space="preserve">Код ТОФК</w:t>
            </w:r>
            <w:r/>
          </w:p>
        </w:tc>
        <w:tc>
          <w:tcPr>
            <w:tcW w:w="1711" w:type="dxa"/>
            <w:textDirection w:val="lrTb"/>
            <w:noWrap w:val="false"/>
          </w:tcPr>
          <w:p>
            <w:pPr>
              <w:pStyle w:val="1466"/>
            </w:pPr>
            <w:r>
              <w:t xml:space="preserve">ORFK_CodeFK</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Т(4)</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код ТОФК</w:t>
            </w:r>
            <w:r/>
          </w:p>
        </w:tc>
      </w:tr>
      <w:tr>
        <w:tblPrEx/>
        <w:trPr>
          <w:trHeight w:val="279"/>
        </w:trPr>
        <w:tc>
          <w:tcPr>
            <w:tcW w:w="1712" w:type="dxa"/>
            <w:textDirection w:val="lrTb"/>
            <w:noWrap w:val="false"/>
          </w:tcPr>
          <w:p>
            <w:pPr>
              <w:pStyle w:val="1466"/>
            </w:pPr>
            <w:r>
              <w:t xml:space="preserve">Код ТОФК по Сводному реестру</w:t>
            </w:r>
            <w:r/>
          </w:p>
        </w:tc>
        <w:tc>
          <w:tcPr>
            <w:tcW w:w="1711" w:type="dxa"/>
            <w:textDirection w:val="lrTb"/>
            <w:noWrap w:val="false"/>
          </w:tcPr>
          <w:p>
            <w:pPr>
              <w:pStyle w:val="1466"/>
            </w:pPr>
            <w:r>
              <w:t xml:space="preserve">ORFK_TOFKsvrCode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Т(8)</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код ТОФК по </w:t>
            </w:r>
            <w:r>
              <w:t xml:space="preserve">С</w:t>
            </w:r>
            <w:r>
              <w:t xml:space="preserve">водному</w:t>
            </w:r>
            <w:r>
              <w:t xml:space="preserve"> реестру</w:t>
            </w:r>
            <w:r/>
          </w:p>
        </w:tc>
      </w:tr>
      <w:tr>
        <w:tblPrEx/>
        <w:trPr>
          <w:trHeight w:val="279"/>
        </w:trPr>
        <w:tc>
          <w:tcPr>
            <w:gridSpan w:val="6"/>
            <w:tcW w:w="9694" w:type="dxa"/>
            <w:textDirection w:val="lrTb"/>
            <w:noWrap w:val="false"/>
          </w:tcPr>
          <w:p>
            <w:pPr>
              <w:pStyle w:val="1466"/>
              <w:rPr>
                <w:b/>
              </w:rPr>
            </w:pPr>
            <w:r>
              <w:rPr>
                <w:b/>
              </w:rPr>
              <w:t xml:space="preserve">Клиент</w:t>
            </w:r>
            <w:r>
              <w:rPr>
                <w:b/>
              </w:rPr>
            </w:r>
          </w:p>
        </w:tc>
      </w:tr>
      <w:tr>
        <w:tblPrEx/>
        <w:trPr>
          <w:trHeight w:val="279"/>
        </w:trPr>
        <w:tc>
          <w:tcPr>
            <w:tcW w:w="1712" w:type="dxa"/>
            <w:textDirection w:val="lrTb"/>
            <w:noWrap w:val="false"/>
          </w:tcPr>
          <w:p>
            <w:pPr>
              <w:pStyle w:val="1466"/>
            </w:pPr>
            <w:r>
              <w:t xml:space="preserve">Наименование</w:t>
            </w:r>
            <w:r>
              <w:t xml:space="preserve"> клиента</w:t>
            </w:r>
            <w:r/>
          </w:p>
        </w:tc>
        <w:tc>
          <w:tcPr>
            <w:tcW w:w="1711" w:type="dxa"/>
            <w:textDirection w:val="lrTb"/>
            <w:noWrap w:val="false"/>
          </w:tcPr>
          <w:p>
            <w:pPr>
              <w:pStyle w:val="1466"/>
            </w:pPr>
            <w:r>
              <w:t xml:space="preserve">LegalEntity_NameUL</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Т(1-2000)</w:t>
            </w:r>
            <w:r/>
          </w:p>
        </w:tc>
        <w:tc>
          <w:tcPr>
            <w:tcW w:w="573" w:type="dxa"/>
            <w:textDirection w:val="lrTb"/>
            <w:noWrap w:val="false"/>
          </w:tcPr>
          <w:p>
            <w:pPr>
              <w:pStyle w:val="1466"/>
              <w:rPr>
                <w:rFonts w:eastAsia="Calibri"/>
              </w:rPr>
            </w:pPr>
            <w:r>
              <w:rPr>
                <w:rFonts w:eastAsia="Calibri"/>
              </w:rPr>
              <w:t xml:space="preserve">О</w:t>
            </w:r>
            <w:r>
              <w:rPr>
                <w:rFonts w:eastAsia="Calibri"/>
              </w:rPr>
            </w:r>
          </w:p>
        </w:tc>
        <w:tc>
          <w:tcPr>
            <w:tcW w:w="3982" w:type="dxa"/>
            <w:textDirection w:val="lrTb"/>
            <w:noWrap w:val="false"/>
          </w:tcPr>
          <w:p>
            <w:pPr>
              <w:pStyle w:val="1466"/>
            </w:pPr>
            <w:r>
              <w:t xml:space="preserve">Указывается наименование клиента</w:t>
            </w:r>
            <w:r/>
          </w:p>
        </w:tc>
      </w:tr>
      <w:tr>
        <w:tblPrEx/>
        <w:trPr>
          <w:trHeight w:val="279"/>
        </w:trPr>
        <w:tc>
          <w:tcPr>
            <w:tcW w:w="1712" w:type="dxa"/>
            <w:textDirection w:val="lrTb"/>
            <w:noWrap w:val="false"/>
          </w:tcPr>
          <w:p>
            <w:pPr>
              <w:pStyle w:val="1466"/>
            </w:pPr>
            <w:r>
              <w:t xml:space="preserve">Код по СВР/ИП и КФХ</w:t>
            </w:r>
            <w:r/>
          </w:p>
        </w:tc>
        <w:tc>
          <w:tcPr>
            <w:tcW w:w="1711" w:type="dxa"/>
            <w:textDirection w:val="lrTb"/>
            <w:noWrap w:val="false"/>
          </w:tcPr>
          <w:p>
            <w:pPr>
              <w:pStyle w:val="1466"/>
            </w:pPr>
            <w:r>
              <w:t xml:space="preserve">LegalEntity_CodeReestr</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w:t>
            </w:r>
            <w:r>
              <w:t xml:space="preserve">1-</w:t>
            </w:r>
            <w:r>
              <w:t xml:space="preserve">8)</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код клиента</w:t>
            </w:r>
            <w:r/>
          </w:p>
        </w:tc>
      </w:tr>
      <w:tr>
        <w:tblPrEx/>
        <w:trPr>
          <w:trHeight w:val="279"/>
        </w:trPr>
        <w:tc>
          <w:tcPr>
            <w:tcW w:w="1712" w:type="dxa"/>
            <w:textDirection w:val="lrTb"/>
            <w:noWrap w:val="false"/>
          </w:tcPr>
          <w:p>
            <w:pPr>
              <w:pStyle w:val="1466"/>
            </w:pPr>
            <w:r>
              <w:t xml:space="preserve">Код по ОКПО</w:t>
            </w:r>
            <w:r/>
          </w:p>
        </w:tc>
        <w:tc>
          <w:tcPr>
            <w:tcW w:w="1711" w:type="dxa"/>
            <w:textDirection w:val="lrTb"/>
            <w:noWrap w:val="false"/>
          </w:tcPr>
          <w:p>
            <w:pPr>
              <w:pStyle w:val="1466"/>
            </w:pPr>
            <w:r>
              <w:t xml:space="preserve">LegalEntity_CodeOKPO</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w:t>
            </w:r>
            <w:r>
              <w:t xml:space="preserve">1-</w:t>
            </w:r>
            <w:r>
              <w:t xml:space="preserve">10)</w:t>
            </w:r>
            <w:r/>
          </w:p>
        </w:tc>
        <w:tc>
          <w:tcPr>
            <w:tcW w:w="573" w:type="dxa"/>
            <w:textDirection w:val="lrTb"/>
            <w:noWrap w:val="false"/>
          </w:tcPr>
          <w:p>
            <w:pPr>
              <w:pStyle w:val="1466"/>
              <w:rPr>
                <w:rFonts w:eastAsia="Calibri"/>
              </w:rPr>
            </w:pPr>
            <w:r>
              <w:t xml:space="preserve">Н</w:t>
            </w:r>
            <w:r>
              <w:rPr>
                <w:rFonts w:eastAsia="Calibri"/>
              </w:rPr>
            </w:r>
          </w:p>
        </w:tc>
        <w:tc>
          <w:tcPr>
            <w:tcW w:w="3982" w:type="dxa"/>
            <w:textDirection w:val="lrTb"/>
            <w:noWrap w:val="false"/>
          </w:tcPr>
          <w:p>
            <w:pPr>
              <w:pStyle w:val="1466"/>
            </w:pPr>
            <w:r>
              <w:t xml:space="preserve">Указывается код клиента</w:t>
            </w:r>
            <w:r>
              <w:t xml:space="preserve"> по ОКПО</w:t>
            </w:r>
            <w:r/>
          </w:p>
        </w:tc>
      </w:tr>
      <w:tr>
        <w:tblPrEx/>
        <w:trPr>
          <w:trHeight w:val="279"/>
        </w:trPr>
        <w:tc>
          <w:tcPr>
            <w:tcW w:w="1712" w:type="dxa"/>
            <w:textDirection w:val="lrTb"/>
            <w:noWrap w:val="false"/>
          </w:tcPr>
          <w:p>
            <w:pPr>
              <w:pStyle w:val="1466"/>
            </w:pPr>
            <w:r>
              <w:t xml:space="preserve">Вышестоящий получатель средств из бюджета</w:t>
            </w:r>
            <w:r/>
          </w:p>
        </w:tc>
        <w:tc>
          <w:tcPr>
            <w:tcW w:w="1711" w:type="dxa"/>
            <w:textDirection w:val="lrTb"/>
            <w:noWrap w:val="false"/>
          </w:tcPr>
          <w:p>
            <w:pPr>
              <w:pStyle w:val="1466"/>
            </w:pPr>
            <w:r>
              <w:t xml:space="preserve">LegalEntity_UoName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Т(1-2000)</w:t>
            </w:r>
            <w:r/>
          </w:p>
        </w:tc>
        <w:tc>
          <w:tcPr>
            <w:tcW w:w="573" w:type="dxa"/>
            <w:textDirection w:val="lrTb"/>
            <w:noWrap w:val="false"/>
          </w:tcPr>
          <w:p>
            <w:pPr>
              <w:pStyle w:val="1466"/>
              <w:rPr>
                <w:rFonts w:eastAsia="Calibri"/>
              </w:rPr>
            </w:pPr>
            <w:r>
              <w:t xml:space="preserve">Н</w:t>
            </w:r>
            <w:r>
              <w:rPr>
                <w:rFonts w:eastAsia="Calibri"/>
              </w:rPr>
            </w:r>
          </w:p>
        </w:tc>
        <w:tc>
          <w:tcPr>
            <w:tcW w:w="3982" w:type="dxa"/>
            <w:textDirection w:val="lrTb"/>
            <w:noWrap w:val="false"/>
          </w:tcPr>
          <w:p>
            <w:pPr>
              <w:pStyle w:val="1466"/>
            </w:pPr>
            <w:r>
              <w:t xml:space="preserve">Указывается наименование Вышестоящего получател</w:t>
            </w:r>
            <w:r>
              <w:t xml:space="preserve">я</w:t>
            </w:r>
            <w:r>
              <w:t xml:space="preserve"> средств из бюджета</w:t>
            </w:r>
            <w:r/>
          </w:p>
        </w:tc>
      </w:tr>
      <w:tr>
        <w:tblPrEx/>
        <w:trPr>
          <w:trHeight w:val="279"/>
        </w:trPr>
        <w:tc>
          <w:tcPr>
            <w:tcW w:w="1712" w:type="dxa"/>
            <w:textDirection w:val="lrTb"/>
            <w:noWrap w:val="false"/>
          </w:tcPr>
          <w:p>
            <w:pPr>
              <w:pStyle w:val="1466"/>
            </w:pPr>
            <w:r>
              <w:t xml:space="preserve">Код по СВР/ИП и КФХ вышестоящего получателя средств из бюджета</w:t>
            </w:r>
            <w:r/>
          </w:p>
        </w:tc>
        <w:tc>
          <w:tcPr>
            <w:tcW w:w="1711" w:type="dxa"/>
            <w:textDirection w:val="lrTb"/>
            <w:noWrap w:val="false"/>
          </w:tcPr>
          <w:p>
            <w:pPr>
              <w:pStyle w:val="1466"/>
            </w:pPr>
            <w:r>
              <w:t xml:space="preserve">LegalEntity_UoCode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Т(8)</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код по СВР/ИП и КФХ вышестоящего получателя средств из бюджета</w:t>
            </w:r>
            <w:r/>
          </w:p>
        </w:tc>
      </w:tr>
      <w:tr>
        <w:tblPrEx/>
        <w:trPr>
          <w:trHeight w:val="279"/>
        </w:trPr>
        <w:tc>
          <w:tcPr>
            <w:tcW w:w="1712" w:type="dxa"/>
            <w:textDirection w:val="lrTb"/>
            <w:noWrap w:val="false"/>
          </w:tcPr>
          <w:p>
            <w:pPr>
              <w:pStyle w:val="1466"/>
            </w:pPr>
            <w:r>
              <w:t xml:space="preserve">Код по ОКПО вышестоящего получателя средств из бюджета</w:t>
            </w:r>
            <w:r/>
          </w:p>
        </w:tc>
        <w:tc>
          <w:tcPr>
            <w:tcW w:w="1711" w:type="dxa"/>
            <w:textDirection w:val="lrTb"/>
            <w:noWrap w:val="false"/>
          </w:tcPr>
          <w:p>
            <w:pPr>
              <w:pStyle w:val="1466"/>
            </w:pPr>
            <w:r>
              <w:t xml:space="preserve">LegalEntity_UoOKPO</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w:t>
            </w:r>
            <w:r>
              <w:t xml:space="preserve">1-</w:t>
            </w:r>
            <w:r>
              <w:t xml:space="preserve">10)</w:t>
            </w:r>
            <w:r/>
          </w:p>
        </w:tc>
        <w:tc>
          <w:tcPr>
            <w:tcW w:w="573" w:type="dxa"/>
            <w:textDirection w:val="lrTb"/>
            <w:noWrap w:val="false"/>
          </w:tcPr>
          <w:p>
            <w:pPr>
              <w:pStyle w:val="1466"/>
              <w:rPr>
                <w:rFonts w:eastAsia="Calibri"/>
              </w:rPr>
            </w:pPr>
            <w:r>
              <w:t xml:space="preserve">Н</w:t>
            </w:r>
            <w:r>
              <w:rPr>
                <w:rFonts w:eastAsia="Calibri"/>
              </w:rPr>
            </w:r>
          </w:p>
        </w:tc>
        <w:tc>
          <w:tcPr>
            <w:tcW w:w="3982" w:type="dxa"/>
            <w:textDirection w:val="lrTb"/>
            <w:noWrap w:val="false"/>
          </w:tcPr>
          <w:p>
            <w:pPr>
              <w:pStyle w:val="1466"/>
            </w:pPr>
            <w:r>
              <w:t xml:space="preserve">Указывается код по ОКПО вышестоящег</w:t>
            </w:r>
            <w:r>
              <w:t xml:space="preserve">о получателя средств из бюджета</w:t>
            </w:r>
            <w:r/>
          </w:p>
        </w:tc>
      </w:tr>
      <w:tr>
        <w:tblPrEx/>
        <w:trPr>
          <w:trHeight w:val="279"/>
        </w:trPr>
        <w:tc>
          <w:tcPr>
            <w:tcW w:w="1712" w:type="dxa"/>
            <w:textDirection w:val="lrTb"/>
            <w:noWrap w:val="false"/>
          </w:tcPr>
          <w:p>
            <w:pPr>
              <w:pStyle w:val="1466"/>
            </w:pPr>
            <w:r>
              <w:t xml:space="preserve">Уровень бюджета</w:t>
            </w:r>
            <w:r/>
          </w:p>
        </w:tc>
        <w:tc>
          <w:tcPr>
            <w:tcW w:w="1711" w:type="dxa"/>
            <w:textDirection w:val="lrTb"/>
            <w:noWrap w:val="false"/>
          </w:tcPr>
          <w:p>
            <w:pPr>
              <w:pStyle w:val="1466"/>
            </w:pPr>
            <w:r>
              <w:t xml:space="preserve">LegalEntity_BudgetLevel</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уровень бюджета</w:t>
            </w:r>
            <w:r/>
          </w:p>
        </w:tc>
      </w:tr>
      <w:tr>
        <w:tblPrEx/>
        <w:trPr>
          <w:trHeight w:val="279"/>
        </w:trPr>
        <w:tc>
          <w:tcPr>
            <w:gridSpan w:val="6"/>
            <w:tcW w:w="9694" w:type="dxa"/>
            <w:textDirection w:val="lrTb"/>
            <w:noWrap w:val="false"/>
          </w:tcPr>
          <w:p>
            <w:pPr>
              <w:pStyle w:val="1466"/>
              <w:rPr>
                <w:b/>
              </w:rPr>
            </w:pPr>
            <w:r>
              <w:rPr>
                <w:b/>
              </w:rPr>
              <w:t xml:space="preserve">Разделы отчета</w:t>
            </w:r>
            <w:r>
              <w:rPr>
                <w:b/>
              </w:rPr>
            </w:r>
          </w:p>
        </w:tc>
      </w:tr>
      <w:tr>
        <w:tblPrEx/>
        <w:trPr>
          <w:trHeight w:val="279"/>
        </w:trPr>
        <w:tc>
          <w:tcPr>
            <w:gridSpan w:val="6"/>
            <w:tcW w:w="9694" w:type="dxa"/>
            <w:textDirection w:val="lrTb"/>
            <w:noWrap w:val="false"/>
          </w:tcPr>
          <w:p>
            <w:pPr>
              <w:pStyle w:val="1466"/>
              <w:rPr>
                <w:b/>
              </w:rPr>
            </w:pPr>
            <w:r>
              <w:rPr>
                <w:b/>
              </w:rPr>
              <w:t xml:space="preserve">Остаток средств на лицевом счете</w:t>
            </w:r>
            <w:r>
              <w:rPr>
                <w:b/>
              </w:rPr>
            </w:r>
          </w:p>
        </w:tc>
      </w:tr>
      <w:tr>
        <w:tblPrEx/>
        <w:trPr>
          <w:trHeight w:val="279"/>
        </w:trPr>
        <w:tc>
          <w:tcPr>
            <w:tcW w:w="1712" w:type="dxa"/>
            <w:textDirection w:val="lrTb"/>
            <w:noWrap w:val="false"/>
          </w:tcPr>
          <w:p>
            <w:pPr>
              <w:pStyle w:val="1466"/>
            </w:pPr>
            <w:r>
              <w:t xml:space="preserve">Остаток средств на ЛС. Итого:</w:t>
            </w:r>
            <w:r/>
          </w:p>
          <w:p>
            <w:pPr>
              <w:pStyle w:val="1466"/>
            </w:pPr>
            <w:r>
              <w:t xml:space="preserve">На начало года</w:t>
            </w:r>
            <w:r/>
          </w:p>
        </w:tc>
        <w:tc>
          <w:tcPr>
            <w:tcW w:w="1711" w:type="dxa"/>
            <w:textDirection w:val="lrTb"/>
            <w:noWrap w:val="false"/>
          </w:tcPr>
          <w:p>
            <w:pPr>
              <w:pStyle w:val="1466"/>
            </w:pPr>
            <w:r>
              <w:t xml:space="preserve">Subtotal_SubTotBalanceAcc_BeginYear</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итоговая сумма остатка средств на лицевом счете на нача</w:t>
            </w:r>
            <w:r>
              <w:t xml:space="preserve">ло года</w:t>
            </w:r>
            <w:r/>
          </w:p>
        </w:tc>
      </w:tr>
      <w:tr>
        <w:tblPrEx/>
        <w:trPr>
          <w:trHeight w:val="279"/>
        </w:trPr>
        <w:tc>
          <w:tcPr>
            <w:tcW w:w="1712" w:type="dxa"/>
            <w:textDirection w:val="lrTb"/>
            <w:noWrap w:val="false"/>
          </w:tcPr>
          <w:p>
            <w:pPr>
              <w:pStyle w:val="1466"/>
            </w:pPr>
            <w:r>
              <w:t xml:space="preserve">Остаток средств на ЛС. Итого:</w:t>
            </w:r>
            <w:r/>
          </w:p>
          <w:p>
            <w:pPr>
              <w:pStyle w:val="1466"/>
            </w:pPr>
            <w:r>
              <w:t xml:space="preserve">На отчетную дату. Всего</w:t>
            </w:r>
            <w:r/>
          </w:p>
        </w:tc>
        <w:tc>
          <w:tcPr>
            <w:tcW w:w="1711" w:type="dxa"/>
            <w:textDirection w:val="lrTb"/>
            <w:noWrap w:val="false"/>
          </w:tcPr>
          <w:p>
            <w:pPr>
              <w:pStyle w:val="1466"/>
            </w:pPr>
            <w:r>
              <w:t xml:space="preserve">Subtotal_SubTotBalanceAcc_End</w:t>
            </w:r>
            <w:r>
              <w:t xml:space="preserve">Day</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итоговая сумма остатка средств на лицевом счете на отчетную </w:t>
            </w:r>
            <w:r>
              <w:t xml:space="preserve">дату</w:t>
            </w:r>
            <w:r/>
          </w:p>
        </w:tc>
      </w:tr>
      <w:tr>
        <w:tblPrEx/>
        <w:trPr>
          <w:trHeight w:val="279"/>
        </w:trPr>
        <w:tc>
          <w:tcPr>
            <w:tcW w:w="1712" w:type="dxa"/>
            <w:textDirection w:val="lrTb"/>
            <w:noWrap w:val="false"/>
          </w:tcPr>
          <w:p>
            <w:pPr>
              <w:pStyle w:val="1466"/>
            </w:pPr>
            <w:r>
              <w:t xml:space="preserve">Остаток средств на ЛС. Итого:</w:t>
            </w:r>
            <w:r/>
          </w:p>
          <w:p>
            <w:pPr>
              <w:pStyle w:val="1466"/>
            </w:pPr>
            <w:r>
              <w:t xml:space="preserve">На отчетную дату. В том числе неразрешенный к использованию остаток субсидии прошлого года</w:t>
            </w:r>
            <w:r/>
          </w:p>
        </w:tc>
        <w:tc>
          <w:tcPr>
            <w:tcW w:w="1711" w:type="dxa"/>
            <w:textDirection w:val="lrTb"/>
            <w:noWrap w:val="false"/>
          </w:tcPr>
          <w:p>
            <w:pPr>
              <w:pStyle w:val="1466"/>
            </w:pPr>
            <w:r>
              <w:t xml:space="preserve">Subtotal_SubTotBalanceAcc_LastYearEndDay</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итоговая сумма остатка средств на лицевом счете. В том числе неразрешенный к использованию остаток субсидии прошлого года. На отчетную дату</w:t>
            </w:r>
            <w:r/>
          </w:p>
        </w:tc>
      </w:tr>
      <w:tr>
        <w:tblPrEx/>
        <w:trPr>
          <w:trHeight w:val="279"/>
        </w:trPr>
        <w:tc>
          <w:tcPr>
            <w:tcW w:w="1712" w:type="dxa"/>
            <w:textDirection w:val="lrTb"/>
            <w:noWrap w:val="false"/>
          </w:tcPr>
          <w:p>
            <w:pPr>
              <w:pStyle w:val="1466"/>
            </w:pPr>
            <w:r>
              <w:t xml:space="preserve">Остаток средств на ЛС. Итого:</w:t>
            </w:r>
            <w:r/>
          </w:p>
          <w:p>
            <w:pPr>
              <w:pStyle w:val="1466"/>
            </w:pPr>
            <w:r>
              <w:t xml:space="preserve">На отчетную дату. В том числе неразрешенный к использованию остаток субсидии текущего года</w:t>
            </w:r>
            <w:r/>
          </w:p>
        </w:tc>
        <w:tc>
          <w:tcPr>
            <w:tcW w:w="1711" w:type="dxa"/>
            <w:textDirection w:val="lrTb"/>
            <w:noWrap w:val="false"/>
          </w:tcPr>
          <w:p>
            <w:pPr>
              <w:pStyle w:val="1466"/>
            </w:pPr>
            <w:r>
              <w:t xml:space="preserve">Subtotal_SubTotBalanceAcc_CurrentYearEndDay</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rPr>
                <w:rFonts w:eastAsia="Calibri"/>
              </w:rPr>
            </w:pPr>
            <w:r>
              <w:t xml:space="preserve">О</w:t>
            </w:r>
            <w:r>
              <w:rPr>
                <w:rFonts w:eastAsia="Calibri"/>
              </w:rPr>
            </w:r>
          </w:p>
        </w:tc>
        <w:tc>
          <w:tcPr>
            <w:tcW w:w="3982" w:type="dxa"/>
            <w:textDirection w:val="lrTb"/>
            <w:noWrap w:val="false"/>
          </w:tcPr>
          <w:p>
            <w:pPr>
              <w:pStyle w:val="1466"/>
            </w:pPr>
            <w:r>
              <w:t xml:space="preserve">Указывается итоговая сумма остатка средств на лицевом счете. В том числе неразрешенный к использованию остаток субсидии текущего года. На отчетную дату</w:t>
            </w:r>
            <w:r/>
          </w:p>
        </w:tc>
      </w:tr>
      <w:tr>
        <w:tblPrEx/>
        <w:trPr>
          <w:trHeight w:val="279"/>
        </w:trPr>
        <w:tc>
          <w:tcPr>
            <w:tcW w:w="1712" w:type="dxa"/>
            <w:textDirection w:val="lrTb"/>
            <w:noWrap w:val="false"/>
          </w:tcPr>
          <w:p>
            <w:pPr>
              <w:pStyle w:val="1466"/>
            </w:pPr>
            <w:r>
              <w:t xml:space="preserve">Остаток средств на лицевом счете</w:t>
            </w:r>
            <w:r/>
          </w:p>
        </w:tc>
        <w:tc>
          <w:tcPr>
            <w:tcW w:w="1711" w:type="dxa"/>
            <w:textDirection w:val="lrTb"/>
            <w:noWrap w:val="false"/>
          </w:tcPr>
          <w:p>
            <w:pPr>
              <w:pStyle w:val="1466"/>
            </w:pPr>
            <w:r>
              <w:t xml:space="preserve">BalanceAcc_D104</w:t>
            </w:r>
            <w:r/>
          </w:p>
        </w:tc>
        <w:tc>
          <w:tcPr>
            <w:tcW w:w="573" w:type="dxa"/>
            <w:textDirection w:val="lrTb"/>
            <w:noWrap w:val="false"/>
          </w:tcPr>
          <w:p>
            <w:pPr>
              <w:pStyle w:val="1466"/>
            </w:pPr>
            <w:r>
              <w:t xml:space="preserve">С</w:t>
            </w:r>
            <w:r/>
          </w:p>
        </w:tc>
        <w:tc>
          <w:tcPr>
            <w:tcW w:w="1143" w:type="dxa"/>
            <w:textDirection w:val="lrTb"/>
            <w:noWrap w:val="false"/>
          </w:tcPr>
          <w:p>
            <w:pPr>
              <w:pStyle w:val="1466"/>
            </w:pPr>
            <w:r>
              <w:t xml:space="preserve">tBalanceAcc_D104</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_Ref962664 \h </w:instrText>
            </w:r>
            <w:r>
              <w:instrText xml:space="preserve"> \* MERGEFORMAT </w:instrText>
            </w:r>
            <w:r>
              <w:fldChar w:fldCharType="separate"/>
            </w:r>
            <w:r>
              <w:t xml:space="preserve">125</w:t>
            </w:r>
            <w:r>
              <w:fldChar w:fldCharType="end"/>
            </w:r>
            <w:r/>
          </w:p>
        </w:tc>
      </w:tr>
      <w:tr>
        <w:tblPrEx/>
        <w:trPr>
          <w:trHeight w:val="279"/>
        </w:trPr>
        <w:tc>
          <w:tcPr>
            <w:gridSpan w:val="6"/>
            <w:tcW w:w="9694" w:type="dxa"/>
            <w:textDirection w:val="lrTb"/>
            <w:noWrap w:val="false"/>
          </w:tcPr>
          <w:p>
            <w:pPr>
              <w:pStyle w:val="1466"/>
              <w:rPr>
                <w:b/>
              </w:rPr>
            </w:pPr>
            <w:r>
              <w:rPr>
                <w:b/>
              </w:rPr>
              <w:t xml:space="preserve">2. Сведения о разрешенных операциях с субсидиями</w:t>
            </w:r>
            <w:r>
              <w:rPr>
                <w:b/>
              </w:rPr>
            </w:r>
          </w:p>
        </w:tc>
      </w:tr>
      <w:tr>
        <w:tblPrEx/>
        <w:trPr>
          <w:trHeight w:val="279"/>
        </w:trPr>
        <w:tc>
          <w:tcPr>
            <w:tcW w:w="1712" w:type="dxa"/>
            <w:textDirection w:val="lrTb"/>
            <w:noWrap w:val="false"/>
          </w:tcPr>
          <w:p>
            <w:pPr>
              <w:pStyle w:val="1466"/>
            </w:pPr>
            <w:r>
              <w:t xml:space="preserve">Сведения о разрешенных операциях с субсидиями: Разрешенный к использованию </w:t>
            </w:r>
            <w:r>
              <w:t xml:space="preserve">остаток субсидий прошлых лет на начало года</w:t>
            </w:r>
            <w:r/>
          </w:p>
        </w:tc>
        <w:tc>
          <w:tcPr>
            <w:tcW w:w="1711" w:type="dxa"/>
            <w:textDirection w:val="lrTb"/>
            <w:noWrap w:val="false"/>
          </w:tcPr>
          <w:p>
            <w:pPr>
              <w:pStyle w:val="1466"/>
            </w:pPr>
            <w:r>
              <w:t xml:space="preserve">Subtotal_SubTotAllowOper_BalanceSubsidyOld</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rPr>
                <w:rFonts w:eastAsia="Calibri"/>
              </w:rPr>
            </w:pPr>
            <w:r>
              <w:rPr>
                <w:rFonts w:eastAsia="Calibri"/>
              </w:rPr>
              <w:t xml:space="preserve">Н</w:t>
            </w:r>
            <w:r>
              <w:rPr>
                <w:rFonts w:eastAsia="Calibri"/>
              </w:rPr>
            </w:r>
          </w:p>
        </w:tc>
        <w:tc>
          <w:tcPr>
            <w:tcW w:w="3982" w:type="dxa"/>
            <w:textDirection w:val="lrTb"/>
            <w:noWrap w:val="false"/>
          </w:tcPr>
          <w:p>
            <w:pPr>
              <w:pStyle w:val="1466"/>
            </w:pPr>
            <w:r>
              <w:t xml:space="preserve">Указывается итоговая сумма Разрешенных к использованию остатков субс</w:t>
            </w:r>
            <w:r>
              <w:t xml:space="preserve">идий прошлых лет на начало года</w:t>
            </w:r>
            <w:r/>
          </w:p>
        </w:tc>
      </w:tr>
      <w:tr>
        <w:tblPrEx/>
        <w:trPr>
          <w:trHeight w:val="279"/>
        </w:trPr>
        <w:tc>
          <w:tcPr>
            <w:tcW w:w="1712" w:type="dxa"/>
            <w:textDirection w:val="lrTb"/>
            <w:noWrap w:val="false"/>
          </w:tcPr>
          <w:p>
            <w:pPr>
              <w:pStyle w:val="1466"/>
            </w:pPr>
            <w:r>
              <w:t xml:space="preserve">Сведения о разрешенных операциях с субсидиями: Суммы возврата дебиторской задолженности прошлых лет</w:t>
            </w:r>
            <w:r/>
          </w:p>
        </w:tc>
        <w:tc>
          <w:tcPr>
            <w:tcW w:w="1711" w:type="dxa"/>
            <w:textDirection w:val="lrTb"/>
            <w:noWrap w:val="false"/>
          </w:tcPr>
          <w:p>
            <w:pPr>
              <w:pStyle w:val="1466"/>
            </w:pPr>
            <w:r>
              <w:t xml:space="preserve">Subtotal_SubTotAllowOper_AmountsReceivable</w:t>
            </w:r>
            <w:r/>
          </w:p>
        </w:tc>
        <w:tc>
          <w:tcPr>
            <w:tcW w:w="573" w:type="dxa"/>
            <w:textDirection w:val="lrTb"/>
            <w:noWrap w:val="false"/>
          </w:tcPr>
          <w:p>
            <w:pPr>
              <w:pStyle w:val="1466"/>
            </w:pPr>
            <w:r>
              <w:t xml:space="preserve">П</w:t>
            </w:r>
            <w:r/>
          </w:p>
        </w:tc>
        <w:tc>
          <w:tcPr>
            <w:tcW w:w="1143" w:type="dxa"/>
            <w:textDirection w:val="lrTb"/>
            <w:noWrap w:val="false"/>
          </w:tcPr>
          <w:p>
            <w:pPr>
              <w:pStyle w:val="1466"/>
              <w:rPr>
                <w:rFonts w:eastAsiaTheme="minorHAnsi"/>
              </w:rPr>
            </w:pPr>
            <w:r>
              <w:t xml:space="preserve">N(20.2)</w:t>
            </w:r>
            <w:r>
              <w:rPr>
                <w:rFonts w:eastAsiaTheme="minorHAnsi"/>
              </w:rP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Указывается итоговая сумма суммы возврата дебиторской за</w:t>
            </w:r>
            <w:r>
              <w:t xml:space="preserve">долженности прошлых лет</w:t>
            </w:r>
            <w:r/>
          </w:p>
        </w:tc>
      </w:tr>
      <w:tr>
        <w:tblPrEx/>
        <w:trPr>
          <w:trHeight w:val="279"/>
        </w:trPr>
        <w:tc>
          <w:tcPr>
            <w:tcW w:w="1712" w:type="dxa"/>
            <w:textDirection w:val="lrTb"/>
            <w:noWrap w:val="false"/>
          </w:tcPr>
          <w:p>
            <w:pPr>
              <w:pStyle w:val="1466"/>
            </w:pPr>
            <w:r>
              <w:t xml:space="preserve">Сведения о разрешенных операциях с субсидиями: Планируемые поступления</w:t>
            </w:r>
            <w:r/>
          </w:p>
        </w:tc>
        <w:tc>
          <w:tcPr>
            <w:tcW w:w="1711" w:type="dxa"/>
            <w:textDirection w:val="lrTb"/>
            <w:noWrap w:val="false"/>
          </w:tcPr>
          <w:p>
            <w:pPr>
              <w:pStyle w:val="1466"/>
            </w:pPr>
            <w:r>
              <w:t xml:space="preserve">Subtotal_SubTotAllowOper_PlannedIncome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Указывается итогова</w:t>
            </w:r>
            <w:r>
              <w:t xml:space="preserve">я сумма планируемых поступлений</w:t>
            </w:r>
            <w:r/>
          </w:p>
        </w:tc>
      </w:tr>
      <w:tr>
        <w:tblPrEx/>
        <w:trPr>
          <w:trHeight w:val="279"/>
        </w:trPr>
        <w:tc>
          <w:tcPr>
            <w:tcW w:w="1712" w:type="dxa"/>
            <w:textDirection w:val="lrTb"/>
            <w:noWrap w:val="false"/>
          </w:tcPr>
          <w:p>
            <w:pPr>
              <w:pStyle w:val="1466"/>
            </w:pPr>
            <w:r>
              <w:t xml:space="preserve">Сведения о разрешенных операциях с субсидиями: Планируемые выплаты</w:t>
            </w:r>
            <w:r/>
          </w:p>
        </w:tc>
        <w:tc>
          <w:tcPr>
            <w:tcW w:w="1711" w:type="dxa"/>
            <w:textDirection w:val="lrTb"/>
            <w:noWrap w:val="false"/>
          </w:tcPr>
          <w:p>
            <w:pPr>
              <w:pStyle w:val="1466"/>
            </w:pPr>
            <w:r>
              <w:t xml:space="preserve">Subtotal_SubTotAllowOper_PlannedPayouts</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Указывается ит</w:t>
            </w:r>
            <w:r>
              <w:t xml:space="preserve">оговая сумма планируемых выплат</w:t>
            </w:r>
            <w:r/>
          </w:p>
        </w:tc>
      </w:tr>
      <w:tr>
        <w:tblPrEx/>
        <w:trPr>
          <w:trHeight w:val="279"/>
        </w:trPr>
        <w:tc>
          <w:tcPr>
            <w:tcW w:w="1712" w:type="dxa"/>
            <w:textDirection w:val="lrTb"/>
            <w:noWrap w:val="false"/>
          </w:tcPr>
          <w:p>
            <w:pPr>
              <w:pStyle w:val="1466"/>
            </w:pPr>
            <w:r>
              <w:t xml:space="preserve">Сведения о разрешенных операциях с субсидиями</w:t>
            </w:r>
            <w:r/>
          </w:p>
        </w:tc>
        <w:tc>
          <w:tcPr>
            <w:tcW w:w="1711" w:type="dxa"/>
            <w:textDirection w:val="lrTb"/>
            <w:noWrap w:val="false"/>
          </w:tcPr>
          <w:p>
            <w:pPr>
              <w:pStyle w:val="1466"/>
            </w:pPr>
            <w:r>
              <w:t xml:space="preserve">AllowOper_D104</w:t>
            </w:r>
            <w:r/>
          </w:p>
        </w:tc>
        <w:tc>
          <w:tcPr>
            <w:tcW w:w="573" w:type="dxa"/>
            <w:textDirection w:val="lrTb"/>
            <w:noWrap w:val="false"/>
          </w:tcPr>
          <w:p>
            <w:pPr>
              <w:pStyle w:val="1466"/>
            </w:pPr>
            <w:r>
              <w:t xml:space="preserve">С</w:t>
            </w:r>
            <w:r/>
          </w:p>
        </w:tc>
        <w:tc>
          <w:tcPr>
            <w:tcW w:w="1143" w:type="dxa"/>
            <w:textDirection w:val="lrTb"/>
            <w:noWrap w:val="false"/>
          </w:tcPr>
          <w:p>
            <w:pPr>
              <w:pStyle w:val="1466"/>
            </w:pPr>
            <w:r>
              <w:t xml:space="preserve">tAllowOper_D104</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_Ref137718391 \h </w:instrText>
            </w:r>
            <w:r>
              <w:instrText xml:space="preserve"> \* MERGEFORMAT </w:instrText>
            </w:r>
            <w:r>
              <w:fldChar w:fldCharType="separate"/>
            </w:r>
            <w:r>
              <w:t xml:space="preserve">127</w:t>
            </w:r>
            <w:r>
              <w:fldChar w:fldCharType="end"/>
            </w:r>
            <w:r/>
          </w:p>
        </w:tc>
      </w:tr>
      <w:tr>
        <w:tblPrEx/>
        <w:trPr>
          <w:trHeight w:val="279"/>
        </w:trPr>
        <w:tc>
          <w:tcPr>
            <w:gridSpan w:val="6"/>
            <w:tcW w:w="9694" w:type="dxa"/>
            <w:textDirection w:val="lrTb"/>
            <w:noWrap w:val="false"/>
          </w:tcPr>
          <w:p>
            <w:pPr>
              <w:pStyle w:val="1466"/>
              <w:rPr>
                <w:b/>
              </w:rPr>
            </w:pPr>
            <w:r>
              <w:rPr>
                <w:b/>
              </w:rPr>
              <w:t xml:space="preserve">3. Операции со средствами получателя средств из бюджета</w:t>
            </w:r>
            <w:r>
              <w:rPr>
                <w:b/>
              </w:rPr>
            </w:r>
          </w:p>
        </w:tc>
      </w:tr>
      <w:tr>
        <w:tblPrEx/>
        <w:trPr>
          <w:trHeight w:val="279"/>
        </w:trPr>
        <w:tc>
          <w:tcPr>
            <w:tcW w:w="1712" w:type="dxa"/>
            <w:textDirection w:val="lrTb"/>
            <w:noWrap w:val="false"/>
          </w:tcPr>
          <w:p>
            <w:pPr>
              <w:pStyle w:val="1466"/>
            </w:pPr>
            <w:r>
              <w:t xml:space="preserve">Операции со средствами получателя средств из </w:t>
            </w:r>
            <w:r>
              <w:t xml:space="preserve">бюджета: Поступления</w:t>
            </w:r>
            <w:r/>
          </w:p>
        </w:tc>
        <w:tc>
          <w:tcPr>
            <w:tcW w:w="1711" w:type="dxa"/>
            <w:textDirection w:val="lrTb"/>
            <w:noWrap w:val="false"/>
          </w:tcPr>
          <w:p>
            <w:pPr>
              <w:pStyle w:val="1466"/>
            </w:pPr>
            <w:r>
              <w:t xml:space="preserve">Subtotal_SubTotOperFunds_Income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Указывается итоговая сумма поступлений по Операциям со средствами п</w:t>
            </w:r>
            <w:r>
              <w:t xml:space="preserve">олучателя средств из бюджета</w:t>
            </w:r>
            <w:r/>
          </w:p>
        </w:tc>
      </w:tr>
      <w:tr>
        <w:tblPrEx/>
        <w:trPr>
          <w:trHeight w:val="279"/>
        </w:trPr>
        <w:tc>
          <w:tcPr>
            <w:tcW w:w="1712" w:type="dxa"/>
            <w:textDirection w:val="lrTb"/>
            <w:noWrap w:val="false"/>
          </w:tcPr>
          <w:p>
            <w:pPr>
              <w:pStyle w:val="1466"/>
            </w:pPr>
            <w:r>
              <w:t xml:space="preserve">Операции со средствами получателя средств из бюджета: Выплаты</w:t>
            </w:r>
            <w:r/>
          </w:p>
        </w:tc>
        <w:tc>
          <w:tcPr>
            <w:tcW w:w="1711" w:type="dxa"/>
            <w:textDirection w:val="lrTb"/>
            <w:noWrap w:val="false"/>
          </w:tcPr>
          <w:p>
            <w:pPr>
              <w:pStyle w:val="1466"/>
            </w:pPr>
            <w:r>
              <w:t xml:space="preserve">Subtotal_SubTotOperFunds_Payouts</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Указывается итоговая сумма выплат по Операциям со средствам</w:t>
            </w:r>
            <w:r>
              <w:t xml:space="preserve">и получателя средств из бюджета</w:t>
            </w:r>
            <w:r/>
          </w:p>
        </w:tc>
      </w:tr>
      <w:tr>
        <w:tblPrEx/>
        <w:trPr>
          <w:trHeight w:val="279"/>
        </w:trPr>
        <w:tc>
          <w:tcPr>
            <w:tcW w:w="1712" w:type="dxa"/>
            <w:textDirection w:val="lrTb"/>
            <w:noWrap w:val="false"/>
          </w:tcPr>
          <w:p>
            <w:pPr>
              <w:pStyle w:val="1466"/>
            </w:pPr>
            <w:r>
              <w:t xml:space="preserve">Операции со средствами получателя средств из бюджета</w:t>
            </w:r>
            <w:r/>
          </w:p>
        </w:tc>
        <w:tc>
          <w:tcPr>
            <w:tcW w:w="1711" w:type="dxa"/>
            <w:textDirection w:val="lrTb"/>
            <w:noWrap w:val="false"/>
          </w:tcPr>
          <w:p>
            <w:pPr>
              <w:pStyle w:val="1466"/>
            </w:pPr>
            <w:r>
              <w:t xml:space="preserve">OperFunds_D104</w:t>
            </w:r>
            <w:r/>
          </w:p>
        </w:tc>
        <w:tc>
          <w:tcPr>
            <w:tcW w:w="573" w:type="dxa"/>
            <w:textDirection w:val="lrTb"/>
            <w:noWrap w:val="false"/>
          </w:tcPr>
          <w:p>
            <w:pPr>
              <w:pStyle w:val="1466"/>
            </w:pPr>
            <w:r>
              <w:t xml:space="preserve">С</w:t>
            </w:r>
            <w:r/>
          </w:p>
        </w:tc>
        <w:tc>
          <w:tcPr>
            <w:tcW w:w="1143" w:type="dxa"/>
            <w:textDirection w:val="lrTb"/>
            <w:noWrap w:val="false"/>
          </w:tcPr>
          <w:p>
            <w:pPr>
              <w:pStyle w:val="1466"/>
            </w:pPr>
            <w:r>
              <w:t xml:space="preserve">tOperFunds_D104</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_Ref137718395 \h </w:instrText>
            </w:r>
            <w:r>
              <w:instrText xml:space="preserve"> \* MERGEFORMAT </w:instrText>
            </w:r>
            <w:r>
              <w:fldChar w:fldCharType="separate"/>
            </w:r>
            <w:r>
              <w:t xml:space="preserve">129</w:t>
            </w:r>
            <w:r>
              <w:fldChar w:fldCharType="end"/>
            </w:r>
            <w:r/>
          </w:p>
        </w:tc>
      </w:tr>
      <w:tr>
        <w:tblPrEx/>
        <w:trPr>
          <w:trHeight w:val="279"/>
        </w:trPr>
        <w:tc>
          <w:tcPr>
            <w:gridSpan w:val="6"/>
            <w:tcW w:w="9694" w:type="dxa"/>
            <w:textDirection w:val="lrTb"/>
            <w:noWrap w:val="false"/>
          </w:tcPr>
          <w:p>
            <w:pPr>
              <w:pStyle w:val="1466"/>
              <w:rPr>
                <w:b/>
              </w:rPr>
            </w:pPr>
            <w:r>
              <w:rPr>
                <w:b/>
              </w:rPr>
              <w:t xml:space="preserve">4. Операции по казначейскому обеспечению обязательств</w:t>
            </w:r>
            <w:r>
              <w:rPr>
                <w:b/>
              </w:rPr>
            </w:r>
          </w:p>
        </w:tc>
      </w:tr>
      <w:tr>
        <w:tblPrEx/>
        <w:trPr>
          <w:trHeight w:val="279"/>
        </w:trPr>
        <w:tc>
          <w:tcPr>
            <w:tcW w:w="1712" w:type="dxa"/>
            <w:textDirection w:val="lrTb"/>
            <w:noWrap w:val="false"/>
          </w:tcPr>
          <w:p>
            <w:pPr>
              <w:pStyle w:val="1466"/>
            </w:pPr>
            <w:r>
              <w:t xml:space="preserve">Операции по казначейскому обеспечению обязательств: </w:t>
            </w:r>
            <w:r>
              <w:t xml:space="preserve">Получено</w:t>
            </w:r>
            <w:r/>
          </w:p>
        </w:tc>
        <w:tc>
          <w:tcPr>
            <w:tcW w:w="1711" w:type="dxa"/>
            <w:textDirection w:val="lrTb"/>
            <w:noWrap w:val="false"/>
          </w:tcPr>
          <w:p>
            <w:pPr>
              <w:pStyle w:val="1466"/>
            </w:pPr>
            <w:r>
              <w:t xml:space="preserve">Subtotal_SubTotKOO_Recieved</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w:t>
            </w:r>
            <w:r>
              <w:t xml:space="preserve">ается итоговая полученная сумма</w:t>
            </w:r>
            <w:r/>
          </w:p>
        </w:tc>
      </w:tr>
      <w:tr>
        <w:tblPrEx/>
        <w:trPr>
          <w:trHeight w:val="279"/>
        </w:trPr>
        <w:tc>
          <w:tcPr>
            <w:tcW w:w="1712" w:type="dxa"/>
            <w:textDirection w:val="lrTb"/>
            <w:noWrap w:val="false"/>
          </w:tcPr>
          <w:p>
            <w:pPr>
              <w:pStyle w:val="1466"/>
            </w:pPr>
            <w:r>
              <w:t xml:space="preserve">Операции по казначейскому обеспечению обязательств: </w:t>
            </w:r>
            <w:r>
              <w:t xml:space="preserve">Приведено</w:t>
            </w:r>
            <w:r/>
          </w:p>
        </w:tc>
        <w:tc>
          <w:tcPr>
            <w:tcW w:w="1711" w:type="dxa"/>
            <w:textDirection w:val="lrTb"/>
            <w:noWrap w:val="false"/>
          </w:tcPr>
          <w:p>
            <w:pPr>
              <w:pStyle w:val="1466"/>
            </w:pPr>
            <w:r>
              <w:t xml:space="preserve">Subtotal_SubTotKOO_Carried</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w:t>
            </w:r>
            <w:r>
              <w:t xml:space="preserve">тся итоговая переведенная сумма</w:t>
            </w:r>
            <w:r/>
          </w:p>
        </w:tc>
      </w:tr>
      <w:tr>
        <w:tblPrEx/>
        <w:trPr>
          <w:trHeight w:val="279"/>
        </w:trPr>
        <w:tc>
          <w:tcPr>
            <w:tcW w:w="1712" w:type="dxa"/>
            <w:textDirection w:val="lrTb"/>
            <w:noWrap w:val="false"/>
          </w:tcPr>
          <w:p>
            <w:pPr>
              <w:pStyle w:val="1466"/>
            </w:pPr>
            <w:r>
              <w:t xml:space="preserve">Операции по казначейскому обеспечению обязательств: </w:t>
            </w:r>
            <w:r>
              <w:t xml:space="preserve">Исполнено</w:t>
            </w:r>
            <w:r/>
          </w:p>
        </w:tc>
        <w:tc>
          <w:tcPr>
            <w:tcW w:w="1711" w:type="dxa"/>
            <w:textDirection w:val="lrTb"/>
            <w:noWrap w:val="false"/>
          </w:tcPr>
          <w:p>
            <w:pPr>
              <w:pStyle w:val="1466"/>
            </w:pPr>
            <w:r>
              <w:t xml:space="preserve">Subtotal_SubTotKOO_Executed</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3" w:type="dxa"/>
            <w:textDirection w:val="lrTb"/>
            <w:noWrap w:val="false"/>
          </w:tcPr>
          <w:p>
            <w:pPr>
              <w:pStyle w:val="1466"/>
            </w:pPr>
            <w:r>
              <w:rPr>
                <w:rFonts w:eastAsia="Calibri"/>
              </w:rPr>
              <w:t xml:space="preserve">Н</w:t>
            </w:r>
            <w:r/>
          </w:p>
        </w:tc>
        <w:tc>
          <w:tcPr>
            <w:tcW w:w="3982" w:type="dxa"/>
            <w:textDirection w:val="lrTb"/>
            <w:noWrap w:val="false"/>
          </w:tcPr>
          <w:p>
            <w:pPr>
              <w:pStyle w:val="1466"/>
            </w:pPr>
            <w:r>
              <w:t xml:space="preserve">Указывается итоговая исполненная сумма.</w:t>
            </w:r>
            <w:r/>
          </w:p>
        </w:tc>
      </w:tr>
      <w:tr>
        <w:tblPrEx/>
        <w:trPr>
          <w:trHeight w:val="279"/>
        </w:trPr>
        <w:tc>
          <w:tcPr>
            <w:tcW w:w="1712" w:type="dxa"/>
            <w:textDirection w:val="lrTb"/>
            <w:noWrap w:val="false"/>
          </w:tcPr>
          <w:p>
            <w:pPr>
              <w:pStyle w:val="1466"/>
            </w:pPr>
            <w:r>
              <w:t xml:space="preserve">Операции по казначейскому обеспечению обязательств</w:t>
            </w:r>
            <w:r/>
          </w:p>
        </w:tc>
        <w:tc>
          <w:tcPr>
            <w:tcW w:w="1711" w:type="dxa"/>
            <w:textDirection w:val="lrTb"/>
            <w:noWrap w:val="false"/>
          </w:tcPr>
          <w:p>
            <w:pPr>
              <w:pStyle w:val="1466"/>
            </w:pPr>
            <w:r>
              <w:t xml:space="preserve">KOO_D104</w:t>
            </w:r>
            <w:r/>
          </w:p>
        </w:tc>
        <w:tc>
          <w:tcPr>
            <w:tcW w:w="573" w:type="dxa"/>
            <w:textDirection w:val="lrTb"/>
            <w:noWrap w:val="false"/>
          </w:tcPr>
          <w:p>
            <w:pPr>
              <w:pStyle w:val="1466"/>
            </w:pPr>
            <w:r>
              <w:t xml:space="preserve">С</w:t>
            </w:r>
            <w:r/>
          </w:p>
        </w:tc>
        <w:tc>
          <w:tcPr>
            <w:tcW w:w="1143" w:type="dxa"/>
            <w:textDirection w:val="lrTb"/>
            <w:noWrap w:val="false"/>
          </w:tcPr>
          <w:p>
            <w:pPr>
              <w:pStyle w:val="1466"/>
            </w:pPr>
            <w:r>
              <w:t xml:space="preserve">tKOO_D104</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_Ref137718399 \h </w:instrText>
            </w:r>
            <w:r>
              <w:instrText xml:space="preserve"> \* MERGEFORMAT </w:instrText>
            </w:r>
            <w:r>
              <w:fldChar w:fldCharType="separate"/>
            </w:r>
            <w:r>
              <w:t xml:space="preserve">131</w:t>
            </w:r>
            <w:r>
              <w:fldChar w:fldCharType="end"/>
            </w:r>
            <w:r/>
          </w:p>
        </w:tc>
      </w:tr>
      <w:tr>
        <w:tblPrEx/>
        <w:trPr>
          <w:trHeight w:val="279"/>
        </w:trPr>
        <w:tc>
          <w:tcPr>
            <w:gridSpan w:val="6"/>
            <w:tcW w:w="9694" w:type="dxa"/>
            <w:textDirection w:val="lrTb"/>
            <w:noWrap w:val="false"/>
          </w:tcPr>
          <w:p>
            <w:pPr>
              <w:pStyle w:val="1466"/>
              <w:rPr>
                <w:b/>
              </w:rPr>
            </w:pPr>
            <w:r>
              <w:rPr>
                <w:b/>
              </w:rPr>
              <w:t xml:space="preserve">Подписи</w:t>
            </w:r>
            <w:r>
              <w:rPr>
                <w:b/>
              </w:rPr>
            </w:r>
          </w:p>
        </w:tc>
      </w:tr>
      <w:tr>
        <w:tblPrEx/>
        <w:trPr>
          <w:trHeight w:val="279"/>
        </w:trPr>
        <w:tc>
          <w:tcPr>
            <w:tcW w:w="1712" w:type="dxa"/>
            <w:textDirection w:val="lrTb"/>
            <w:noWrap w:val="false"/>
          </w:tcPr>
          <w:p>
            <w:pPr>
              <w:pStyle w:val="1466"/>
            </w:pPr>
            <w:r>
              <w:t xml:space="preserve">Должность</w:t>
            </w:r>
            <w:r/>
          </w:p>
        </w:tc>
        <w:tc>
          <w:tcPr>
            <w:tcW w:w="1711" w:type="dxa"/>
            <w:textDirection w:val="lrTb"/>
            <w:noWrap w:val="false"/>
          </w:tcPr>
          <w:p>
            <w:pPr>
              <w:pStyle w:val="1466"/>
            </w:pPr>
            <w:r>
              <w:t xml:space="preserve">Sign_Position</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Т(1-100)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должность ответственного исполнителя</w:t>
            </w:r>
            <w:r/>
          </w:p>
        </w:tc>
      </w:tr>
      <w:tr>
        <w:tblPrEx/>
        <w:trPr>
          <w:trHeight w:val="279"/>
        </w:trPr>
        <w:tc>
          <w:tcPr>
            <w:tcW w:w="1712" w:type="dxa"/>
            <w:textDirection w:val="lrTb"/>
            <w:noWrap w:val="false"/>
          </w:tcPr>
          <w:p>
            <w:pPr>
              <w:pStyle w:val="1466"/>
            </w:pPr>
            <w:r>
              <w:t xml:space="preserve">Расшифровка подписи</w:t>
            </w:r>
            <w:r/>
          </w:p>
        </w:tc>
        <w:tc>
          <w:tcPr>
            <w:tcW w:w="1711" w:type="dxa"/>
            <w:textDirection w:val="lrTb"/>
            <w:noWrap w:val="false"/>
          </w:tcPr>
          <w:p>
            <w:pPr>
              <w:pStyle w:val="1466"/>
            </w:pPr>
            <w:r>
              <w:t xml:space="preserve">Sign_FIO</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Т(1-200)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расшифровка под</w:t>
            </w:r>
            <w:r>
              <w:t xml:space="preserve">писи ответственного исполнителя</w:t>
            </w:r>
            <w:r/>
          </w:p>
        </w:tc>
      </w:tr>
      <w:tr>
        <w:tblPrEx/>
        <w:trPr>
          <w:trHeight w:val="279"/>
        </w:trPr>
        <w:tc>
          <w:tcPr>
            <w:tcW w:w="1712" w:type="dxa"/>
            <w:textDirection w:val="lrTb"/>
            <w:noWrap w:val="false"/>
          </w:tcPr>
          <w:p>
            <w:pPr>
              <w:pStyle w:val="1466"/>
            </w:pPr>
            <w:r>
              <w:t xml:space="preserve">Телефон</w:t>
            </w:r>
            <w:r/>
          </w:p>
        </w:tc>
        <w:tc>
          <w:tcPr>
            <w:tcW w:w="1711" w:type="dxa"/>
            <w:textDirection w:val="lrTb"/>
            <w:noWrap w:val="false"/>
          </w:tcPr>
          <w:p>
            <w:pPr>
              <w:pStyle w:val="1466"/>
            </w:pPr>
            <w:r>
              <w:t xml:space="preserve">Sign_Phone</w:t>
            </w:r>
            <w:r/>
          </w:p>
        </w:tc>
        <w:tc>
          <w:tcPr>
            <w:tcW w:w="573" w:type="dxa"/>
            <w:textDirection w:val="lrTb"/>
            <w:noWrap w:val="false"/>
          </w:tcPr>
          <w:p>
            <w:pPr>
              <w:pStyle w:val="1466"/>
            </w:pPr>
            <w:r>
              <w:t xml:space="preserve">П</w:t>
            </w:r>
            <w:r/>
          </w:p>
        </w:tc>
        <w:tc>
          <w:tcPr>
            <w:tcW w:w="1143" w:type="dxa"/>
            <w:textDirection w:val="lrTb"/>
            <w:noWrap w:val="false"/>
          </w:tcPr>
          <w:p>
            <w:pPr>
              <w:pStyle w:val="1466"/>
            </w:pPr>
            <w:r>
              <w:t xml:space="preserve">Т(1-50)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тел</w:t>
            </w:r>
            <w:r>
              <w:t xml:space="preserve">ефон ответственного исполнителя</w:t>
            </w:r>
            <w:r/>
          </w:p>
        </w:tc>
      </w:tr>
      <w:tr>
        <w:tblPrEx/>
        <w:trPr>
          <w:trHeight w:val="279"/>
        </w:trPr>
        <w:tc>
          <w:tcPr>
            <w:tcW w:w="1712" w:type="dxa"/>
            <w:textDirection w:val="lrTb"/>
            <w:noWrap w:val="false"/>
          </w:tcPr>
          <w:p>
            <w:pPr>
              <w:pStyle w:val="1466"/>
            </w:pPr>
            <w:r>
              <w:t xml:space="preserve">Дата</w:t>
            </w:r>
            <w:r/>
          </w:p>
        </w:tc>
        <w:tc>
          <w:tcPr>
            <w:tcW w:w="1711" w:type="dxa"/>
            <w:textDirection w:val="lrTb"/>
            <w:noWrap w:val="false"/>
          </w:tcPr>
          <w:p>
            <w:pPr>
              <w:pStyle w:val="1466"/>
            </w:pPr>
            <w:r>
              <w:t xml:space="preserve">Sign_DateSign</w:t>
            </w:r>
            <w:r/>
          </w:p>
        </w:tc>
        <w:tc>
          <w:tcPr>
            <w:tcW w:w="573" w:type="dxa"/>
            <w:textDirection w:val="lrTb"/>
            <w:noWrap w:val="false"/>
          </w:tcPr>
          <w:p>
            <w:pPr>
              <w:pStyle w:val="1466"/>
            </w:pPr>
            <w:r>
              <w:t xml:space="preserve">П</w:t>
            </w:r>
            <w:r/>
          </w:p>
        </w:tc>
        <w:tc>
          <w:tcPr>
            <w:tcW w:w="1143" w:type="dxa"/>
            <w:textDirection w:val="lrTb"/>
            <w:noWrap w:val="false"/>
          </w:tcPr>
          <w:p>
            <w:pPr>
              <w:pStyle w:val="1466"/>
            </w:pPr>
            <w:r>
              <w:rPr>
                <w:lang w:val="en-US"/>
              </w:rPr>
              <w:t xml:space="preserve">D</w:t>
            </w:r>
            <w:r>
              <w:t xml:space="preserve">ate</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дата по</w:t>
            </w:r>
            <w:r>
              <w:t xml:space="preserve">дписания документа исполнителем</w:t>
            </w:r>
            <w:r/>
          </w:p>
        </w:tc>
      </w:tr>
    </w:tbl>
    <w:p>
      <w:pPr>
        <w:pStyle w:val="1193"/>
        <w:ind w:left="862"/>
      </w:pPr>
      <w:r/>
      <w:bookmarkStart w:id="2239" w:name="_Toc108524517"/>
      <w:r/>
      <w:bookmarkStart w:id="2240" w:name="_Toc108527372"/>
      <w:r/>
      <w:bookmarkStart w:id="2241" w:name="_Toc118064104"/>
      <w:r/>
      <w:bookmarkStart w:id="2242" w:name="_Toc118066925"/>
      <w:r/>
      <w:bookmarkStart w:id="2243" w:name="_Toc118069915"/>
      <w:r/>
      <w:bookmarkStart w:id="2244" w:name="_Toc118208075"/>
      <w:r/>
      <w:bookmarkStart w:id="2245" w:name="_Toc118212002"/>
      <w:r/>
      <w:bookmarkStart w:id="2246" w:name="_Toc120096236"/>
      <w:r/>
      <w:bookmarkStart w:id="2247" w:name="_Toc120099472"/>
      <w:r/>
      <w:bookmarkStart w:id="2248" w:name="_Toc108524518"/>
      <w:r/>
      <w:bookmarkStart w:id="2249" w:name="_Toc108527373"/>
      <w:r/>
      <w:bookmarkStart w:id="2250" w:name="_Toc118064105"/>
      <w:r/>
      <w:bookmarkStart w:id="2251" w:name="_Toc118066926"/>
      <w:r/>
      <w:bookmarkStart w:id="2252" w:name="_Toc118069916"/>
      <w:r/>
      <w:bookmarkStart w:id="2253" w:name="_Toc118208076"/>
      <w:r/>
      <w:bookmarkStart w:id="2254" w:name="_Toc118212003"/>
      <w:r/>
      <w:bookmarkStart w:id="2255" w:name="_Toc120096237"/>
      <w:r/>
      <w:bookmarkStart w:id="2256" w:name="_Toc120099473"/>
      <w:r/>
      <w:bookmarkStart w:id="2257" w:name="_Toc108524519"/>
      <w:r/>
      <w:bookmarkStart w:id="2258" w:name="_Toc108527374"/>
      <w:r/>
      <w:bookmarkStart w:id="2259" w:name="_Toc118064106"/>
      <w:r/>
      <w:bookmarkStart w:id="2260" w:name="_Toc118066927"/>
      <w:r/>
      <w:bookmarkStart w:id="2261" w:name="_Toc118069917"/>
      <w:r/>
      <w:bookmarkStart w:id="2262" w:name="_Toc118208077"/>
      <w:r/>
      <w:bookmarkStart w:id="2263" w:name="_Toc118212004"/>
      <w:r/>
      <w:bookmarkStart w:id="2264" w:name="_Toc120096238"/>
      <w:r/>
      <w:bookmarkStart w:id="2265" w:name="_Toc120099474"/>
      <w:r/>
      <w:bookmarkStart w:id="2266" w:name="_Toc108434553"/>
      <w:r/>
      <w:bookmarkStart w:id="2267" w:name="_Toc108436283"/>
      <w:r/>
      <w:bookmarkStart w:id="2268" w:name="_Toc108524542"/>
      <w:r/>
      <w:bookmarkStart w:id="2269" w:name="_Toc108527397"/>
      <w:r/>
      <w:bookmarkStart w:id="2270" w:name="_Toc118064129"/>
      <w:r/>
      <w:bookmarkStart w:id="2271" w:name="_Toc118066950"/>
      <w:r/>
      <w:bookmarkStart w:id="2272" w:name="_Toc118069940"/>
      <w:r/>
      <w:bookmarkStart w:id="2273" w:name="_Toc118208100"/>
      <w:r/>
      <w:bookmarkStart w:id="2274" w:name="_Toc118212027"/>
      <w:r/>
      <w:bookmarkStart w:id="2275" w:name="_Toc120096261"/>
      <w:r/>
      <w:bookmarkStart w:id="2276" w:name="_Toc120099497"/>
      <w:r/>
      <w:bookmarkStart w:id="2277" w:name="_Toc108434554"/>
      <w:r/>
      <w:bookmarkStart w:id="2278" w:name="_Toc108436284"/>
      <w:r/>
      <w:bookmarkStart w:id="2279" w:name="_Toc108524543"/>
      <w:r/>
      <w:bookmarkStart w:id="2280" w:name="_Toc108527398"/>
      <w:r/>
      <w:bookmarkStart w:id="2281" w:name="_Toc118064130"/>
      <w:r/>
      <w:bookmarkStart w:id="2282" w:name="_Toc118066951"/>
      <w:r/>
      <w:bookmarkStart w:id="2283" w:name="_Toc118069941"/>
      <w:r/>
      <w:bookmarkStart w:id="2284" w:name="_Toc118208101"/>
      <w:r/>
      <w:bookmarkStart w:id="2285" w:name="_Toc118212028"/>
      <w:r/>
      <w:bookmarkStart w:id="2286" w:name="_Toc120096262"/>
      <w:r/>
      <w:bookmarkStart w:id="2287" w:name="_Toc120099498"/>
      <w:r/>
      <w:bookmarkStart w:id="2288" w:name="_Toc108434555"/>
      <w:r/>
      <w:bookmarkStart w:id="2289" w:name="_Toc108436285"/>
      <w:r/>
      <w:bookmarkStart w:id="2290" w:name="_Toc108524544"/>
      <w:r/>
      <w:bookmarkStart w:id="2291" w:name="_Toc108527399"/>
      <w:r/>
      <w:bookmarkStart w:id="2292" w:name="_Toc118064131"/>
      <w:r/>
      <w:bookmarkStart w:id="2293" w:name="_Toc118066952"/>
      <w:r/>
      <w:bookmarkStart w:id="2294" w:name="_Toc118069942"/>
      <w:r/>
      <w:bookmarkStart w:id="2295" w:name="_Toc118208102"/>
      <w:r/>
      <w:bookmarkStart w:id="2296" w:name="_Toc118212029"/>
      <w:r/>
      <w:bookmarkStart w:id="2297" w:name="_Toc120096263"/>
      <w:r/>
      <w:bookmarkStart w:id="2298" w:name="_Toc120099499"/>
      <w:r/>
      <w:bookmarkStart w:id="2299" w:name="_Toc108434577"/>
      <w:r/>
      <w:bookmarkStart w:id="2300" w:name="_Toc108436307"/>
      <w:r/>
      <w:bookmarkStart w:id="2301" w:name="_Toc108524566"/>
      <w:r/>
      <w:bookmarkStart w:id="2302" w:name="_Toc108527421"/>
      <w:r/>
      <w:bookmarkStart w:id="2303" w:name="_Toc118064153"/>
      <w:r/>
      <w:bookmarkStart w:id="2304" w:name="_Toc118066974"/>
      <w:r/>
      <w:bookmarkStart w:id="2305" w:name="_Toc118069964"/>
      <w:r/>
      <w:bookmarkStart w:id="2306" w:name="_Toc118208124"/>
      <w:r/>
      <w:bookmarkStart w:id="2307" w:name="_Toc118212051"/>
      <w:r/>
      <w:bookmarkStart w:id="2308" w:name="_Toc120096285"/>
      <w:r/>
      <w:bookmarkStart w:id="2309" w:name="_Toc120099521"/>
      <w:r/>
      <w:bookmarkStart w:id="2310" w:name="_Toc108434578"/>
      <w:r/>
      <w:bookmarkStart w:id="2311" w:name="_Toc108436308"/>
      <w:r/>
      <w:bookmarkStart w:id="2312" w:name="_Toc108524567"/>
      <w:r/>
      <w:bookmarkStart w:id="2313" w:name="_Toc108527422"/>
      <w:r/>
      <w:bookmarkStart w:id="2314" w:name="_Toc118064154"/>
      <w:r/>
      <w:bookmarkStart w:id="2315" w:name="_Toc118066975"/>
      <w:r/>
      <w:bookmarkStart w:id="2316" w:name="_Toc118069965"/>
      <w:r/>
      <w:bookmarkStart w:id="2317" w:name="_Toc118208125"/>
      <w:r/>
      <w:bookmarkStart w:id="2318" w:name="_Toc118212052"/>
      <w:r/>
      <w:bookmarkStart w:id="2319" w:name="_Toc120096286"/>
      <w:r/>
      <w:bookmarkStart w:id="2320" w:name="_Toc120099522"/>
      <w:r/>
      <w:bookmarkStart w:id="2321" w:name="_Toc108434579"/>
      <w:r/>
      <w:bookmarkStart w:id="2322" w:name="_Toc108436309"/>
      <w:r/>
      <w:bookmarkStart w:id="2323" w:name="_Toc108524568"/>
      <w:r/>
      <w:bookmarkStart w:id="2324" w:name="_Toc108527423"/>
      <w:r/>
      <w:bookmarkStart w:id="2325" w:name="_Toc118064155"/>
      <w:r/>
      <w:bookmarkStart w:id="2326" w:name="_Toc118066976"/>
      <w:r/>
      <w:bookmarkStart w:id="2327" w:name="_Toc118069966"/>
      <w:r/>
      <w:bookmarkStart w:id="2328" w:name="_Toc118208126"/>
      <w:r/>
      <w:bookmarkStart w:id="2329" w:name="_Toc118212053"/>
      <w:r/>
      <w:bookmarkStart w:id="2330" w:name="_Toc120096287"/>
      <w:r/>
      <w:bookmarkStart w:id="2331" w:name="_Toc120099523"/>
      <w:r/>
      <w:bookmarkStart w:id="2332" w:name="_Toc108434601"/>
      <w:r/>
      <w:bookmarkStart w:id="2333" w:name="_Toc108436331"/>
      <w:r/>
      <w:bookmarkStart w:id="2334" w:name="_Toc108524590"/>
      <w:r/>
      <w:bookmarkStart w:id="2335" w:name="_Toc108527445"/>
      <w:r/>
      <w:bookmarkStart w:id="2336" w:name="_Toc118064177"/>
      <w:r/>
      <w:bookmarkStart w:id="2337" w:name="_Toc118066998"/>
      <w:r/>
      <w:bookmarkStart w:id="2338" w:name="_Toc118069988"/>
      <w:r/>
      <w:bookmarkStart w:id="2339" w:name="_Toc118208148"/>
      <w:r/>
      <w:bookmarkStart w:id="2340" w:name="_Toc118212075"/>
      <w:r/>
      <w:bookmarkStart w:id="2341" w:name="_Toc120096309"/>
      <w:r/>
      <w:bookmarkStart w:id="2342" w:name="_Toc120099545"/>
      <w:r/>
      <w:bookmarkStart w:id="2343" w:name="_Toc108434602"/>
      <w:r/>
      <w:bookmarkStart w:id="2344" w:name="_Toc108436332"/>
      <w:r/>
      <w:bookmarkStart w:id="2345" w:name="_Toc108524591"/>
      <w:r/>
      <w:bookmarkStart w:id="2346" w:name="_Toc108527446"/>
      <w:r/>
      <w:bookmarkStart w:id="2347" w:name="_Toc118064178"/>
      <w:r/>
      <w:bookmarkStart w:id="2348" w:name="_Toc118066999"/>
      <w:r/>
      <w:bookmarkStart w:id="2349" w:name="_Toc118069989"/>
      <w:r/>
      <w:bookmarkStart w:id="2350" w:name="_Toc118208149"/>
      <w:r/>
      <w:bookmarkStart w:id="2351" w:name="_Toc118212076"/>
      <w:r/>
      <w:bookmarkStart w:id="2352" w:name="_Toc120096310"/>
      <w:r/>
      <w:bookmarkStart w:id="2353" w:name="_Toc120099546"/>
      <w:r/>
      <w:bookmarkStart w:id="2354" w:name="_Toc108434603"/>
      <w:r/>
      <w:bookmarkStart w:id="2355" w:name="_Toc108436333"/>
      <w:r/>
      <w:bookmarkStart w:id="2356" w:name="_Toc108524592"/>
      <w:r/>
      <w:bookmarkStart w:id="2357" w:name="_Toc108527447"/>
      <w:r/>
      <w:bookmarkStart w:id="2358" w:name="_Toc118064179"/>
      <w:r/>
      <w:bookmarkStart w:id="2359" w:name="_Toc118067000"/>
      <w:r/>
      <w:bookmarkStart w:id="2360" w:name="_Toc118069990"/>
      <w:r/>
      <w:bookmarkStart w:id="2361" w:name="_Toc118208150"/>
      <w:r/>
      <w:bookmarkStart w:id="2362" w:name="_Toc118212077"/>
      <w:r/>
      <w:bookmarkStart w:id="2363" w:name="_Toc120096311"/>
      <w:r/>
      <w:bookmarkStart w:id="2364" w:name="_Toc120099547"/>
      <w:r/>
      <w:bookmarkStart w:id="2365" w:name="_Toc108434625"/>
      <w:r/>
      <w:bookmarkStart w:id="2366" w:name="_Toc108436355"/>
      <w:r/>
      <w:bookmarkStart w:id="2367" w:name="_Toc108524614"/>
      <w:r/>
      <w:bookmarkStart w:id="2368" w:name="_Toc108527469"/>
      <w:r/>
      <w:bookmarkStart w:id="2369" w:name="_Toc118064201"/>
      <w:r/>
      <w:bookmarkStart w:id="2370" w:name="_Toc118067022"/>
      <w:r/>
      <w:bookmarkStart w:id="2371" w:name="_Toc118070012"/>
      <w:r/>
      <w:bookmarkStart w:id="2372" w:name="_Toc118208172"/>
      <w:r/>
      <w:bookmarkStart w:id="2373" w:name="_Toc118212099"/>
      <w:r/>
      <w:bookmarkStart w:id="2374" w:name="_Toc120096333"/>
      <w:r/>
      <w:bookmarkStart w:id="2375" w:name="_Toc120099569"/>
      <w:r/>
      <w:bookmarkStart w:id="2376" w:name="_Toc108434626"/>
      <w:r/>
      <w:bookmarkStart w:id="2377" w:name="_Toc108436356"/>
      <w:r/>
      <w:bookmarkStart w:id="2378" w:name="_Toc108524615"/>
      <w:r/>
      <w:bookmarkStart w:id="2379" w:name="_Toc108527470"/>
      <w:r/>
      <w:bookmarkStart w:id="2380" w:name="_Toc118064202"/>
      <w:r/>
      <w:bookmarkStart w:id="2381" w:name="_Toc118067023"/>
      <w:r/>
      <w:bookmarkStart w:id="2382" w:name="_Toc118070013"/>
      <w:r/>
      <w:bookmarkStart w:id="2383" w:name="_Toc118208173"/>
      <w:r/>
      <w:bookmarkStart w:id="2384" w:name="_Toc118212100"/>
      <w:r/>
      <w:bookmarkStart w:id="2385" w:name="_Toc120096334"/>
      <w:r/>
      <w:bookmarkStart w:id="2386" w:name="_Toc120099570"/>
      <w:r/>
      <w:bookmarkStart w:id="2387" w:name="_Toc108434627"/>
      <w:r/>
      <w:bookmarkStart w:id="2388" w:name="_Toc108436357"/>
      <w:r/>
      <w:bookmarkStart w:id="2389" w:name="_Toc108524616"/>
      <w:r/>
      <w:bookmarkStart w:id="2390" w:name="_Toc108527471"/>
      <w:r/>
      <w:bookmarkStart w:id="2391" w:name="_Toc118064203"/>
      <w:r/>
      <w:bookmarkStart w:id="2392" w:name="_Toc118067024"/>
      <w:r/>
      <w:bookmarkStart w:id="2393" w:name="_Toc118070014"/>
      <w:r/>
      <w:bookmarkStart w:id="2394" w:name="_Toc118208174"/>
      <w:r/>
      <w:bookmarkStart w:id="2395" w:name="_Toc118212101"/>
      <w:r/>
      <w:bookmarkStart w:id="2396" w:name="_Toc120096335"/>
      <w:r/>
      <w:bookmarkStart w:id="2397" w:name="_Toc120099571"/>
      <w:r/>
      <w:bookmarkStart w:id="2398" w:name="_Toc108434649"/>
      <w:r/>
      <w:bookmarkStart w:id="2399" w:name="_Toc108436379"/>
      <w:r/>
      <w:bookmarkStart w:id="2400" w:name="_Toc108524638"/>
      <w:r/>
      <w:bookmarkStart w:id="2401" w:name="_Toc108527493"/>
      <w:r/>
      <w:bookmarkStart w:id="2402" w:name="_Toc118064225"/>
      <w:r/>
      <w:bookmarkStart w:id="2403" w:name="_Toc118067046"/>
      <w:r/>
      <w:bookmarkStart w:id="2404" w:name="_Toc118070036"/>
      <w:r/>
      <w:bookmarkStart w:id="2405" w:name="_Toc118208196"/>
      <w:r/>
      <w:bookmarkStart w:id="2406" w:name="_Toc118212123"/>
      <w:r/>
      <w:bookmarkStart w:id="2407" w:name="_Toc120096357"/>
      <w:r/>
      <w:bookmarkStart w:id="2408" w:name="_Toc120099593"/>
      <w:r/>
      <w:bookmarkStart w:id="2409" w:name="_Toc108434650"/>
      <w:r/>
      <w:bookmarkStart w:id="2410" w:name="_Toc108436380"/>
      <w:r/>
      <w:bookmarkStart w:id="2411" w:name="_Toc108524639"/>
      <w:r/>
      <w:bookmarkStart w:id="2412" w:name="_Toc108527494"/>
      <w:r/>
      <w:bookmarkStart w:id="2413" w:name="_Toc118064226"/>
      <w:r/>
      <w:bookmarkStart w:id="2414" w:name="_Toc118067047"/>
      <w:r/>
      <w:bookmarkStart w:id="2415" w:name="_Toc118070037"/>
      <w:r/>
      <w:bookmarkStart w:id="2416" w:name="_Toc118208197"/>
      <w:r/>
      <w:bookmarkStart w:id="2417" w:name="_Toc118212124"/>
      <w:r/>
      <w:bookmarkStart w:id="2418" w:name="_Toc120096358"/>
      <w:r/>
      <w:bookmarkStart w:id="2419" w:name="_Toc120099594"/>
      <w:r/>
      <w:bookmarkStart w:id="2420" w:name="_Toc108434651"/>
      <w:r/>
      <w:bookmarkStart w:id="2421" w:name="_Toc108436381"/>
      <w:r/>
      <w:bookmarkStart w:id="2422" w:name="_Toc108524640"/>
      <w:r/>
      <w:bookmarkStart w:id="2423" w:name="_Toc108527495"/>
      <w:r/>
      <w:bookmarkStart w:id="2424" w:name="_Toc118064227"/>
      <w:r/>
      <w:bookmarkStart w:id="2425" w:name="_Toc118067048"/>
      <w:r/>
      <w:bookmarkStart w:id="2426" w:name="_Toc118070038"/>
      <w:r/>
      <w:bookmarkStart w:id="2427" w:name="_Toc118208198"/>
      <w:r/>
      <w:bookmarkStart w:id="2428" w:name="_Toc118212125"/>
      <w:r/>
      <w:bookmarkStart w:id="2429" w:name="_Toc120096359"/>
      <w:r/>
      <w:bookmarkStart w:id="2430" w:name="_Toc120099595"/>
      <w:r/>
      <w:bookmarkStart w:id="2431" w:name="_Toc213831981"/>
      <w:r/>
      <w:bookmarkStart w:id="2432" w:name="_Toc24966915"/>
      <w:r/>
      <w:bookmarkStart w:id="2433" w:name="_Toc122436586"/>
      <w:r/>
      <w:bookmarkEnd w:id="2239"/>
      <w:r/>
      <w:bookmarkEnd w:id="2240"/>
      <w:r/>
      <w:bookmarkEnd w:id="2241"/>
      <w:r/>
      <w:bookmarkEnd w:id="2242"/>
      <w:r/>
      <w:bookmarkEnd w:id="2243"/>
      <w:r/>
      <w:bookmarkEnd w:id="2244"/>
      <w:r/>
      <w:bookmarkEnd w:id="2245"/>
      <w:r/>
      <w:bookmarkEnd w:id="2246"/>
      <w:r/>
      <w:bookmarkEnd w:id="2247"/>
      <w:r/>
      <w:bookmarkEnd w:id="2248"/>
      <w:r/>
      <w:bookmarkEnd w:id="2249"/>
      <w:r/>
      <w:bookmarkEnd w:id="2250"/>
      <w:r/>
      <w:bookmarkEnd w:id="2251"/>
      <w:r/>
      <w:bookmarkEnd w:id="2252"/>
      <w:r/>
      <w:bookmarkEnd w:id="2253"/>
      <w:r/>
      <w:bookmarkEnd w:id="2254"/>
      <w:r/>
      <w:bookmarkEnd w:id="2255"/>
      <w:r/>
      <w:bookmarkEnd w:id="2256"/>
      <w:r/>
      <w:bookmarkEnd w:id="2257"/>
      <w:r/>
      <w:bookmarkEnd w:id="2258"/>
      <w:r/>
      <w:bookmarkEnd w:id="2259"/>
      <w:r/>
      <w:bookmarkEnd w:id="2260"/>
      <w:r/>
      <w:bookmarkEnd w:id="2261"/>
      <w:r/>
      <w:bookmarkEnd w:id="2262"/>
      <w:r/>
      <w:bookmarkEnd w:id="2263"/>
      <w:r/>
      <w:bookmarkEnd w:id="2264"/>
      <w:r/>
      <w:bookmarkEnd w:id="2265"/>
      <w:r/>
      <w:bookmarkEnd w:id="2266"/>
      <w:r/>
      <w:bookmarkEnd w:id="2267"/>
      <w:r/>
      <w:bookmarkEnd w:id="2268"/>
      <w:r/>
      <w:bookmarkEnd w:id="2269"/>
      <w:r/>
      <w:bookmarkEnd w:id="2270"/>
      <w:r/>
      <w:bookmarkEnd w:id="2271"/>
      <w:r/>
      <w:bookmarkEnd w:id="2272"/>
      <w:r/>
      <w:bookmarkEnd w:id="2273"/>
      <w:r/>
      <w:bookmarkEnd w:id="2274"/>
      <w:r/>
      <w:bookmarkEnd w:id="2275"/>
      <w:r/>
      <w:bookmarkEnd w:id="2276"/>
      <w:r/>
      <w:bookmarkEnd w:id="2277"/>
      <w:r/>
      <w:bookmarkEnd w:id="2278"/>
      <w:r/>
      <w:bookmarkEnd w:id="2279"/>
      <w:r/>
      <w:bookmarkEnd w:id="2280"/>
      <w:r/>
      <w:bookmarkEnd w:id="2281"/>
      <w:r/>
      <w:bookmarkEnd w:id="2282"/>
      <w:r/>
      <w:bookmarkEnd w:id="2283"/>
      <w:r/>
      <w:bookmarkEnd w:id="2284"/>
      <w:r/>
      <w:bookmarkEnd w:id="2285"/>
      <w:r/>
      <w:bookmarkEnd w:id="2286"/>
      <w:r/>
      <w:bookmarkEnd w:id="2287"/>
      <w:r/>
      <w:bookmarkEnd w:id="2288"/>
      <w:r/>
      <w:bookmarkEnd w:id="2289"/>
      <w:r/>
      <w:bookmarkEnd w:id="2290"/>
      <w:r/>
      <w:bookmarkEnd w:id="2291"/>
      <w:r/>
      <w:bookmarkEnd w:id="2292"/>
      <w:r/>
      <w:bookmarkEnd w:id="2293"/>
      <w:r/>
      <w:bookmarkEnd w:id="2294"/>
      <w:r/>
      <w:bookmarkEnd w:id="2295"/>
      <w:r/>
      <w:bookmarkEnd w:id="2296"/>
      <w:r/>
      <w:bookmarkEnd w:id="2297"/>
      <w:r/>
      <w:bookmarkEnd w:id="2298"/>
      <w:r/>
      <w:bookmarkEnd w:id="2299"/>
      <w:r/>
      <w:bookmarkEnd w:id="2300"/>
      <w:r/>
      <w:bookmarkEnd w:id="2301"/>
      <w:r/>
      <w:bookmarkEnd w:id="2302"/>
      <w:r/>
      <w:bookmarkEnd w:id="2303"/>
      <w:r/>
      <w:bookmarkEnd w:id="2304"/>
      <w:r/>
      <w:bookmarkEnd w:id="2305"/>
      <w:r/>
      <w:bookmarkEnd w:id="2306"/>
      <w:r/>
      <w:bookmarkEnd w:id="2307"/>
      <w:r/>
      <w:bookmarkEnd w:id="2308"/>
      <w:r/>
      <w:bookmarkEnd w:id="2309"/>
      <w:r/>
      <w:bookmarkEnd w:id="2310"/>
      <w:r/>
      <w:bookmarkEnd w:id="2311"/>
      <w:r/>
      <w:bookmarkEnd w:id="2312"/>
      <w:r/>
      <w:bookmarkEnd w:id="2313"/>
      <w:r/>
      <w:bookmarkEnd w:id="2314"/>
      <w:r/>
      <w:bookmarkEnd w:id="2315"/>
      <w:r/>
      <w:bookmarkEnd w:id="2316"/>
      <w:r/>
      <w:bookmarkEnd w:id="2317"/>
      <w:r/>
      <w:bookmarkEnd w:id="2318"/>
      <w:r/>
      <w:bookmarkEnd w:id="2319"/>
      <w:r/>
      <w:bookmarkEnd w:id="2320"/>
      <w:r/>
      <w:bookmarkEnd w:id="2321"/>
      <w:r/>
      <w:bookmarkEnd w:id="2322"/>
      <w:r/>
      <w:bookmarkEnd w:id="2323"/>
      <w:r/>
      <w:bookmarkEnd w:id="2324"/>
      <w:r/>
      <w:bookmarkEnd w:id="2325"/>
      <w:r/>
      <w:bookmarkEnd w:id="2326"/>
      <w:r/>
      <w:bookmarkEnd w:id="2327"/>
      <w:r/>
      <w:bookmarkEnd w:id="2328"/>
      <w:r/>
      <w:bookmarkEnd w:id="2329"/>
      <w:r/>
      <w:bookmarkEnd w:id="2330"/>
      <w:r/>
      <w:bookmarkEnd w:id="2331"/>
      <w:r/>
      <w:bookmarkEnd w:id="2332"/>
      <w:r/>
      <w:bookmarkEnd w:id="2333"/>
      <w:r/>
      <w:bookmarkEnd w:id="2334"/>
      <w:r/>
      <w:bookmarkEnd w:id="2335"/>
      <w:r/>
      <w:bookmarkEnd w:id="2336"/>
      <w:r/>
      <w:bookmarkEnd w:id="2337"/>
      <w:r/>
      <w:bookmarkEnd w:id="2338"/>
      <w:r/>
      <w:bookmarkEnd w:id="2339"/>
      <w:r/>
      <w:bookmarkEnd w:id="2340"/>
      <w:r/>
      <w:bookmarkEnd w:id="2341"/>
      <w:r/>
      <w:bookmarkEnd w:id="2342"/>
      <w:r/>
      <w:bookmarkEnd w:id="2343"/>
      <w:r/>
      <w:bookmarkEnd w:id="2344"/>
      <w:r/>
      <w:bookmarkEnd w:id="2345"/>
      <w:r/>
      <w:bookmarkEnd w:id="2346"/>
      <w:r/>
      <w:bookmarkEnd w:id="2347"/>
      <w:r/>
      <w:bookmarkEnd w:id="2348"/>
      <w:r/>
      <w:bookmarkEnd w:id="2349"/>
      <w:r/>
      <w:bookmarkEnd w:id="2350"/>
      <w:r/>
      <w:bookmarkEnd w:id="2351"/>
      <w:r/>
      <w:bookmarkEnd w:id="2352"/>
      <w:r/>
      <w:bookmarkEnd w:id="2353"/>
      <w:r/>
      <w:bookmarkEnd w:id="2354"/>
      <w:r/>
      <w:bookmarkEnd w:id="2355"/>
      <w:r/>
      <w:bookmarkEnd w:id="2356"/>
      <w:r/>
      <w:bookmarkEnd w:id="2357"/>
      <w:r/>
      <w:bookmarkEnd w:id="2358"/>
      <w:r/>
      <w:bookmarkEnd w:id="2359"/>
      <w:r/>
      <w:bookmarkEnd w:id="2360"/>
      <w:r/>
      <w:bookmarkEnd w:id="2361"/>
      <w:r/>
      <w:bookmarkEnd w:id="2362"/>
      <w:r/>
      <w:bookmarkEnd w:id="2363"/>
      <w:r/>
      <w:bookmarkEnd w:id="2364"/>
      <w:r/>
      <w:bookmarkEnd w:id="2365"/>
      <w:r/>
      <w:bookmarkEnd w:id="2366"/>
      <w:r/>
      <w:bookmarkEnd w:id="2367"/>
      <w:r/>
      <w:bookmarkEnd w:id="2368"/>
      <w:r/>
      <w:bookmarkEnd w:id="2369"/>
      <w:r/>
      <w:bookmarkEnd w:id="2370"/>
      <w:r/>
      <w:bookmarkEnd w:id="2371"/>
      <w:r/>
      <w:bookmarkEnd w:id="2372"/>
      <w:r/>
      <w:bookmarkEnd w:id="2373"/>
      <w:r/>
      <w:bookmarkEnd w:id="2374"/>
      <w:r/>
      <w:bookmarkEnd w:id="2375"/>
      <w:r/>
      <w:bookmarkEnd w:id="2376"/>
      <w:r/>
      <w:bookmarkEnd w:id="2377"/>
      <w:r/>
      <w:bookmarkEnd w:id="2378"/>
      <w:r/>
      <w:bookmarkEnd w:id="2379"/>
      <w:r/>
      <w:bookmarkEnd w:id="2380"/>
      <w:r/>
      <w:bookmarkEnd w:id="2381"/>
      <w:r/>
      <w:bookmarkEnd w:id="2382"/>
      <w:r/>
      <w:bookmarkEnd w:id="2383"/>
      <w:r/>
      <w:bookmarkEnd w:id="2384"/>
      <w:r/>
      <w:bookmarkEnd w:id="2385"/>
      <w:r/>
      <w:bookmarkEnd w:id="2386"/>
      <w:r/>
      <w:bookmarkEnd w:id="2387"/>
      <w:r/>
      <w:bookmarkEnd w:id="2388"/>
      <w:r/>
      <w:bookmarkEnd w:id="2389"/>
      <w:r/>
      <w:bookmarkEnd w:id="2390"/>
      <w:r/>
      <w:bookmarkEnd w:id="2391"/>
      <w:r/>
      <w:bookmarkEnd w:id="2392"/>
      <w:r/>
      <w:bookmarkEnd w:id="2393"/>
      <w:r/>
      <w:bookmarkEnd w:id="2394"/>
      <w:r/>
      <w:bookmarkEnd w:id="2395"/>
      <w:r/>
      <w:bookmarkEnd w:id="2396"/>
      <w:r/>
      <w:bookmarkEnd w:id="2397"/>
      <w:r/>
      <w:bookmarkEnd w:id="2398"/>
      <w:r/>
      <w:bookmarkEnd w:id="2399"/>
      <w:r/>
      <w:bookmarkEnd w:id="2400"/>
      <w:r/>
      <w:bookmarkEnd w:id="2401"/>
      <w:r/>
      <w:bookmarkEnd w:id="2402"/>
      <w:r/>
      <w:bookmarkEnd w:id="2403"/>
      <w:r/>
      <w:bookmarkEnd w:id="2404"/>
      <w:r/>
      <w:bookmarkEnd w:id="2405"/>
      <w:r/>
      <w:bookmarkEnd w:id="2406"/>
      <w:r/>
      <w:bookmarkEnd w:id="2407"/>
      <w:r/>
      <w:bookmarkEnd w:id="2408"/>
      <w:r/>
      <w:bookmarkEnd w:id="2409"/>
      <w:r/>
      <w:bookmarkEnd w:id="2410"/>
      <w:r/>
      <w:bookmarkEnd w:id="2411"/>
      <w:r/>
      <w:bookmarkEnd w:id="2412"/>
      <w:r/>
      <w:bookmarkEnd w:id="2413"/>
      <w:r/>
      <w:bookmarkEnd w:id="2414"/>
      <w:r/>
      <w:bookmarkEnd w:id="2415"/>
      <w:r/>
      <w:bookmarkEnd w:id="2416"/>
      <w:r/>
      <w:bookmarkEnd w:id="2417"/>
      <w:r/>
      <w:bookmarkEnd w:id="2418"/>
      <w:r/>
      <w:bookmarkEnd w:id="2419"/>
      <w:r/>
      <w:bookmarkEnd w:id="2420"/>
      <w:r/>
      <w:bookmarkEnd w:id="2421"/>
      <w:r/>
      <w:bookmarkEnd w:id="2422"/>
      <w:r/>
      <w:bookmarkEnd w:id="2423"/>
      <w:r/>
      <w:bookmarkEnd w:id="2424"/>
      <w:r/>
      <w:bookmarkEnd w:id="2425"/>
      <w:r/>
      <w:bookmarkEnd w:id="2426"/>
      <w:r/>
      <w:bookmarkEnd w:id="2427"/>
      <w:r/>
      <w:bookmarkEnd w:id="2428"/>
      <w:r/>
      <w:bookmarkEnd w:id="2429"/>
      <w:r/>
      <w:bookmarkEnd w:id="2430"/>
      <w:r>
        <w:t xml:space="preserve">Описание комплексного типа «tBasicRequisites_PrivacyLabel»</w:t>
      </w:r>
      <w:bookmarkEnd w:id="2431"/>
      <w:r/>
      <w:r/>
    </w:p>
    <w:p>
      <w:pPr>
        <w:pStyle w:val="1463"/>
      </w:pPr>
      <w:r>
        <w:t xml:space="preserve">Описание </w:t>
      </w:r>
      <w:r>
        <w:rPr>
          <w:szCs w:val="24"/>
        </w:rPr>
        <w:t xml:space="preserve">комплексного типа «</w:t>
      </w:r>
      <w:r>
        <w:rPr>
          <w:lang w:val="en-US"/>
        </w:rPr>
        <w:t xml:space="preserve">t</w:t>
      </w:r>
      <w:r>
        <w:t xml:space="preserve">BasicRequisites_PrivacyLabel</w:t>
      </w:r>
      <w:r>
        <w:rPr>
          <w:szCs w:val="24"/>
        </w:rPr>
        <w:t xml:space="preserve">» блока «</w:t>
      </w:r>
      <w:r>
        <w:t xml:space="preserve">Метка конфиденциальности</w:t>
      </w:r>
      <w:r>
        <w:rPr>
          <w:szCs w:val="24"/>
        </w:rPr>
        <w:t xml:space="preserve">».</w:t>
      </w:r>
      <w:r/>
    </w:p>
    <w:p>
      <w:pPr>
        <w:pStyle w:val="1567"/>
      </w:pPr>
      <w:r>
        <w:fldChar w:fldCharType="begin"/>
      </w:r>
      <w:r>
        <w:instrText xml:space="preserve"> SEQ Таблица \* ARABIC </w:instrText>
      </w:r>
      <w:r>
        <w:fldChar w:fldCharType="separate"/>
      </w:r>
      <w:bookmarkStart w:id="2434" w:name="_Ref137718367"/>
      <w:r/>
      <w:bookmarkStart w:id="2435" w:name="_Toc213832208"/>
      <w:r>
        <w:t xml:space="preserve">123</w:t>
      </w:r>
      <w:bookmarkEnd w:id="2434"/>
      <w:r>
        <w:fldChar w:fldCharType="end"/>
      </w:r>
      <w:r>
        <w:rPr>
          <w:rFonts w:eastAsia="Calibri"/>
        </w:rPr>
        <w:t xml:space="preserve"> –</w:t>
      </w:r>
      <w:r>
        <w:t xml:space="preserve"> Описание комплексного типа «tBasicRequisites_PrivacyLabel»</w:t>
      </w:r>
      <w:bookmarkEnd w:id="2435"/>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Код уровня конфиденциальности</w:t>
            </w:r>
            <w:r/>
          </w:p>
        </w:tc>
        <w:tc>
          <w:tcPr>
            <w:tcW w:w="1800" w:type="dxa"/>
            <w:textDirection w:val="lrTb"/>
            <w:noWrap w:val="false"/>
          </w:tcPr>
          <w:p>
            <w:pPr>
              <w:pStyle w:val="1466"/>
            </w:pPr>
            <w:r>
              <w:t xml:space="preserve">code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О</w:t>
            </w:r>
            <w:r>
              <w:rPr>
                <w:rFonts w:eastAsia="Calibri"/>
              </w:rPr>
            </w:r>
          </w:p>
        </w:tc>
        <w:tc>
          <w:tcPr>
            <w:tcW w:w="4194" w:type="dxa"/>
            <w:textDirection w:val="lrTb"/>
            <w:noWrap w:val="false"/>
          </w:tcPr>
          <w:p>
            <w:pPr>
              <w:pStyle w:val="1466"/>
            </w:pPr>
            <w:r>
              <w:t xml:space="preserve">Допустимые значения:</w:t>
            </w:r>
            <w:r/>
          </w:p>
          <w:p>
            <w:pPr>
              <w:pStyle w:val="1466"/>
            </w:pPr>
            <w:r>
              <w:rPr>
                <w:szCs w:val="22"/>
              </w:rPr>
              <w:t xml:space="preserve">– </w:t>
            </w:r>
            <w:r>
              <w:t xml:space="preserve">«0» </w:t>
            </w:r>
            <w:r>
              <w:rPr>
                <w:szCs w:val="22"/>
              </w:rPr>
              <w:t xml:space="preserve">– </w:t>
            </w:r>
            <w:r>
              <w:t xml:space="preserve">Несекретно</w:t>
            </w:r>
            <w:r>
              <w:t xml:space="preserve">;</w:t>
            </w:r>
            <w:r/>
          </w:p>
          <w:p>
            <w:pPr>
              <w:pStyle w:val="1466"/>
            </w:pPr>
            <w:r>
              <w:rPr>
                <w:szCs w:val="22"/>
              </w:rPr>
              <w:t xml:space="preserve">– </w:t>
            </w:r>
            <w:r>
              <w:t xml:space="preserve">«1» </w:t>
            </w:r>
            <w:r>
              <w:rPr>
                <w:szCs w:val="22"/>
              </w:rPr>
              <w:t xml:space="preserve">– </w:t>
            </w:r>
            <w:r>
              <w:t xml:space="preserve">Для</w:t>
            </w:r>
            <w:r>
              <w:t xml:space="preserve"> служебного пользования</w:t>
            </w:r>
            <w:r/>
          </w:p>
        </w:tc>
      </w:tr>
      <w:tr>
        <w:tblPrEx/>
        <w:trPr>
          <w:trHeight w:val="279"/>
        </w:trPr>
        <w:tc>
          <w:tcPr>
            <w:tcW w:w="1801" w:type="dxa"/>
            <w:textDirection w:val="lrTb"/>
            <w:noWrap w:val="false"/>
          </w:tcPr>
          <w:p>
            <w:pPr>
              <w:pStyle w:val="1466"/>
            </w:pPr>
            <w:r>
              <w:t xml:space="preserve">Значение уровня конфиденциальности</w:t>
            </w:r>
            <w:r/>
          </w:p>
        </w:tc>
        <w:tc>
          <w:tcPr>
            <w:tcW w:w="1800" w:type="dxa"/>
            <w:textDirection w:val="lrTb"/>
            <w:noWrap w:val="false"/>
          </w:tcPr>
          <w:p>
            <w:pPr>
              <w:pStyle w:val="1466"/>
            </w:pPr>
            <w:r>
              <w:t xml:space="preserve">value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Н</w:t>
            </w:r>
            <w:r>
              <w:rPr>
                <w:rFonts w:eastAsia="Calibri"/>
              </w:rPr>
            </w:r>
          </w:p>
        </w:tc>
        <w:tc>
          <w:tcPr>
            <w:tcW w:w="4194" w:type="dxa"/>
            <w:textDirection w:val="lrTb"/>
            <w:noWrap w:val="false"/>
          </w:tcPr>
          <w:p>
            <w:pPr>
              <w:pStyle w:val="1466"/>
            </w:pPr>
            <w:r>
              <w:t xml:space="preserve">Соответствующие допустимые значения:</w:t>
            </w:r>
            <w:r/>
          </w:p>
          <w:p>
            <w:pPr>
              <w:pStyle w:val="1466"/>
            </w:pPr>
            <w:r>
              <w:rPr>
                <w:szCs w:val="22"/>
              </w:rPr>
              <w:t xml:space="preserve">– </w:t>
            </w:r>
            <w:r>
              <w:t xml:space="preserve">Несекретно;</w:t>
            </w:r>
            <w:r/>
          </w:p>
          <w:p>
            <w:pPr>
              <w:pStyle w:val="1466"/>
            </w:pPr>
            <w:r>
              <w:rPr>
                <w:szCs w:val="22"/>
              </w:rPr>
              <w:t xml:space="preserve">– </w:t>
            </w:r>
            <w:r>
              <w:t xml:space="preserve">Для служебного пользования</w:t>
            </w:r>
            <w:r/>
          </w:p>
        </w:tc>
      </w:tr>
    </w:tbl>
    <w:p>
      <w:pPr>
        <w:pStyle w:val="1193"/>
        <w:ind w:left="862"/>
      </w:pPr>
      <w:r/>
      <w:bookmarkStart w:id="2436" w:name="_Toc213831982"/>
      <w:r>
        <w:t xml:space="preserve">Описание комплексного типа «tBasicRequisites_DocType»</w:t>
      </w:r>
      <w:bookmarkEnd w:id="2436"/>
      <w:r>
        <w:t xml:space="preserve"> </w:t>
      </w:r>
      <w:r/>
    </w:p>
    <w:p>
      <w:pPr>
        <w:pStyle w:val="1463"/>
      </w:pPr>
      <w:r>
        <w:t xml:space="preserve">Описание </w:t>
      </w:r>
      <w:r>
        <w:rPr>
          <w:szCs w:val="24"/>
        </w:rPr>
        <w:t xml:space="preserve">комплексного типа «</w:t>
      </w:r>
      <w:r>
        <w:rPr>
          <w:lang w:val="en-US"/>
        </w:rPr>
        <w:t xml:space="preserve">t</w:t>
      </w:r>
      <w:r>
        <w:t xml:space="preserve">BasicRequisites_DocType</w:t>
      </w:r>
      <w:r>
        <w:rPr>
          <w:szCs w:val="24"/>
        </w:rPr>
        <w:t xml:space="preserve">» блока «</w:t>
      </w:r>
      <w:r>
        <w:rPr>
          <w:szCs w:val="22"/>
        </w:rPr>
        <w:t xml:space="preserve">Тип отчета</w:t>
      </w:r>
      <w:r>
        <w:rPr>
          <w:szCs w:val="24"/>
        </w:rPr>
        <w:t xml:space="preserve">».</w:t>
      </w:r>
      <w:r/>
    </w:p>
    <w:p>
      <w:pPr>
        <w:pStyle w:val="1567"/>
      </w:pPr>
      <w:r>
        <w:fldChar w:fldCharType="begin"/>
      </w:r>
      <w:r>
        <w:instrText xml:space="preserve"> SEQ Таблица \* ARABIC </w:instrText>
      </w:r>
      <w:r>
        <w:fldChar w:fldCharType="separate"/>
      </w:r>
      <w:bookmarkStart w:id="2437" w:name="_Ref137718373"/>
      <w:r/>
      <w:bookmarkStart w:id="2438" w:name="_Toc213832209"/>
      <w:r>
        <w:t xml:space="preserve">124</w:t>
      </w:r>
      <w:bookmarkEnd w:id="2437"/>
      <w:r>
        <w:fldChar w:fldCharType="end"/>
      </w:r>
      <w:r>
        <w:rPr>
          <w:rFonts w:eastAsia="Calibri"/>
        </w:rPr>
        <w:t xml:space="preserve"> –</w:t>
      </w:r>
      <w:r>
        <w:t xml:space="preserve"> Описание комплексного типа «tBasicRequisites_DocType»</w:t>
      </w:r>
      <w:bookmarkEnd w:id="2438"/>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Код типа отчета</w:t>
            </w:r>
            <w:r/>
          </w:p>
        </w:tc>
        <w:tc>
          <w:tcPr>
            <w:tcW w:w="1800" w:type="dxa"/>
            <w:textDirection w:val="lrTb"/>
            <w:noWrap w:val="false"/>
          </w:tcPr>
          <w:p>
            <w:pPr>
              <w:pStyle w:val="1466"/>
            </w:pPr>
            <w:r>
              <w:t xml:space="preserve">code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О</w:t>
            </w:r>
            <w:r>
              <w:rPr>
                <w:rFonts w:eastAsia="Calibri"/>
              </w:rPr>
            </w:r>
          </w:p>
        </w:tc>
        <w:tc>
          <w:tcPr>
            <w:tcW w:w="4194" w:type="dxa"/>
            <w:textDirection w:val="lrTb"/>
            <w:noWrap w:val="false"/>
          </w:tcPr>
          <w:p>
            <w:pPr>
              <w:pStyle w:val="1466"/>
              <w:rPr>
                <w:szCs w:val="22"/>
              </w:rPr>
            </w:pPr>
            <w:r>
              <w:rPr>
                <w:szCs w:val="22"/>
              </w:rPr>
              <w:t xml:space="preserve">Допустимые</w:t>
            </w:r>
            <w:r>
              <w:rPr>
                <w:szCs w:val="22"/>
              </w:rPr>
              <w:t xml:space="preserve"> значения:</w:t>
            </w:r>
            <w:r>
              <w:rPr>
                <w:szCs w:val="22"/>
              </w:rPr>
            </w:r>
          </w:p>
          <w:p>
            <w:pPr>
              <w:pStyle w:val="1466"/>
            </w:pPr>
            <w:r>
              <w:rPr>
                <w:szCs w:val="22"/>
              </w:rPr>
              <w:t xml:space="preserve">– </w:t>
            </w:r>
            <w:r>
              <w:t xml:space="preserve">1</w:t>
            </w:r>
            <w:r>
              <w:t xml:space="preserve"> </w:t>
            </w:r>
            <w:r>
              <w:t xml:space="preserve">–</w:t>
            </w:r>
            <w:r>
              <w:t xml:space="preserve"> Промежуточный</w:t>
            </w:r>
            <w:r>
              <w:t xml:space="preserve">;</w:t>
            </w:r>
            <w:r/>
          </w:p>
          <w:p>
            <w:pPr>
              <w:pStyle w:val="1466"/>
            </w:pPr>
            <w:r>
              <w:rPr>
                <w:szCs w:val="22"/>
              </w:rPr>
              <w:t xml:space="preserve">– </w:t>
            </w:r>
            <w:r>
              <w:t xml:space="preserve">2</w:t>
            </w:r>
            <w:r>
              <w:t xml:space="preserve"> </w:t>
            </w:r>
            <w:r>
              <w:t xml:space="preserve">–</w:t>
            </w:r>
            <w:r>
              <w:t xml:space="preserve"> Итоговый</w:t>
            </w:r>
            <w:r/>
          </w:p>
        </w:tc>
      </w:tr>
      <w:tr>
        <w:tblPrEx/>
        <w:trPr>
          <w:trHeight w:val="279"/>
        </w:trPr>
        <w:tc>
          <w:tcPr>
            <w:tcW w:w="1801" w:type="dxa"/>
            <w:textDirection w:val="lrTb"/>
            <w:noWrap w:val="false"/>
          </w:tcPr>
          <w:p>
            <w:pPr>
              <w:pStyle w:val="1466"/>
            </w:pPr>
            <w:r>
              <w:t xml:space="preserve">Значение типа отчета</w:t>
            </w:r>
            <w:r/>
          </w:p>
        </w:tc>
        <w:tc>
          <w:tcPr>
            <w:tcW w:w="1800" w:type="dxa"/>
            <w:textDirection w:val="lrTb"/>
            <w:noWrap w:val="false"/>
          </w:tcPr>
          <w:p>
            <w:pPr>
              <w:pStyle w:val="1466"/>
            </w:pPr>
            <w:r>
              <w:t xml:space="preserve">value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Н</w:t>
            </w:r>
            <w:r>
              <w:rPr>
                <w:rFonts w:eastAsia="Calibri"/>
              </w:rPr>
            </w:r>
          </w:p>
        </w:tc>
        <w:tc>
          <w:tcPr>
            <w:tcW w:w="4194" w:type="dxa"/>
            <w:textDirection w:val="lrTb"/>
            <w:noWrap w:val="false"/>
          </w:tcPr>
          <w:p>
            <w:pPr>
              <w:pStyle w:val="1466"/>
              <w:rPr>
                <w:szCs w:val="22"/>
              </w:rPr>
            </w:pPr>
            <w:r>
              <w:rPr>
                <w:szCs w:val="22"/>
              </w:rPr>
              <w:t xml:space="preserve">Допустимые</w:t>
            </w:r>
            <w:r>
              <w:rPr>
                <w:szCs w:val="22"/>
              </w:rPr>
              <w:t xml:space="preserve"> значения:</w:t>
            </w:r>
            <w:r>
              <w:rPr>
                <w:szCs w:val="22"/>
              </w:rPr>
            </w:r>
          </w:p>
          <w:p>
            <w:pPr>
              <w:pStyle w:val="1466"/>
            </w:pPr>
            <w:r>
              <w:rPr>
                <w:szCs w:val="22"/>
              </w:rPr>
              <w:t xml:space="preserve">– </w:t>
            </w:r>
            <w:r>
              <w:t xml:space="preserve">Промежуточный</w:t>
            </w:r>
            <w:r>
              <w:t xml:space="preserve">;</w:t>
            </w:r>
            <w:r/>
          </w:p>
          <w:p>
            <w:pPr>
              <w:pStyle w:val="1466"/>
            </w:pPr>
            <w:r>
              <w:rPr>
                <w:szCs w:val="22"/>
              </w:rPr>
              <w:t xml:space="preserve">– </w:t>
            </w:r>
            <w:r>
              <w:t xml:space="preserve">Итоговый</w:t>
            </w:r>
            <w:r/>
          </w:p>
        </w:tc>
      </w:tr>
    </w:tbl>
    <w:p>
      <w:pPr>
        <w:pStyle w:val="1193"/>
        <w:ind w:left="862"/>
      </w:pPr>
      <w:r/>
      <w:bookmarkStart w:id="2439" w:name="_Toc213831983"/>
      <w:r>
        <w:t xml:space="preserve">Описание комплексного типа «t</w:t>
      </w:r>
      <w:r>
        <w:rPr>
          <w:rFonts w:eastAsiaTheme="minorHAnsi"/>
        </w:rPr>
        <w:t xml:space="preserve">BalanceAcc_D104</w:t>
      </w:r>
      <w:r>
        <w:t xml:space="preserve">»</w:t>
      </w:r>
      <w:bookmarkEnd w:id="2432"/>
      <w:r/>
      <w:bookmarkEnd w:id="2433"/>
      <w:r/>
      <w:bookmarkEnd w:id="2439"/>
      <w:r>
        <w:t xml:space="preserve"> </w:t>
      </w:r>
      <w:r/>
    </w:p>
    <w:p>
      <w:pPr>
        <w:pStyle w:val="1463"/>
      </w:pPr>
      <w:r>
        <w:t xml:space="preserve">Описание </w:t>
      </w:r>
      <w:r>
        <w:rPr>
          <w:szCs w:val="24"/>
        </w:rPr>
        <w:t xml:space="preserve">комплексного типа «tBalanceAcc_D104» блока «</w:t>
      </w:r>
      <w:r>
        <w:t xml:space="preserve">Остаток средств на лицевом счете</w:t>
      </w:r>
      <w:r>
        <w:rPr>
          <w:szCs w:val="24"/>
        </w:rPr>
        <w:t xml:space="preserve">».</w:t>
      </w:r>
      <w:r/>
    </w:p>
    <w:p>
      <w:pPr>
        <w:pStyle w:val="1567"/>
      </w:pPr>
      <w:r>
        <w:fldChar w:fldCharType="begin"/>
      </w:r>
      <w:r>
        <w:instrText xml:space="preserve"> SEQ Таблица \* ARABIC </w:instrText>
      </w:r>
      <w:r>
        <w:fldChar w:fldCharType="separate"/>
      </w:r>
      <w:bookmarkStart w:id="2440" w:name="_Ref962664"/>
      <w:r/>
      <w:bookmarkStart w:id="2441" w:name="_Toc122436154"/>
      <w:r/>
      <w:bookmarkStart w:id="2442" w:name="_Toc213832210"/>
      <w:r>
        <w:t xml:space="preserve">125</w:t>
      </w:r>
      <w:bookmarkEnd w:id="2440"/>
      <w:r>
        <w:fldChar w:fldCharType="end"/>
      </w:r>
      <w:r>
        <w:rPr>
          <w:rFonts w:eastAsia="Calibri"/>
        </w:rPr>
        <w:t xml:space="preserve"> –</w:t>
      </w:r>
      <w:r>
        <w:t xml:space="preserve"> Описание комплексного типа «t</w:t>
      </w:r>
      <w:r>
        <w:rPr>
          <w:rFonts w:eastAsiaTheme="minorHAnsi"/>
        </w:rPr>
        <w:t xml:space="preserve">BalanceAcc_D104</w:t>
      </w:r>
      <w:r>
        <w:t xml:space="preserve">»</w:t>
      </w:r>
      <w:bookmarkEnd w:id="2441"/>
      <w:r/>
      <w:bookmarkEnd w:id="2442"/>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tBalanceAcc_D104</w:t>
            </w:r>
            <w:r/>
          </w:p>
        </w:tc>
        <w:tc>
          <w:tcPr>
            <w:tcW w:w="1800" w:type="dxa"/>
            <w:textDirection w:val="lrTb"/>
            <w:noWrap w:val="false"/>
          </w:tcPr>
          <w:p>
            <w:pPr>
              <w:pStyle w:val="1466"/>
            </w:pPr>
            <w:r>
              <w:t xml:space="preserve">BalanceAcc_D104_ITEM</w:t>
            </w:r>
            <w:r/>
          </w:p>
        </w:tc>
        <w:tc>
          <w:tcPr>
            <w:tcW w:w="600" w:type="dxa"/>
            <w:textDirection w:val="lrTb"/>
            <w:noWrap w:val="false"/>
          </w:tcPr>
          <w:p>
            <w:pPr>
              <w:pStyle w:val="1466"/>
            </w:pPr>
            <w:r>
              <w:t xml:space="preserve">C</w:t>
            </w:r>
            <w:r/>
          </w:p>
        </w:tc>
        <w:tc>
          <w:tcPr>
            <w:tcW w:w="1200" w:type="dxa"/>
            <w:textDirection w:val="lrTb"/>
            <w:noWrap w:val="false"/>
          </w:tcPr>
          <w:p>
            <w:pPr>
              <w:pStyle w:val="1466"/>
            </w:pPr>
            <w:r>
              <w:t xml:space="preserve">tBalanceAcc_D104_ITEM</w:t>
            </w:r>
            <w:r/>
          </w:p>
        </w:tc>
        <w:tc>
          <w:tcPr>
            <w:tcW w:w="600" w:type="dxa"/>
            <w:textDirection w:val="lrTb"/>
            <w:noWrap w:val="false"/>
          </w:tcPr>
          <w:p>
            <w:pPr>
              <w:pStyle w:val="1466"/>
              <w:rPr>
                <w:rFonts w:eastAsia="Calibri"/>
              </w:rPr>
            </w:pPr>
            <w:r>
              <w:rPr>
                <w:rFonts w:eastAsia="Calibri"/>
              </w:rPr>
              <w:t xml:space="preserve">ОМ</w:t>
            </w:r>
            <w:r>
              <w:rPr>
                <w:rFonts w:eastAsia="Calibri"/>
              </w:rPr>
            </w:r>
          </w:p>
        </w:tc>
        <w:tc>
          <w:tcPr>
            <w:tcW w:w="4194" w:type="dxa"/>
            <w:textDirection w:val="lrTb"/>
            <w:noWrap w:val="false"/>
          </w:tcPr>
          <w:p>
            <w:pPr>
              <w:pStyle w:val="1466"/>
            </w:pPr>
            <w:r>
              <w:t xml:space="preserve">Состав элемента представлен в таблице </w:t>
            </w:r>
            <w:r>
              <w:fldChar w:fldCharType="begin"/>
            </w:r>
            <w:r>
              <w:instrText xml:space="preserve"> REF _Ref962678 \h </w:instrText>
            </w:r>
            <w:r>
              <w:instrText xml:space="preserve"> \* MERGEFORMAT </w:instrText>
            </w:r>
            <w:r>
              <w:fldChar w:fldCharType="separate"/>
            </w:r>
            <w:r>
              <w:t xml:space="preserve">126</w:t>
            </w:r>
            <w:r>
              <w:fldChar w:fldCharType="end"/>
            </w:r>
            <w:r/>
          </w:p>
        </w:tc>
      </w:tr>
    </w:tbl>
    <w:p>
      <w:pPr>
        <w:pStyle w:val="1193"/>
        <w:ind w:left="862"/>
      </w:pPr>
      <w:r/>
      <w:bookmarkStart w:id="2443" w:name="_Toc24966916"/>
      <w:r/>
      <w:bookmarkStart w:id="2444" w:name="_Toc122436587"/>
      <w:r/>
      <w:bookmarkStart w:id="2445" w:name="_Toc213831984"/>
      <w:r>
        <w:t xml:space="preserve">Описание комплексного типа «tBalanceAcc_D104_ITEM»</w:t>
      </w:r>
      <w:bookmarkEnd w:id="2443"/>
      <w:r/>
      <w:bookmarkEnd w:id="2444"/>
      <w:r/>
      <w:bookmarkEnd w:id="2445"/>
      <w:r/>
      <w:r/>
    </w:p>
    <w:p>
      <w:pPr>
        <w:pStyle w:val="1463"/>
      </w:pPr>
      <w:r>
        <w:t xml:space="preserve">Описание </w:t>
      </w:r>
      <w:r>
        <w:rPr>
          <w:szCs w:val="24"/>
        </w:rPr>
        <w:t xml:space="preserve">комплексного типа </w:t>
      </w:r>
      <w:r>
        <w:rPr>
          <w:rFonts w:eastAsia="Calibri"/>
          <w:szCs w:val="24"/>
        </w:rPr>
        <w:t xml:space="preserve">«</w:t>
      </w:r>
      <w:r>
        <w:rPr>
          <w:rFonts w:eastAsia="Calibri"/>
          <w:szCs w:val="24"/>
          <w:lang w:val="en-US"/>
        </w:rPr>
        <w:t xml:space="preserve">t</w:t>
      </w:r>
      <w:r>
        <w:t xml:space="preserve">BalanceAcc_D104_ITEM</w:t>
      </w:r>
      <w:r>
        <w:rPr>
          <w:szCs w:val="24"/>
        </w:rPr>
        <w:t xml:space="preserve">» блока «</w:t>
      </w:r>
      <w:r>
        <w:t xml:space="preserve">Остаток средств на лицевом счете</w:t>
      </w:r>
      <w:r>
        <w:t xml:space="preserve"> </w:t>
      </w:r>
      <w:r>
        <w:t xml:space="preserve">(строки)</w:t>
      </w:r>
      <w:r>
        <w:rPr>
          <w:szCs w:val="24"/>
        </w:rPr>
        <w:t xml:space="preserve">».</w:t>
      </w:r>
      <w:r/>
    </w:p>
    <w:p>
      <w:pPr>
        <w:pStyle w:val="1567"/>
      </w:pPr>
      <w:r>
        <w:fldChar w:fldCharType="begin"/>
      </w:r>
      <w:r>
        <w:instrText xml:space="preserve"> SEQ Таблица \* ARABIC </w:instrText>
      </w:r>
      <w:r>
        <w:fldChar w:fldCharType="separate"/>
      </w:r>
      <w:bookmarkStart w:id="2446" w:name="_Ref962678"/>
      <w:r/>
      <w:bookmarkStart w:id="2447" w:name="_Toc122436155"/>
      <w:r/>
      <w:bookmarkStart w:id="2448" w:name="_Toc213832211"/>
      <w:r>
        <w:t xml:space="preserve">126</w:t>
      </w:r>
      <w:bookmarkEnd w:id="2446"/>
      <w:r>
        <w:fldChar w:fldCharType="end"/>
      </w:r>
      <w:r>
        <w:rPr>
          <w:rFonts w:eastAsia="Calibri"/>
        </w:rPr>
        <w:t xml:space="preserve"> –</w:t>
      </w:r>
      <w:r>
        <w:t xml:space="preserve"> Описание комплексного типа «tBalanceAcc_D104_ITEM»</w:t>
      </w:r>
      <w:bookmarkEnd w:id="2447"/>
      <w:r/>
      <w:bookmarkEnd w:id="2448"/>
      <w:r/>
      <w:r/>
    </w:p>
    <w:tbl>
      <w:tblPr>
        <w:tblStyle w:val="1540"/>
        <w:tblW w:w="5000" w:type="pct"/>
        <w:tblLayout w:type="fixed"/>
        <w:tblLook w:val="07E0" w:firstRow="1" w:lastRow="1" w:firstColumn="1" w:lastColumn="1" w:noHBand="1" w:noVBand="1"/>
      </w:tblPr>
      <w:tblGrid>
        <w:gridCol w:w="1714"/>
        <w:gridCol w:w="1711"/>
        <w:gridCol w:w="573"/>
        <w:gridCol w:w="1142"/>
        <w:gridCol w:w="573"/>
        <w:gridCol w:w="3981"/>
      </w:tblGrid>
      <w:tr>
        <w:tblPrEx/>
        <w:trPr>
          <w:trHeight w:val="283"/>
        </w:trPr>
        <w:tc>
          <w:tcPr>
            <w:tcW w:w="1802" w:type="dxa"/>
            <w:textDirection w:val="lrTb"/>
            <w:noWrap w:val="false"/>
          </w:tcPr>
          <w:p>
            <w:pPr>
              <w:pStyle w:val="1467"/>
            </w:pPr>
            <w:r>
              <w:t xml:space="preserve">Наименование элемента</w:t>
            </w:r>
            <w:r/>
          </w:p>
        </w:tc>
        <w:tc>
          <w:tcPr>
            <w:tcW w:w="1800" w:type="dxa"/>
            <w:textDirection w:val="lrTb"/>
            <w:noWrap w:val="false"/>
          </w:tcPr>
          <w:p>
            <w:pPr>
              <w:pStyle w:val="1467"/>
            </w:pPr>
            <w:r>
              <w:t xml:space="preserve">Сокращенное наименование (код) элемента</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3" w:type="dxa"/>
            <w:textDirection w:val="lrTb"/>
            <w:noWrap w:val="false"/>
          </w:tcPr>
          <w:p>
            <w:pPr>
              <w:pStyle w:val="1467"/>
            </w:pPr>
            <w:r>
              <w:t xml:space="preserve">Дополнительная информация</w:t>
            </w:r>
            <w:r/>
          </w:p>
        </w:tc>
      </w:tr>
      <w:tr>
        <w:tblPrEx/>
        <w:trPr>
          <w:trHeight w:val="279"/>
        </w:trPr>
        <w:tc>
          <w:tcPr>
            <w:tcW w:w="1802" w:type="dxa"/>
            <w:textDirection w:val="lrTb"/>
            <w:noWrap w:val="false"/>
          </w:tcPr>
          <w:p>
            <w:pPr>
              <w:pStyle w:val="1466"/>
            </w:pPr>
            <w:r>
              <w:t xml:space="preserve">Код субсидии (цели, целевых средств)/</w:t>
            </w:r>
            <w:r/>
          </w:p>
          <w:p>
            <w:pPr>
              <w:pStyle w:val="1466"/>
            </w:pPr>
            <w:r>
              <w:t xml:space="preserve">Идентификатор государственного контракта/контракта учреждения/</w:t>
            </w:r>
            <w:r/>
          </w:p>
          <w:p>
            <w:pPr>
              <w:pStyle w:val="1466"/>
            </w:pPr>
            <w:r>
              <w:t xml:space="preserve">договора (соглашения) прошлого года</w:t>
            </w:r>
            <w:r/>
          </w:p>
        </w:tc>
        <w:tc>
          <w:tcPr>
            <w:tcW w:w="1800" w:type="dxa"/>
            <w:textDirection w:val="lrTb"/>
            <w:noWrap w:val="false"/>
          </w:tcPr>
          <w:p>
            <w:pPr>
              <w:pStyle w:val="1466"/>
            </w:pPr>
            <w:r>
              <w:t xml:space="preserve">CodeSubsidyOld</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w:t>
            </w:r>
            <w:r>
              <w:t xml:space="preserve">50</w:t>
            </w:r>
            <w:r>
              <w:t xml:space="preserve">)</w:t>
            </w:r>
            <w:r/>
          </w:p>
        </w:tc>
        <w:tc>
          <w:tcPr>
            <w:tcW w:w="600" w:type="dxa"/>
            <w:textDirection w:val="lrTb"/>
            <w:noWrap w:val="false"/>
          </w:tcPr>
          <w:p>
            <w:pPr>
              <w:pStyle w:val="1466"/>
            </w:pPr>
            <w:r>
              <w:rPr>
                <w:rFonts w:eastAsia="Calibri"/>
              </w:rPr>
              <w:t xml:space="preserve">О</w:t>
            </w:r>
            <w:r/>
          </w:p>
        </w:tc>
        <w:tc>
          <w:tcPr>
            <w:tcW w:w="4193" w:type="dxa"/>
            <w:textDirection w:val="lrTb"/>
            <w:noWrap w:val="false"/>
          </w:tcPr>
          <w:p>
            <w:pPr>
              <w:pStyle w:val="1466"/>
            </w:pPr>
            <w:r>
              <w:t xml:space="preserve">Указыва</w:t>
            </w:r>
            <w:r>
              <w:t xml:space="preserve">ется код субсидии прошлого года</w:t>
            </w:r>
            <w:r/>
          </w:p>
        </w:tc>
      </w:tr>
      <w:tr>
        <w:tblPrEx/>
        <w:trPr>
          <w:trHeight w:val="279"/>
        </w:trPr>
        <w:tc>
          <w:tcPr>
            <w:tcW w:w="1802" w:type="dxa"/>
            <w:textDirection w:val="lrTb"/>
            <w:noWrap w:val="false"/>
          </w:tcPr>
          <w:p>
            <w:pPr>
              <w:pStyle w:val="1466"/>
            </w:pPr>
            <w:r>
              <w:t xml:space="preserve">Код субсидии (цели, целевых средств)/</w:t>
            </w:r>
            <w:r/>
          </w:p>
          <w:p>
            <w:pPr>
              <w:pStyle w:val="1466"/>
            </w:pPr>
            <w:r>
              <w:t xml:space="preserve">Идентификатор государственного контракта/контракта учреждения/</w:t>
            </w:r>
            <w:r/>
          </w:p>
          <w:p>
            <w:pPr>
              <w:pStyle w:val="1466"/>
            </w:pPr>
            <w:r>
              <w:t xml:space="preserve">договора (соглашения) текущего года</w:t>
            </w:r>
            <w:r/>
          </w:p>
        </w:tc>
        <w:tc>
          <w:tcPr>
            <w:tcW w:w="1800" w:type="dxa"/>
            <w:textDirection w:val="lrTb"/>
            <w:noWrap w:val="false"/>
          </w:tcPr>
          <w:p>
            <w:pPr>
              <w:pStyle w:val="1466"/>
            </w:pPr>
            <w:r>
              <w:t xml:space="preserve">CodeSubsidyNow</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w:t>
            </w:r>
            <w:r>
              <w:t xml:space="preserve">50</w:t>
            </w:r>
            <w:r>
              <w:t xml:space="preserve">)</w:t>
            </w:r>
            <w:r/>
          </w:p>
        </w:tc>
        <w:tc>
          <w:tcPr>
            <w:tcW w:w="600" w:type="dxa"/>
            <w:textDirection w:val="lrTb"/>
            <w:noWrap w:val="false"/>
          </w:tcPr>
          <w:p>
            <w:pPr>
              <w:pStyle w:val="1466"/>
            </w:pPr>
            <w:r>
              <w:rPr>
                <w:rFonts w:eastAsia="Calibri"/>
              </w:rPr>
              <w:t xml:space="preserve">О</w:t>
            </w:r>
            <w:r/>
          </w:p>
        </w:tc>
        <w:tc>
          <w:tcPr>
            <w:tcW w:w="4193" w:type="dxa"/>
            <w:textDirection w:val="lrTb"/>
            <w:noWrap w:val="false"/>
          </w:tcPr>
          <w:p>
            <w:pPr>
              <w:pStyle w:val="1466"/>
            </w:pPr>
            <w:r>
              <w:t xml:space="preserve">Указыва</w:t>
            </w:r>
            <w:r>
              <w:t xml:space="preserve">ется код субсидии текущего года</w:t>
            </w:r>
            <w:r/>
          </w:p>
        </w:tc>
      </w:tr>
      <w:tr>
        <w:tblPrEx/>
        <w:trPr>
          <w:trHeight w:val="279"/>
        </w:trPr>
        <w:tc>
          <w:tcPr>
            <w:tcW w:w="1802" w:type="dxa"/>
            <w:textDirection w:val="lrTb"/>
            <w:noWrap w:val="false"/>
          </w:tcPr>
          <w:p>
            <w:pPr>
              <w:pStyle w:val="1466"/>
            </w:pPr>
            <w:r>
              <w:t xml:space="preserve">На начало года</w:t>
            </w:r>
            <w:r/>
          </w:p>
        </w:tc>
        <w:tc>
          <w:tcPr>
            <w:tcW w:w="1800" w:type="dxa"/>
            <w:textDirection w:val="lrTb"/>
            <w:noWrap w:val="false"/>
          </w:tcPr>
          <w:p>
            <w:pPr>
              <w:pStyle w:val="1466"/>
            </w:pPr>
            <w:r>
              <w:t xml:space="preserve">BeginYear</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rPr>
                <w:rFonts w:eastAsia="Calibri"/>
              </w:rPr>
              <w:t xml:space="preserve">О</w:t>
            </w:r>
            <w:r/>
          </w:p>
        </w:tc>
        <w:tc>
          <w:tcPr>
            <w:tcW w:w="4193" w:type="dxa"/>
            <w:textDirection w:val="lrTb"/>
            <w:noWrap w:val="false"/>
          </w:tcPr>
          <w:p>
            <w:pPr>
              <w:pStyle w:val="1466"/>
            </w:pPr>
            <w:r>
              <w:t xml:space="preserve">Указывается остаток средств на начало года.</w:t>
            </w:r>
            <w:r/>
          </w:p>
          <w:p>
            <w:pPr>
              <w:pStyle w:val="1466"/>
            </w:pPr>
            <w:r>
              <w:t xml:space="preserve">При отсутствии числовых значений указывается «0.00»</w:t>
            </w:r>
            <w:r/>
          </w:p>
        </w:tc>
      </w:tr>
      <w:tr>
        <w:tblPrEx/>
        <w:trPr>
          <w:trHeight w:val="279"/>
        </w:trPr>
        <w:tc>
          <w:tcPr>
            <w:tcW w:w="1802" w:type="dxa"/>
            <w:textDirection w:val="lrTb"/>
            <w:noWrap w:val="false"/>
          </w:tcPr>
          <w:p>
            <w:pPr>
              <w:pStyle w:val="1466"/>
            </w:pPr>
            <w:r>
              <w:t xml:space="preserve">На отчетную дату. Всего</w:t>
            </w:r>
            <w:r/>
          </w:p>
        </w:tc>
        <w:tc>
          <w:tcPr>
            <w:tcW w:w="1800" w:type="dxa"/>
            <w:textDirection w:val="lrTb"/>
            <w:noWrap w:val="false"/>
          </w:tcPr>
          <w:p>
            <w:pPr>
              <w:pStyle w:val="1466"/>
            </w:pPr>
            <w:r>
              <w:t xml:space="preserve">EndDay</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rPr>
                <w:rFonts w:eastAsia="Calibri"/>
              </w:rPr>
              <w:t xml:space="preserve">О</w:t>
            </w:r>
            <w:r/>
          </w:p>
        </w:tc>
        <w:tc>
          <w:tcPr>
            <w:tcW w:w="4193" w:type="dxa"/>
            <w:textDirection w:val="lrTb"/>
            <w:noWrap w:val="false"/>
          </w:tcPr>
          <w:p>
            <w:pPr>
              <w:pStyle w:val="1466"/>
            </w:pPr>
            <w:r>
              <w:t xml:space="preserve">Указывается итоговая сумма остатка средств на отчетную дату.</w:t>
            </w:r>
            <w:r/>
          </w:p>
          <w:p>
            <w:pPr>
              <w:pStyle w:val="1466"/>
            </w:pPr>
            <w:r>
              <w:t xml:space="preserve">При отсутствии числовых значений указывается «0.00»</w:t>
            </w:r>
            <w:r/>
          </w:p>
        </w:tc>
      </w:tr>
      <w:tr>
        <w:tblPrEx/>
        <w:trPr>
          <w:trHeight w:val="279"/>
        </w:trPr>
        <w:tc>
          <w:tcPr>
            <w:tcW w:w="1802" w:type="dxa"/>
            <w:textDirection w:val="lrTb"/>
            <w:noWrap w:val="false"/>
          </w:tcPr>
          <w:p>
            <w:pPr>
              <w:pStyle w:val="1466"/>
            </w:pPr>
            <w:r>
              <w:t xml:space="preserve">На отчетную </w:t>
            </w:r>
            <w:r>
              <w:t xml:space="preserve">дату. В том числе неразрешенный к использованию остаток субсидии прошлого года</w:t>
            </w:r>
            <w:r/>
          </w:p>
        </w:tc>
        <w:tc>
          <w:tcPr>
            <w:tcW w:w="1800" w:type="dxa"/>
            <w:textDirection w:val="lrTb"/>
            <w:noWrap w:val="false"/>
          </w:tcPr>
          <w:p>
            <w:pPr>
              <w:pStyle w:val="1466"/>
            </w:pPr>
            <w:r>
              <w:t xml:space="preserve">LastYearEndDay</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rPr>
                <w:rFonts w:eastAsia="Calibri"/>
              </w:rPr>
              <w:t xml:space="preserve">О</w:t>
            </w:r>
            <w:r/>
          </w:p>
        </w:tc>
        <w:tc>
          <w:tcPr>
            <w:tcW w:w="4193" w:type="dxa"/>
            <w:textDirection w:val="lrTb"/>
            <w:noWrap w:val="false"/>
          </w:tcPr>
          <w:p>
            <w:pPr>
              <w:pStyle w:val="1466"/>
            </w:pPr>
            <w:r>
              <w:t xml:space="preserve">Указывается остаток средств том числе </w:t>
            </w:r>
            <w:r>
              <w:t xml:space="preserve">неразрешенный к использованию остаток субсидии прошлого года. На отчетную дату.</w:t>
            </w:r>
            <w:r/>
          </w:p>
          <w:p>
            <w:pPr>
              <w:pStyle w:val="1466"/>
            </w:pPr>
            <w:r>
              <w:t xml:space="preserve">При отсутствии числовых значений указывается «0.00»</w:t>
            </w:r>
            <w:r/>
          </w:p>
        </w:tc>
      </w:tr>
      <w:tr>
        <w:tblPrEx/>
        <w:trPr>
          <w:trHeight w:val="279"/>
        </w:trPr>
        <w:tc>
          <w:tcPr>
            <w:tcW w:w="1802" w:type="dxa"/>
            <w:textDirection w:val="lrTb"/>
            <w:noWrap w:val="false"/>
          </w:tcPr>
          <w:p>
            <w:pPr>
              <w:pStyle w:val="1466"/>
            </w:pPr>
            <w:r>
              <w:t xml:space="preserve">На отчетную дату. В том числе неразрешенный к использованию остаток субсидии текущего года</w:t>
            </w:r>
            <w:r/>
          </w:p>
        </w:tc>
        <w:tc>
          <w:tcPr>
            <w:tcW w:w="1800" w:type="dxa"/>
            <w:textDirection w:val="lrTb"/>
            <w:noWrap w:val="false"/>
          </w:tcPr>
          <w:p>
            <w:pPr>
              <w:pStyle w:val="1466"/>
            </w:pPr>
            <w:r>
              <w:t xml:space="preserve">CurrentYearEndDay</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rPr>
                <w:rFonts w:eastAsia="Calibri"/>
              </w:rPr>
              <w:t xml:space="preserve">О</w:t>
            </w:r>
            <w:r/>
          </w:p>
        </w:tc>
        <w:tc>
          <w:tcPr>
            <w:tcW w:w="4193" w:type="dxa"/>
            <w:textDirection w:val="lrTb"/>
            <w:noWrap w:val="false"/>
          </w:tcPr>
          <w:p>
            <w:pPr>
              <w:pStyle w:val="1466"/>
            </w:pPr>
            <w:r>
              <w:t xml:space="preserve">Указывается остаток средств том числе неразрешенный к использованию остаток субсидии текущего года. На отчетную дату.</w:t>
            </w:r>
            <w:r/>
          </w:p>
          <w:p>
            <w:pPr>
              <w:pStyle w:val="1466"/>
            </w:pPr>
            <w:r>
              <w:t xml:space="preserve">При отсутствии числовых значений указывается «0.00»</w:t>
            </w:r>
            <w:r/>
          </w:p>
        </w:tc>
      </w:tr>
    </w:tbl>
    <w:p>
      <w:pPr>
        <w:pStyle w:val="1193"/>
        <w:ind w:left="862"/>
      </w:pPr>
      <w:r/>
      <w:bookmarkStart w:id="2449" w:name="_Toc213831985"/>
      <w:r>
        <w:t xml:space="preserve">Описание комплексного типа «tAllowOper_D104»</w:t>
      </w:r>
      <w:bookmarkEnd w:id="2449"/>
      <w:r>
        <w:t xml:space="preserve"> </w:t>
      </w:r>
      <w:r/>
    </w:p>
    <w:p>
      <w:pPr>
        <w:pStyle w:val="1463"/>
      </w:pPr>
      <w:r>
        <w:t xml:space="preserve">Описание </w:t>
      </w:r>
      <w:r>
        <w:rPr>
          <w:szCs w:val="24"/>
        </w:rPr>
        <w:t xml:space="preserve">комплексного типа «tAllowOper_D104» блока «</w:t>
      </w:r>
      <w:r>
        <w:t xml:space="preserve">Сведения о разрешенных операциях с субсидиями</w:t>
      </w:r>
      <w:r>
        <w:rPr>
          <w:szCs w:val="24"/>
        </w:rPr>
        <w:t xml:space="preserve">».</w:t>
      </w:r>
      <w:r/>
    </w:p>
    <w:p>
      <w:pPr>
        <w:pStyle w:val="1567"/>
      </w:pPr>
      <w:r>
        <w:fldChar w:fldCharType="begin"/>
      </w:r>
      <w:r>
        <w:instrText xml:space="preserve"> SEQ Таблица \* ARABIC </w:instrText>
      </w:r>
      <w:r>
        <w:fldChar w:fldCharType="separate"/>
      </w:r>
      <w:bookmarkStart w:id="2450" w:name="_Ref137718391"/>
      <w:r/>
      <w:bookmarkStart w:id="2451" w:name="_Toc213832212"/>
      <w:r>
        <w:t xml:space="preserve">127</w:t>
      </w:r>
      <w:bookmarkEnd w:id="2450"/>
      <w:r>
        <w:fldChar w:fldCharType="end"/>
      </w:r>
      <w:r>
        <w:rPr>
          <w:rFonts w:eastAsia="Calibri"/>
        </w:rPr>
        <w:t xml:space="preserve"> –</w:t>
      </w:r>
      <w:r>
        <w:t xml:space="preserve"> Описание комплексного типа «tAllowOper_D104»</w:t>
      </w:r>
      <w:bookmarkEnd w:id="2451"/>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rPr>
                <w:rFonts w:eastAsiaTheme="minorHAnsi"/>
              </w:rPr>
              <w:t xml:space="preserve">tAllowOper_D104</w:t>
            </w:r>
            <w:r/>
          </w:p>
        </w:tc>
        <w:tc>
          <w:tcPr>
            <w:tcW w:w="1800" w:type="dxa"/>
            <w:textDirection w:val="lrTb"/>
            <w:noWrap w:val="false"/>
          </w:tcPr>
          <w:p>
            <w:pPr>
              <w:pStyle w:val="1466"/>
            </w:pPr>
            <w:r>
              <w:t xml:space="preserve">AllowOper_D104_ITEM</w:t>
            </w:r>
            <w:r/>
          </w:p>
        </w:tc>
        <w:tc>
          <w:tcPr>
            <w:tcW w:w="600" w:type="dxa"/>
            <w:textDirection w:val="lrTb"/>
            <w:noWrap w:val="false"/>
          </w:tcPr>
          <w:p>
            <w:pPr>
              <w:pStyle w:val="1466"/>
            </w:pPr>
            <w:r>
              <w:t xml:space="preserve">C</w:t>
            </w:r>
            <w:r/>
          </w:p>
        </w:tc>
        <w:tc>
          <w:tcPr>
            <w:tcW w:w="1200" w:type="dxa"/>
            <w:textDirection w:val="lrTb"/>
            <w:noWrap w:val="false"/>
          </w:tcPr>
          <w:p>
            <w:pPr>
              <w:pStyle w:val="1466"/>
            </w:pPr>
            <w:r>
              <w:t xml:space="preserve">tAllowOper_D104_ITEM</w:t>
            </w:r>
            <w:r/>
          </w:p>
        </w:tc>
        <w:tc>
          <w:tcPr>
            <w:tcW w:w="600" w:type="dxa"/>
            <w:textDirection w:val="lrTb"/>
            <w:noWrap w:val="false"/>
          </w:tcPr>
          <w:p>
            <w:pPr>
              <w:pStyle w:val="1466"/>
              <w:rPr>
                <w:rFonts w:eastAsia="Calibri"/>
              </w:rPr>
            </w:pPr>
            <w:r>
              <w:rPr>
                <w:rFonts w:eastAsia="Calibri"/>
              </w:rPr>
              <w:t xml:space="preserve">ОМ</w:t>
            </w:r>
            <w:r>
              <w:rPr>
                <w:rFonts w:eastAsia="Calibri"/>
              </w:rPr>
            </w:r>
          </w:p>
        </w:tc>
        <w:tc>
          <w:tcPr>
            <w:tcW w:w="4194" w:type="dxa"/>
            <w:textDirection w:val="lrTb"/>
            <w:noWrap w:val="false"/>
          </w:tcPr>
          <w:p>
            <w:pPr>
              <w:pStyle w:val="1466"/>
            </w:pPr>
            <w:r>
              <w:t xml:space="preserve">Состав элемента представлен в таблице </w:t>
            </w:r>
            <w:r>
              <w:fldChar w:fldCharType="begin"/>
            </w:r>
            <w:r>
              <w:instrText xml:space="preserve"> REF _Ref137718416 \h </w:instrText>
            </w:r>
            <w:r>
              <w:instrText xml:space="preserve"> \* MERGEFORMAT </w:instrText>
            </w:r>
            <w:r>
              <w:fldChar w:fldCharType="separate"/>
            </w:r>
            <w:r>
              <w:t xml:space="preserve">128</w:t>
            </w:r>
            <w:r>
              <w:fldChar w:fldCharType="end"/>
            </w:r>
            <w:r/>
          </w:p>
        </w:tc>
      </w:tr>
    </w:tbl>
    <w:p>
      <w:pPr>
        <w:pStyle w:val="1193"/>
        <w:ind w:left="862"/>
      </w:pPr>
      <w:r/>
      <w:bookmarkStart w:id="2452" w:name="_Toc213831986"/>
      <w:r>
        <w:t xml:space="preserve">Описание комплексного типа «tAllowOper_D104_ITEM»</w:t>
      </w:r>
      <w:bookmarkEnd w:id="2452"/>
      <w:r/>
      <w:r/>
    </w:p>
    <w:p>
      <w:pPr>
        <w:pStyle w:val="1463"/>
      </w:pPr>
      <w:r>
        <w:t xml:space="preserve">Описание </w:t>
      </w:r>
      <w:r>
        <w:rPr>
          <w:szCs w:val="24"/>
        </w:rPr>
        <w:t xml:space="preserve">комплексного типа </w:t>
      </w:r>
      <w:r>
        <w:rPr>
          <w:rFonts w:eastAsia="Calibri"/>
          <w:szCs w:val="24"/>
        </w:rPr>
        <w:t xml:space="preserve">«tAllowOper_D104_ITEM</w:t>
      </w:r>
      <w:r>
        <w:rPr>
          <w:szCs w:val="24"/>
        </w:rPr>
        <w:t xml:space="preserve">» блока «</w:t>
      </w:r>
      <w:r>
        <w:t xml:space="preserve">Сведения о разрешенных операциях с субсидиями</w:t>
      </w:r>
      <w:r>
        <w:rPr>
          <w:szCs w:val="22"/>
        </w:rPr>
        <w:t xml:space="preserve"> (строки)</w:t>
      </w:r>
      <w:r>
        <w:rPr>
          <w:szCs w:val="24"/>
        </w:rPr>
        <w:t xml:space="preserve">».</w:t>
      </w:r>
      <w:r/>
    </w:p>
    <w:p>
      <w:pPr>
        <w:pStyle w:val="1567"/>
      </w:pPr>
      <w:r>
        <w:fldChar w:fldCharType="begin"/>
      </w:r>
      <w:r>
        <w:instrText xml:space="preserve"> SEQ Таблица \* ARABIC </w:instrText>
      </w:r>
      <w:r>
        <w:fldChar w:fldCharType="separate"/>
      </w:r>
      <w:bookmarkStart w:id="2453" w:name="_Ref137718416"/>
      <w:r/>
      <w:bookmarkStart w:id="2454" w:name="_Toc213832213"/>
      <w:r>
        <w:t xml:space="preserve">128</w:t>
      </w:r>
      <w:bookmarkEnd w:id="2453"/>
      <w:r>
        <w:fldChar w:fldCharType="end"/>
      </w:r>
      <w:r>
        <w:rPr>
          <w:rFonts w:eastAsia="Calibri"/>
        </w:rPr>
        <w:t xml:space="preserve"> –</w:t>
      </w:r>
      <w:r>
        <w:t xml:space="preserve"> Описание комплексного типа «tAllowOper_D104_ITEM»</w:t>
      </w:r>
      <w:bookmarkEnd w:id="2454"/>
      <w:r/>
      <w:r/>
    </w:p>
    <w:tbl>
      <w:tblPr>
        <w:tblStyle w:val="1540"/>
        <w:tblW w:w="5000" w:type="pct"/>
        <w:tblLayout w:type="fixed"/>
        <w:tblLook w:val="07E0" w:firstRow="1" w:lastRow="1" w:firstColumn="1" w:lastColumn="1" w:noHBand="1" w:noVBand="1"/>
      </w:tblPr>
      <w:tblGrid>
        <w:gridCol w:w="1714"/>
        <w:gridCol w:w="1711"/>
        <w:gridCol w:w="573"/>
        <w:gridCol w:w="1142"/>
        <w:gridCol w:w="573"/>
        <w:gridCol w:w="3981"/>
      </w:tblGrid>
      <w:tr>
        <w:tblPrEx/>
        <w:trPr>
          <w:trHeight w:val="283"/>
        </w:trPr>
        <w:tc>
          <w:tcPr>
            <w:tcW w:w="1714"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1" w:type="dxa"/>
            <w:textDirection w:val="lrTb"/>
            <w:noWrap w:val="false"/>
          </w:tcPr>
          <w:p>
            <w:pPr>
              <w:pStyle w:val="1467"/>
            </w:pPr>
            <w:r>
              <w:t xml:space="preserve">Дополнительная информация</w:t>
            </w:r>
            <w:r/>
          </w:p>
        </w:tc>
      </w:tr>
      <w:tr>
        <w:tblPrEx/>
        <w:trPr>
          <w:trHeight w:val="279"/>
        </w:trPr>
        <w:tc>
          <w:tcPr>
            <w:tcW w:w="1714" w:type="dxa"/>
            <w:textDirection w:val="lrTb"/>
            <w:noWrap w:val="false"/>
          </w:tcPr>
          <w:p>
            <w:pPr>
              <w:pStyle w:val="1466"/>
            </w:pPr>
            <w:r>
              <w:t xml:space="preserve">Код субсидии (целевых средств)/Идентификатор государственного контракта/контракта учреждения/</w:t>
            </w:r>
            <w:r/>
          </w:p>
          <w:p>
            <w:pPr>
              <w:pStyle w:val="1466"/>
            </w:pPr>
            <w:r>
              <w:t xml:space="preserve">договора (соглашения)</w:t>
            </w:r>
            <w:r/>
          </w:p>
        </w:tc>
        <w:tc>
          <w:tcPr>
            <w:tcW w:w="1711" w:type="dxa"/>
            <w:textDirection w:val="lrTb"/>
            <w:noWrap w:val="false"/>
          </w:tcPr>
          <w:p>
            <w:pPr>
              <w:pStyle w:val="1466"/>
            </w:pPr>
            <w:r>
              <w:t xml:space="preserve">CodeSubsidy</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Т(1-25)</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w:t>
            </w:r>
            <w:r>
              <w:t xml:space="preserve">казывается код субсидии</w:t>
            </w:r>
            <w:r/>
          </w:p>
        </w:tc>
      </w:tr>
      <w:tr>
        <w:tblPrEx/>
        <w:trPr>
          <w:trHeight w:val="279"/>
        </w:trPr>
        <w:tc>
          <w:tcPr>
            <w:tcW w:w="1714" w:type="dxa"/>
            <w:textDirection w:val="lrTb"/>
            <w:noWrap w:val="false"/>
          </w:tcPr>
          <w:p>
            <w:pPr>
              <w:pStyle w:val="1466"/>
            </w:pPr>
            <w:r>
              <w:t xml:space="preserve">Код по бюджетной классификации Российской Федерации</w:t>
            </w:r>
            <w:r/>
          </w:p>
        </w:tc>
        <w:tc>
          <w:tcPr>
            <w:tcW w:w="1711" w:type="dxa"/>
            <w:textDirection w:val="lrTb"/>
            <w:noWrap w:val="false"/>
          </w:tcPr>
          <w:p>
            <w:pPr>
              <w:pStyle w:val="1466"/>
            </w:pPr>
            <w:r>
              <w:t xml:space="preserve">CodeBCRF</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Указывается код по бюджетной кла</w:t>
            </w:r>
            <w:r>
              <w:t xml:space="preserve">ссификации Российской Федерации</w:t>
            </w:r>
            <w:r/>
          </w:p>
        </w:tc>
      </w:tr>
      <w:tr>
        <w:tblPrEx/>
        <w:trPr>
          <w:trHeight w:val="279"/>
        </w:trPr>
        <w:tc>
          <w:tcPr>
            <w:tcW w:w="1714" w:type="dxa"/>
            <w:textDirection w:val="lrTb"/>
            <w:noWrap w:val="false"/>
          </w:tcPr>
          <w:p>
            <w:pPr>
              <w:pStyle w:val="1466"/>
            </w:pPr>
            <w:r>
              <w:t xml:space="preserve">Код объекта капитальных вложений</w:t>
            </w:r>
            <w:r/>
          </w:p>
        </w:tc>
        <w:tc>
          <w:tcPr>
            <w:tcW w:w="1711" w:type="dxa"/>
            <w:textDirection w:val="lrTb"/>
            <w:noWrap w:val="false"/>
          </w:tcPr>
          <w:p>
            <w:pPr>
              <w:pStyle w:val="1466"/>
            </w:pPr>
            <w:r>
              <w:t xml:space="preserve">CodeFAIP</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Т(1-24)</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Указывается код объекта капитальных в</w:t>
            </w:r>
            <w:r>
              <w:t xml:space="preserve">ложений</w:t>
            </w:r>
            <w:r/>
          </w:p>
        </w:tc>
      </w:tr>
      <w:tr>
        <w:tblPrEx/>
        <w:trPr>
          <w:trHeight w:val="279"/>
        </w:trPr>
        <w:tc>
          <w:tcPr>
            <w:tcW w:w="1714" w:type="dxa"/>
            <w:textDirection w:val="lrTb"/>
            <w:noWrap w:val="false"/>
          </w:tcPr>
          <w:p>
            <w:pPr>
              <w:pStyle w:val="1466"/>
            </w:pPr>
            <w:r>
              <w:t xml:space="preserve">Разрешенный к использованию остаток субсидий прошлых лет на начало года</w:t>
            </w:r>
            <w:r/>
          </w:p>
        </w:tc>
        <w:tc>
          <w:tcPr>
            <w:tcW w:w="1711" w:type="dxa"/>
            <w:textDirection w:val="lrTb"/>
            <w:noWrap w:val="false"/>
          </w:tcPr>
          <w:p>
            <w:pPr>
              <w:pStyle w:val="1466"/>
            </w:pPr>
            <w:r>
              <w:t xml:space="preserve">BalanceSubsidyOld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Указывается разрешенный к использованию остаток субсидий прошлых лет на начало года.</w:t>
            </w:r>
            <w:r/>
          </w:p>
          <w:p>
            <w:pPr>
              <w:pStyle w:val="1466"/>
            </w:pPr>
            <w:r>
              <w:t xml:space="preserve">При отсутствии числовых значений указывается «0.00»</w:t>
            </w:r>
            <w:r/>
          </w:p>
        </w:tc>
      </w:tr>
      <w:tr>
        <w:tblPrEx/>
        <w:trPr>
          <w:trHeight w:val="279"/>
        </w:trPr>
        <w:tc>
          <w:tcPr>
            <w:tcW w:w="1714" w:type="dxa"/>
            <w:textDirection w:val="lrTb"/>
            <w:noWrap w:val="false"/>
          </w:tcPr>
          <w:p>
            <w:pPr>
              <w:pStyle w:val="1466"/>
            </w:pPr>
            <w:r>
              <w:t xml:space="preserve">Суммы возврата дебиторской </w:t>
            </w:r>
            <w:r>
              <w:t xml:space="preserve">задолженности прошлых лет</w:t>
            </w:r>
            <w:r/>
          </w:p>
        </w:tc>
        <w:tc>
          <w:tcPr>
            <w:tcW w:w="1711" w:type="dxa"/>
            <w:textDirection w:val="lrTb"/>
            <w:noWrap w:val="false"/>
          </w:tcPr>
          <w:p>
            <w:pPr>
              <w:pStyle w:val="1466"/>
            </w:pPr>
            <w:r>
              <w:t xml:space="preserve">AmountsReceivable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Указываются суммы возврата дебиторской задолженности прошлых лет.</w:t>
            </w:r>
            <w:r/>
          </w:p>
          <w:p>
            <w:pPr>
              <w:pStyle w:val="1466"/>
            </w:pPr>
            <w:r>
              <w:t xml:space="preserve">При отсутствии числовых значений указывается «0.00»</w:t>
            </w:r>
            <w:r/>
          </w:p>
        </w:tc>
      </w:tr>
      <w:tr>
        <w:tblPrEx/>
        <w:trPr>
          <w:trHeight w:val="279"/>
        </w:trPr>
        <w:tc>
          <w:tcPr>
            <w:tcW w:w="1714" w:type="dxa"/>
            <w:textDirection w:val="lrTb"/>
            <w:noWrap w:val="false"/>
          </w:tcPr>
          <w:p>
            <w:pPr>
              <w:pStyle w:val="1466"/>
            </w:pPr>
            <w:r>
              <w:t xml:space="preserve">Планируемые поступления</w:t>
            </w:r>
            <w:r/>
          </w:p>
        </w:tc>
        <w:tc>
          <w:tcPr>
            <w:tcW w:w="1711" w:type="dxa"/>
            <w:textDirection w:val="lrTb"/>
            <w:noWrap w:val="false"/>
          </w:tcPr>
          <w:p>
            <w:pPr>
              <w:pStyle w:val="1466"/>
            </w:pPr>
            <w:r>
              <w:t xml:space="preserve">PlannedIncome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Указываются планируемые поступления.</w:t>
            </w:r>
            <w:r/>
          </w:p>
          <w:p>
            <w:pPr>
              <w:pStyle w:val="1466"/>
            </w:pPr>
            <w:r>
              <w:t xml:space="preserve">При отсутствии числовых значений указывается «0.00»</w:t>
            </w:r>
            <w:r/>
          </w:p>
        </w:tc>
      </w:tr>
      <w:tr>
        <w:tblPrEx/>
        <w:trPr>
          <w:trHeight w:val="279"/>
        </w:trPr>
        <w:tc>
          <w:tcPr>
            <w:tcW w:w="1714" w:type="dxa"/>
            <w:textDirection w:val="lrTb"/>
            <w:noWrap w:val="false"/>
          </w:tcPr>
          <w:p>
            <w:pPr>
              <w:pStyle w:val="1466"/>
            </w:pPr>
            <w:r>
              <w:t xml:space="preserve">Планируемые выплаты</w:t>
            </w:r>
            <w:r/>
          </w:p>
        </w:tc>
        <w:tc>
          <w:tcPr>
            <w:tcW w:w="1711" w:type="dxa"/>
            <w:textDirection w:val="lrTb"/>
            <w:noWrap w:val="false"/>
          </w:tcPr>
          <w:p>
            <w:pPr>
              <w:pStyle w:val="1466"/>
            </w:pPr>
            <w:r>
              <w:t xml:space="preserve">PlannedPayouts</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Указываются планируемые выплаты.</w:t>
            </w:r>
            <w:r/>
          </w:p>
          <w:p>
            <w:pPr>
              <w:pStyle w:val="1466"/>
            </w:pPr>
            <w:r>
              <w:t xml:space="preserve">При отсутствии числовых значений указывается «0.00»</w:t>
            </w:r>
            <w:r/>
          </w:p>
        </w:tc>
      </w:tr>
    </w:tbl>
    <w:p>
      <w:pPr>
        <w:pStyle w:val="1193"/>
        <w:ind w:left="862"/>
      </w:pPr>
      <w:r/>
      <w:bookmarkStart w:id="2455" w:name="_Toc213831987"/>
      <w:r>
        <w:t xml:space="preserve">Описание комплексного типа «tOperFunds_D104»</w:t>
      </w:r>
      <w:bookmarkEnd w:id="2455"/>
      <w:r>
        <w:t xml:space="preserve"> </w:t>
      </w:r>
      <w:r/>
    </w:p>
    <w:p>
      <w:pPr>
        <w:pStyle w:val="1463"/>
      </w:pPr>
      <w:r>
        <w:t xml:space="preserve">Описание </w:t>
      </w:r>
      <w:r>
        <w:rPr>
          <w:szCs w:val="24"/>
        </w:rPr>
        <w:t xml:space="preserve">комплексного типа «tOperFunds_D104» блока «</w:t>
      </w:r>
      <w:r>
        <w:t xml:space="preserve">Операции со средствами получателя средств из бюджета</w:t>
      </w:r>
      <w:r>
        <w:rPr>
          <w:szCs w:val="24"/>
        </w:rPr>
        <w:t xml:space="preserve">».</w:t>
      </w:r>
      <w:r/>
    </w:p>
    <w:p>
      <w:pPr>
        <w:pStyle w:val="1567"/>
      </w:pPr>
      <w:r>
        <w:fldChar w:fldCharType="begin"/>
      </w:r>
      <w:r>
        <w:instrText xml:space="preserve"> SEQ Таблица \* ARABIC </w:instrText>
      </w:r>
      <w:r>
        <w:fldChar w:fldCharType="separate"/>
      </w:r>
      <w:bookmarkStart w:id="2456" w:name="_Ref137718395"/>
      <w:r/>
      <w:bookmarkStart w:id="2457" w:name="_Toc213832214"/>
      <w:r>
        <w:t xml:space="preserve">129</w:t>
      </w:r>
      <w:bookmarkEnd w:id="2456"/>
      <w:r>
        <w:fldChar w:fldCharType="end"/>
      </w:r>
      <w:r>
        <w:rPr>
          <w:rFonts w:eastAsia="Calibri"/>
        </w:rPr>
        <w:t xml:space="preserve"> –</w:t>
      </w:r>
      <w:r>
        <w:t xml:space="preserve"> Описание комплексного типа «tOperFunds_D104»</w:t>
      </w:r>
      <w:bookmarkEnd w:id="2457"/>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tOperFunds_D104</w:t>
            </w:r>
            <w:r/>
          </w:p>
        </w:tc>
        <w:tc>
          <w:tcPr>
            <w:tcW w:w="1800" w:type="dxa"/>
            <w:textDirection w:val="lrTb"/>
            <w:noWrap w:val="false"/>
          </w:tcPr>
          <w:p>
            <w:pPr>
              <w:pStyle w:val="1466"/>
            </w:pPr>
            <w:r>
              <w:t xml:space="preserve">OperFunds_D104_ITEM</w:t>
            </w:r>
            <w:r/>
          </w:p>
        </w:tc>
        <w:tc>
          <w:tcPr>
            <w:tcW w:w="600" w:type="dxa"/>
            <w:textDirection w:val="lrTb"/>
            <w:noWrap w:val="false"/>
          </w:tcPr>
          <w:p>
            <w:pPr>
              <w:pStyle w:val="1466"/>
            </w:pPr>
            <w:r>
              <w:t xml:space="preserve">C</w:t>
            </w:r>
            <w:r/>
          </w:p>
        </w:tc>
        <w:tc>
          <w:tcPr>
            <w:tcW w:w="1200" w:type="dxa"/>
            <w:textDirection w:val="lrTb"/>
            <w:noWrap w:val="false"/>
          </w:tcPr>
          <w:p>
            <w:pPr>
              <w:pStyle w:val="1466"/>
            </w:pPr>
            <w:r>
              <w:t xml:space="preserve">tOperFunds_D104_ITEM</w:t>
            </w:r>
            <w:r/>
          </w:p>
        </w:tc>
        <w:tc>
          <w:tcPr>
            <w:tcW w:w="600" w:type="dxa"/>
            <w:textDirection w:val="lrTb"/>
            <w:noWrap w:val="false"/>
          </w:tcPr>
          <w:p>
            <w:pPr>
              <w:pStyle w:val="1466"/>
              <w:rPr>
                <w:rFonts w:eastAsia="Calibri"/>
              </w:rPr>
            </w:pPr>
            <w:r>
              <w:rPr>
                <w:rFonts w:eastAsia="Calibri"/>
              </w:rPr>
            </w:r>
            <w:r>
              <w:rPr>
                <w:rFonts w:eastAsia="Calibri"/>
              </w:rPr>
            </w:r>
          </w:p>
        </w:tc>
        <w:tc>
          <w:tcPr>
            <w:tcW w:w="4194" w:type="dxa"/>
            <w:textDirection w:val="lrTb"/>
            <w:noWrap w:val="false"/>
          </w:tcPr>
          <w:p>
            <w:pPr>
              <w:pStyle w:val="1466"/>
            </w:pPr>
            <w:r>
              <w:t xml:space="preserve">Состав элемента представлен в таблице </w:t>
            </w:r>
            <w:r>
              <w:fldChar w:fldCharType="begin"/>
            </w:r>
            <w:r>
              <w:instrText xml:space="preserve"> REF _Ref137718423 \h </w:instrText>
            </w:r>
            <w:r>
              <w:instrText xml:space="preserve"> \* MERGEFORMAT </w:instrText>
            </w:r>
            <w:r>
              <w:fldChar w:fldCharType="separate"/>
            </w:r>
            <w:r>
              <w:t xml:space="preserve">130</w:t>
            </w:r>
            <w:r>
              <w:fldChar w:fldCharType="end"/>
            </w:r>
            <w:r/>
          </w:p>
        </w:tc>
      </w:tr>
    </w:tbl>
    <w:p>
      <w:pPr>
        <w:pStyle w:val="1193"/>
        <w:ind w:left="862"/>
      </w:pPr>
      <w:r/>
      <w:bookmarkStart w:id="2458" w:name="_Toc213831988"/>
      <w:r>
        <w:t xml:space="preserve">Описание комплексного типа «tOperFunds_D104_ITEM»</w:t>
      </w:r>
      <w:bookmarkEnd w:id="2458"/>
      <w:r/>
      <w:r/>
    </w:p>
    <w:p>
      <w:pPr>
        <w:pStyle w:val="1463"/>
      </w:pPr>
      <w:r>
        <w:t xml:space="preserve">Описание </w:t>
      </w:r>
      <w:r>
        <w:rPr>
          <w:szCs w:val="24"/>
        </w:rPr>
        <w:t xml:space="preserve">комплексного типа </w:t>
      </w:r>
      <w:r>
        <w:rPr>
          <w:rFonts w:eastAsia="Calibri"/>
          <w:szCs w:val="24"/>
        </w:rPr>
        <w:t xml:space="preserve">«</w:t>
      </w:r>
      <w:r>
        <w:rPr>
          <w:lang w:val="en-US"/>
        </w:rPr>
        <w:t xml:space="preserve">t</w:t>
      </w:r>
      <w:r>
        <w:t xml:space="preserve">OperFunds_D104_ITEM</w:t>
      </w:r>
      <w:r>
        <w:rPr>
          <w:szCs w:val="24"/>
        </w:rPr>
        <w:t xml:space="preserve">» блока «</w:t>
      </w:r>
      <w:r>
        <w:t xml:space="preserve">Операции со средствами получателя средств из бюджета</w:t>
      </w:r>
      <w:r>
        <w:rPr>
          <w:szCs w:val="22"/>
        </w:rPr>
        <w:t xml:space="preserve"> (строки)</w:t>
      </w:r>
      <w:r>
        <w:rPr>
          <w:szCs w:val="24"/>
        </w:rPr>
        <w:t xml:space="preserve">».</w:t>
      </w:r>
      <w:r/>
    </w:p>
    <w:p>
      <w:pPr>
        <w:pStyle w:val="1567"/>
      </w:pPr>
      <w:r>
        <w:fldChar w:fldCharType="begin"/>
      </w:r>
      <w:r>
        <w:instrText xml:space="preserve"> SEQ Таблица \* ARABIC </w:instrText>
      </w:r>
      <w:r>
        <w:fldChar w:fldCharType="separate"/>
      </w:r>
      <w:bookmarkStart w:id="2459" w:name="_Ref137718423"/>
      <w:r/>
      <w:bookmarkStart w:id="2460" w:name="_Toc213832215"/>
      <w:r>
        <w:t xml:space="preserve">130</w:t>
      </w:r>
      <w:bookmarkEnd w:id="2459"/>
      <w:r>
        <w:fldChar w:fldCharType="end"/>
      </w:r>
      <w:r>
        <w:rPr>
          <w:rFonts w:eastAsia="Calibri"/>
        </w:rPr>
        <w:t xml:space="preserve"> –</w:t>
      </w:r>
      <w:r>
        <w:t xml:space="preserve"> Описание комплексного типа «tOperFunds_D104_ITEM»</w:t>
      </w:r>
      <w:bookmarkEnd w:id="2460"/>
      <w:r/>
      <w:r/>
    </w:p>
    <w:tbl>
      <w:tblPr>
        <w:tblStyle w:val="1540"/>
        <w:tblW w:w="5000" w:type="pct"/>
        <w:tblLayout w:type="fixed"/>
        <w:tblLook w:val="07E0" w:firstRow="1" w:lastRow="1" w:firstColumn="1" w:lastColumn="1" w:noHBand="1" w:noVBand="1"/>
      </w:tblPr>
      <w:tblGrid>
        <w:gridCol w:w="1714"/>
        <w:gridCol w:w="1711"/>
        <w:gridCol w:w="573"/>
        <w:gridCol w:w="1142"/>
        <w:gridCol w:w="573"/>
        <w:gridCol w:w="3981"/>
      </w:tblGrid>
      <w:tr>
        <w:tblPrEx/>
        <w:trPr>
          <w:trHeight w:val="283"/>
        </w:trPr>
        <w:tc>
          <w:tcPr>
            <w:tcW w:w="1802" w:type="dxa"/>
            <w:textDirection w:val="lrTb"/>
            <w:noWrap w:val="false"/>
          </w:tcPr>
          <w:p>
            <w:pPr>
              <w:pStyle w:val="1467"/>
            </w:pPr>
            <w:r>
              <w:t xml:space="preserve">Наименование элемента</w:t>
            </w:r>
            <w:r/>
          </w:p>
        </w:tc>
        <w:tc>
          <w:tcPr>
            <w:tcW w:w="1800" w:type="dxa"/>
            <w:textDirection w:val="lrTb"/>
            <w:noWrap w:val="false"/>
          </w:tcPr>
          <w:p>
            <w:pPr>
              <w:pStyle w:val="1467"/>
            </w:pPr>
            <w:r>
              <w:t xml:space="preserve">Сокращенное наименование (код) элемента</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3" w:type="dxa"/>
            <w:textDirection w:val="lrTb"/>
            <w:noWrap w:val="false"/>
          </w:tcPr>
          <w:p>
            <w:pPr>
              <w:pStyle w:val="1467"/>
            </w:pPr>
            <w:r>
              <w:t xml:space="preserve">Дополнительная информация</w:t>
            </w:r>
            <w:r/>
          </w:p>
        </w:tc>
      </w:tr>
      <w:tr>
        <w:tblPrEx/>
        <w:trPr>
          <w:trHeight w:val="279"/>
        </w:trPr>
        <w:tc>
          <w:tcPr>
            <w:tcW w:w="1802" w:type="dxa"/>
            <w:textDirection w:val="lrTb"/>
            <w:noWrap w:val="false"/>
          </w:tcPr>
          <w:p>
            <w:pPr>
              <w:pStyle w:val="1466"/>
            </w:pPr>
            <w:r>
              <w:t xml:space="preserve">Код субсидии (целевых средств)/Идентификатор государственного контракта/контракта учреждения/</w:t>
            </w:r>
            <w:r/>
          </w:p>
          <w:p>
            <w:pPr>
              <w:pStyle w:val="1466"/>
            </w:pPr>
            <w:r>
              <w:t xml:space="preserve">договора (соглашения)</w:t>
            </w:r>
            <w:r/>
          </w:p>
        </w:tc>
        <w:tc>
          <w:tcPr>
            <w:tcW w:w="1800" w:type="dxa"/>
            <w:textDirection w:val="lrTb"/>
            <w:noWrap w:val="false"/>
          </w:tcPr>
          <w:p>
            <w:pPr>
              <w:pStyle w:val="1466"/>
            </w:pPr>
            <w:r>
              <w:t xml:space="preserve">CodeSubsidy</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Т(1-25)</w:t>
            </w:r>
            <w:r/>
          </w:p>
        </w:tc>
        <w:tc>
          <w:tcPr>
            <w:tcW w:w="600" w:type="dxa"/>
            <w:textDirection w:val="lrTb"/>
            <w:noWrap w:val="false"/>
          </w:tcPr>
          <w:p>
            <w:pPr>
              <w:pStyle w:val="1466"/>
            </w:pPr>
            <w:r>
              <w:t xml:space="preserve">О</w:t>
            </w:r>
            <w:r/>
          </w:p>
        </w:tc>
        <w:tc>
          <w:tcPr>
            <w:tcW w:w="4193" w:type="dxa"/>
            <w:textDirection w:val="lrTb"/>
            <w:noWrap w:val="false"/>
          </w:tcPr>
          <w:p>
            <w:pPr>
              <w:pStyle w:val="1466"/>
            </w:pPr>
            <w:r>
              <w:t xml:space="preserve">Указывается к</w:t>
            </w:r>
            <w:r>
              <w:t xml:space="preserve">од субсидии</w:t>
            </w:r>
            <w:r/>
          </w:p>
        </w:tc>
      </w:tr>
      <w:tr>
        <w:tblPrEx/>
        <w:trPr>
          <w:trHeight w:val="279"/>
        </w:trPr>
        <w:tc>
          <w:tcPr>
            <w:tcW w:w="1802" w:type="dxa"/>
            <w:textDirection w:val="lrTb"/>
            <w:noWrap w:val="false"/>
          </w:tcPr>
          <w:p>
            <w:pPr>
              <w:pStyle w:val="1466"/>
            </w:pPr>
            <w:r>
              <w:t xml:space="preserve">Код по бюджетной классификации Российской Федерации</w:t>
            </w:r>
            <w:r/>
          </w:p>
        </w:tc>
        <w:tc>
          <w:tcPr>
            <w:tcW w:w="1800" w:type="dxa"/>
            <w:textDirection w:val="lrTb"/>
            <w:noWrap w:val="false"/>
          </w:tcPr>
          <w:p>
            <w:pPr>
              <w:pStyle w:val="1466"/>
            </w:pPr>
            <w:r>
              <w:t xml:space="preserve">CodeBCRF</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w:t>
            </w:r>
            <w:r/>
          </w:p>
        </w:tc>
        <w:tc>
          <w:tcPr>
            <w:tcW w:w="600" w:type="dxa"/>
            <w:textDirection w:val="lrTb"/>
            <w:noWrap w:val="false"/>
          </w:tcPr>
          <w:p>
            <w:pPr>
              <w:pStyle w:val="1466"/>
            </w:pPr>
            <w:r>
              <w:t xml:space="preserve">О</w:t>
            </w:r>
            <w:r/>
          </w:p>
        </w:tc>
        <w:tc>
          <w:tcPr>
            <w:tcW w:w="4193" w:type="dxa"/>
            <w:textDirection w:val="lrTb"/>
            <w:noWrap w:val="false"/>
          </w:tcPr>
          <w:p>
            <w:pPr>
              <w:pStyle w:val="1466"/>
            </w:pPr>
            <w:r>
              <w:t xml:space="preserve">Указывается к</w:t>
            </w:r>
            <w:r>
              <w:t xml:space="preserve">од по бюджетной кла</w:t>
            </w:r>
            <w:r>
              <w:t xml:space="preserve">ссификации Российской Федерации</w:t>
            </w:r>
            <w:r/>
          </w:p>
        </w:tc>
      </w:tr>
      <w:tr>
        <w:tblPrEx/>
        <w:trPr>
          <w:trHeight w:val="279"/>
        </w:trPr>
        <w:tc>
          <w:tcPr>
            <w:tcW w:w="1802" w:type="dxa"/>
            <w:textDirection w:val="lrTb"/>
            <w:noWrap w:val="false"/>
          </w:tcPr>
          <w:p>
            <w:pPr>
              <w:pStyle w:val="1466"/>
            </w:pPr>
            <w:r>
              <w:t xml:space="preserve">Код объекта капитальных вложений</w:t>
            </w:r>
            <w:r/>
          </w:p>
        </w:tc>
        <w:tc>
          <w:tcPr>
            <w:tcW w:w="1800" w:type="dxa"/>
            <w:textDirection w:val="lrTb"/>
            <w:noWrap w:val="false"/>
          </w:tcPr>
          <w:p>
            <w:pPr>
              <w:pStyle w:val="1466"/>
            </w:pPr>
            <w:r>
              <w:t xml:space="preserve">CodeFAIP</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Т(1-24)</w:t>
            </w:r>
            <w:r/>
          </w:p>
        </w:tc>
        <w:tc>
          <w:tcPr>
            <w:tcW w:w="600" w:type="dxa"/>
            <w:textDirection w:val="lrTb"/>
            <w:noWrap w:val="false"/>
          </w:tcPr>
          <w:p>
            <w:pPr>
              <w:pStyle w:val="1466"/>
            </w:pPr>
            <w:r>
              <w:t xml:space="preserve">О</w:t>
            </w:r>
            <w:r/>
          </w:p>
        </w:tc>
        <w:tc>
          <w:tcPr>
            <w:tcW w:w="4193" w:type="dxa"/>
            <w:textDirection w:val="lrTb"/>
            <w:noWrap w:val="false"/>
          </w:tcPr>
          <w:p>
            <w:pPr>
              <w:pStyle w:val="1466"/>
            </w:pPr>
            <w:r>
              <w:t xml:space="preserve">Указывается к</w:t>
            </w:r>
            <w:r>
              <w:t xml:space="preserve">од объекта капитальных вложений</w:t>
            </w:r>
            <w:r/>
          </w:p>
        </w:tc>
      </w:tr>
      <w:tr>
        <w:tblPrEx/>
        <w:trPr>
          <w:trHeight w:val="279"/>
        </w:trPr>
        <w:tc>
          <w:tcPr>
            <w:tcW w:w="1802" w:type="dxa"/>
            <w:textDirection w:val="lrTb"/>
            <w:noWrap w:val="false"/>
          </w:tcPr>
          <w:p>
            <w:pPr>
              <w:pStyle w:val="1466"/>
            </w:pPr>
            <w:r>
              <w:t xml:space="preserve">Поступления</w:t>
            </w:r>
            <w:r/>
          </w:p>
        </w:tc>
        <w:tc>
          <w:tcPr>
            <w:tcW w:w="1800" w:type="dxa"/>
            <w:textDirection w:val="lrTb"/>
            <w:noWrap w:val="false"/>
          </w:tcPr>
          <w:p>
            <w:pPr>
              <w:pStyle w:val="1466"/>
            </w:pPr>
            <w:r>
              <w:t xml:space="preserve">Income</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t xml:space="preserve">О</w:t>
            </w:r>
            <w:r/>
          </w:p>
        </w:tc>
        <w:tc>
          <w:tcPr>
            <w:tcW w:w="4193" w:type="dxa"/>
            <w:textDirection w:val="lrTb"/>
            <w:noWrap w:val="false"/>
          </w:tcPr>
          <w:p>
            <w:pPr>
              <w:pStyle w:val="1466"/>
            </w:pPr>
            <w:r>
              <w:t xml:space="preserve">Поступления</w:t>
            </w:r>
            <w:r>
              <w:t xml:space="preserve">.</w:t>
            </w:r>
            <w:r/>
          </w:p>
          <w:p>
            <w:pPr>
              <w:pStyle w:val="1466"/>
            </w:pPr>
            <w:r>
              <w:t xml:space="preserve">При отсутствии числовых значений указывается «0.00»</w:t>
            </w:r>
            <w:r/>
          </w:p>
        </w:tc>
      </w:tr>
      <w:tr>
        <w:tblPrEx/>
        <w:trPr>
          <w:trHeight w:val="279"/>
        </w:trPr>
        <w:tc>
          <w:tcPr>
            <w:tcW w:w="1802" w:type="dxa"/>
            <w:textDirection w:val="lrTb"/>
            <w:noWrap w:val="false"/>
          </w:tcPr>
          <w:p>
            <w:pPr>
              <w:pStyle w:val="1466"/>
            </w:pPr>
            <w:r>
              <w:t xml:space="preserve">Выплаты</w:t>
            </w:r>
            <w:r/>
          </w:p>
        </w:tc>
        <w:tc>
          <w:tcPr>
            <w:tcW w:w="1800" w:type="dxa"/>
            <w:textDirection w:val="lrTb"/>
            <w:noWrap w:val="false"/>
          </w:tcPr>
          <w:p>
            <w:pPr>
              <w:pStyle w:val="1466"/>
            </w:pPr>
            <w:r>
              <w:t xml:space="preserve">Payouts</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t xml:space="preserve">О</w:t>
            </w:r>
            <w:r/>
          </w:p>
        </w:tc>
        <w:tc>
          <w:tcPr>
            <w:tcW w:w="4193" w:type="dxa"/>
            <w:textDirection w:val="lrTb"/>
            <w:noWrap w:val="false"/>
          </w:tcPr>
          <w:p>
            <w:pPr>
              <w:pStyle w:val="1466"/>
            </w:pPr>
            <w:r>
              <w:t xml:space="preserve">Выплаты</w:t>
            </w:r>
            <w:r>
              <w:t xml:space="preserve">.</w:t>
            </w:r>
            <w:r/>
          </w:p>
          <w:p>
            <w:pPr>
              <w:pStyle w:val="1466"/>
            </w:pPr>
            <w:r>
              <w:t xml:space="preserve">При отсутствии числовых значений указывается «0.00»</w:t>
            </w:r>
            <w:r/>
          </w:p>
        </w:tc>
      </w:tr>
      <w:tr>
        <w:tblPrEx/>
        <w:trPr>
          <w:trHeight w:val="279"/>
        </w:trPr>
        <w:tc>
          <w:tcPr>
            <w:tcW w:w="1802" w:type="dxa"/>
            <w:textDirection w:val="lrTb"/>
            <w:noWrap w:val="false"/>
          </w:tcPr>
          <w:p>
            <w:pPr>
              <w:pStyle w:val="1466"/>
            </w:pPr>
            <w:r>
              <w:t xml:space="preserve">Примечание</w:t>
            </w:r>
            <w:r/>
          </w:p>
        </w:tc>
        <w:tc>
          <w:tcPr>
            <w:tcW w:w="1800" w:type="dxa"/>
            <w:textDirection w:val="lrTb"/>
            <w:noWrap w:val="false"/>
          </w:tcPr>
          <w:p>
            <w:pPr>
              <w:pStyle w:val="1466"/>
            </w:pPr>
            <w:r>
              <w:t xml:space="preserve">Note</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Т(1-2000)</w:t>
            </w:r>
            <w:r/>
          </w:p>
        </w:tc>
        <w:tc>
          <w:tcPr>
            <w:tcW w:w="600" w:type="dxa"/>
            <w:textDirection w:val="lrTb"/>
            <w:noWrap w:val="false"/>
          </w:tcPr>
          <w:p>
            <w:pPr>
              <w:pStyle w:val="1466"/>
            </w:pPr>
            <w:r>
              <w:t xml:space="preserve">Н</w:t>
            </w:r>
            <w:r/>
          </w:p>
        </w:tc>
        <w:tc>
          <w:tcPr>
            <w:tcW w:w="4193" w:type="dxa"/>
            <w:textDirection w:val="lrTb"/>
            <w:noWrap w:val="false"/>
          </w:tcPr>
          <w:p>
            <w:pPr>
              <w:pStyle w:val="1466"/>
            </w:pPr>
            <w:r>
              <w:t xml:space="preserve">Примечание (при необходимости)</w:t>
            </w:r>
            <w:r/>
          </w:p>
        </w:tc>
      </w:tr>
    </w:tbl>
    <w:p>
      <w:pPr>
        <w:pStyle w:val="1193"/>
        <w:ind w:left="862"/>
      </w:pPr>
      <w:r/>
      <w:bookmarkStart w:id="2461" w:name="_Toc213831989"/>
      <w:r>
        <w:t xml:space="preserve">Описание комплексного типа «tKOO_D104»</w:t>
      </w:r>
      <w:bookmarkEnd w:id="2461"/>
      <w:r/>
      <w:r/>
    </w:p>
    <w:p>
      <w:pPr>
        <w:pStyle w:val="1463"/>
      </w:pPr>
      <w:r>
        <w:t xml:space="preserve">Описание комплексного типа «tKOO_D104» блока «Операции по казначейскому обеспечению обязательств».</w:t>
      </w:r>
      <w:r/>
    </w:p>
    <w:p>
      <w:pPr>
        <w:pStyle w:val="1567"/>
      </w:pPr>
      <w:r>
        <w:fldChar w:fldCharType="begin"/>
      </w:r>
      <w:r>
        <w:instrText xml:space="preserve"> SEQ Таблица \* ARABIC </w:instrText>
      </w:r>
      <w:r>
        <w:fldChar w:fldCharType="separate"/>
      </w:r>
      <w:bookmarkStart w:id="2462" w:name="_Ref137718399"/>
      <w:r/>
      <w:bookmarkStart w:id="2463" w:name="_Toc213832216"/>
      <w:r>
        <w:t xml:space="preserve">131</w:t>
      </w:r>
      <w:bookmarkEnd w:id="2462"/>
      <w:r>
        <w:fldChar w:fldCharType="end"/>
      </w:r>
      <w:r>
        <w:rPr>
          <w:rFonts w:eastAsia="Calibri"/>
        </w:rPr>
        <w:t xml:space="preserve"> –</w:t>
      </w:r>
      <w:r>
        <w:t xml:space="preserve"> Описание комплексного типа «tKOO_D104»</w:t>
      </w:r>
      <w:bookmarkEnd w:id="2463"/>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tKOO_D104</w:t>
            </w:r>
            <w:r/>
          </w:p>
        </w:tc>
        <w:tc>
          <w:tcPr>
            <w:tcW w:w="1800" w:type="dxa"/>
            <w:textDirection w:val="lrTb"/>
            <w:noWrap w:val="false"/>
          </w:tcPr>
          <w:p>
            <w:pPr>
              <w:pStyle w:val="1466"/>
            </w:pPr>
            <w:r>
              <w:t xml:space="preserve">KOO_D104_ITEM</w:t>
            </w:r>
            <w:r/>
          </w:p>
        </w:tc>
        <w:tc>
          <w:tcPr>
            <w:tcW w:w="600" w:type="dxa"/>
            <w:textDirection w:val="lrTb"/>
            <w:noWrap w:val="false"/>
          </w:tcPr>
          <w:p>
            <w:pPr>
              <w:pStyle w:val="1466"/>
            </w:pPr>
            <w:r>
              <w:t xml:space="preserve">C</w:t>
            </w:r>
            <w:r/>
          </w:p>
        </w:tc>
        <w:tc>
          <w:tcPr>
            <w:tcW w:w="1200" w:type="dxa"/>
            <w:textDirection w:val="lrTb"/>
            <w:noWrap w:val="false"/>
          </w:tcPr>
          <w:p>
            <w:pPr>
              <w:pStyle w:val="1466"/>
            </w:pPr>
            <w:r>
              <w:t xml:space="preserve">tKOO_D104_ITEM</w:t>
            </w:r>
            <w:r/>
          </w:p>
        </w:tc>
        <w:tc>
          <w:tcPr>
            <w:tcW w:w="600" w:type="dxa"/>
            <w:textDirection w:val="lrTb"/>
            <w:noWrap w:val="false"/>
          </w:tcPr>
          <w:p>
            <w:pPr>
              <w:pStyle w:val="1466"/>
              <w:rPr>
                <w:rFonts w:eastAsia="Calibri"/>
              </w:rPr>
            </w:pPr>
            <w:r>
              <w:rPr>
                <w:rFonts w:eastAsia="Calibri"/>
              </w:rPr>
            </w:r>
            <w:r>
              <w:rPr>
                <w:rFonts w:eastAsia="Calibri"/>
              </w:rPr>
            </w:r>
          </w:p>
        </w:tc>
        <w:tc>
          <w:tcPr>
            <w:tcW w:w="4194" w:type="dxa"/>
            <w:textDirection w:val="lrTb"/>
            <w:noWrap w:val="false"/>
          </w:tcPr>
          <w:p>
            <w:pPr>
              <w:pStyle w:val="1466"/>
            </w:pPr>
            <w:r>
              <w:t xml:space="preserve">Состав элемента представлен в таблице </w:t>
            </w:r>
            <w:r>
              <w:fldChar w:fldCharType="begin"/>
            </w:r>
            <w:r>
              <w:instrText xml:space="preserve"> REF _Ref137718431 \h </w:instrText>
            </w:r>
            <w:r>
              <w:instrText xml:space="preserve"> \* MERGEFORMAT </w:instrText>
            </w:r>
            <w:r>
              <w:fldChar w:fldCharType="separate"/>
            </w:r>
            <w:r>
              <w:t xml:space="preserve">132</w:t>
            </w:r>
            <w:r>
              <w:fldChar w:fldCharType="end"/>
            </w:r>
            <w:r/>
          </w:p>
        </w:tc>
      </w:tr>
    </w:tbl>
    <w:p>
      <w:pPr>
        <w:pStyle w:val="1193"/>
        <w:ind w:left="862"/>
      </w:pPr>
      <w:r/>
      <w:bookmarkStart w:id="2464" w:name="_Toc213831990"/>
      <w:r>
        <w:t xml:space="preserve">Описание комплексного типа «tKOO_D104_ITEM»</w:t>
      </w:r>
      <w:bookmarkEnd w:id="2464"/>
      <w:r/>
      <w:r/>
    </w:p>
    <w:p>
      <w:pPr>
        <w:pStyle w:val="1463"/>
      </w:pPr>
      <w:r>
        <w:t xml:space="preserve">Описание комплексного типа </w:t>
      </w:r>
      <w:r>
        <w:rPr>
          <w:rFonts w:eastAsia="Calibri"/>
        </w:rPr>
        <w:t xml:space="preserve">«</w:t>
      </w:r>
      <w:r>
        <w:rPr>
          <w:lang w:val="en-US"/>
        </w:rPr>
        <w:t xml:space="preserve">t</w:t>
      </w:r>
      <w:r>
        <w:t xml:space="preserve">KOO_D104_ITEM» блока «Операции по казначейскому обеспечению обязательств</w:t>
      </w:r>
      <w:r>
        <w:rPr>
          <w:szCs w:val="22"/>
        </w:rPr>
        <w:t xml:space="preserve"> (строки)</w:t>
      </w:r>
      <w:r>
        <w:t xml:space="preserve">».</w:t>
      </w:r>
      <w:r/>
    </w:p>
    <w:p>
      <w:pPr>
        <w:pStyle w:val="1567"/>
      </w:pPr>
      <w:r>
        <w:fldChar w:fldCharType="begin"/>
      </w:r>
      <w:r>
        <w:instrText xml:space="preserve"> SEQ Таблица \* ARABIC </w:instrText>
      </w:r>
      <w:r>
        <w:fldChar w:fldCharType="separate"/>
      </w:r>
      <w:bookmarkStart w:id="2465" w:name="_Ref137718431"/>
      <w:r/>
      <w:bookmarkStart w:id="2466" w:name="_Toc213832217"/>
      <w:r>
        <w:t xml:space="preserve">132</w:t>
      </w:r>
      <w:bookmarkEnd w:id="2465"/>
      <w:r>
        <w:fldChar w:fldCharType="end"/>
      </w:r>
      <w:r>
        <w:rPr>
          <w:rFonts w:eastAsia="Calibri"/>
        </w:rPr>
        <w:t xml:space="preserve"> –</w:t>
      </w:r>
      <w:r>
        <w:t xml:space="preserve"> Описание комплексного типа «tKOO_D104_ITEM»</w:t>
      </w:r>
      <w:bookmarkEnd w:id="2466"/>
      <w:r/>
      <w:r/>
    </w:p>
    <w:tbl>
      <w:tblPr>
        <w:tblStyle w:val="1540"/>
        <w:tblW w:w="5000" w:type="pct"/>
        <w:tblLayout w:type="fixed"/>
        <w:tblLook w:val="07E0" w:firstRow="1" w:lastRow="1" w:firstColumn="1" w:lastColumn="1" w:noHBand="1" w:noVBand="1"/>
      </w:tblPr>
      <w:tblGrid>
        <w:gridCol w:w="1714"/>
        <w:gridCol w:w="1711"/>
        <w:gridCol w:w="573"/>
        <w:gridCol w:w="1142"/>
        <w:gridCol w:w="573"/>
        <w:gridCol w:w="3981"/>
      </w:tblGrid>
      <w:tr>
        <w:tblPrEx/>
        <w:trPr>
          <w:trHeight w:val="283"/>
        </w:trPr>
        <w:tc>
          <w:tcPr>
            <w:tcW w:w="1714"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1" w:type="dxa"/>
            <w:textDirection w:val="lrTb"/>
            <w:noWrap w:val="false"/>
          </w:tcPr>
          <w:p>
            <w:pPr>
              <w:pStyle w:val="1467"/>
            </w:pPr>
            <w:r>
              <w:t xml:space="preserve">Дополнительная информация</w:t>
            </w:r>
            <w:r/>
          </w:p>
        </w:tc>
      </w:tr>
      <w:tr>
        <w:tblPrEx/>
        <w:trPr>
          <w:trHeight w:val="279"/>
        </w:trPr>
        <w:tc>
          <w:tcPr>
            <w:tcW w:w="1714" w:type="dxa"/>
            <w:textDirection w:val="lrTb"/>
            <w:noWrap w:val="false"/>
          </w:tcPr>
          <w:p>
            <w:pPr>
              <w:pStyle w:val="1466"/>
            </w:pPr>
            <w:r>
              <w:t xml:space="preserve">Код субсидии (целевых средств)/Идентификатор государственного контракта/контракта учреждения/</w:t>
            </w:r>
            <w:r/>
          </w:p>
          <w:p>
            <w:pPr>
              <w:pStyle w:val="1466"/>
            </w:pPr>
            <w:r>
              <w:t xml:space="preserve">договора (соглашения)</w:t>
            </w:r>
            <w:r/>
          </w:p>
        </w:tc>
        <w:tc>
          <w:tcPr>
            <w:tcW w:w="1711" w:type="dxa"/>
            <w:textDirection w:val="lrTb"/>
            <w:noWrap w:val="false"/>
          </w:tcPr>
          <w:p>
            <w:pPr>
              <w:pStyle w:val="1466"/>
            </w:pPr>
            <w:r>
              <w:t xml:space="preserve">CodeSubsidy</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Т(1-8)</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Код субсидии</w:t>
            </w:r>
            <w:r/>
          </w:p>
        </w:tc>
      </w:tr>
      <w:tr>
        <w:tblPrEx/>
        <w:trPr>
          <w:trHeight w:val="279"/>
        </w:trPr>
        <w:tc>
          <w:tcPr>
            <w:tcW w:w="1714" w:type="dxa"/>
            <w:textDirection w:val="lrTb"/>
            <w:noWrap w:val="false"/>
          </w:tcPr>
          <w:p>
            <w:pPr>
              <w:pStyle w:val="1466"/>
            </w:pPr>
            <w:r>
              <w:t xml:space="preserve">Код по бюджетной классификации Российской Федерации</w:t>
            </w:r>
            <w:r/>
          </w:p>
        </w:tc>
        <w:tc>
          <w:tcPr>
            <w:tcW w:w="1711" w:type="dxa"/>
            <w:textDirection w:val="lrTb"/>
            <w:noWrap w:val="false"/>
          </w:tcPr>
          <w:p>
            <w:pPr>
              <w:pStyle w:val="1466"/>
            </w:pPr>
            <w:r>
              <w:t xml:space="preserve">CodeBCRF</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Т(1-7)</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Код по бюджетной классификации Россий</w:t>
            </w:r>
            <w:r>
              <w:t xml:space="preserve">ской Федерации</w:t>
            </w:r>
            <w:r/>
          </w:p>
        </w:tc>
      </w:tr>
      <w:tr>
        <w:tblPrEx/>
        <w:trPr>
          <w:trHeight w:val="279"/>
        </w:trPr>
        <w:tc>
          <w:tcPr>
            <w:tcW w:w="1714" w:type="dxa"/>
            <w:textDirection w:val="lrTb"/>
            <w:noWrap w:val="false"/>
          </w:tcPr>
          <w:p>
            <w:pPr>
              <w:pStyle w:val="1466"/>
            </w:pPr>
            <w:r>
              <w:t xml:space="preserve">Код объекта капитальных вложений</w:t>
            </w:r>
            <w:r/>
          </w:p>
        </w:tc>
        <w:tc>
          <w:tcPr>
            <w:tcW w:w="1711" w:type="dxa"/>
            <w:textDirection w:val="lrTb"/>
            <w:noWrap w:val="false"/>
          </w:tcPr>
          <w:p>
            <w:pPr>
              <w:pStyle w:val="1466"/>
            </w:pPr>
            <w:r>
              <w:t xml:space="preserve">CodeFAIP</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Т(1-24)</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Код объекта капитальных вложений</w:t>
            </w:r>
            <w:r/>
          </w:p>
        </w:tc>
      </w:tr>
      <w:tr>
        <w:tblPrEx/>
        <w:trPr>
          <w:trHeight w:val="279"/>
        </w:trPr>
        <w:tc>
          <w:tcPr>
            <w:tcW w:w="1714" w:type="dxa"/>
            <w:textDirection w:val="lrTb"/>
            <w:noWrap w:val="false"/>
          </w:tcPr>
          <w:p>
            <w:pPr>
              <w:pStyle w:val="1466"/>
            </w:pPr>
            <w:r>
              <w:t xml:space="preserve">Получено</w:t>
            </w:r>
            <w:r/>
          </w:p>
        </w:tc>
        <w:tc>
          <w:tcPr>
            <w:tcW w:w="1711" w:type="dxa"/>
            <w:textDirection w:val="lrTb"/>
            <w:noWrap w:val="false"/>
          </w:tcPr>
          <w:p>
            <w:pPr>
              <w:pStyle w:val="1466"/>
            </w:pPr>
            <w:r>
              <w:t xml:space="preserve">Recieved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Получено</w:t>
            </w:r>
            <w:r>
              <w:t xml:space="preserve">.</w:t>
            </w:r>
            <w:r/>
          </w:p>
          <w:p>
            <w:pPr>
              <w:pStyle w:val="1466"/>
            </w:pPr>
            <w:r>
              <w:t xml:space="preserve">При отсутствии числовых значений указывается «0.00»</w:t>
            </w:r>
            <w:r/>
          </w:p>
        </w:tc>
      </w:tr>
      <w:tr>
        <w:tblPrEx/>
        <w:trPr>
          <w:trHeight w:val="279"/>
        </w:trPr>
        <w:tc>
          <w:tcPr>
            <w:tcW w:w="1714" w:type="dxa"/>
            <w:textDirection w:val="lrTb"/>
            <w:noWrap w:val="false"/>
          </w:tcPr>
          <w:p>
            <w:pPr>
              <w:pStyle w:val="1466"/>
            </w:pPr>
            <w:r>
              <w:t xml:space="preserve">Переведено</w:t>
            </w:r>
            <w:r/>
          </w:p>
        </w:tc>
        <w:tc>
          <w:tcPr>
            <w:tcW w:w="1711" w:type="dxa"/>
            <w:textDirection w:val="lrTb"/>
            <w:noWrap w:val="false"/>
          </w:tcPr>
          <w:p>
            <w:pPr>
              <w:pStyle w:val="1466"/>
            </w:pPr>
            <w:r>
              <w:t xml:space="preserve">Carried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Переведено</w:t>
            </w:r>
            <w:r>
              <w:t xml:space="preserve">.</w:t>
            </w:r>
            <w:r/>
          </w:p>
          <w:p>
            <w:pPr>
              <w:pStyle w:val="1466"/>
            </w:pPr>
            <w:r>
              <w:t xml:space="preserve">При отсутствии числовых значений указывается «0.00»</w:t>
            </w:r>
            <w:r/>
          </w:p>
        </w:tc>
      </w:tr>
      <w:tr>
        <w:tblPrEx/>
        <w:trPr>
          <w:trHeight w:val="279"/>
        </w:trPr>
        <w:tc>
          <w:tcPr>
            <w:tcW w:w="1714" w:type="dxa"/>
            <w:textDirection w:val="lrTb"/>
            <w:noWrap w:val="false"/>
          </w:tcPr>
          <w:p>
            <w:pPr>
              <w:pStyle w:val="1466"/>
            </w:pPr>
            <w:r>
              <w:t xml:space="preserve">Исполнено</w:t>
            </w:r>
            <w:r/>
          </w:p>
        </w:tc>
        <w:tc>
          <w:tcPr>
            <w:tcW w:w="1711" w:type="dxa"/>
            <w:textDirection w:val="lrTb"/>
            <w:noWrap w:val="false"/>
          </w:tcPr>
          <w:p>
            <w:pPr>
              <w:pStyle w:val="1466"/>
            </w:pPr>
            <w:r>
              <w:t xml:space="preserve">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1" w:type="dxa"/>
            <w:textDirection w:val="lrTb"/>
            <w:noWrap w:val="false"/>
          </w:tcPr>
          <w:p>
            <w:pPr>
              <w:pStyle w:val="1466"/>
            </w:pPr>
            <w:r>
              <w:t xml:space="preserve">Исполнено</w:t>
            </w:r>
            <w:r>
              <w:t xml:space="preserve">.</w:t>
            </w:r>
            <w:r/>
          </w:p>
          <w:p>
            <w:pPr>
              <w:pStyle w:val="1466"/>
            </w:pPr>
            <w:r>
              <w:t xml:space="preserve">При отсутствии числовых значений указывается «0.00»</w:t>
            </w:r>
            <w:r/>
          </w:p>
        </w:tc>
      </w:tr>
      <w:tr>
        <w:tblPrEx/>
        <w:trPr>
          <w:trHeight w:val="279"/>
        </w:trPr>
        <w:tc>
          <w:tcPr>
            <w:tcW w:w="1714" w:type="dxa"/>
            <w:textDirection w:val="lrTb"/>
            <w:noWrap w:val="false"/>
          </w:tcPr>
          <w:p>
            <w:pPr>
              <w:pStyle w:val="1466"/>
            </w:pPr>
            <w:r>
              <w:t xml:space="preserve">Примечание</w:t>
            </w:r>
            <w:r/>
          </w:p>
        </w:tc>
        <w:tc>
          <w:tcPr>
            <w:tcW w:w="1711" w:type="dxa"/>
            <w:textDirection w:val="lrTb"/>
            <w:noWrap w:val="false"/>
          </w:tcPr>
          <w:p>
            <w:pPr>
              <w:pStyle w:val="1466"/>
            </w:pPr>
            <w:r>
              <w:t xml:space="preserve">Note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Н</w:t>
            </w:r>
            <w:r/>
          </w:p>
        </w:tc>
        <w:tc>
          <w:tcPr>
            <w:tcW w:w="3981" w:type="dxa"/>
            <w:textDirection w:val="lrTb"/>
            <w:noWrap w:val="false"/>
          </w:tcPr>
          <w:p>
            <w:pPr>
              <w:pStyle w:val="1466"/>
            </w:pPr>
            <w:r>
              <w:t xml:space="preserve">Примечание (при необходимости)</w:t>
            </w:r>
            <w:r/>
          </w:p>
        </w:tc>
      </w:tr>
    </w:tbl>
    <w:p>
      <w:pPr>
        <w:pStyle w:val="1193"/>
        <w:rPr>
          <w:lang w:val="en-US"/>
        </w:rPr>
      </w:pPr>
      <w:r/>
      <w:bookmarkStart w:id="2467" w:name="_Toc213831991"/>
      <w:r/>
      <w:bookmarkStart w:id="2468" w:name="_Ref116631690"/>
      <w:r/>
      <w:bookmarkStart w:id="2469" w:name="_Toc122436483"/>
      <w:r>
        <w:t xml:space="preserve">Пример </w:t>
      </w:r>
      <w:r>
        <w:rPr>
          <w:lang w:val="en-US"/>
        </w:rPr>
        <w:t xml:space="preserve">XML</w:t>
      </w:r>
      <w:bookmarkEnd w:id="2467"/>
      <w:r/>
      <w:r>
        <w:rPr>
          <w:lang w:val="en-US"/>
        </w:rPr>
      </w:r>
    </w:p>
    <w:p>
      <w:pPr>
        <w:pStyle w:val="1572"/>
        <w:ind w:left="142" w:firstLine="0"/>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0"/>
      </w:pPr>
      <w:r>
        <w:t xml:space="preserve">&lt;self:TSE_ReportInfPSB_D104 xmlns:ds=</w:t>
      </w:r>
      <w:r>
        <w:t xml:space="preserve">"</w:t>
      </w:r>
      <w:r>
        <w:t xml:space="preserve">http://www.w3.org/2000/09/xmldsig#</w:t>
      </w:r>
      <w:r>
        <w:t xml:space="preserve">"</w:t>
      </w:r>
      <w:r>
        <w:t xml:space="preserve"> xmlns:xsi=</w:t>
      </w:r>
      <w:r>
        <w:t xml:space="preserve">"</w:t>
      </w:r>
      <w:r>
        <w:t xml:space="preserve">http://www.w3.org/2001/XMLSchema-instance</w:t>
      </w:r>
      <w:r>
        <w:t xml:space="preserve">"</w:t>
      </w:r>
      <w:r>
        <w:t xml:space="preserve"> xmlns:n1=</w:t>
      </w:r>
      <w:r>
        <w:t xml:space="preserve">"</w:t>
      </w:r>
      <w:r>
        <w:t xml:space="preserve">http://www.altova.com/samplexml/other-namespace</w:t>
      </w:r>
      <w:r>
        <w:t xml:space="preserve">"</w:t>
      </w:r>
      <w:r>
        <w:t xml:space="preserve"> xmlns:self=</w:t>
      </w:r>
      <w:r>
        <w:t xml:space="preserve">"</w:t>
      </w:r>
      <w:r>
        <w:t xml:space="preserve">http://www.roskazna.ru/eb/domain/TSE_ReportInfPSB_D104/formular</w:t>
      </w:r>
      <w:r>
        <w:t xml:space="preserve">"</w:t>
      </w:r>
      <w:r>
        <w:t xml:space="preserve"> metaType=</w:t>
      </w:r>
      <w:r>
        <w:t xml:space="preserve">"</w:t>
      </w:r>
      <w:r>
        <w:t xml:space="preserve">formular</w:t>
      </w:r>
      <w:r>
        <w:t xml:space="preserve">"</w:t>
      </w:r>
      <w:r>
        <w:t xml:space="preserve"> versionID=</w:t>
      </w:r>
      <w:r>
        <w:t xml:space="preserve">"</w:t>
      </w:r>
      <w:r>
        <w:t xml:space="preserve">1.0</w:t>
      </w:r>
      <w:r>
        <w:t xml:space="preserve">"</w:t>
      </w:r>
      <w:r>
        <w:t xml:space="preserve"> xsi:schemaLocation=</w:t>
      </w:r>
      <w:r>
        <w:t xml:space="preserve">"</w:t>
      </w:r>
      <w:r>
        <w:t xml:space="preserve">http://www.roskazna.ru/eb/domain/TSE_ReportInfPSB_D104/formular formulars.xsd</w:t>
      </w:r>
      <w:r>
        <w:t xml:space="preserve">"</w:t>
      </w:r>
      <w:r>
        <w:t xml:space="preserve">&gt;</w:t>
      </w:r>
      <w:r/>
    </w:p>
    <w:p>
      <w:pPr>
        <w:pStyle w:val="1572"/>
        <w:ind w:left="142" w:firstLine="0"/>
      </w:pPr>
      <w:r>
        <w:tab/>
        <w:t xml:space="preserve">&lt;BasicRequisites_DocGuid&gt;1a6b7bab-5f6d-4e94-ac00-701a5375e7ef&lt;/BasicRequisites_DocGuid&gt;</w:t>
      </w:r>
      <w:r/>
    </w:p>
    <w:p>
      <w:pPr>
        <w:pStyle w:val="1572"/>
        <w:ind w:left="142" w:firstLine="0"/>
      </w:pPr>
      <w:r>
        <w:tab/>
        <w:t xml:space="preserve">&lt;BasicRequisites_DocNum&gt;12&lt;/BasicRequisites_DocNum&gt;</w:t>
      </w:r>
      <w:r/>
    </w:p>
    <w:p>
      <w:pPr>
        <w:pStyle w:val="1572"/>
        <w:ind w:left="142" w:firstLine="0"/>
      </w:pPr>
      <w:r>
        <w:tab/>
        <w:t xml:space="preserve">&lt;BasicRequisites_DateReport&gt;2023-08-01&lt;/BasicRequisites_DateReport&gt;</w:t>
      </w:r>
      <w:r/>
    </w:p>
    <w:p>
      <w:pPr>
        <w:pStyle w:val="1572"/>
        <w:ind w:left="142" w:firstLine="0"/>
      </w:pPr>
      <w:r>
        <w:tab/>
        <w:t xml:space="preserve">&lt;BasicRequisites_PrivacyLabel code=</w:t>
      </w:r>
      <w:r>
        <w:t xml:space="preserve">"</w:t>
      </w:r>
      <w:r>
        <w:t xml:space="preserve">0</w:t>
      </w:r>
      <w:r>
        <w:t xml:space="preserve">"</w:t>
      </w:r>
      <w:r>
        <w:t xml:space="preserve">&gt;Несекретно&lt;/BasicRequisites_PrivacyLabel&gt;</w:t>
      </w:r>
      <w:r/>
    </w:p>
    <w:p>
      <w:pPr>
        <w:pStyle w:val="1572"/>
        <w:ind w:left="142" w:firstLine="0"/>
      </w:pPr>
      <w:r>
        <w:tab/>
        <w:t xml:space="preserve">&lt;BasicRequisites_AccNum&gt;41736В01810&lt;/BasicRequisites_AccNum&gt;</w:t>
      </w:r>
      <w:r/>
    </w:p>
    <w:p>
      <w:pPr>
        <w:pStyle w:val="1572"/>
        <w:ind w:left="142" w:firstLine="0"/>
      </w:pPr>
      <w:r>
        <w:tab/>
        <w:t xml:space="preserve">&lt;BasicRequisites_DocType code=</w:t>
      </w:r>
      <w:r>
        <w:t xml:space="preserve">"</w:t>
      </w:r>
      <w:r>
        <w:t xml:space="preserve">2</w:t>
      </w:r>
      <w:r>
        <w:t xml:space="preserve">"</w:t>
      </w:r>
      <w:r>
        <w:t xml:space="preserve">&gt;Итоговый&lt;/BasicRequisites_DocType&gt;</w:t>
      </w:r>
      <w:r/>
    </w:p>
    <w:p>
      <w:pPr>
        <w:pStyle w:val="1572"/>
        <w:ind w:left="142" w:firstLine="0"/>
      </w:pPr>
      <w:r>
        <w:tab/>
        <w:t xml:space="preserve">&lt;BasicRequisites_BudgetCode&gt;99010001&lt;/BasicRequisites_BudgetCode&gt;</w:t>
      </w:r>
      <w:r/>
    </w:p>
    <w:p>
      <w:pPr>
        <w:pStyle w:val="1572"/>
        <w:ind w:left="142" w:firstLine="0"/>
      </w:pPr>
      <w:r>
        <w:tab/>
        <w:t xml:space="preserve">&lt;ORFK_NameFK&gt;УПРАВЛЕНИЕ ФЕДЕРАЛЬНОГО КАЗНАЧЕЙСТВА ПО Г. МОСКВЕ&lt;/ORFK_NameFK&gt;</w:t>
      </w:r>
      <w:r/>
    </w:p>
    <w:p>
      <w:pPr>
        <w:pStyle w:val="1572"/>
        <w:ind w:left="142" w:firstLine="0"/>
      </w:pPr>
      <w:r>
        <w:tab/>
        <w:t xml:space="preserve">&lt;ORFK_CodeFK&gt;7300&lt;/ORFK_CodeFK&gt;</w:t>
      </w:r>
      <w:r/>
    </w:p>
    <w:p>
      <w:pPr>
        <w:pStyle w:val="1572"/>
        <w:ind w:left="142" w:firstLine="0"/>
      </w:pPr>
      <w:r>
        <w:tab/>
        <w:t xml:space="preserve">&lt;ORFK_TOFKsvrCode&gt;00132269&lt;/ORFK_TOFKsvrCode&gt;</w:t>
      </w:r>
      <w:r/>
    </w:p>
    <w:p>
      <w:pPr>
        <w:pStyle w:val="1572"/>
        <w:ind w:left="142" w:firstLine="0"/>
        <w:rPr>
          <w:lang w:val="ru-RU"/>
        </w:rPr>
      </w:pPr>
      <w:r>
        <w:tab/>
      </w:r>
      <w:r>
        <w:rPr>
          <w:lang w:val="ru-RU"/>
        </w:rPr>
        <w:t xml:space="preserve">&lt;</w:t>
      </w:r>
      <w:r>
        <w:t xml:space="preserve">LegalEntity</w:t>
      </w:r>
      <w:r>
        <w:rPr>
          <w:lang w:val="ru-RU"/>
        </w:rPr>
        <w:t xml:space="preserve">_</w:t>
      </w:r>
      <w:r>
        <w:t xml:space="preserve">NameUL</w:t>
      </w:r>
      <w:r>
        <w:rPr>
          <w:lang w:val="ru-RU"/>
        </w:rPr>
        <w:t xml:space="preserve">&gt;АКЦИОНЕРНОЕ ОБЩЕСТВО </w:t>
      </w:r>
      <w:r>
        <w:rPr>
          <w:lang w:val="ru-RU"/>
        </w:rPr>
        <w:t xml:space="preserve">"</w:t>
      </w:r>
      <w:r>
        <w:rPr>
          <w:lang w:val="ru-RU"/>
        </w:rPr>
        <w:t xml:space="preserve">РОССИЙСКАЯ КОРПОРАЦИЯ РАКЕТНО-КОСМИЧЕСКОГО ПРИБОРОСТРОЕНИЯ И ИНФОРМАЦИОННЫХ СИСТЕМ</w:t>
      </w:r>
      <w:r>
        <w:rPr>
          <w:lang w:val="ru-RU"/>
        </w:rPr>
        <w:t xml:space="preserve">"</w:t>
      </w:r>
      <w:r>
        <w:rPr>
          <w:lang w:val="ru-RU"/>
        </w:rPr>
        <w:t xml:space="preserve">&lt;/</w:t>
      </w:r>
      <w:r>
        <w:t xml:space="preserve">LegalEntity</w:t>
      </w:r>
      <w:r>
        <w:rPr>
          <w:lang w:val="ru-RU"/>
        </w:rPr>
        <w:t xml:space="preserve">_</w:t>
      </w:r>
      <w:r>
        <w:t xml:space="preserve">NameUL</w:t>
      </w:r>
      <w:r>
        <w:rPr>
          <w:lang w:val="ru-RU"/>
        </w:rPr>
        <w:t xml:space="preserve">&gt;</w:t>
      </w:r>
      <w:r>
        <w:rPr>
          <w:lang w:val="ru-RU"/>
        </w:rPr>
      </w:r>
    </w:p>
    <w:p>
      <w:pPr>
        <w:pStyle w:val="1572"/>
        <w:ind w:left="142" w:firstLine="0"/>
      </w:pPr>
      <w:r>
        <w:rPr>
          <w:lang w:val="ru-RU"/>
        </w:rPr>
        <w:tab/>
      </w:r>
      <w:r>
        <w:t xml:space="preserve">&lt;LegalEntity_CodeReestr&gt;450Э7888&lt;/LegalEntity_CodeReestr&gt;</w:t>
      </w:r>
      <w:r/>
    </w:p>
    <w:p>
      <w:pPr>
        <w:pStyle w:val="1572"/>
        <w:ind w:left="142" w:firstLine="0"/>
      </w:pPr>
      <w:r>
        <w:tab/>
        <w:t xml:space="preserve">&lt;LegalEntity_CodeOKPO&gt;34526783&lt;/LegalEntity_CodeOKPO&gt;</w:t>
      </w:r>
      <w:r/>
    </w:p>
    <w:p>
      <w:pPr>
        <w:pStyle w:val="1572"/>
        <w:ind w:left="142" w:firstLine="0"/>
      </w:pPr>
      <w:r>
        <w:tab/>
        <w:t xml:space="preserve">&lt;LegalEntity_UoName&gt;Управление Федерального казначейства по г. Москве&lt;/LegalEntity_UoName&gt;</w:t>
      </w:r>
      <w:r/>
    </w:p>
    <w:p>
      <w:pPr>
        <w:pStyle w:val="1572"/>
        <w:ind w:left="142" w:firstLine="0"/>
      </w:pPr>
      <w:r>
        <w:tab/>
        <w:t xml:space="preserve">&lt;LegalEntity_UoCode&gt;00132269&lt;/LegalEntity_UoCode&gt;</w:t>
      </w:r>
      <w:r/>
    </w:p>
    <w:p>
      <w:pPr>
        <w:pStyle w:val="1572"/>
        <w:ind w:left="142" w:firstLine="0"/>
      </w:pPr>
      <w:r>
        <w:tab/>
        <w:t xml:space="preserve">&lt;LegalEntity_BudgetLevel&gt;6&lt;/LegalEntity_BudgetLevel&gt;</w:t>
      </w:r>
      <w:r/>
    </w:p>
    <w:p>
      <w:pPr>
        <w:pStyle w:val="1572"/>
        <w:ind w:left="142" w:firstLine="0"/>
      </w:pPr>
      <w:r>
        <w:tab/>
        <w:t xml:space="preserve">&lt;Subtotal_SubTotBalanceAcc_BeginYear&gt;0.00&lt;/Subtotal_SubTotBalanceAcc_BeginYear&gt;</w:t>
      </w:r>
      <w:r/>
    </w:p>
    <w:p>
      <w:pPr>
        <w:pStyle w:val="1572"/>
        <w:ind w:left="142" w:firstLine="0"/>
      </w:pPr>
      <w:r>
        <w:tab/>
        <w:t xml:space="preserve">&lt;Subtotal_SubTotBalanceAcc_EndDay&gt;0.00&lt;/Subtotal_SubTotBalanceAcc_EndDay&gt;</w:t>
      </w:r>
      <w:r/>
    </w:p>
    <w:p>
      <w:pPr>
        <w:pStyle w:val="1572"/>
        <w:ind w:left="142" w:firstLine="0"/>
      </w:pPr>
      <w:r>
        <w:tab/>
        <w:t xml:space="preserve">&lt;Subtotal_SubTotBalanceAcc_LastYearEndDay&gt;0.00&lt;/Subtotal_SubTotBalanceAcc_LastYearEndDay&gt;</w:t>
      </w:r>
      <w:r/>
    </w:p>
    <w:p>
      <w:pPr>
        <w:pStyle w:val="1572"/>
        <w:ind w:left="142" w:firstLine="0"/>
      </w:pPr>
      <w:r>
        <w:tab/>
        <w:t xml:space="preserve">&lt;Subtotal_SubTotBalanceAcc_CurrentYearEndDay&gt;0.00&lt;/Subtotal_SubTotBalanceAcc_CurrentYearEndDay&gt;</w:t>
      </w:r>
      <w:r/>
    </w:p>
    <w:p>
      <w:pPr>
        <w:pStyle w:val="1572"/>
        <w:ind w:left="142" w:firstLine="0"/>
      </w:pPr>
      <w:r>
        <w:tab/>
        <w:t xml:space="preserve">&lt;BalanceAcc_D104&gt;</w:t>
      </w:r>
      <w:r/>
    </w:p>
    <w:p>
      <w:pPr>
        <w:pStyle w:val="1572"/>
        <w:ind w:left="142" w:firstLine="0"/>
      </w:pPr>
      <w:r>
        <w:tab/>
      </w:r>
      <w:r>
        <w:tab/>
        <w:t xml:space="preserve">&lt;BalanceAcc_D104_ITEM&gt;</w:t>
      </w:r>
      <w:r/>
    </w:p>
    <w:p>
      <w:pPr>
        <w:pStyle w:val="1572"/>
        <w:ind w:left="142" w:firstLine="0"/>
      </w:pPr>
      <w:r>
        <w:tab/>
      </w:r>
      <w:r>
        <w:tab/>
        <w:t xml:space="preserve">&lt;CodeSubsidyOld&gt;-&lt;/CodeSubsidyOld&gt;</w:t>
      </w:r>
      <w:r/>
    </w:p>
    <w:p>
      <w:pPr>
        <w:pStyle w:val="1572"/>
        <w:ind w:left="142" w:firstLine="0"/>
      </w:pPr>
      <w:r>
        <w:tab/>
      </w:r>
      <w:r>
        <w:tab/>
      </w:r>
      <w:r>
        <w:tab/>
        <w:t xml:space="preserve">&lt;CodeSubsidyNow&gt;-&lt;/CodeSubsidyNow&gt;</w:t>
      </w:r>
      <w:r/>
    </w:p>
    <w:p>
      <w:pPr>
        <w:pStyle w:val="1572"/>
        <w:ind w:left="142" w:firstLine="0"/>
      </w:pPr>
      <w:r>
        <w:tab/>
      </w:r>
      <w:r>
        <w:tab/>
      </w:r>
      <w:r>
        <w:tab/>
        <w:t xml:space="preserve">&lt;BeginYear&gt;0.00&lt;/BeginYear&gt;</w:t>
      </w:r>
      <w:r/>
    </w:p>
    <w:p>
      <w:pPr>
        <w:pStyle w:val="1572"/>
        <w:ind w:left="142" w:firstLine="0"/>
      </w:pPr>
      <w:r>
        <w:tab/>
      </w:r>
      <w:r>
        <w:tab/>
      </w:r>
      <w:r>
        <w:tab/>
        <w:t xml:space="preserve">&lt;EndDay&gt;0.00&lt;/EndDay&gt;</w:t>
      </w:r>
      <w:r/>
    </w:p>
    <w:p>
      <w:pPr>
        <w:pStyle w:val="1572"/>
        <w:ind w:left="142" w:firstLine="0"/>
      </w:pPr>
      <w:r>
        <w:tab/>
      </w:r>
      <w:r>
        <w:tab/>
      </w:r>
      <w:r>
        <w:tab/>
        <w:t xml:space="preserve">&lt;LastYearEndDay&gt;0.00&lt;/LastYearEndDay&gt;</w:t>
      </w:r>
      <w:r/>
    </w:p>
    <w:p>
      <w:pPr>
        <w:pStyle w:val="1572"/>
        <w:ind w:left="142" w:firstLine="0"/>
      </w:pPr>
      <w:r>
        <w:tab/>
      </w:r>
      <w:r>
        <w:tab/>
      </w:r>
      <w:r>
        <w:tab/>
        <w:t xml:space="preserve">&lt;CurrentYearEndDay&gt;0.00&lt;/CurrentYearEndDay&gt;</w:t>
      </w:r>
      <w:r/>
    </w:p>
    <w:p>
      <w:pPr>
        <w:pStyle w:val="1572"/>
        <w:ind w:left="142" w:firstLine="0"/>
      </w:pPr>
      <w:r>
        <w:tab/>
      </w:r>
      <w:r>
        <w:tab/>
        <w:t xml:space="preserve">&lt;/BalanceAcc_D104_ITEM&gt;</w:t>
      </w:r>
      <w:r/>
    </w:p>
    <w:p>
      <w:pPr>
        <w:pStyle w:val="1572"/>
        <w:ind w:left="142" w:firstLine="0"/>
      </w:pPr>
      <w:r>
        <w:tab/>
        <w:t xml:space="preserve">&lt;/BalanceAcc_D104&gt;</w:t>
      </w:r>
      <w:r/>
    </w:p>
    <w:p>
      <w:pPr>
        <w:pStyle w:val="1572"/>
        <w:ind w:left="142" w:firstLine="0"/>
      </w:pPr>
      <w:r>
        <w:tab/>
        <w:t xml:space="preserve">&lt;Sign_Position&gt;Руководитель&lt;/Sign_Position&gt;</w:t>
      </w:r>
      <w:r/>
    </w:p>
    <w:p>
      <w:pPr>
        <w:pStyle w:val="1572"/>
        <w:ind w:left="142" w:firstLine="0"/>
        <w:rPr>
          <w:lang w:val="ru-RU"/>
        </w:rPr>
      </w:pPr>
      <w:r>
        <w:tab/>
      </w:r>
      <w:r>
        <w:rPr>
          <w:lang w:val="ru-RU"/>
        </w:rPr>
        <w:t xml:space="preserve">&lt;</w:t>
      </w:r>
      <w:r>
        <w:t xml:space="preserve">Sign</w:t>
      </w:r>
      <w:r>
        <w:rPr>
          <w:lang w:val="ru-RU"/>
        </w:rPr>
        <w:t xml:space="preserve">_</w:t>
      </w:r>
      <w:r>
        <w:t xml:space="preserve">FIO</w:t>
      </w:r>
      <w:r>
        <w:rPr>
          <w:lang w:val="ru-RU"/>
        </w:rPr>
        <w:t xml:space="preserve">&gt;Иванов Иван Иванович&lt;/</w:t>
      </w:r>
      <w:r>
        <w:t xml:space="preserve">Sign</w:t>
      </w:r>
      <w:r>
        <w:rPr>
          <w:lang w:val="ru-RU"/>
        </w:rPr>
        <w:t xml:space="preserve">_</w:t>
      </w:r>
      <w:r>
        <w:t xml:space="preserve">FIO</w:t>
      </w:r>
      <w:r>
        <w:rPr>
          <w:lang w:val="ru-RU"/>
        </w:rPr>
        <w:t xml:space="preserve">&gt;</w:t>
      </w:r>
      <w:r>
        <w:rPr>
          <w:lang w:val="ru-RU"/>
        </w:rPr>
      </w:r>
    </w:p>
    <w:p>
      <w:pPr>
        <w:pStyle w:val="1572"/>
        <w:ind w:left="142" w:firstLine="0"/>
      </w:pPr>
      <w:r>
        <w:rPr>
          <w:lang w:val="ru-RU"/>
        </w:rPr>
        <w:tab/>
      </w:r>
      <w:r>
        <w:t xml:space="preserve">&lt;Sign_DateSign&gt;2023-08-13&lt;/Sign_DateSign&gt;</w:t>
      </w:r>
      <w:r/>
    </w:p>
    <w:p>
      <w:pPr>
        <w:pStyle w:val="1572"/>
        <w:ind w:left="142" w:firstLine="0"/>
      </w:pPr>
      <w:r>
        <w:t xml:space="preserve">&lt;/self:TSE_ReportInfPSB_D104&gt;</w:t>
      </w:r>
      <w:r/>
    </w:p>
    <w:p>
      <w:pPr>
        <w:pStyle w:val="1192"/>
        <w:ind w:left="578" w:hanging="578"/>
        <w:jc w:val="both"/>
        <w:keepLines w:val="0"/>
        <w:keepNext w:val="0"/>
        <w:widowControl w:val="off"/>
      </w:pPr>
      <w:r/>
      <w:bookmarkStart w:id="2470" w:name="_Toc213831992"/>
      <w:r>
        <w:t xml:space="preserve">Описание документа «Выписка из лицевого счета для учета операций получателя средств из бюджета»</w:t>
      </w:r>
      <w:bookmarkEnd w:id="2468"/>
      <w:r/>
      <w:bookmarkEnd w:id="2469"/>
      <w:r>
        <w:t xml:space="preserve"> (</w:t>
      </w:r>
      <w:r>
        <w:t xml:space="preserve">ф. </w:t>
      </w:r>
      <w:r>
        <w:t xml:space="preserve">0531834), «Приложение к выписке из лицевого счета для учета операций получателя средств из бюджета» (ф. 0531838)</w:t>
      </w:r>
      <w:bookmarkEnd w:id="2470"/>
      <w:r/>
      <w:r/>
    </w:p>
    <w:p>
      <w:pPr>
        <w:pStyle w:val="1463"/>
      </w:pPr>
      <w:r/>
      <w:bookmarkStart w:id="2471" w:name="_Ref22894495"/>
      <w:r/>
      <w:bookmarkStart w:id="2472" w:name="_Toc24966799"/>
      <w:r>
        <w:t xml:space="preserve">Документ «Выписка из лицевого счета для учета операций получателя средств из бюджета» (</w:t>
      </w:r>
      <w:r>
        <w:t xml:space="preserve">ф. </w:t>
      </w:r>
      <w:r>
        <w:t xml:space="preserve">0531834), «Приложение к выписке из лицевого счета для учета операций получателя средств из бюджета» (ф. 0531838) предназначен для доведения информации от </w:t>
      </w:r>
      <w:r>
        <w:t xml:space="preserve">территориальных </w:t>
      </w:r>
      <w:r>
        <w:t xml:space="preserve">органов Федерального казначейства до получателей средств из бюджета. </w:t>
      </w:r>
      <w:r/>
    </w:p>
    <w:p>
      <w:pPr>
        <w:pStyle w:val="1567"/>
      </w:pPr>
      <w:r>
        <w:fldChar w:fldCharType="begin"/>
      </w:r>
      <w:r>
        <w:instrText xml:space="preserve">SEQ Таблица \* ARABIC</w:instrText>
      </w:r>
      <w:r>
        <w:fldChar w:fldCharType="separate"/>
      </w:r>
      <w:bookmarkStart w:id="2473" w:name="_Toc213832218"/>
      <w:r>
        <w:t xml:space="preserve">133</w:t>
      </w:r>
      <w:r>
        <w:fldChar w:fldCharType="end"/>
      </w:r>
      <w:r>
        <w:rPr>
          <w:rFonts w:eastAsia="Calibri"/>
        </w:rPr>
        <w:t xml:space="preserve"> – </w:t>
      </w:r>
      <w:r>
        <w:t xml:space="preserve">Маршрут документа «Выписка из лицевого счета для учета операций получателя средств из бюджета» (</w:t>
      </w:r>
      <w:r>
        <w:t xml:space="preserve">ф. </w:t>
      </w:r>
      <w:r>
        <w:t xml:space="preserve">0531834), «Приложение к выписке из лицевого счета для учета операций получателя средств из бюджета» (ф. 0531838)</w:t>
      </w:r>
      <w:bookmarkEnd w:id="2473"/>
      <w:r/>
      <w:r/>
    </w:p>
    <w:tbl>
      <w:tblPr>
        <w:tblStyle w:val="1540"/>
        <w:tblW w:w="5000" w:type="pct"/>
        <w:tblLook w:val="07E0" w:firstRow="1" w:lastRow="1" w:firstColumn="1" w:lastColumn="1" w:noHBand="1" w:noVBand="1"/>
      </w:tblPr>
      <w:tblGrid>
        <w:gridCol w:w="2569"/>
        <w:gridCol w:w="2567"/>
        <w:gridCol w:w="4558"/>
      </w:tblGrid>
      <w:tr>
        <w:tblPrEx/>
        <w:trPr/>
        <w:tc>
          <w:tcPr>
            <w:tcW w:w="1325" w:type="pct"/>
            <w:textDirection w:val="lrTb"/>
            <w:noWrap w:val="false"/>
          </w:tcPr>
          <w:p>
            <w:pPr>
              <w:pStyle w:val="1467"/>
            </w:pPr>
            <w:r>
              <w:t xml:space="preserve">Отправитель</w:t>
            </w:r>
            <w:r/>
          </w:p>
        </w:tc>
        <w:tc>
          <w:tcPr>
            <w:tcW w:w="1324" w:type="pct"/>
            <w:textDirection w:val="lrTb"/>
            <w:noWrap w:val="false"/>
          </w:tcPr>
          <w:p>
            <w:pPr>
              <w:pStyle w:val="1467"/>
            </w:pPr>
            <w:r>
              <w:t xml:space="preserve">Получатель</w:t>
            </w:r>
            <w:r/>
          </w:p>
        </w:tc>
        <w:tc>
          <w:tcPr>
            <w:tcW w:w="2351" w:type="pct"/>
            <w:textDirection w:val="lrTb"/>
            <w:noWrap w:val="false"/>
          </w:tcPr>
          <w:p>
            <w:pPr>
              <w:pStyle w:val="1467"/>
            </w:pPr>
            <w:r>
              <w:t xml:space="preserve">Примечание</w:t>
            </w:r>
            <w:r/>
          </w:p>
        </w:tc>
      </w:tr>
      <w:tr>
        <w:tblPrEx/>
        <w:trPr/>
        <w:tc>
          <w:tcPr>
            <w:tcW w:w="1325" w:type="pct"/>
            <w:textDirection w:val="lrTb"/>
            <w:noWrap w:val="false"/>
          </w:tcPr>
          <w:p>
            <w:pPr>
              <w:pStyle w:val="1466"/>
            </w:pPr>
            <w:r>
              <w:t xml:space="preserve">ТОФК (Компонент КС ПУР ЭБ)</w:t>
            </w:r>
            <w:r/>
          </w:p>
        </w:tc>
        <w:tc>
          <w:tcPr>
            <w:tcW w:w="1324" w:type="pct"/>
            <w:textDirection w:val="lrTb"/>
            <w:noWrap w:val="false"/>
          </w:tcPr>
          <w:p>
            <w:pPr>
              <w:pStyle w:val="1466"/>
            </w:pPr>
            <w:r>
              <w:t xml:space="preserve">ПСБ</w:t>
            </w:r>
            <w:r/>
          </w:p>
        </w:tc>
        <w:tc>
          <w:tcPr>
            <w:tcW w:w="2351" w:type="pct"/>
            <w:textDirection w:val="lrTb"/>
            <w:noWrap w:val="false"/>
          </w:tcPr>
          <w:p>
            <w:pPr>
              <w:pStyle w:val="1466"/>
            </w:pPr>
            <w:r/>
            <w:r/>
          </w:p>
        </w:tc>
      </w:tr>
    </w:tbl>
    <w:p>
      <w:pPr>
        <w:pStyle w:val="1193"/>
        <w:ind w:left="862"/>
        <w:keepLines w:val="0"/>
        <w:keepNext w:val="0"/>
        <w:widowControl w:val="off"/>
      </w:pPr>
      <w:r/>
      <w:bookmarkStart w:id="2474" w:name="_Toc213831993"/>
      <w:r/>
      <w:bookmarkEnd w:id="2471"/>
      <w:r/>
      <w:bookmarkEnd w:id="2472"/>
      <w:r>
        <w:t xml:space="preserve">Описание </w:t>
      </w:r>
      <w:r>
        <w:t xml:space="preserve">комплексного типа «tTSE_StatemAccPSB_D102»</w:t>
      </w:r>
      <w:bookmarkEnd w:id="2474"/>
      <w:r/>
      <w:r/>
    </w:p>
    <w:p>
      <w:pPr>
        <w:pStyle w:val="1567"/>
        <w:contextualSpacing/>
        <w:ind w:left="425" w:hanging="357"/>
        <w:spacing w:before="120" w:after="0"/>
      </w:pPr>
      <w:r>
        <w:fldChar w:fldCharType="begin"/>
      </w:r>
      <w:r>
        <w:instrText xml:space="preserve"> SEQ Таблица \* ARABIC </w:instrText>
      </w:r>
      <w:r>
        <w:fldChar w:fldCharType="separate"/>
      </w:r>
      <w:bookmarkStart w:id="2475" w:name="_Ref22894922"/>
      <w:r/>
      <w:bookmarkStart w:id="2476" w:name="_Toc122436057"/>
      <w:r/>
      <w:bookmarkStart w:id="2477" w:name="_Toc213832219"/>
      <w:r>
        <w:t xml:space="preserve">134</w:t>
      </w:r>
      <w:bookmarkEnd w:id="2475"/>
      <w:r>
        <w:fldChar w:fldCharType="end"/>
      </w:r>
      <w:r>
        <w:rPr>
          <w:rFonts w:eastAsia="Calibri"/>
          <w:szCs w:val="24"/>
        </w:rPr>
        <w:t xml:space="preserve"> –</w:t>
      </w:r>
      <w:r>
        <w:t xml:space="preserve"> Описание комплексного типа «</w:t>
      </w:r>
      <w:r>
        <w:t xml:space="preserve">t</w:t>
      </w:r>
      <w:r>
        <w:t xml:space="preserve">TSE_StatemAccPSB_D102»</w:t>
      </w:r>
      <w:bookmarkEnd w:id="2476"/>
      <w:r/>
      <w:bookmarkEnd w:id="2477"/>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713"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2" w:type="dxa"/>
            <w:textDirection w:val="lrTb"/>
            <w:noWrap w:val="false"/>
          </w:tcPr>
          <w:p>
            <w:pPr>
              <w:pStyle w:val="1467"/>
            </w:pPr>
            <w:r>
              <w:t xml:space="preserve">Дополнительная информация</w:t>
            </w:r>
            <w:r/>
          </w:p>
        </w:tc>
      </w:tr>
      <w:tr>
        <w:tblPrEx/>
        <w:trPr>
          <w:trHeight w:val="226"/>
        </w:trPr>
        <w:tc>
          <w:tcPr>
            <w:tcW w:w="1713" w:type="dxa"/>
            <w:textDirection w:val="lrTb"/>
            <w:noWrap w:val="false"/>
          </w:tcPr>
          <w:p>
            <w:pPr>
              <w:pStyle w:val="1466"/>
            </w:pPr>
            <w:r>
              <w:t xml:space="preserve">Версия структуры формуляра</w:t>
            </w:r>
            <w:r/>
          </w:p>
        </w:tc>
        <w:tc>
          <w:tcPr>
            <w:tcW w:w="1711" w:type="dxa"/>
            <w:textDirection w:val="lrTb"/>
            <w:noWrap w:val="false"/>
          </w:tcPr>
          <w:p>
            <w:pPr>
              <w:pStyle w:val="1466"/>
            </w:pPr>
            <w:r>
              <w:t xml:space="preserve">versionID</w:t>
            </w:r>
            <w:r/>
          </w:p>
        </w:tc>
        <w:tc>
          <w:tcPr>
            <w:tcW w:w="573" w:type="dxa"/>
            <w:textDirection w:val="lrTb"/>
            <w:noWrap w:val="false"/>
          </w:tcPr>
          <w:p>
            <w:pPr>
              <w:pStyle w:val="1466"/>
            </w:pPr>
            <w:r>
              <w:t xml:space="preserve">А</w:t>
            </w:r>
            <w:r/>
          </w:p>
        </w:tc>
        <w:tc>
          <w:tcPr>
            <w:tcW w:w="1142" w:type="dxa"/>
            <w:textDirection w:val="lrTb"/>
            <w:noWrap w:val="false"/>
          </w:tcPr>
          <w:p>
            <w:pPr>
              <w:pStyle w:val="1466"/>
            </w:pPr>
            <w:r>
              <w:t xml:space="preserve">-</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значение версии, соответствующее таблице </w:t>
            </w:r>
            <w:r>
              <w:fldChar w:fldCharType="begin"/>
            </w:r>
            <w:r>
              <w:instrText xml:space="preserve"> REF _Ref536477439 \h </w:instrText>
            </w:r>
            <w:r>
              <w:instrText xml:space="preserve"> \* MERGEFORMAT </w:instrText>
            </w:r>
            <w:r>
              <w:fldChar w:fldCharType="separate"/>
            </w:r>
            <w:r>
              <w:t xml:space="preserve">2</w:t>
            </w:r>
            <w:r>
              <w:fldChar w:fldCharType="end"/>
            </w:r>
            <w:r/>
          </w:p>
        </w:tc>
      </w:tr>
      <w:tr>
        <w:tblPrEx/>
        <w:trPr>
          <w:trHeight w:val="226"/>
        </w:trPr>
        <w:tc>
          <w:tcPr>
            <w:gridSpan w:val="6"/>
            <w:tcW w:w="9694" w:type="dxa"/>
            <w:textDirection w:val="lrTb"/>
            <w:noWrap w:val="false"/>
          </w:tcPr>
          <w:p>
            <w:pPr>
              <w:pStyle w:val="1466"/>
              <w:rPr>
                <w:b/>
              </w:rPr>
            </w:pPr>
            <w:r>
              <w:rPr>
                <w:b/>
              </w:rPr>
              <w:t xml:space="preserve">Основная информация</w:t>
            </w:r>
            <w:r>
              <w:rPr>
                <w:b/>
              </w:rPr>
            </w:r>
          </w:p>
        </w:tc>
      </w:tr>
      <w:tr>
        <w:tblPrEx/>
        <w:trPr>
          <w:trHeight w:val="226"/>
        </w:trPr>
        <w:tc>
          <w:tcPr>
            <w:tcW w:w="1713" w:type="dxa"/>
            <w:textDirection w:val="lrTb"/>
            <w:noWrap w:val="false"/>
          </w:tcPr>
          <w:p>
            <w:pPr>
              <w:pStyle w:val="1466"/>
            </w:pPr>
            <w:r>
              <w:t xml:space="preserve">ГУИД</w:t>
            </w:r>
            <w:r/>
          </w:p>
        </w:tc>
        <w:tc>
          <w:tcPr>
            <w:tcW w:w="1711" w:type="dxa"/>
            <w:textDirection w:val="lrTb"/>
            <w:noWrap w:val="false"/>
          </w:tcPr>
          <w:p>
            <w:pPr>
              <w:pStyle w:val="1466"/>
            </w:pPr>
            <w:r>
              <w:t xml:space="preserve">BasicRequisites_DocGuid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GUID</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глобальный уникальный идентификатор д</w:t>
            </w:r>
            <w:r>
              <w:t xml:space="preserve">окумента</w:t>
            </w:r>
            <w:r/>
          </w:p>
        </w:tc>
      </w:tr>
      <w:tr>
        <w:tblPrEx/>
        <w:trPr>
          <w:trHeight w:val="279"/>
        </w:trPr>
        <w:tc>
          <w:tcPr>
            <w:tcW w:w="1713" w:type="dxa"/>
            <w:textDirection w:val="lrTb"/>
            <w:noWrap w:val="false"/>
          </w:tcPr>
          <w:p>
            <w:pPr>
              <w:pStyle w:val="1466"/>
            </w:pPr>
            <w:r>
              <w:t xml:space="preserve">Номер документа</w:t>
            </w:r>
            <w:r/>
          </w:p>
        </w:tc>
        <w:tc>
          <w:tcPr>
            <w:tcW w:w="1711" w:type="dxa"/>
            <w:textDirection w:val="lrTb"/>
            <w:noWrap w:val="false"/>
          </w:tcPr>
          <w:p>
            <w:pPr>
              <w:pStyle w:val="1466"/>
            </w:pPr>
            <w:r>
              <w:t xml:space="preserve">BasicRequisites_DocNum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Т(1-1000)</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номер документа</w:t>
            </w:r>
            <w:r/>
          </w:p>
        </w:tc>
      </w:tr>
      <w:tr>
        <w:tblPrEx/>
        <w:trPr>
          <w:trHeight w:val="279"/>
        </w:trPr>
        <w:tc>
          <w:tcPr>
            <w:tcW w:w="1713" w:type="dxa"/>
            <w:textDirection w:val="lrTb"/>
            <w:noWrap w:val="false"/>
          </w:tcPr>
          <w:p>
            <w:pPr>
              <w:pStyle w:val="1466"/>
            </w:pPr>
            <w:r>
              <w:t xml:space="preserve">Дата выписки</w:t>
            </w:r>
            <w:r/>
          </w:p>
        </w:tc>
        <w:tc>
          <w:tcPr>
            <w:tcW w:w="1711" w:type="dxa"/>
            <w:textDirection w:val="lrTb"/>
            <w:noWrap w:val="false"/>
          </w:tcPr>
          <w:p>
            <w:pPr>
              <w:pStyle w:val="1466"/>
            </w:pPr>
            <w:r>
              <w:t xml:space="preserve">BasicRequisites_DocDate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D</w:t>
            </w:r>
            <w:r>
              <w:t xml:space="preserve">ate</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дата выписки</w:t>
            </w:r>
            <w:r/>
          </w:p>
        </w:tc>
      </w:tr>
      <w:tr>
        <w:tblPrEx/>
        <w:trPr>
          <w:trHeight w:val="279"/>
        </w:trPr>
        <w:tc>
          <w:tcPr>
            <w:tcW w:w="1713" w:type="dxa"/>
            <w:textDirection w:val="lrTb"/>
            <w:noWrap w:val="false"/>
          </w:tcPr>
          <w:p>
            <w:pPr>
              <w:pStyle w:val="1466"/>
            </w:pPr>
            <w:r>
              <w:t xml:space="preserve">Дата предыдущей выписки</w:t>
            </w:r>
            <w:r/>
          </w:p>
        </w:tc>
        <w:tc>
          <w:tcPr>
            <w:tcW w:w="1711" w:type="dxa"/>
            <w:textDirection w:val="lrTb"/>
            <w:noWrap w:val="false"/>
          </w:tcPr>
          <w:p>
            <w:pPr>
              <w:pStyle w:val="1466"/>
            </w:pPr>
            <w:r>
              <w:t xml:space="preserve">BasicRequisites_DatePrevStatement</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D</w:t>
            </w:r>
            <w:r>
              <w:t xml:space="preserve">ate</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дата предыдущей выписки</w:t>
            </w:r>
            <w:r/>
          </w:p>
        </w:tc>
      </w:tr>
      <w:tr>
        <w:tblPrEx/>
        <w:trPr>
          <w:trHeight w:val="279"/>
        </w:trPr>
        <w:tc>
          <w:tcPr>
            <w:tcW w:w="1713" w:type="dxa"/>
            <w:textDirection w:val="lrTb"/>
            <w:noWrap w:val="false"/>
          </w:tcPr>
          <w:p>
            <w:pPr>
              <w:pStyle w:val="1466"/>
            </w:pPr>
            <w:r>
              <w:t xml:space="preserve">Метка конфиденциальности</w:t>
            </w:r>
            <w:r/>
          </w:p>
        </w:tc>
        <w:tc>
          <w:tcPr>
            <w:tcW w:w="1711" w:type="dxa"/>
            <w:textDirection w:val="lrTb"/>
            <w:noWrap w:val="false"/>
          </w:tcPr>
          <w:p>
            <w:pPr>
              <w:pStyle w:val="1466"/>
            </w:pPr>
            <w:r>
              <w:t xml:space="preserve">BasicRequisites_PrivacyLabel</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tBasicRequisites_PrivacyLabelComplex</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_Ref137852608 \h </w:instrText>
            </w:r>
            <w:r>
              <w:instrText xml:space="preserve"> \* MERGEFORMAT </w:instrText>
            </w:r>
            <w:r>
              <w:fldChar w:fldCharType="separate"/>
            </w:r>
            <w:r>
              <w:t xml:space="preserve">135</w:t>
            </w:r>
            <w:r>
              <w:fldChar w:fldCharType="end"/>
            </w:r>
            <w:r/>
          </w:p>
        </w:tc>
      </w:tr>
      <w:tr>
        <w:tblPrEx/>
        <w:trPr>
          <w:trHeight w:val="279"/>
        </w:trPr>
        <w:tc>
          <w:tcPr>
            <w:tcW w:w="1713" w:type="dxa"/>
            <w:textDirection w:val="lrTb"/>
            <w:noWrap w:val="false"/>
          </w:tcPr>
          <w:p>
            <w:pPr>
              <w:pStyle w:val="1466"/>
            </w:pPr>
            <w:r>
              <w:t xml:space="preserve">Лицевой счет</w:t>
            </w:r>
            <w:r/>
          </w:p>
        </w:tc>
        <w:tc>
          <w:tcPr>
            <w:tcW w:w="1711" w:type="dxa"/>
            <w:textDirection w:val="lrTb"/>
            <w:noWrap w:val="false"/>
          </w:tcPr>
          <w:p>
            <w:pPr>
              <w:pStyle w:val="1466"/>
            </w:pPr>
            <w:r>
              <w:t xml:space="preserve">BasicRequisites_AccNum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Т(11)</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лиц</w:t>
            </w:r>
            <w:r>
              <w:t xml:space="preserve">евой счет</w:t>
            </w:r>
            <w:r/>
          </w:p>
        </w:tc>
      </w:tr>
      <w:tr>
        <w:tblPrEx/>
        <w:trPr>
          <w:trHeight w:val="279"/>
        </w:trPr>
        <w:tc>
          <w:tcPr>
            <w:tcW w:w="1713" w:type="dxa"/>
            <w:textDirection w:val="lrTb"/>
            <w:noWrap w:val="false"/>
          </w:tcPr>
          <w:p>
            <w:pPr>
              <w:pStyle w:val="1466"/>
            </w:pPr>
            <w:r>
              <w:t xml:space="preserve">Тип выписки</w:t>
            </w:r>
            <w:r/>
          </w:p>
        </w:tc>
        <w:tc>
          <w:tcPr>
            <w:tcW w:w="1711" w:type="dxa"/>
            <w:textDirection w:val="lrTb"/>
            <w:noWrap w:val="false"/>
          </w:tcPr>
          <w:p>
            <w:pPr>
              <w:pStyle w:val="1466"/>
            </w:pPr>
            <w:r>
              <w:t xml:space="preserve">BasicRequisites_DocType</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tBasicRequisites_DocTypeComplex</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_Ref137852614 \h </w:instrText>
            </w:r>
            <w:r>
              <w:instrText xml:space="preserve"> \* MERGEFORMAT </w:instrText>
            </w:r>
            <w:r>
              <w:fldChar w:fldCharType="separate"/>
            </w:r>
            <w:r>
              <w:t xml:space="preserve">136</w:t>
            </w:r>
            <w:r>
              <w:fldChar w:fldCharType="end"/>
            </w:r>
            <w:r/>
          </w:p>
        </w:tc>
      </w:tr>
      <w:tr>
        <w:tblPrEx/>
        <w:trPr>
          <w:trHeight w:val="279"/>
        </w:trPr>
        <w:tc>
          <w:tcPr>
            <w:tcW w:w="1713" w:type="dxa"/>
            <w:textDirection w:val="lrTb"/>
            <w:noWrap w:val="false"/>
          </w:tcPr>
          <w:p>
            <w:pPr>
              <w:pStyle w:val="1466"/>
            </w:pPr>
            <w:r>
              <w:t xml:space="preserve">Бюджет</w:t>
            </w:r>
            <w:r/>
          </w:p>
        </w:tc>
        <w:tc>
          <w:tcPr>
            <w:tcW w:w="1711" w:type="dxa"/>
            <w:textDirection w:val="lrTb"/>
            <w:noWrap w:val="false"/>
          </w:tcPr>
          <w:p>
            <w:pPr>
              <w:pStyle w:val="1466"/>
            </w:pPr>
            <w:r>
              <w:t xml:space="preserve">BasicRequisites_BudgetCode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Т(8)</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код бюджета</w:t>
            </w:r>
            <w:r/>
          </w:p>
        </w:tc>
      </w:tr>
      <w:tr>
        <w:tblPrEx/>
        <w:trPr>
          <w:trHeight w:val="279"/>
        </w:trPr>
        <w:tc>
          <w:tcPr>
            <w:gridSpan w:val="6"/>
            <w:tcW w:w="9694" w:type="dxa"/>
            <w:textDirection w:val="lrTb"/>
            <w:noWrap w:val="false"/>
          </w:tcPr>
          <w:p>
            <w:pPr>
              <w:pStyle w:val="1466"/>
              <w:rPr>
                <w:b/>
              </w:rPr>
            </w:pPr>
            <w:r>
              <w:rPr>
                <w:b/>
              </w:rPr>
              <w:t xml:space="preserve">Территориальный о</w:t>
            </w:r>
            <w:r>
              <w:rPr>
                <w:b/>
              </w:rPr>
              <w:t xml:space="preserve">рган Федерального казначейства</w:t>
            </w:r>
            <w:r>
              <w:rPr>
                <w:b/>
              </w:rPr>
            </w:r>
          </w:p>
        </w:tc>
      </w:tr>
      <w:tr>
        <w:tblPrEx/>
        <w:trPr>
          <w:trHeight w:val="279"/>
        </w:trPr>
        <w:tc>
          <w:tcPr>
            <w:tcW w:w="1713" w:type="dxa"/>
            <w:textDirection w:val="lrTb"/>
            <w:noWrap w:val="false"/>
          </w:tcPr>
          <w:p>
            <w:pPr>
              <w:pStyle w:val="1466"/>
            </w:pPr>
            <w:r>
              <w:t xml:space="preserve">Наименование ТОФК</w:t>
            </w:r>
            <w:r/>
          </w:p>
        </w:tc>
        <w:tc>
          <w:tcPr>
            <w:tcW w:w="1711" w:type="dxa"/>
            <w:textDirection w:val="lrTb"/>
            <w:noWrap w:val="false"/>
          </w:tcPr>
          <w:p>
            <w:pPr>
              <w:pStyle w:val="1466"/>
            </w:pPr>
            <w:r>
              <w:t xml:space="preserve">ORFK_NameFK</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наименование ТОФК</w:t>
            </w:r>
            <w:r/>
          </w:p>
        </w:tc>
      </w:tr>
      <w:tr>
        <w:tblPrEx/>
        <w:trPr>
          <w:trHeight w:val="279"/>
        </w:trPr>
        <w:tc>
          <w:tcPr>
            <w:tcW w:w="1713" w:type="dxa"/>
            <w:textDirection w:val="lrTb"/>
            <w:noWrap w:val="false"/>
          </w:tcPr>
          <w:p>
            <w:pPr>
              <w:pStyle w:val="1466"/>
            </w:pPr>
            <w:r>
              <w:t xml:space="preserve">Код ТОФК</w:t>
            </w:r>
            <w:r/>
          </w:p>
        </w:tc>
        <w:tc>
          <w:tcPr>
            <w:tcW w:w="1711" w:type="dxa"/>
            <w:textDirection w:val="lrTb"/>
            <w:noWrap w:val="false"/>
          </w:tcPr>
          <w:p>
            <w:pPr>
              <w:pStyle w:val="1466"/>
            </w:pPr>
            <w:r>
              <w:t xml:space="preserve">ORFK_CodeFK</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Т(4)</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код ТОФК</w:t>
            </w:r>
            <w:r/>
          </w:p>
        </w:tc>
      </w:tr>
      <w:tr>
        <w:tblPrEx/>
        <w:trPr>
          <w:trHeight w:val="279"/>
        </w:trPr>
        <w:tc>
          <w:tcPr>
            <w:tcW w:w="1713" w:type="dxa"/>
            <w:textDirection w:val="lrTb"/>
            <w:noWrap w:val="false"/>
          </w:tcPr>
          <w:p>
            <w:pPr>
              <w:pStyle w:val="1466"/>
            </w:pPr>
            <w:r>
              <w:t xml:space="preserve">Код ТОФК по Сводному реестру</w:t>
            </w:r>
            <w:r/>
          </w:p>
        </w:tc>
        <w:tc>
          <w:tcPr>
            <w:tcW w:w="1711" w:type="dxa"/>
            <w:textDirection w:val="lrTb"/>
            <w:noWrap w:val="false"/>
          </w:tcPr>
          <w:p>
            <w:pPr>
              <w:pStyle w:val="1466"/>
            </w:pPr>
            <w:r>
              <w:t xml:space="preserve">ORFK_TOFKsvrCode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Т(8)</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w:t>
            </w:r>
            <w:r>
              <w:t xml:space="preserve">ся код ТОФК по сводному реестру</w:t>
            </w:r>
            <w:r/>
          </w:p>
        </w:tc>
      </w:tr>
      <w:tr>
        <w:tblPrEx/>
        <w:trPr>
          <w:trHeight w:val="279"/>
        </w:trPr>
        <w:tc>
          <w:tcPr>
            <w:tcW w:w="1713" w:type="dxa"/>
            <w:textDirection w:val="lrTb"/>
            <w:noWrap w:val="false"/>
          </w:tcPr>
          <w:p>
            <w:pPr>
              <w:pStyle w:val="1466"/>
            </w:pPr>
            <w:r>
              <w:t xml:space="preserve">Код структурного подразделения, обслуживающего ЛС</w:t>
            </w:r>
            <w:r/>
          </w:p>
        </w:tc>
        <w:tc>
          <w:tcPr>
            <w:tcW w:w="1711" w:type="dxa"/>
            <w:textDirection w:val="lrTb"/>
            <w:noWrap w:val="false"/>
          </w:tcPr>
          <w:p>
            <w:pPr>
              <w:pStyle w:val="1466"/>
            </w:pPr>
            <w:r>
              <w:t xml:space="preserve">ORFK_CodeStructSub</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Т(4)</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код структурного подразделения, обслуживающего ЛС</w:t>
            </w:r>
            <w:r/>
          </w:p>
        </w:tc>
      </w:tr>
      <w:tr>
        <w:tblPrEx/>
        <w:trPr>
          <w:trHeight w:val="279"/>
        </w:trPr>
        <w:tc>
          <w:tcPr>
            <w:gridSpan w:val="6"/>
            <w:tcW w:w="9694" w:type="dxa"/>
            <w:textDirection w:val="lrTb"/>
            <w:noWrap w:val="false"/>
          </w:tcPr>
          <w:p>
            <w:pPr>
              <w:pStyle w:val="1466"/>
              <w:rPr>
                <w:b/>
              </w:rPr>
            </w:pPr>
            <w:r>
              <w:rPr>
                <w:b/>
              </w:rPr>
              <w:t xml:space="preserve">Клиент</w:t>
            </w:r>
            <w:r>
              <w:rPr>
                <w:b/>
              </w:rPr>
            </w:r>
          </w:p>
        </w:tc>
      </w:tr>
      <w:tr>
        <w:tblPrEx/>
        <w:trPr>
          <w:trHeight w:val="279"/>
        </w:trPr>
        <w:tc>
          <w:tcPr>
            <w:tcW w:w="1713" w:type="dxa"/>
            <w:textDirection w:val="lrTb"/>
            <w:noWrap w:val="false"/>
          </w:tcPr>
          <w:p>
            <w:pPr>
              <w:pStyle w:val="1466"/>
            </w:pPr>
            <w:r>
              <w:t xml:space="preserve">Наименование клиента</w:t>
            </w:r>
            <w:r/>
          </w:p>
        </w:tc>
        <w:tc>
          <w:tcPr>
            <w:tcW w:w="1711" w:type="dxa"/>
            <w:textDirection w:val="lrTb"/>
            <w:noWrap w:val="false"/>
          </w:tcPr>
          <w:p>
            <w:pPr>
              <w:pStyle w:val="1466"/>
            </w:pPr>
            <w:r>
              <w:t xml:space="preserve">Client_Name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наименование клиента</w:t>
            </w:r>
            <w:r/>
          </w:p>
        </w:tc>
      </w:tr>
      <w:tr>
        <w:tblPrEx/>
        <w:trPr>
          <w:trHeight w:val="279"/>
        </w:trPr>
        <w:tc>
          <w:tcPr>
            <w:tcW w:w="1713" w:type="dxa"/>
            <w:textDirection w:val="lrTb"/>
            <w:noWrap w:val="false"/>
          </w:tcPr>
          <w:p>
            <w:pPr>
              <w:pStyle w:val="1466"/>
            </w:pPr>
            <w:r>
              <w:t xml:space="preserve">Код по СВР/ИП и КФХ</w:t>
            </w:r>
            <w:r/>
          </w:p>
        </w:tc>
        <w:tc>
          <w:tcPr>
            <w:tcW w:w="1711" w:type="dxa"/>
            <w:textDirection w:val="lrTb"/>
            <w:noWrap w:val="false"/>
          </w:tcPr>
          <w:p>
            <w:pPr>
              <w:pStyle w:val="1466"/>
            </w:pPr>
            <w:r>
              <w:t xml:space="preserve">Client_CodeReestr</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w:t>
            </w:r>
            <w:r>
              <w:t xml:space="preserve">1-</w:t>
            </w:r>
            <w:r>
              <w:t xml:space="preserve">8)</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код клиента по СВР/ИП и КФХ</w:t>
            </w:r>
            <w:r/>
          </w:p>
        </w:tc>
      </w:tr>
      <w:tr>
        <w:tblPrEx/>
        <w:trPr>
          <w:trHeight w:val="279"/>
        </w:trPr>
        <w:tc>
          <w:tcPr>
            <w:tcW w:w="1713" w:type="dxa"/>
            <w:textDirection w:val="lrTb"/>
            <w:noWrap w:val="false"/>
          </w:tcPr>
          <w:p>
            <w:pPr>
              <w:pStyle w:val="1466"/>
            </w:pPr>
            <w:r>
              <w:t xml:space="preserve">Код по ОКПО</w:t>
            </w:r>
            <w:r/>
          </w:p>
        </w:tc>
        <w:tc>
          <w:tcPr>
            <w:tcW w:w="1711" w:type="dxa"/>
            <w:textDirection w:val="lrTb"/>
            <w:noWrap w:val="false"/>
          </w:tcPr>
          <w:p>
            <w:pPr>
              <w:pStyle w:val="1466"/>
            </w:pPr>
            <w:r>
              <w:t xml:space="preserve">Client_CodeOKPO</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w:t>
            </w:r>
            <w:r>
              <w:t xml:space="preserve">1-</w:t>
            </w:r>
            <w:r>
              <w:t xml:space="preserve">10)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код клиента по ОКПО</w:t>
            </w:r>
            <w:r/>
          </w:p>
        </w:tc>
      </w:tr>
      <w:tr>
        <w:tblPrEx/>
        <w:trPr>
          <w:trHeight w:val="279"/>
        </w:trPr>
        <w:tc>
          <w:tcPr>
            <w:tcW w:w="1713" w:type="dxa"/>
            <w:textDirection w:val="lrTb"/>
            <w:noWrap w:val="false"/>
          </w:tcPr>
          <w:p>
            <w:pPr>
              <w:pStyle w:val="1466"/>
            </w:pPr>
            <w:r>
              <w:t xml:space="preserve">Вышестоящий получатель средств из бюджета</w:t>
            </w:r>
            <w:r/>
          </w:p>
        </w:tc>
        <w:tc>
          <w:tcPr>
            <w:tcW w:w="1711" w:type="dxa"/>
            <w:textDirection w:val="lrTb"/>
            <w:noWrap w:val="false"/>
          </w:tcPr>
          <w:p>
            <w:pPr>
              <w:pStyle w:val="1466"/>
            </w:pPr>
            <w:r>
              <w:t xml:space="preserve">Client_HeaderName</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наименование вышестоящего получателя средств из бюджета</w:t>
            </w:r>
            <w:r/>
          </w:p>
        </w:tc>
      </w:tr>
      <w:tr>
        <w:tblPrEx/>
        <w:trPr>
          <w:trHeight w:val="279"/>
        </w:trPr>
        <w:tc>
          <w:tcPr>
            <w:tcW w:w="1713" w:type="dxa"/>
            <w:textDirection w:val="lrTb"/>
            <w:noWrap w:val="false"/>
          </w:tcPr>
          <w:p>
            <w:pPr>
              <w:pStyle w:val="1466"/>
            </w:pPr>
            <w:r>
              <w:t xml:space="preserve">Код по СВР/ИП и КФХ вышестоящего получателя средств из бюджета</w:t>
            </w:r>
            <w:r/>
          </w:p>
        </w:tc>
        <w:tc>
          <w:tcPr>
            <w:tcW w:w="1711" w:type="dxa"/>
            <w:textDirection w:val="lrTb"/>
            <w:noWrap w:val="false"/>
          </w:tcPr>
          <w:p>
            <w:pPr>
              <w:pStyle w:val="1466"/>
            </w:pPr>
            <w:r>
              <w:t xml:space="preserve">Client_HeaderCodeReestr</w:t>
            </w:r>
            <w:r/>
          </w:p>
        </w:tc>
        <w:tc>
          <w:tcPr>
            <w:tcW w:w="573" w:type="dxa"/>
            <w:textDirection w:val="lrTb"/>
            <w:noWrap w:val="false"/>
          </w:tcPr>
          <w:p>
            <w:pPr>
              <w:pStyle w:val="1466"/>
            </w:pPr>
            <w:r/>
            <w:r/>
          </w:p>
        </w:tc>
        <w:tc>
          <w:tcPr>
            <w:tcW w:w="1142" w:type="dxa"/>
            <w:textDirection w:val="lrTb"/>
            <w:noWrap w:val="false"/>
          </w:tcPr>
          <w:p>
            <w:pPr>
              <w:pStyle w:val="1466"/>
            </w:pPr>
            <w:r>
              <w:t xml:space="preserve">Т(8)</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код по СВР/ИП и КФХ вышестоящего получателя средств из бюджета</w:t>
            </w:r>
            <w:r/>
          </w:p>
        </w:tc>
      </w:tr>
      <w:tr>
        <w:tblPrEx/>
        <w:trPr>
          <w:trHeight w:val="279"/>
        </w:trPr>
        <w:tc>
          <w:tcPr>
            <w:tcW w:w="1713" w:type="dxa"/>
            <w:textDirection w:val="lrTb"/>
            <w:noWrap w:val="false"/>
          </w:tcPr>
          <w:p>
            <w:pPr>
              <w:pStyle w:val="1466"/>
            </w:pPr>
            <w:r>
              <w:t xml:space="preserve">Код по ОКПО вышестоящего получателя средств из бюджета</w:t>
            </w:r>
            <w:r/>
          </w:p>
        </w:tc>
        <w:tc>
          <w:tcPr>
            <w:tcW w:w="1711" w:type="dxa"/>
            <w:textDirection w:val="lrTb"/>
            <w:noWrap w:val="false"/>
          </w:tcPr>
          <w:p>
            <w:pPr>
              <w:pStyle w:val="1466"/>
            </w:pPr>
            <w:r>
              <w:t xml:space="preserve">Client_HeaderCodeOKPO</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w:t>
            </w:r>
            <w:r>
              <w:rPr>
                <w:lang w:val="en-US"/>
              </w:rPr>
              <w:t xml:space="preserve">1-</w:t>
            </w:r>
            <w:r>
              <w:t xml:space="preserve">10)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код по ОКПО вышестоящег</w:t>
            </w:r>
            <w:r>
              <w:t xml:space="preserve">о получателя средств из бюджета</w:t>
            </w:r>
            <w:r/>
          </w:p>
        </w:tc>
      </w:tr>
      <w:tr>
        <w:tblPrEx/>
        <w:trPr>
          <w:trHeight w:val="279"/>
        </w:trPr>
        <w:tc>
          <w:tcPr>
            <w:tcW w:w="1713" w:type="dxa"/>
            <w:textDirection w:val="lrTb"/>
            <w:noWrap w:val="false"/>
          </w:tcPr>
          <w:p>
            <w:pPr>
              <w:pStyle w:val="1466"/>
            </w:pPr>
            <w:r>
              <w:t xml:space="preserve">Уровень бюджета</w:t>
            </w:r>
            <w:r/>
          </w:p>
        </w:tc>
        <w:tc>
          <w:tcPr>
            <w:tcW w:w="1711" w:type="dxa"/>
            <w:textDirection w:val="lrTb"/>
            <w:noWrap w:val="false"/>
          </w:tcPr>
          <w:p>
            <w:pPr>
              <w:pStyle w:val="1466"/>
            </w:pPr>
            <w:r>
              <w:t xml:space="preserve">Client_BudgetLevel</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Указывается уровень бюджета</w:t>
            </w:r>
            <w:r/>
          </w:p>
        </w:tc>
      </w:tr>
      <w:tr>
        <w:tblPrEx/>
        <w:trPr>
          <w:trHeight w:val="279"/>
        </w:trPr>
        <w:tc>
          <w:tcPr>
            <w:gridSpan w:val="6"/>
            <w:tcW w:w="9694" w:type="dxa"/>
            <w:textDirection w:val="lrTb"/>
            <w:noWrap w:val="false"/>
          </w:tcPr>
          <w:p>
            <w:pPr>
              <w:pStyle w:val="1466"/>
              <w:rPr>
                <w:b/>
              </w:rPr>
            </w:pPr>
            <w:r>
              <w:t xml:space="preserve"> </w:t>
            </w:r>
            <w:r>
              <w:rPr>
                <w:b/>
              </w:rPr>
              <w:t xml:space="preserve">Выписка. Остаток средств на лицевом счете</w:t>
            </w:r>
            <w:r>
              <w:rPr>
                <w:b/>
              </w:rPr>
            </w:r>
          </w:p>
        </w:tc>
      </w:tr>
      <w:tr>
        <w:tblPrEx/>
        <w:trPr>
          <w:trHeight w:val="279"/>
        </w:trPr>
        <w:tc>
          <w:tcPr>
            <w:tcW w:w="1713" w:type="dxa"/>
            <w:textDirection w:val="lrTb"/>
            <w:noWrap w:val="false"/>
          </w:tcPr>
          <w:p>
            <w:pPr>
              <w:pStyle w:val="1466"/>
            </w:pPr>
            <w:r>
              <w:t xml:space="preserve">Выписка. Остаток средств на лицевом счете</w:t>
            </w:r>
            <w:r/>
          </w:p>
        </w:tc>
        <w:tc>
          <w:tcPr>
            <w:tcW w:w="1711" w:type="dxa"/>
            <w:textDirection w:val="lrTb"/>
            <w:noWrap w:val="false"/>
          </w:tcPr>
          <w:p>
            <w:pPr>
              <w:pStyle w:val="1466"/>
            </w:pPr>
            <w:r>
              <w:t xml:space="preserve">TSE_BalanceAcc_D102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tTSE_BalanceAcc_D102</w:t>
            </w:r>
            <w:r/>
          </w:p>
        </w:tc>
        <w:tc>
          <w:tcPr>
            <w:tcW w:w="573" w:type="dxa"/>
            <w:textDirection w:val="lrTb"/>
            <w:noWrap w:val="false"/>
          </w:tcPr>
          <w:p>
            <w:pPr>
              <w:pStyle w:val="1466"/>
            </w:pPr>
            <w:r>
              <w:t xml:space="preserve">О</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_Ref22895004 \h </w:instrText>
            </w:r>
            <w:r>
              <w:instrText xml:space="preserve"> \* MERGEFORMAT </w:instrText>
            </w:r>
            <w:r>
              <w:fldChar w:fldCharType="separate"/>
            </w:r>
            <w:r>
              <w:t xml:space="preserve">137</w:t>
            </w:r>
            <w:r>
              <w:fldChar w:fldCharType="end"/>
            </w:r>
            <w:r/>
          </w:p>
        </w:tc>
      </w:tr>
      <w:tr>
        <w:tblPrEx/>
        <w:trPr>
          <w:trHeight w:val="279"/>
        </w:trPr>
        <w:tc>
          <w:tcPr>
            <w:gridSpan w:val="6"/>
            <w:tcW w:w="9694" w:type="dxa"/>
            <w:textDirection w:val="lrTb"/>
            <w:noWrap w:val="false"/>
          </w:tcPr>
          <w:p>
            <w:pPr>
              <w:pStyle w:val="1466"/>
              <w:rPr>
                <w:b/>
              </w:rPr>
            </w:pPr>
            <w:r>
              <w:rPr>
                <w:b/>
              </w:rPr>
              <w:t xml:space="preserve">Выписка. Сведения о разрешённых операциях с субсидиями</w:t>
            </w:r>
            <w:r>
              <w:rPr>
                <w:b/>
              </w:rPr>
            </w:r>
          </w:p>
        </w:tc>
      </w:tr>
      <w:tr>
        <w:tblPrEx/>
        <w:trPr>
          <w:trHeight w:val="279"/>
        </w:trPr>
        <w:tc>
          <w:tcPr>
            <w:tcW w:w="1713" w:type="dxa"/>
            <w:textDirection w:val="lrTb"/>
            <w:noWrap w:val="false"/>
          </w:tcPr>
          <w:p>
            <w:pPr>
              <w:pStyle w:val="1466"/>
            </w:pPr>
            <w:r>
              <w:t xml:space="preserve">Выписка. Р</w:t>
            </w:r>
            <w:r>
              <w:t xml:space="preserve">а</w:t>
            </w:r>
            <w:r>
              <w:t xml:space="preserve">зрешённый к использованию остаток субсидий прошлых лет на начало 20___г.</w:t>
            </w:r>
            <w:r/>
          </w:p>
        </w:tc>
        <w:tc>
          <w:tcPr>
            <w:tcW w:w="1711" w:type="dxa"/>
            <w:textDirection w:val="lrTb"/>
            <w:noWrap w:val="false"/>
          </w:tcPr>
          <w:p>
            <w:pPr>
              <w:pStyle w:val="1466"/>
            </w:pPr>
            <w:r>
              <w:t xml:space="preserve">Amount_BalanceSubsidyOldTot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Р</w:t>
            </w:r>
            <w:r>
              <w:t xml:space="preserve">а</w:t>
            </w:r>
            <w:r>
              <w:t xml:space="preserve">зрешённый к использован</w:t>
            </w:r>
            <w:r>
              <w:t xml:space="preserve">ию остаток субсидий прошлых лет</w:t>
            </w:r>
            <w:r/>
          </w:p>
        </w:tc>
      </w:tr>
      <w:tr>
        <w:tblPrEx/>
        <w:trPr>
          <w:trHeight w:val="279"/>
        </w:trPr>
        <w:tc>
          <w:tcPr>
            <w:tcW w:w="1713" w:type="dxa"/>
            <w:textDirection w:val="lrTb"/>
            <w:noWrap w:val="false"/>
          </w:tcPr>
          <w:p>
            <w:pPr>
              <w:pStyle w:val="1466"/>
            </w:pPr>
            <w:r>
              <w:t xml:space="preserve">Выписка. Сумма возврата деб</w:t>
            </w:r>
            <w:r>
              <w:t xml:space="preserve">и</w:t>
            </w:r>
            <w:r>
              <w:t xml:space="preserve">торской задолженности прошлых лет</w:t>
            </w:r>
            <w:r/>
          </w:p>
        </w:tc>
        <w:tc>
          <w:tcPr>
            <w:tcW w:w="1711" w:type="dxa"/>
            <w:textDirection w:val="lrTb"/>
            <w:noWrap w:val="false"/>
          </w:tcPr>
          <w:p>
            <w:pPr>
              <w:pStyle w:val="1466"/>
            </w:pPr>
            <w:r>
              <w:t xml:space="preserve">Amount_AmountsReceivableTot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Сумма возврата деб</w:t>
            </w:r>
            <w:r>
              <w:t xml:space="preserve">и</w:t>
            </w:r>
            <w:r>
              <w:t xml:space="preserve">то</w:t>
            </w:r>
            <w:r>
              <w:t xml:space="preserve">рской задолженности прошлых лет</w:t>
            </w:r>
            <w:r/>
          </w:p>
        </w:tc>
      </w:tr>
      <w:tr>
        <w:tblPrEx/>
        <w:trPr>
          <w:trHeight w:val="279"/>
        </w:trPr>
        <w:tc>
          <w:tcPr>
            <w:tcW w:w="1713" w:type="dxa"/>
            <w:textDirection w:val="lrTb"/>
            <w:noWrap w:val="false"/>
          </w:tcPr>
          <w:p>
            <w:pPr>
              <w:pStyle w:val="1466"/>
            </w:pPr>
            <w:r>
              <w:t xml:space="preserve">Выписка. Планируемые. Поступления</w:t>
            </w:r>
            <w:r/>
          </w:p>
        </w:tc>
        <w:tc>
          <w:tcPr>
            <w:tcW w:w="1711" w:type="dxa"/>
            <w:textDirection w:val="lrTb"/>
            <w:noWrap w:val="false"/>
          </w:tcPr>
          <w:p>
            <w:pPr>
              <w:pStyle w:val="1466"/>
            </w:pPr>
            <w:r>
              <w:t xml:space="preserve">Amount_PlannedIncomeTot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w:t>
            </w:r>
            <w:r>
              <w:t xml:space="preserve">ываются планируемые поступления</w:t>
            </w:r>
            <w:r/>
          </w:p>
        </w:tc>
      </w:tr>
      <w:tr>
        <w:tblPrEx/>
        <w:trPr>
          <w:trHeight w:val="279"/>
        </w:trPr>
        <w:tc>
          <w:tcPr>
            <w:tcW w:w="1713" w:type="dxa"/>
            <w:textDirection w:val="lrTb"/>
            <w:noWrap w:val="false"/>
          </w:tcPr>
          <w:p>
            <w:pPr>
              <w:pStyle w:val="1466"/>
            </w:pPr>
            <w:r>
              <w:t xml:space="preserve">Выписка. Планируемые. Выплаты.</w:t>
            </w:r>
            <w:r/>
          </w:p>
        </w:tc>
        <w:tc>
          <w:tcPr>
            <w:tcW w:w="1711" w:type="dxa"/>
            <w:textDirection w:val="lrTb"/>
            <w:noWrap w:val="false"/>
          </w:tcPr>
          <w:p>
            <w:pPr>
              <w:pStyle w:val="1466"/>
            </w:pPr>
            <w:r>
              <w:t xml:space="preserve">Amount_PlannedPayoutsTot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Указываются планируемые выплаты.</w:t>
            </w:r>
            <w:r/>
          </w:p>
        </w:tc>
      </w:tr>
      <w:tr>
        <w:tblPrEx/>
        <w:trPr>
          <w:trHeight w:val="279"/>
        </w:trPr>
        <w:tc>
          <w:tcPr>
            <w:tcW w:w="1713" w:type="dxa"/>
            <w:textDirection w:val="lrTb"/>
            <w:noWrap w:val="false"/>
          </w:tcPr>
          <w:p>
            <w:pPr>
              <w:pStyle w:val="1466"/>
            </w:pPr>
            <w:r>
              <w:t xml:space="preserve">Сведения о разрешённых операциях с субсидиями</w:t>
            </w:r>
            <w:r/>
          </w:p>
        </w:tc>
        <w:tc>
          <w:tcPr>
            <w:tcW w:w="1711" w:type="dxa"/>
            <w:textDirection w:val="lrTb"/>
            <w:noWrap w:val="false"/>
          </w:tcPr>
          <w:p>
            <w:pPr>
              <w:pStyle w:val="1466"/>
            </w:pPr>
            <w:r>
              <w:t xml:space="preserve">AllowOper_D102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tAllowOper_D102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_Ref138152481 \h  \* MERGEFORMAT </w:instrText>
            </w:r>
            <w:r>
              <w:fldChar w:fldCharType="separate"/>
            </w:r>
            <w:r>
              <w:t xml:space="preserve">139</w:t>
            </w:r>
            <w:r>
              <w:fldChar w:fldCharType="end"/>
            </w:r>
            <w:r/>
          </w:p>
        </w:tc>
      </w:tr>
      <w:tr>
        <w:tblPrEx/>
        <w:trPr>
          <w:trHeight w:val="279"/>
        </w:trPr>
        <w:tc>
          <w:tcPr>
            <w:gridSpan w:val="6"/>
            <w:tcW w:w="9694" w:type="dxa"/>
            <w:textDirection w:val="lrTb"/>
            <w:noWrap w:val="false"/>
          </w:tcPr>
          <w:p>
            <w:pPr>
              <w:pStyle w:val="1466"/>
              <w:rPr>
                <w:b/>
              </w:rPr>
            </w:pPr>
            <w:r>
              <w:rPr>
                <w:b/>
              </w:rPr>
              <w:t xml:space="preserve">Выписка. Операции со средствами получателя средств из бюджета </w:t>
            </w:r>
            <w:r>
              <w:rPr>
                <w:b/>
              </w:rPr>
            </w:r>
          </w:p>
        </w:tc>
      </w:tr>
      <w:tr>
        <w:tblPrEx/>
        <w:trPr>
          <w:trHeight w:val="279"/>
        </w:trPr>
        <w:tc>
          <w:tcPr>
            <w:tcW w:w="1713" w:type="dxa"/>
            <w:textDirection w:val="lrTb"/>
            <w:noWrap w:val="false"/>
          </w:tcPr>
          <w:p>
            <w:pPr>
              <w:pStyle w:val="1466"/>
            </w:pPr>
            <w:r>
              <w:t xml:space="preserve">Выписка. Поступления </w:t>
            </w:r>
            <w:r/>
          </w:p>
        </w:tc>
        <w:tc>
          <w:tcPr>
            <w:tcW w:w="1711" w:type="dxa"/>
            <w:textDirection w:val="lrTb"/>
            <w:noWrap w:val="false"/>
          </w:tcPr>
          <w:p>
            <w:pPr>
              <w:pStyle w:val="1466"/>
            </w:pPr>
            <w:r>
              <w:t xml:space="preserve">Amount_IncomeSum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Поступления</w:t>
            </w:r>
            <w:r/>
          </w:p>
        </w:tc>
      </w:tr>
      <w:tr>
        <w:tblPrEx/>
        <w:trPr>
          <w:trHeight w:val="279"/>
        </w:trPr>
        <w:tc>
          <w:tcPr>
            <w:tcW w:w="1713" w:type="dxa"/>
            <w:textDirection w:val="lrTb"/>
            <w:noWrap w:val="false"/>
          </w:tcPr>
          <w:p>
            <w:pPr>
              <w:pStyle w:val="1466"/>
            </w:pPr>
            <w:r>
              <w:t xml:space="preserve">Выписка. </w:t>
            </w:r>
            <w:r>
              <w:t xml:space="preserve">Выплаты</w:t>
            </w:r>
            <w:r/>
          </w:p>
        </w:tc>
        <w:tc>
          <w:tcPr>
            <w:tcW w:w="1711" w:type="dxa"/>
            <w:textDirection w:val="lrTb"/>
            <w:noWrap w:val="false"/>
          </w:tcPr>
          <w:p>
            <w:pPr>
              <w:pStyle w:val="1466"/>
            </w:pPr>
            <w:r>
              <w:t xml:space="preserve">Amount_Payouts</w:t>
            </w:r>
            <w:r>
              <w:t xml:space="preserve">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Выплаты</w:t>
            </w:r>
            <w:r/>
          </w:p>
        </w:tc>
      </w:tr>
      <w:tr>
        <w:tblPrEx/>
        <w:trPr>
          <w:trHeight w:val="279"/>
        </w:trPr>
        <w:tc>
          <w:tcPr>
            <w:tcW w:w="1713" w:type="dxa"/>
            <w:textDirection w:val="lrTb"/>
            <w:noWrap w:val="false"/>
          </w:tcPr>
          <w:p>
            <w:pPr>
              <w:pStyle w:val="1466"/>
            </w:pPr>
            <w:r>
              <w:t xml:space="preserve">Выписка. Операции со средствами получателя средств из бюджета</w:t>
            </w:r>
            <w:r/>
          </w:p>
        </w:tc>
        <w:tc>
          <w:tcPr>
            <w:tcW w:w="1711" w:type="dxa"/>
            <w:textDirection w:val="lrTb"/>
            <w:noWrap w:val="false"/>
          </w:tcPr>
          <w:p>
            <w:pPr>
              <w:pStyle w:val="1466"/>
            </w:pPr>
            <w:r>
              <w:t xml:space="preserve">OperFunds_D102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tOperFunds_D102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_Ref137852633 \h </w:instrText>
            </w:r>
            <w:r>
              <w:instrText xml:space="preserve"> \* MERGEFORMAT </w:instrText>
            </w:r>
            <w:r>
              <w:fldChar w:fldCharType="separate"/>
            </w:r>
            <w:r>
              <w:t xml:space="preserve">141</w:t>
            </w:r>
            <w:r>
              <w:fldChar w:fldCharType="end"/>
            </w:r>
            <w:r/>
          </w:p>
        </w:tc>
      </w:tr>
      <w:tr>
        <w:tblPrEx/>
        <w:trPr>
          <w:trHeight w:val="279"/>
        </w:trPr>
        <w:tc>
          <w:tcPr>
            <w:gridSpan w:val="6"/>
            <w:tcW w:w="9694" w:type="dxa"/>
            <w:textDirection w:val="lrTb"/>
            <w:noWrap w:val="false"/>
          </w:tcPr>
          <w:p>
            <w:pPr>
              <w:pStyle w:val="1466"/>
              <w:rPr>
                <w:b/>
              </w:rPr>
            </w:pPr>
            <w:r>
              <w:rPr>
                <w:b/>
              </w:rPr>
              <w:t xml:space="preserve">Выписка. Операции по казначейскому обеспечению обязательств</w:t>
            </w:r>
            <w:r>
              <w:rPr>
                <w:b/>
              </w:rPr>
            </w:r>
          </w:p>
        </w:tc>
      </w:tr>
      <w:tr>
        <w:tblPrEx/>
        <w:trPr>
          <w:trHeight w:val="279"/>
        </w:trPr>
        <w:tc>
          <w:tcPr>
            <w:tcW w:w="1713" w:type="dxa"/>
            <w:textDirection w:val="lrTb"/>
            <w:noWrap w:val="false"/>
          </w:tcPr>
          <w:p>
            <w:pPr>
              <w:pStyle w:val="1466"/>
            </w:pPr>
            <w:r>
              <w:t xml:space="preserve">Выписка. Получено</w:t>
            </w:r>
            <w:r/>
          </w:p>
        </w:tc>
        <w:tc>
          <w:tcPr>
            <w:tcW w:w="1711" w:type="dxa"/>
            <w:textDirection w:val="lrTb"/>
            <w:noWrap w:val="false"/>
          </w:tcPr>
          <w:p>
            <w:pPr>
              <w:pStyle w:val="1466"/>
            </w:pPr>
            <w:r>
              <w:t xml:space="preserve">Amount_KOOReceived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Получено</w:t>
            </w:r>
            <w:r/>
          </w:p>
        </w:tc>
      </w:tr>
      <w:tr>
        <w:tblPrEx/>
        <w:trPr>
          <w:trHeight w:val="279"/>
        </w:trPr>
        <w:tc>
          <w:tcPr>
            <w:tcW w:w="1713" w:type="dxa"/>
            <w:textDirection w:val="lrTb"/>
            <w:noWrap w:val="false"/>
          </w:tcPr>
          <w:p>
            <w:pPr>
              <w:pStyle w:val="1466"/>
            </w:pPr>
            <w:r>
              <w:t xml:space="preserve">Выписка. Переведено</w:t>
            </w:r>
            <w:r/>
          </w:p>
        </w:tc>
        <w:tc>
          <w:tcPr>
            <w:tcW w:w="1711" w:type="dxa"/>
            <w:textDirection w:val="lrTb"/>
            <w:noWrap w:val="false"/>
          </w:tcPr>
          <w:p>
            <w:pPr>
              <w:pStyle w:val="1466"/>
            </w:pPr>
            <w:r>
              <w:t xml:space="preserve">Amount_KOOTransfered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Переведено</w:t>
            </w:r>
            <w:r/>
          </w:p>
        </w:tc>
      </w:tr>
      <w:tr>
        <w:tblPrEx/>
        <w:trPr>
          <w:trHeight w:val="279"/>
        </w:trPr>
        <w:tc>
          <w:tcPr>
            <w:tcW w:w="1713" w:type="dxa"/>
            <w:textDirection w:val="lrTb"/>
            <w:noWrap w:val="false"/>
          </w:tcPr>
          <w:p>
            <w:pPr>
              <w:pStyle w:val="1466"/>
            </w:pPr>
            <w:r>
              <w:t xml:space="preserve">Выписка. Исполнено</w:t>
            </w:r>
            <w:r/>
          </w:p>
        </w:tc>
        <w:tc>
          <w:tcPr>
            <w:tcW w:w="1711" w:type="dxa"/>
            <w:textDirection w:val="lrTb"/>
            <w:noWrap w:val="false"/>
          </w:tcPr>
          <w:p>
            <w:pPr>
              <w:pStyle w:val="1466"/>
            </w:pPr>
            <w:r>
              <w:t xml:space="preserve">Amount_KOOExecuted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Исполнено</w:t>
            </w:r>
            <w:r/>
          </w:p>
        </w:tc>
      </w:tr>
      <w:tr>
        <w:tblPrEx/>
        <w:trPr>
          <w:trHeight w:val="279"/>
        </w:trPr>
        <w:tc>
          <w:tcPr>
            <w:tcW w:w="1713" w:type="dxa"/>
            <w:textDirection w:val="lrTb"/>
            <w:noWrap w:val="false"/>
          </w:tcPr>
          <w:p>
            <w:pPr>
              <w:pStyle w:val="1466"/>
            </w:pPr>
            <w:r>
              <w:t xml:space="preserve">Изменение остатков</w:t>
            </w:r>
            <w:r/>
          </w:p>
        </w:tc>
        <w:tc>
          <w:tcPr>
            <w:tcW w:w="1711" w:type="dxa"/>
            <w:textDirection w:val="lrTb"/>
            <w:noWrap w:val="false"/>
          </w:tcPr>
          <w:p>
            <w:pPr>
              <w:pStyle w:val="1466"/>
            </w:pPr>
            <w:r>
              <w:t xml:space="preserve">KOOBalanceChange_D102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tKOOBalanceChange_D102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_Ref138235739 \h  \* MERGEFORMAT </w:instrText>
            </w:r>
            <w:r>
              <w:fldChar w:fldCharType="separate"/>
            </w:r>
            <w:r>
              <w:t xml:space="preserve">143</w:t>
            </w:r>
            <w:r>
              <w:fldChar w:fldCharType="end"/>
            </w:r>
            <w:r/>
          </w:p>
        </w:tc>
      </w:tr>
      <w:tr>
        <w:tblPrEx/>
        <w:trPr>
          <w:trHeight w:val="279"/>
        </w:trPr>
        <w:tc>
          <w:tcPr>
            <w:tcW w:w="1713" w:type="dxa"/>
            <w:textDirection w:val="lrTb"/>
            <w:noWrap w:val="false"/>
          </w:tcPr>
          <w:p>
            <w:pPr>
              <w:pStyle w:val="1466"/>
            </w:pPr>
            <w:r>
              <w:t xml:space="preserve">Казначейское обеспечение обязательств</w:t>
            </w:r>
            <w:r/>
          </w:p>
        </w:tc>
        <w:tc>
          <w:tcPr>
            <w:tcW w:w="1711" w:type="dxa"/>
            <w:textDirection w:val="lrTb"/>
            <w:noWrap w:val="false"/>
          </w:tcPr>
          <w:p>
            <w:pPr>
              <w:pStyle w:val="1466"/>
            </w:pPr>
            <w:r>
              <w:t xml:space="preserve">TSE_KaznOO_D102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tTSE_KaznOO_D102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_Ref138235744 \h  \* MERGEFORMAT </w:instrText>
            </w:r>
            <w:r>
              <w:fldChar w:fldCharType="separate"/>
            </w:r>
            <w:r>
              <w:t xml:space="preserve">145</w:t>
            </w:r>
            <w:r>
              <w:fldChar w:fldCharType="end"/>
            </w:r>
            <w:r/>
          </w:p>
        </w:tc>
      </w:tr>
      <w:tr>
        <w:tblPrEx/>
        <w:trPr>
          <w:trHeight w:val="279"/>
        </w:trPr>
        <w:tc>
          <w:tcPr>
            <w:gridSpan w:val="6"/>
            <w:tcW w:w="9694" w:type="dxa"/>
            <w:textDirection w:val="lrTb"/>
            <w:noWrap w:val="false"/>
          </w:tcPr>
          <w:p>
            <w:pPr>
              <w:pStyle w:val="1466"/>
              <w:rPr>
                <w:b/>
              </w:rPr>
            </w:pPr>
            <w:r>
              <w:rPr>
                <w:b/>
              </w:rPr>
              <w:t xml:space="preserve">Приложение. Остаток средств на лицевом счете</w:t>
            </w:r>
            <w:r>
              <w:rPr>
                <w:b/>
              </w:rPr>
            </w:r>
          </w:p>
        </w:tc>
      </w:tr>
      <w:tr>
        <w:tblPrEx/>
        <w:trPr>
          <w:trHeight w:val="279"/>
        </w:trPr>
        <w:tc>
          <w:tcPr>
            <w:tcW w:w="1713" w:type="dxa"/>
            <w:textDirection w:val="lrTb"/>
            <w:noWrap w:val="false"/>
          </w:tcPr>
          <w:p>
            <w:pPr>
              <w:pStyle w:val="1466"/>
            </w:pPr>
            <w:r>
              <w:t xml:space="preserve">На начало года</w:t>
            </w:r>
            <w:r/>
          </w:p>
        </w:tc>
        <w:tc>
          <w:tcPr>
            <w:tcW w:w="1711" w:type="dxa"/>
            <w:textDirection w:val="lrTb"/>
            <w:noWrap w:val="false"/>
          </w:tcPr>
          <w:p>
            <w:pPr>
              <w:pStyle w:val="1466"/>
            </w:pPr>
            <w:r>
              <w:t xml:space="preserve">AmountAttach_BYBalanceSum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на начало года</w:t>
            </w:r>
            <w:r/>
          </w:p>
        </w:tc>
      </w:tr>
      <w:tr>
        <w:tblPrEx/>
        <w:trPr>
          <w:trHeight w:val="279"/>
        </w:trPr>
        <w:tc>
          <w:tcPr>
            <w:tcW w:w="1713" w:type="dxa"/>
            <w:textDirection w:val="lrTb"/>
            <w:noWrap w:val="false"/>
          </w:tcPr>
          <w:p>
            <w:pPr>
              <w:pStyle w:val="1466"/>
            </w:pPr>
            <w:r>
              <w:t xml:space="preserve">Приложение. Всего. На начало дня</w:t>
            </w:r>
            <w:r/>
          </w:p>
        </w:tc>
        <w:tc>
          <w:tcPr>
            <w:tcW w:w="1711" w:type="dxa"/>
            <w:textDirection w:val="lrTb"/>
            <w:noWrap w:val="false"/>
          </w:tcPr>
          <w:p>
            <w:pPr>
              <w:pStyle w:val="1466"/>
            </w:pPr>
            <w:r>
              <w:t xml:space="preserve">AmountAttach_SDTotalSum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на начало дня. Всего</w:t>
            </w:r>
            <w:r/>
          </w:p>
        </w:tc>
      </w:tr>
      <w:tr>
        <w:tblPrEx/>
        <w:trPr>
          <w:trHeight w:val="279"/>
        </w:trPr>
        <w:tc>
          <w:tcPr>
            <w:tcW w:w="1713" w:type="dxa"/>
            <w:textDirection w:val="lrTb"/>
            <w:noWrap w:val="false"/>
          </w:tcPr>
          <w:p>
            <w:pPr>
              <w:pStyle w:val="1466"/>
            </w:pPr>
            <w:r>
              <w:t xml:space="preserve">Приложение. Всего. На конец дня</w:t>
            </w:r>
            <w:r/>
          </w:p>
        </w:tc>
        <w:tc>
          <w:tcPr>
            <w:tcW w:w="1711" w:type="dxa"/>
            <w:textDirection w:val="lrTb"/>
            <w:noWrap w:val="false"/>
          </w:tcPr>
          <w:p>
            <w:pPr>
              <w:pStyle w:val="1466"/>
            </w:pPr>
            <w:r>
              <w:t xml:space="preserve">AmountAttach_EDTotalSum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на конец дня. Всего</w:t>
            </w:r>
            <w:r/>
          </w:p>
        </w:tc>
      </w:tr>
      <w:tr>
        <w:tblPrEx/>
        <w:trPr>
          <w:trHeight w:val="279"/>
        </w:trPr>
        <w:tc>
          <w:tcPr>
            <w:tcW w:w="1713" w:type="dxa"/>
            <w:textDirection w:val="lrTb"/>
            <w:noWrap w:val="false"/>
          </w:tcPr>
          <w:p>
            <w:pPr>
              <w:pStyle w:val="1466"/>
            </w:pPr>
            <w:r>
              <w:t xml:space="preserve">Приложение. В том числе </w:t>
            </w:r>
            <w:r>
              <w:t xml:space="preserve">неразрешенный к использованию остаток средств прошлого года на начало дня</w:t>
            </w:r>
            <w:r/>
          </w:p>
        </w:tc>
        <w:tc>
          <w:tcPr>
            <w:tcW w:w="1711" w:type="dxa"/>
            <w:textDirection w:val="lrTb"/>
            <w:noWrap w:val="false"/>
          </w:tcPr>
          <w:p>
            <w:pPr>
              <w:pStyle w:val="1466"/>
            </w:pPr>
            <w:r>
              <w:t xml:space="preserve">AmountAttach_LYSDNotPermS</w:t>
            </w:r>
            <w:r>
              <w:t xml:space="preserve">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в том числе неразрешенный к </w:t>
            </w:r>
            <w:r>
              <w:t xml:space="preserve">использованию остаток средств прошлого года на начало дня</w:t>
            </w:r>
            <w:r/>
          </w:p>
        </w:tc>
      </w:tr>
      <w:tr>
        <w:tblPrEx/>
        <w:trPr>
          <w:trHeight w:val="279"/>
        </w:trPr>
        <w:tc>
          <w:tcPr>
            <w:tcW w:w="1713" w:type="dxa"/>
            <w:textDirection w:val="lrTb"/>
            <w:noWrap w:val="false"/>
          </w:tcPr>
          <w:p>
            <w:pPr>
              <w:pStyle w:val="1466"/>
            </w:pPr>
            <w:r>
              <w:t xml:space="preserve">Приложение. В том числе неразрешенный к использованию остаток средств прошлого года на конец дня</w:t>
            </w:r>
            <w:r/>
          </w:p>
        </w:tc>
        <w:tc>
          <w:tcPr>
            <w:tcW w:w="1711" w:type="dxa"/>
            <w:textDirection w:val="lrTb"/>
            <w:noWrap w:val="false"/>
          </w:tcPr>
          <w:p>
            <w:pPr>
              <w:pStyle w:val="1466"/>
            </w:pPr>
            <w:r>
              <w:t xml:space="preserve">AmountAttach_LYEDNotPermSum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в том числе неразрешенный к использованию остаток средств прошлого года на конец дня</w:t>
            </w:r>
            <w:r/>
          </w:p>
        </w:tc>
      </w:tr>
      <w:tr>
        <w:tblPrEx/>
        <w:trPr>
          <w:trHeight w:val="279"/>
        </w:trPr>
        <w:tc>
          <w:tcPr>
            <w:tcW w:w="1713" w:type="dxa"/>
            <w:textDirection w:val="lrTb"/>
            <w:noWrap w:val="false"/>
          </w:tcPr>
          <w:p>
            <w:pPr>
              <w:pStyle w:val="1466"/>
            </w:pPr>
            <w:r>
              <w:t xml:space="preserve">Приложение. В том числе неразрешенный к использованию остаток средств текущего года на начало дня</w:t>
            </w:r>
            <w:r/>
          </w:p>
        </w:tc>
        <w:tc>
          <w:tcPr>
            <w:tcW w:w="1711" w:type="dxa"/>
            <w:textDirection w:val="lrTb"/>
            <w:noWrap w:val="false"/>
          </w:tcPr>
          <w:p>
            <w:pPr>
              <w:pStyle w:val="1466"/>
            </w:pPr>
            <w:r>
              <w:t xml:space="preserve">AmountAttach_CYSDNotPermSum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в том числе неразрешенный к использованию остаток средств текущего года на начало дня</w:t>
            </w:r>
            <w:r/>
          </w:p>
        </w:tc>
      </w:tr>
      <w:tr>
        <w:tblPrEx/>
        <w:trPr>
          <w:trHeight w:val="279"/>
        </w:trPr>
        <w:tc>
          <w:tcPr>
            <w:tcW w:w="1713" w:type="dxa"/>
            <w:textDirection w:val="lrTb"/>
            <w:noWrap w:val="false"/>
          </w:tcPr>
          <w:p>
            <w:pPr>
              <w:pStyle w:val="1466"/>
            </w:pPr>
            <w:r>
              <w:t xml:space="preserve">Приложение. В том числе неразрешенный к использованию остаток средств текущего года на конец дня</w:t>
            </w:r>
            <w:r/>
          </w:p>
        </w:tc>
        <w:tc>
          <w:tcPr>
            <w:tcW w:w="1711" w:type="dxa"/>
            <w:textDirection w:val="lrTb"/>
            <w:noWrap w:val="false"/>
          </w:tcPr>
          <w:p>
            <w:pPr>
              <w:pStyle w:val="1466"/>
            </w:pPr>
            <w:r>
              <w:t xml:space="preserve">AmountAttach_CYEDNotPermSum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остаток средств на лицевом в том числе неразрешенный к использованию остаток средств текущего года на конец дня</w:t>
            </w:r>
            <w:r>
              <w:t xml:space="preserve">.</w:t>
            </w:r>
            <w:r/>
          </w:p>
        </w:tc>
      </w:tr>
      <w:tr>
        <w:tblPrEx/>
        <w:trPr>
          <w:trHeight w:val="279"/>
        </w:trPr>
        <w:tc>
          <w:tcPr>
            <w:tcW w:w="1713" w:type="dxa"/>
            <w:textDirection w:val="lrTb"/>
            <w:noWrap w:val="false"/>
          </w:tcPr>
          <w:p>
            <w:pPr>
              <w:pStyle w:val="1466"/>
            </w:pPr>
            <w:r>
              <w:t xml:space="preserve">Приложение. Остаток средств на лицевом счете</w:t>
            </w:r>
            <w:r/>
          </w:p>
        </w:tc>
        <w:tc>
          <w:tcPr>
            <w:tcW w:w="1711" w:type="dxa"/>
            <w:textDirection w:val="lrTb"/>
            <w:noWrap w:val="false"/>
          </w:tcPr>
          <w:p>
            <w:pPr>
              <w:pStyle w:val="1466"/>
            </w:pPr>
            <w:r>
              <w:t xml:space="preserve">TSE_BalanceAttach_D102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tTSE_BalanceAttach_D102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_Ref137852797 \h  \* MERGEFORMAT </w:instrText>
            </w:r>
            <w:r>
              <w:fldChar w:fldCharType="separate"/>
            </w:r>
            <w:r>
              <w:t xml:space="preserve">147</w:t>
            </w:r>
            <w:r>
              <w:fldChar w:fldCharType="end"/>
            </w:r>
            <w:r/>
          </w:p>
        </w:tc>
      </w:tr>
      <w:tr>
        <w:tblPrEx/>
        <w:trPr>
          <w:trHeight w:val="279"/>
        </w:trPr>
        <w:tc>
          <w:tcPr>
            <w:gridSpan w:val="6"/>
            <w:tcW w:w="9694" w:type="dxa"/>
            <w:textDirection w:val="lrTb"/>
            <w:noWrap w:val="false"/>
          </w:tcPr>
          <w:p>
            <w:pPr>
              <w:pStyle w:val="1466"/>
              <w:rPr>
                <w:b/>
              </w:rPr>
            </w:pPr>
            <w:r>
              <w:rPr>
                <w:b/>
              </w:rPr>
              <w:t xml:space="preserve">Приложение. Сведения о разрешённых операциях с субсидиями</w:t>
            </w:r>
            <w:r>
              <w:rPr>
                <w:b/>
              </w:rPr>
            </w:r>
          </w:p>
        </w:tc>
      </w:tr>
      <w:tr>
        <w:tblPrEx/>
        <w:trPr>
          <w:trHeight w:val="279"/>
        </w:trPr>
        <w:tc>
          <w:tcPr>
            <w:tcW w:w="1713" w:type="dxa"/>
            <w:textDirection w:val="lrTb"/>
            <w:noWrap w:val="false"/>
          </w:tcPr>
          <w:p>
            <w:pPr>
              <w:pStyle w:val="1466"/>
            </w:pPr>
            <w:r>
              <w:t xml:space="preserve">Приложение. Разрешенный к использованию остаток субсидий прошлых лет на начало 20__г.</w:t>
            </w:r>
            <w:r/>
          </w:p>
        </w:tc>
        <w:tc>
          <w:tcPr>
            <w:tcW w:w="1711" w:type="dxa"/>
            <w:textDirection w:val="lrTb"/>
            <w:noWrap w:val="false"/>
          </w:tcPr>
          <w:p>
            <w:pPr>
              <w:pStyle w:val="1466"/>
            </w:pPr>
            <w:r>
              <w:t xml:space="preserve">AmountAttach_BalanceSubsidyOldTot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разрешенный к использован</w:t>
            </w:r>
            <w:r>
              <w:t xml:space="preserve">ию остаток субсидий прошлых лет</w:t>
            </w:r>
            <w:r/>
          </w:p>
        </w:tc>
      </w:tr>
      <w:tr>
        <w:tblPrEx/>
        <w:trPr>
          <w:trHeight w:val="279"/>
        </w:trPr>
        <w:tc>
          <w:tcPr>
            <w:tcW w:w="1713" w:type="dxa"/>
            <w:textDirection w:val="lrTb"/>
            <w:noWrap w:val="false"/>
          </w:tcPr>
          <w:p>
            <w:pPr>
              <w:pStyle w:val="1466"/>
            </w:pPr>
            <w:r>
              <w:t xml:space="preserve">Приложение. Суммы возврата дебиторской задолженности прошлых лет</w:t>
            </w:r>
            <w:r/>
          </w:p>
        </w:tc>
        <w:tc>
          <w:tcPr>
            <w:tcW w:w="1711" w:type="dxa"/>
            <w:textDirection w:val="lrTb"/>
            <w:noWrap w:val="false"/>
          </w:tcPr>
          <w:p>
            <w:pPr>
              <w:pStyle w:val="1466"/>
            </w:pPr>
            <w:r>
              <w:t xml:space="preserve">AmountAttach_AmountsReceivableTot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суммы возврата дебито</w:t>
            </w:r>
            <w:r>
              <w:t xml:space="preserve">рской задолженности прошлых лет</w:t>
            </w:r>
            <w:r/>
          </w:p>
        </w:tc>
      </w:tr>
      <w:tr>
        <w:tblPrEx/>
        <w:trPr>
          <w:trHeight w:val="279"/>
        </w:trPr>
        <w:tc>
          <w:tcPr>
            <w:tcW w:w="1713" w:type="dxa"/>
            <w:textDirection w:val="lrTb"/>
            <w:noWrap w:val="false"/>
          </w:tcPr>
          <w:p>
            <w:pPr>
              <w:pStyle w:val="1466"/>
            </w:pPr>
            <w:r>
              <w:t xml:space="preserve">Приложение. Планируемые. Поступления.</w:t>
            </w:r>
            <w:r/>
          </w:p>
        </w:tc>
        <w:tc>
          <w:tcPr>
            <w:tcW w:w="1711" w:type="dxa"/>
            <w:textDirection w:val="lrTb"/>
            <w:noWrap w:val="false"/>
          </w:tcPr>
          <w:p>
            <w:pPr>
              <w:pStyle w:val="1466"/>
            </w:pPr>
            <w:r>
              <w:t xml:space="preserve">AmountAttach_P</w:t>
            </w:r>
            <w:r>
              <w:t xml:space="preserve">l</w:t>
            </w:r>
            <w:r>
              <w:t xml:space="preserve">annedIncomeTot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w:t>
            </w:r>
            <w:r>
              <w:t xml:space="preserve">ываются планируемые поступления</w:t>
            </w:r>
            <w:r/>
          </w:p>
        </w:tc>
      </w:tr>
      <w:tr>
        <w:tblPrEx/>
        <w:trPr>
          <w:trHeight w:val="279"/>
        </w:trPr>
        <w:tc>
          <w:tcPr>
            <w:tcW w:w="1713" w:type="dxa"/>
            <w:textDirection w:val="lrTb"/>
            <w:noWrap w:val="false"/>
          </w:tcPr>
          <w:p>
            <w:pPr>
              <w:pStyle w:val="1466"/>
            </w:pPr>
            <w:r>
              <w:t xml:space="preserve">Приложение. Планируемые. Выплаты.</w:t>
            </w:r>
            <w:r/>
          </w:p>
        </w:tc>
        <w:tc>
          <w:tcPr>
            <w:tcW w:w="1711" w:type="dxa"/>
            <w:textDirection w:val="lrTb"/>
            <w:noWrap w:val="false"/>
          </w:tcPr>
          <w:p>
            <w:pPr>
              <w:pStyle w:val="1466"/>
            </w:pPr>
            <w:r>
              <w:t xml:space="preserve">AmountAttach_P</w:t>
            </w:r>
            <w:r>
              <w:t xml:space="preserve">l</w:t>
            </w:r>
            <w:r>
              <w:t xml:space="preserve">annedPayoutsTot</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Указываются планируемые выплаты</w:t>
            </w:r>
            <w:r/>
          </w:p>
        </w:tc>
      </w:tr>
      <w:tr>
        <w:tblPrEx/>
        <w:trPr>
          <w:trHeight w:val="279"/>
        </w:trPr>
        <w:tc>
          <w:tcPr>
            <w:tcW w:w="1713" w:type="dxa"/>
            <w:textDirection w:val="lrTb"/>
            <w:noWrap w:val="false"/>
          </w:tcPr>
          <w:p>
            <w:pPr>
              <w:pStyle w:val="1466"/>
            </w:pPr>
            <w:r>
              <w:t xml:space="preserve">Приложение. Сведения о разрешённых операциях с субсидиями</w:t>
            </w:r>
            <w:r/>
          </w:p>
        </w:tc>
        <w:tc>
          <w:tcPr>
            <w:tcW w:w="1711" w:type="dxa"/>
            <w:textDirection w:val="lrTb"/>
            <w:noWrap w:val="false"/>
          </w:tcPr>
          <w:p>
            <w:pPr>
              <w:pStyle w:val="1466"/>
            </w:pPr>
            <w:r>
              <w:t xml:space="preserve">AllowOperAttach_D102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tAllowOperAttach_D102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_Ref139541280 \h </w:instrText>
            </w:r>
            <w:r>
              <w:instrText xml:space="preserve"> \* MERGEFORMAT </w:instrText>
            </w:r>
            <w:r>
              <w:fldChar w:fldCharType="separate"/>
            </w:r>
            <w:r>
              <w:t xml:space="preserve">149</w:t>
            </w:r>
            <w:r>
              <w:fldChar w:fldCharType="end"/>
            </w:r>
            <w:r/>
          </w:p>
        </w:tc>
      </w:tr>
      <w:tr>
        <w:tblPrEx/>
        <w:trPr>
          <w:trHeight w:val="279"/>
        </w:trPr>
        <w:tc>
          <w:tcPr>
            <w:gridSpan w:val="6"/>
            <w:tcW w:w="9694" w:type="dxa"/>
            <w:textDirection w:val="lrTb"/>
            <w:noWrap w:val="false"/>
          </w:tcPr>
          <w:p>
            <w:pPr>
              <w:pStyle w:val="1466"/>
              <w:rPr>
                <w:b/>
              </w:rPr>
            </w:pPr>
            <w:r>
              <w:rPr>
                <w:b/>
              </w:rPr>
              <w:t xml:space="preserve">Приложение. Операции со средствами получателя средств из бюджета</w:t>
            </w:r>
            <w:r>
              <w:rPr>
                <w:b/>
              </w:rPr>
            </w:r>
          </w:p>
        </w:tc>
      </w:tr>
      <w:tr>
        <w:tblPrEx/>
        <w:trPr>
          <w:trHeight w:val="279"/>
        </w:trPr>
        <w:tc>
          <w:tcPr>
            <w:tcW w:w="1713" w:type="dxa"/>
            <w:textDirection w:val="lrTb"/>
            <w:noWrap w:val="false"/>
          </w:tcPr>
          <w:p>
            <w:pPr>
              <w:pStyle w:val="1466"/>
            </w:pPr>
            <w:r>
              <w:t xml:space="preserve">Приложение. Поступления </w:t>
            </w:r>
            <w:r/>
          </w:p>
        </w:tc>
        <w:tc>
          <w:tcPr>
            <w:tcW w:w="1711" w:type="dxa"/>
            <w:textDirection w:val="lrTb"/>
            <w:noWrap w:val="false"/>
          </w:tcPr>
          <w:p>
            <w:pPr>
              <w:pStyle w:val="1466"/>
            </w:pPr>
            <w:r>
              <w:t xml:space="preserve">AmountAttach_I</w:t>
            </w:r>
            <w:r>
              <w:t xml:space="preserve">n</w:t>
            </w:r>
            <w:r>
              <w:t xml:space="preserve">comeSum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Поступления</w:t>
            </w:r>
            <w:r/>
          </w:p>
        </w:tc>
      </w:tr>
      <w:tr>
        <w:tblPrEx/>
        <w:trPr>
          <w:trHeight w:val="279"/>
        </w:trPr>
        <w:tc>
          <w:tcPr>
            <w:tcW w:w="1713" w:type="dxa"/>
            <w:textDirection w:val="lrTb"/>
            <w:noWrap w:val="false"/>
          </w:tcPr>
          <w:p>
            <w:pPr>
              <w:pStyle w:val="1466"/>
            </w:pPr>
            <w:r>
              <w:t xml:space="preserve">Приложение. Выплаты</w:t>
            </w:r>
            <w:r/>
          </w:p>
        </w:tc>
        <w:tc>
          <w:tcPr>
            <w:tcW w:w="1711" w:type="dxa"/>
            <w:textDirection w:val="lrTb"/>
            <w:noWrap w:val="false"/>
          </w:tcPr>
          <w:p>
            <w:pPr>
              <w:pStyle w:val="1466"/>
            </w:pPr>
            <w:r>
              <w:t xml:space="preserve">AmountAttach_P</w:t>
            </w:r>
            <w:r>
              <w:t xml:space="preserve">a</w:t>
            </w:r>
            <w:r>
              <w:t xml:space="preserve">youtsSum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Выплаты</w:t>
            </w:r>
            <w:r/>
          </w:p>
        </w:tc>
      </w:tr>
      <w:tr>
        <w:tblPrEx/>
        <w:trPr>
          <w:trHeight w:val="279"/>
        </w:trPr>
        <w:tc>
          <w:tcPr>
            <w:tcW w:w="1713" w:type="dxa"/>
            <w:textDirection w:val="lrTb"/>
            <w:noWrap w:val="false"/>
          </w:tcPr>
          <w:p>
            <w:pPr>
              <w:pStyle w:val="1466"/>
            </w:pPr>
            <w:r>
              <w:t xml:space="preserve">Приложение. Операции со </w:t>
            </w:r>
            <w:r>
              <w:t xml:space="preserve">средствами получателя средств из бюджета</w:t>
            </w:r>
            <w:r/>
          </w:p>
        </w:tc>
        <w:tc>
          <w:tcPr>
            <w:tcW w:w="1711" w:type="dxa"/>
            <w:textDirection w:val="lrTb"/>
            <w:noWrap w:val="false"/>
          </w:tcPr>
          <w:p>
            <w:pPr>
              <w:pStyle w:val="1466"/>
            </w:pPr>
            <w:r>
              <w:t xml:space="preserve">OperFundsAttach_D102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tOperFundsAttach_D</w:t>
            </w:r>
            <w:r>
              <w:t xml:space="preserve">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_Ref139541290 \h  \* MERGEFORMAT </w:instrText>
            </w:r>
            <w:r>
              <w:fldChar w:fldCharType="separate"/>
            </w:r>
            <w:r>
              <w:t xml:space="preserve">151</w:t>
            </w:r>
            <w:r>
              <w:fldChar w:fldCharType="end"/>
            </w:r>
            <w:r/>
          </w:p>
        </w:tc>
      </w:tr>
      <w:tr>
        <w:tblPrEx/>
        <w:trPr>
          <w:trHeight w:val="279"/>
        </w:trPr>
        <w:tc>
          <w:tcPr>
            <w:gridSpan w:val="6"/>
            <w:tcW w:w="9694" w:type="dxa"/>
            <w:textDirection w:val="lrTb"/>
            <w:noWrap w:val="false"/>
          </w:tcPr>
          <w:p>
            <w:pPr>
              <w:pStyle w:val="1466"/>
              <w:rPr>
                <w:b/>
              </w:rPr>
            </w:pPr>
            <w:r>
              <w:rPr>
                <w:b/>
              </w:rPr>
              <w:t xml:space="preserve">Приложение. Казначейское обеспечение обязательств</w:t>
            </w:r>
            <w:r>
              <w:rPr>
                <w:b/>
              </w:rPr>
            </w:r>
          </w:p>
        </w:tc>
      </w:tr>
      <w:tr>
        <w:tblPrEx/>
        <w:trPr>
          <w:trHeight w:val="279"/>
        </w:trPr>
        <w:tc>
          <w:tcPr>
            <w:tcW w:w="1713" w:type="dxa"/>
            <w:textDirection w:val="lrTb"/>
            <w:noWrap w:val="false"/>
          </w:tcPr>
          <w:p>
            <w:pPr>
              <w:pStyle w:val="1466"/>
            </w:pPr>
            <w:r>
              <w:t xml:space="preserve">Приложение. Получено</w:t>
            </w:r>
            <w:r/>
          </w:p>
        </w:tc>
        <w:tc>
          <w:tcPr>
            <w:tcW w:w="1711" w:type="dxa"/>
            <w:textDirection w:val="lrTb"/>
            <w:noWrap w:val="false"/>
          </w:tcPr>
          <w:p>
            <w:pPr>
              <w:pStyle w:val="1466"/>
            </w:pPr>
            <w:r>
              <w:t xml:space="preserve">AmountAttach_KOORecieved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Получено</w:t>
            </w:r>
            <w:r/>
          </w:p>
        </w:tc>
      </w:tr>
      <w:tr>
        <w:tblPrEx/>
        <w:trPr>
          <w:trHeight w:val="279"/>
        </w:trPr>
        <w:tc>
          <w:tcPr>
            <w:tcW w:w="1713" w:type="dxa"/>
            <w:textDirection w:val="lrTb"/>
            <w:noWrap w:val="false"/>
          </w:tcPr>
          <w:p>
            <w:pPr>
              <w:pStyle w:val="1466"/>
            </w:pPr>
            <w:r>
              <w:t xml:space="preserve">Приложение. Приведено</w:t>
            </w:r>
            <w:r/>
          </w:p>
        </w:tc>
        <w:tc>
          <w:tcPr>
            <w:tcW w:w="1711" w:type="dxa"/>
            <w:textDirection w:val="lrTb"/>
            <w:noWrap w:val="false"/>
          </w:tcPr>
          <w:p>
            <w:pPr>
              <w:pStyle w:val="1466"/>
            </w:pPr>
            <w:r>
              <w:t xml:space="preserve">AmountAttach_KOOCarried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Приведено</w:t>
            </w:r>
            <w:r/>
          </w:p>
        </w:tc>
      </w:tr>
      <w:tr>
        <w:tblPrEx/>
        <w:trPr>
          <w:trHeight w:val="279"/>
        </w:trPr>
        <w:tc>
          <w:tcPr>
            <w:tcW w:w="1713" w:type="dxa"/>
            <w:textDirection w:val="lrTb"/>
            <w:noWrap w:val="false"/>
          </w:tcPr>
          <w:p>
            <w:pPr>
              <w:pStyle w:val="1466"/>
            </w:pPr>
            <w:r>
              <w:t xml:space="preserve">Приложение. Исполнено</w:t>
            </w:r>
            <w:r/>
          </w:p>
        </w:tc>
        <w:tc>
          <w:tcPr>
            <w:tcW w:w="1711" w:type="dxa"/>
            <w:textDirection w:val="lrTb"/>
            <w:noWrap w:val="false"/>
          </w:tcPr>
          <w:p>
            <w:pPr>
              <w:pStyle w:val="1466"/>
            </w:pPr>
            <w:r>
              <w:t xml:space="preserve">AmountAttach_KOOExecuted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Исполнено</w:t>
            </w:r>
            <w:r/>
          </w:p>
        </w:tc>
      </w:tr>
      <w:tr>
        <w:tblPrEx/>
        <w:trPr>
          <w:trHeight w:val="279"/>
        </w:trPr>
        <w:tc>
          <w:tcPr>
            <w:tcW w:w="1713" w:type="dxa"/>
            <w:textDirection w:val="lrTb"/>
            <w:noWrap w:val="false"/>
          </w:tcPr>
          <w:p>
            <w:pPr>
              <w:pStyle w:val="1466"/>
            </w:pPr>
            <w:r>
              <w:t xml:space="preserve">Приложение. Казначейское обеспечение обязательств</w:t>
            </w:r>
            <w:r/>
          </w:p>
        </w:tc>
        <w:tc>
          <w:tcPr>
            <w:tcW w:w="1711" w:type="dxa"/>
            <w:textDirection w:val="lrTb"/>
            <w:noWrap w:val="false"/>
          </w:tcPr>
          <w:p>
            <w:pPr>
              <w:pStyle w:val="1466"/>
            </w:pPr>
            <w:r>
              <w:t xml:space="preserve">KOO_Attach_D102</w:t>
            </w:r>
            <w:r/>
          </w:p>
        </w:tc>
        <w:tc>
          <w:tcPr>
            <w:tcW w:w="573" w:type="dxa"/>
            <w:textDirection w:val="lrTb"/>
            <w:noWrap w:val="false"/>
          </w:tcPr>
          <w:p>
            <w:pPr>
              <w:pStyle w:val="1466"/>
            </w:pPr>
            <w:r>
              <w:t xml:space="preserve">С</w:t>
            </w:r>
            <w:r/>
          </w:p>
        </w:tc>
        <w:tc>
          <w:tcPr>
            <w:tcW w:w="1142" w:type="dxa"/>
            <w:textDirection w:val="lrTb"/>
            <w:noWrap w:val="false"/>
          </w:tcPr>
          <w:p>
            <w:pPr>
              <w:pStyle w:val="1466"/>
            </w:pPr>
            <w:r>
              <w:t xml:space="preserve">tKOO_Attach_D102</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Состав элемента представлен в таблице </w:t>
            </w:r>
            <w:r>
              <w:fldChar w:fldCharType="begin"/>
            </w:r>
            <w:r>
              <w:instrText xml:space="preserve"> REF _Ref139541306 \h  \* MERGEFORMAT </w:instrText>
            </w:r>
            <w:r>
              <w:fldChar w:fldCharType="separate"/>
            </w:r>
            <w:r>
              <w:t xml:space="preserve">153</w:t>
            </w:r>
            <w:r>
              <w:fldChar w:fldCharType="end"/>
            </w:r>
            <w:r/>
          </w:p>
        </w:tc>
      </w:tr>
      <w:tr>
        <w:tblPrEx/>
        <w:trPr>
          <w:trHeight w:val="279"/>
        </w:trPr>
        <w:tc>
          <w:tcPr>
            <w:gridSpan w:val="6"/>
            <w:tcW w:w="9694" w:type="dxa"/>
            <w:textDirection w:val="lrTb"/>
            <w:noWrap w:val="false"/>
          </w:tcPr>
          <w:p>
            <w:pPr>
              <w:pStyle w:val="1466"/>
              <w:rPr>
                <w:b/>
              </w:rPr>
            </w:pPr>
            <w:r>
              <w:rPr>
                <w:b/>
              </w:rPr>
              <w:t xml:space="preserve">Подписи</w:t>
            </w:r>
            <w:r>
              <w:rPr>
                <w:b/>
              </w:rPr>
            </w:r>
          </w:p>
        </w:tc>
      </w:tr>
      <w:tr>
        <w:tblPrEx/>
        <w:trPr>
          <w:trHeight w:val="279"/>
        </w:trPr>
        <w:tc>
          <w:tcPr>
            <w:tcW w:w="1713" w:type="dxa"/>
            <w:textDirection w:val="lrTb"/>
            <w:noWrap w:val="false"/>
          </w:tcPr>
          <w:p>
            <w:pPr>
              <w:pStyle w:val="1466"/>
            </w:pPr>
            <w:r>
              <w:t xml:space="preserve">Расшифровка подписи</w:t>
            </w:r>
            <w:r/>
          </w:p>
        </w:tc>
        <w:tc>
          <w:tcPr>
            <w:tcW w:w="1711" w:type="dxa"/>
            <w:textDirection w:val="lrTb"/>
            <w:noWrap w:val="false"/>
          </w:tcPr>
          <w:p>
            <w:pPr>
              <w:pStyle w:val="1466"/>
            </w:pPr>
            <w:r>
              <w:t xml:space="preserve">Sign_FIO</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фамилия и инициалы лица, формирующего отчетность по ЛС.</w:t>
            </w:r>
            <w:r/>
          </w:p>
          <w:p>
            <w:pPr>
              <w:pStyle w:val="1466"/>
            </w:pPr>
            <w:r>
              <w:t xml:space="preserve">Поле обязательно для заполнения, если значение поля «</w:t>
            </w:r>
            <w:r>
              <w:t xml:space="preserve">Тип выписки</w:t>
            </w:r>
            <w:r>
              <w:t xml:space="preserve">» равно «Итоговый»</w:t>
            </w:r>
            <w:r/>
          </w:p>
        </w:tc>
      </w:tr>
      <w:tr>
        <w:tblPrEx/>
        <w:trPr>
          <w:trHeight w:val="279"/>
        </w:trPr>
        <w:tc>
          <w:tcPr>
            <w:tcW w:w="1713" w:type="dxa"/>
            <w:textDirection w:val="lrTb"/>
            <w:noWrap w:val="false"/>
          </w:tcPr>
          <w:p>
            <w:pPr>
              <w:pStyle w:val="1466"/>
            </w:pPr>
            <w:r>
              <w:t xml:space="preserve">Должность</w:t>
            </w:r>
            <w:r/>
          </w:p>
          <w:p>
            <w:pPr>
              <w:pStyle w:val="1466"/>
            </w:pPr>
            <w:r>
              <w:t xml:space="preserve">ответственного исполнителя</w:t>
            </w:r>
            <w:r/>
          </w:p>
        </w:tc>
        <w:tc>
          <w:tcPr>
            <w:tcW w:w="1711" w:type="dxa"/>
            <w:textDirection w:val="lrTb"/>
            <w:noWrap w:val="false"/>
          </w:tcPr>
          <w:p>
            <w:pPr>
              <w:pStyle w:val="1466"/>
            </w:pPr>
            <w:r>
              <w:t xml:space="preserve">Sign_Position</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Т(1-100)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должность лица, формирующего отчетность по ЛС.</w:t>
            </w:r>
            <w:r/>
          </w:p>
          <w:p>
            <w:pPr>
              <w:pStyle w:val="1466"/>
            </w:pPr>
            <w:r>
              <w:t xml:space="preserve">Поле обязательно для заполнения, если значение поля «</w:t>
            </w:r>
            <w:r>
              <w:t xml:space="preserve">Тип выписки</w:t>
            </w:r>
            <w:r>
              <w:t xml:space="preserve">» равно «Итоговый»</w:t>
            </w:r>
            <w:r/>
          </w:p>
        </w:tc>
      </w:tr>
      <w:tr>
        <w:tblPrEx/>
        <w:trPr>
          <w:trHeight w:val="279"/>
        </w:trPr>
        <w:tc>
          <w:tcPr>
            <w:tcW w:w="1713" w:type="dxa"/>
            <w:textDirection w:val="lrTb"/>
            <w:noWrap w:val="false"/>
          </w:tcPr>
          <w:p>
            <w:pPr>
              <w:pStyle w:val="1466"/>
            </w:pPr>
            <w:r>
              <w:t xml:space="preserve">Телефон</w:t>
            </w:r>
            <w:r/>
          </w:p>
          <w:p>
            <w:pPr>
              <w:pStyle w:val="1466"/>
            </w:pPr>
            <w:r>
              <w:t xml:space="preserve">ответственного исполнителя</w:t>
            </w:r>
            <w:r/>
          </w:p>
        </w:tc>
        <w:tc>
          <w:tcPr>
            <w:tcW w:w="1711" w:type="dxa"/>
            <w:textDirection w:val="lrTb"/>
            <w:noWrap w:val="false"/>
          </w:tcPr>
          <w:p>
            <w:pPr>
              <w:pStyle w:val="1466"/>
            </w:pPr>
            <w:r>
              <w:t xml:space="preserve">Sign_Phone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Т(1-50)</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телефон лица, формирующего отчетность по ЛС</w:t>
            </w:r>
            <w:r/>
          </w:p>
        </w:tc>
      </w:tr>
      <w:tr>
        <w:tblPrEx/>
        <w:trPr>
          <w:trHeight w:val="279"/>
        </w:trPr>
        <w:tc>
          <w:tcPr>
            <w:tcW w:w="1713" w:type="dxa"/>
            <w:textDirection w:val="lrTb"/>
            <w:noWrap w:val="false"/>
          </w:tcPr>
          <w:p>
            <w:pPr>
              <w:pStyle w:val="1466"/>
            </w:pPr>
            <w:r>
              <w:t xml:space="preserve">Дата подписания</w:t>
            </w:r>
            <w:r/>
          </w:p>
        </w:tc>
        <w:tc>
          <w:tcPr>
            <w:tcW w:w="1711" w:type="dxa"/>
            <w:textDirection w:val="lrTb"/>
            <w:noWrap w:val="false"/>
          </w:tcPr>
          <w:p>
            <w:pPr>
              <w:pStyle w:val="1466"/>
            </w:pPr>
            <w:r>
              <w:t xml:space="preserve">Sign_DateSign</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D</w:t>
            </w:r>
            <w:r>
              <w:t xml:space="preserve">ate</w:t>
            </w:r>
            <w:r/>
          </w:p>
        </w:tc>
        <w:tc>
          <w:tcPr>
            <w:tcW w:w="573" w:type="dxa"/>
            <w:textDirection w:val="lrTb"/>
            <w:noWrap w:val="false"/>
          </w:tcPr>
          <w:p>
            <w:pPr>
              <w:pStyle w:val="1466"/>
            </w:pPr>
            <w:r>
              <w:t xml:space="preserve">Н</w:t>
            </w:r>
            <w:r/>
          </w:p>
        </w:tc>
        <w:tc>
          <w:tcPr>
            <w:tcW w:w="3982" w:type="dxa"/>
            <w:textDirection w:val="lrTb"/>
            <w:noWrap w:val="false"/>
          </w:tcPr>
          <w:p>
            <w:pPr>
              <w:pStyle w:val="1466"/>
            </w:pPr>
            <w:r>
              <w:t xml:space="preserve">Указывается дата подписания документа исполнителем.</w:t>
            </w:r>
            <w:r/>
          </w:p>
          <w:p>
            <w:pPr>
              <w:pStyle w:val="1466"/>
            </w:pPr>
            <w:r>
              <w:t xml:space="preserve">Поле обязательно для заполнения, если </w:t>
            </w:r>
            <w:r>
              <w:t xml:space="preserve">значение поля «</w:t>
            </w:r>
            <w:r>
              <w:t xml:space="preserve">Тип выписки</w:t>
            </w:r>
            <w:r>
              <w:t xml:space="preserve">» равно «Итоговый»</w:t>
            </w:r>
            <w:r/>
          </w:p>
        </w:tc>
      </w:tr>
    </w:tbl>
    <w:p>
      <w:pPr>
        <w:pStyle w:val="1193"/>
        <w:numPr>
          <w:ilvl w:val="2"/>
          <w:numId w:val="91"/>
        </w:numPr>
      </w:pPr>
      <w:r/>
      <w:bookmarkStart w:id="2478" w:name="_Toc213831994"/>
      <w:r/>
      <w:bookmarkStart w:id="2479" w:name="_Toc24966807"/>
      <w:r/>
      <w:bookmarkStart w:id="2480" w:name="_Toc122436489"/>
      <w:r>
        <w:t xml:space="preserve">Описание комплексного типа «tBasicRequisites_PrivacyLabelComplex»</w:t>
      </w:r>
      <w:bookmarkEnd w:id="2478"/>
      <w:r>
        <w:t xml:space="preserve"> </w:t>
      </w:r>
      <w:r/>
    </w:p>
    <w:p>
      <w:pPr>
        <w:pStyle w:val="1463"/>
      </w:pPr>
      <w:r>
        <w:t xml:space="preserve">Описание </w:t>
      </w:r>
      <w:r>
        <w:rPr>
          <w:szCs w:val="24"/>
        </w:rPr>
        <w:t xml:space="preserve">комплексного типа «</w:t>
      </w:r>
      <w:r>
        <w:rPr>
          <w:lang w:val="en-US"/>
        </w:rPr>
        <w:t xml:space="preserve">tBasicRequisites</w:t>
      </w:r>
      <w:r>
        <w:t xml:space="preserve">_</w:t>
      </w:r>
      <w:r>
        <w:rPr>
          <w:lang w:val="en-US"/>
        </w:rPr>
        <w:t xml:space="preserve">PrivacyLabelComplex</w:t>
      </w:r>
      <w:r>
        <w:rPr>
          <w:szCs w:val="24"/>
        </w:rPr>
        <w:t xml:space="preserve">» блока «</w:t>
      </w:r>
      <w:r>
        <w:t xml:space="preserve">Метка конфиденциальности</w:t>
      </w:r>
      <w:r>
        <w:rPr>
          <w:szCs w:val="24"/>
        </w:rPr>
        <w:t xml:space="preserve">».</w:t>
      </w:r>
      <w:r/>
    </w:p>
    <w:p>
      <w:pPr>
        <w:pStyle w:val="1567"/>
      </w:pPr>
      <w:r>
        <w:fldChar w:fldCharType="begin"/>
      </w:r>
      <w:r>
        <w:instrText xml:space="preserve"> SEQ Таблица \* ARABIC </w:instrText>
      </w:r>
      <w:r>
        <w:fldChar w:fldCharType="separate"/>
      </w:r>
      <w:bookmarkStart w:id="2481" w:name="_Ref137852608"/>
      <w:r/>
      <w:bookmarkStart w:id="2482" w:name="_Toc213832220"/>
      <w:r>
        <w:t xml:space="preserve">135</w:t>
      </w:r>
      <w:bookmarkEnd w:id="2481"/>
      <w:r>
        <w:fldChar w:fldCharType="end"/>
      </w:r>
      <w:r>
        <w:rPr>
          <w:rFonts w:eastAsia="Calibri"/>
        </w:rPr>
        <w:t xml:space="preserve"> –</w:t>
      </w:r>
      <w:r>
        <w:t xml:space="preserve"> Описание комплексного типа</w:t>
      </w:r>
      <w:r>
        <w:t xml:space="preserve"> </w:t>
      </w:r>
      <w:r>
        <w:t xml:space="preserve">«tBasicRequisites_PrivacyLabelComplex»</w:t>
      </w:r>
      <w:bookmarkEnd w:id="2482"/>
      <w: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Код уровня конфиденциальности</w:t>
            </w:r>
            <w:r/>
          </w:p>
        </w:tc>
        <w:tc>
          <w:tcPr>
            <w:tcW w:w="1800" w:type="dxa"/>
            <w:textDirection w:val="lrTb"/>
            <w:noWrap w:val="false"/>
          </w:tcPr>
          <w:p>
            <w:pPr>
              <w:pStyle w:val="1466"/>
            </w:pPr>
            <w:r>
              <w:t xml:space="preserve">code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О</w:t>
            </w:r>
            <w:r>
              <w:rPr>
                <w:rFonts w:eastAsia="Calibri"/>
              </w:rPr>
            </w:r>
          </w:p>
        </w:tc>
        <w:tc>
          <w:tcPr>
            <w:tcW w:w="4194" w:type="dxa"/>
            <w:textDirection w:val="lrTb"/>
            <w:noWrap w:val="false"/>
          </w:tcPr>
          <w:p>
            <w:pPr>
              <w:pStyle w:val="1466"/>
            </w:pPr>
            <w:r>
              <w:t xml:space="preserve">Допустимые значения:</w:t>
            </w:r>
            <w:r/>
          </w:p>
          <w:p>
            <w:pPr>
              <w:pStyle w:val="1466"/>
            </w:pPr>
            <w:r>
              <w:rPr>
                <w:szCs w:val="22"/>
              </w:rPr>
              <w:t xml:space="preserve">– </w:t>
            </w:r>
            <w:r>
              <w:t xml:space="preserve">«0» </w:t>
            </w:r>
            <w:r>
              <w:t xml:space="preserve">–</w:t>
            </w:r>
            <w:r>
              <w:t xml:space="preserve"> Несекретно;</w:t>
            </w:r>
            <w:r/>
          </w:p>
          <w:p>
            <w:pPr>
              <w:pStyle w:val="1466"/>
            </w:pPr>
            <w:r>
              <w:rPr>
                <w:szCs w:val="22"/>
              </w:rPr>
              <w:t xml:space="preserve">– </w:t>
            </w:r>
            <w:r>
              <w:t xml:space="preserve">«1» </w:t>
            </w:r>
            <w:r>
              <w:t xml:space="preserve">–</w:t>
            </w:r>
            <w:r>
              <w:t xml:space="preserve"> Для служебного</w:t>
            </w:r>
            <w:r>
              <w:t xml:space="preserve"> пользования</w:t>
            </w:r>
            <w:r/>
          </w:p>
        </w:tc>
      </w:tr>
      <w:tr>
        <w:tblPrEx/>
        <w:trPr>
          <w:trHeight w:val="279"/>
        </w:trPr>
        <w:tc>
          <w:tcPr>
            <w:tcW w:w="1801" w:type="dxa"/>
            <w:textDirection w:val="lrTb"/>
            <w:noWrap w:val="false"/>
          </w:tcPr>
          <w:p>
            <w:pPr>
              <w:pStyle w:val="1466"/>
            </w:pPr>
            <w:r>
              <w:t xml:space="preserve">Значение уровня конфиденциальности</w:t>
            </w:r>
            <w:r/>
          </w:p>
        </w:tc>
        <w:tc>
          <w:tcPr>
            <w:tcW w:w="1800" w:type="dxa"/>
            <w:textDirection w:val="lrTb"/>
            <w:noWrap w:val="false"/>
          </w:tcPr>
          <w:p>
            <w:pPr>
              <w:pStyle w:val="1466"/>
              <w:rPr>
                <w:lang w:val="en-US"/>
              </w:rPr>
            </w:pPr>
            <w:r>
              <w:t xml:space="preserve">value</w:t>
            </w:r>
            <w:r>
              <w:rPr>
                <w:lang w:val="en-US"/>
              </w:rP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Н</w:t>
            </w:r>
            <w:r>
              <w:rPr>
                <w:rFonts w:eastAsia="Calibri"/>
              </w:rPr>
            </w:r>
          </w:p>
        </w:tc>
        <w:tc>
          <w:tcPr>
            <w:tcW w:w="4194" w:type="dxa"/>
            <w:textDirection w:val="lrTb"/>
            <w:noWrap w:val="false"/>
          </w:tcPr>
          <w:p>
            <w:pPr>
              <w:pStyle w:val="1466"/>
            </w:pPr>
            <w:r>
              <w:t xml:space="preserve">Соответствующие допустимые значения:</w:t>
            </w:r>
            <w:r/>
          </w:p>
          <w:p>
            <w:pPr>
              <w:pStyle w:val="1466"/>
            </w:pPr>
            <w:r>
              <w:rPr>
                <w:szCs w:val="22"/>
              </w:rPr>
              <w:t xml:space="preserve">– </w:t>
            </w:r>
            <w:r>
              <w:t xml:space="preserve">Несекретно;</w:t>
            </w:r>
            <w:r/>
          </w:p>
          <w:p>
            <w:pPr>
              <w:pStyle w:val="1466"/>
            </w:pPr>
            <w:r>
              <w:rPr>
                <w:szCs w:val="22"/>
              </w:rPr>
              <w:t xml:space="preserve">– </w:t>
            </w:r>
            <w:r>
              <w:t xml:space="preserve">Для служебного пользования</w:t>
            </w:r>
            <w:r/>
          </w:p>
        </w:tc>
      </w:tr>
    </w:tbl>
    <w:p>
      <w:pPr>
        <w:pStyle w:val="1193"/>
        <w:ind w:left="862"/>
        <w:rPr>
          <w:lang w:val="en-US"/>
        </w:rPr>
      </w:pPr>
      <w:r/>
      <w:bookmarkStart w:id="2483" w:name="_Toc213831995"/>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«tBasicRequisites_DocTypeComplex»</w:t>
      </w:r>
      <w:bookmarkEnd w:id="2483"/>
      <w:r>
        <w:rPr>
          <w:lang w:val="en-US"/>
        </w:rPr>
        <w:t xml:space="preserve"> </w:t>
      </w:r>
      <w:r>
        <w:rPr>
          <w:lang w:val="en-US"/>
        </w:rPr>
      </w:r>
    </w:p>
    <w:p>
      <w:pPr>
        <w:pStyle w:val="1463"/>
        <w:rPr>
          <w:lang w:val="en-US"/>
        </w:rPr>
      </w:pPr>
      <w:r>
        <w:t xml:space="preserve">Описание</w:t>
      </w:r>
      <w:r>
        <w:rPr>
          <w:lang w:val="en-US"/>
        </w:rPr>
        <w:t xml:space="preserve"> </w:t>
      </w:r>
      <w:r>
        <w:rPr>
          <w:szCs w:val="24"/>
        </w:rPr>
        <w:t xml:space="preserve">комплексного</w:t>
      </w:r>
      <w:r>
        <w:rPr>
          <w:szCs w:val="24"/>
          <w:lang w:val="en-US"/>
        </w:rPr>
        <w:t xml:space="preserve"> </w:t>
      </w:r>
      <w:r>
        <w:rPr>
          <w:szCs w:val="24"/>
        </w:rPr>
        <w:t xml:space="preserve">типа</w:t>
      </w:r>
      <w:r>
        <w:rPr>
          <w:szCs w:val="24"/>
          <w:lang w:val="en-US"/>
        </w:rPr>
        <w:t xml:space="preserve"> «</w:t>
      </w:r>
      <w:r>
        <w:rPr>
          <w:lang w:val="en-US"/>
        </w:rPr>
        <w:t xml:space="preserve">tBasicRequisites_DocTypeComplex</w:t>
      </w:r>
      <w:r>
        <w:rPr>
          <w:szCs w:val="24"/>
          <w:lang w:val="en-US"/>
        </w:rPr>
        <w:t xml:space="preserve">» </w:t>
      </w:r>
      <w:r>
        <w:rPr>
          <w:szCs w:val="24"/>
        </w:rPr>
        <w:t xml:space="preserve">блока</w:t>
      </w:r>
      <w:r>
        <w:rPr>
          <w:szCs w:val="24"/>
          <w:lang w:val="en-US"/>
        </w:rPr>
        <w:t xml:space="preserve"> «</w:t>
      </w:r>
      <w:r>
        <w:rPr>
          <w:szCs w:val="22"/>
        </w:rPr>
        <w:t xml:space="preserve">Тип</w:t>
      </w:r>
      <w:r>
        <w:rPr>
          <w:szCs w:val="22"/>
          <w:lang w:val="en-US"/>
        </w:rPr>
        <w:t xml:space="preserve"> </w:t>
      </w:r>
      <w:r>
        <w:rPr>
          <w:szCs w:val="22"/>
        </w:rPr>
        <w:t xml:space="preserve">отчета</w:t>
      </w:r>
      <w:r>
        <w:rPr>
          <w:szCs w:val="24"/>
          <w:lang w:val="en-US"/>
        </w:rPr>
        <w:t xml:space="preserve">».</w:t>
      </w:r>
      <w:r>
        <w:rPr>
          <w:lang w:val="en-US"/>
        </w:rPr>
      </w:r>
    </w:p>
    <w:p>
      <w:pPr>
        <w:pStyle w:val="1567"/>
        <w:rPr>
          <w:lang w:val="en-US"/>
        </w:rPr>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2484" w:name="_Ref137852614"/>
      <w:r/>
      <w:bookmarkStart w:id="2485" w:name="_Toc213832221"/>
      <w:r>
        <w:rPr>
          <w:lang w:val="en-US"/>
        </w:rPr>
        <w:t xml:space="preserve">136</w:t>
      </w:r>
      <w:bookmarkEnd w:id="2484"/>
      <w:r>
        <w:fldChar w:fldCharType="end"/>
      </w:r>
      <w:r>
        <w:rPr>
          <w:rFonts w:eastAsia="Calibri"/>
          <w:lang w:val="en-US"/>
        </w:rPr>
        <w:t xml:space="preserve"> –</w:t>
      </w:r>
      <w:r>
        <w:rPr>
          <w:lang w:val="en-US"/>
        </w:rPr>
        <w:t xml:space="preserve"> </w:t>
      </w: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«tBasicRequisites_DocTypeComplex»</w:t>
      </w:r>
      <w:bookmarkEnd w:id="2485"/>
      <w:r/>
      <w:r>
        <w:rPr>
          <w:lang w:val="en-US"/>
        </w:rPr>
      </w:r>
    </w:p>
    <w:tbl>
      <w:tblPr>
        <w:tblStyle w:val="1540"/>
        <w:tblW w:w="5000" w:type="pct"/>
        <w:tblLayout w:type="fixed"/>
        <w:tblLook w:val="07E0" w:firstRow="1" w:lastRow="1" w:firstColumn="1" w:lastColumn="1" w:noHBand="1" w:noVBand="1"/>
      </w:tblPr>
      <w:tblGrid>
        <w:gridCol w:w="1713"/>
        <w:gridCol w:w="1711"/>
        <w:gridCol w:w="573"/>
        <w:gridCol w:w="1142"/>
        <w:gridCol w:w="573"/>
        <w:gridCol w:w="3982"/>
      </w:tblGrid>
      <w:tr>
        <w:tblPrEx/>
        <w:trPr>
          <w:trHeight w:val="283"/>
        </w:trPr>
        <w:tc>
          <w:tcPr>
            <w:tcW w:w="1801" w:type="dxa"/>
            <w:textDirection w:val="lrTb"/>
            <w:noWrap w:val="false"/>
          </w:tcPr>
          <w:p>
            <w:pPr>
              <w:pStyle w:val="1467"/>
            </w:pPr>
            <w:r>
              <w:t xml:space="preserve">Наименование комплексного типа</w:t>
            </w:r>
            <w:r/>
          </w:p>
        </w:tc>
        <w:tc>
          <w:tcPr>
            <w:tcW w:w="1800" w:type="dxa"/>
            <w:textDirection w:val="lrTb"/>
            <w:noWrap w:val="false"/>
          </w:tcPr>
          <w:p>
            <w:pPr>
              <w:pStyle w:val="1467"/>
            </w:pPr>
            <w:r>
              <w:t xml:space="preserve">Текущий элемент/ атрибут</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4" w:type="dxa"/>
            <w:textDirection w:val="lrTb"/>
            <w:noWrap w:val="false"/>
          </w:tcPr>
          <w:p>
            <w:pPr>
              <w:pStyle w:val="1467"/>
            </w:pPr>
            <w:r>
              <w:t xml:space="preserve">Дополнительная информация</w:t>
            </w:r>
            <w:r/>
          </w:p>
        </w:tc>
      </w:tr>
      <w:tr>
        <w:tblPrEx/>
        <w:trPr>
          <w:trHeight w:val="279"/>
        </w:trPr>
        <w:tc>
          <w:tcPr>
            <w:tcW w:w="1801" w:type="dxa"/>
            <w:textDirection w:val="lrTb"/>
            <w:noWrap w:val="false"/>
          </w:tcPr>
          <w:p>
            <w:pPr>
              <w:pStyle w:val="1466"/>
            </w:pPr>
            <w:r>
              <w:t xml:space="preserve">Код типа отчета</w:t>
            </w:r>
            <w:r/>
          </w:p>
        </w:tc>
        <w:tc>
          <w:tcPr>
            <w:tcW w:w="1800" w:type="dxa"/>
            <w:textDirection w:val="lrTb"/>
            <w:noWrap w:val="false"/>
          </w:tcPr>
          <w:p>
            <w:pPr>
              <w:pStyle w:val="1466"/>
            </w:pPr>
            <w:r>
              <w:t xml:space="preserve">code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О</w:t>
            </w:r>
            <w:r>
              <w:rPr>
                <w:rFonts w:eastAsia="Calibri"/>
              </w:rPr>
            </w:r>
          </w:p>
        </w:tc>
        <w:tc>
          <w:tcPr>
            <w:tcW w:w="4194" w:type="dxa"/>
            <w:textDirection w:val="lrTb"/>
            <w:noWrap w:val="false"/>
          </w:tcPr>
          <w:p>
            <w:pPr>
              <w:pStyle w:val="1466"/>
              <w:rPr>
                <w:szCs w:val="22"/>
              </w:rPr>
            </w:pPr>
            <w:r>
              <w:rPr>
                <w:szCs w:val="22"/>
              </w:rPr>
              <w:t xml:space="preserve">Допустимые</w:t>
            </w:r>
            <w:r>
              <w:rPr>
                <w:szCs w:val="22"/>
              </w:rPr>
              <w:t xml:space="preserve"> значения:</w:t>
            </w:r>
            <w:r>
              <w:rPr>
                <w:szCs w:val="22"/>
              </w:rPr>
            </w:r>
          </w:p>
          <w:p>
            <w:pPr>
              <w:pStyle w:val="1466"/>
            </w:pPr>
            <w:r>
              <w:rPr>
                <w:szCs w:val="22"/>
              </w:rPr>
              <w:t xml:space="preserve">–</w:t>
            </w:r>
            <w:r>
              <w:t xml:space="preserve"> 1 </w:t>
            </w:r>
            <w:r>
              <w:t xml:space="preserve">–</w:t>
            </w:r>
            <w:r>
              <w:t xml:space="preserve"> Промежуточный</w:t>
            </w:r>
            <w:r/>
          </w:p>
          <w:p>
            <w:pPr>
              <w:pStyle w:val="1466"/>
            </w:pPr>
            <w:r>
              <w:rPr>
                <w:szCs w:val="22"/>
              </w:rPr>
              <w:t xml:space="preserve">– </w:t>
            </w:r>
            <w:r>
              <w:t xml:space="preserve">2 </w:t>
            </w:r>
            <w:r>
              <w:t xml:space="preserve">–</w:t>
            </w:r>
            <w:r>
              <w:t xml:space="preserve"> Итоговый</w:t>
            </w:r>
            <w:r/>
          </w:p>
        </w:tc>
      </w:tr>
      <w:tr>
        <w:tblPrEx/>
        <w:trPr>
          <w:trHeight w:val="279"/>
        </w:trPr>
        <w:tc>
          <w:tcPr>
            <w:tcW w:w="1801" w:type="dxa"/>
            <w:textDirection w:val="lrTb"/>
            <w:noWrap w:val="false"/>
          </w:tcPr>
          <w:p>
            <w:pPr>
              <w:pStyle w:val="1466"/>
            </w:pPr>
            <w:r>
              <w:t xml:space="preserve">Значение типа отчета</w:t>
            </w:r>
            <w:r/>
          </w:p>
        </w:tc>
        <w:tc>
          <w:tcPr>
            <w:tcW w:w="1800" w:type="dxa"/>
            <w:textDirection w:val="lrTb"/>
            <w:noWrap w:val="false"/>
          </w:tcPr>
          <w:p>
            <w:pPr>
              <w:pStyle w:val="1466"/>
            </w:pPr>
            <w:r>
              <w:t xml:space="preserve">value</w:t>
            </w:r>
            <w:r/>
          </w:p>
        </w:tc>
        <w:tc>
          <w:tcPr>
            <w:tcW w:w="600" w:type="dxa"/>
            <w:textDirection w:val="lrTb"/>
            <w:noWrap w:val="false"/>
          </w:tcPr>
          <w:p>
            <w:pPr>
              <w:pStyle w:val="1466"/>
            </w:pPr>
            <w:r>
              <w:t xml:space="preserve">А</w:t>
            </w:r>
            <w:r/>
          </w:p>
        </w:tc>
        <w:tc>
          <w:tcPr>
            <w:tcW w:w="1200" w:type="dxa"/>
            <w:textDirection w:val="lrTb"/>
            <w:noWrap w:val="false"/>
          </w:tcPr>
          <w:p>
            <w:pPr>
              <w:pStyle w:val="1466"/>
            </w:pPr>
            <w:r>
              <w:t xml:space="preserve">-</w:t>
            </w:r>
            <w:r/>
          </w:p>
        </w:tc>
        <w:tc>
          <w:tcPr>
            <w:tcW w:w="600" w:type="dxa"/>
            <w:textDirection w:val="lrTb"/>
            <w:noWrap w:val="false"/>
          </w:tcPr>
          <w:p>
            <w:pPr>
              <w:pStyle w:val="1466"/>
              <w:rPr>
                <w:rFonts w:eastAsia="Calibri"/>
              </w:rPr>
            </w:pPr>
            <w:r>
              <w:rPr>
                <w:rFonts w:eastAsia="Calibri"/>
              </w:rPr>
              <w:t xml:space="preserve">Н</w:t>
            </w:r>
            <w:r>
              <w:rPr>
                <w:rFonts w:eastAsia="Calibri"/>
              </w:rPr>
            </w:r>
          </w:p>
        </w:tc>
        <w:tc>
          <w:tcPr>
            <w:tcW w:w="4194" w:type="dxa"/>
            <w:textDirection w:val="lrTb"/>
            <w:noWrap w:val="false"/>
          </w:tcPr>
          <w:p>
            <w:pPr>
              <w:pStyle w:val="1466"/>
              <w:rPr>
                <w:szCs w:val="22"/>
              </w:rPr>
            </w:pPr>
            <w:r>
              <w:rPr>
                <w:szCs w:val="22"/>
              </w:rPr>
              <w:t xml:space="preserve">Допустимые</w:t>
            </w:r>
            <w:r>
              <w:rPr>
                <w:szCs w:val="22"/>
              </w:rPr>
              <w:t xml:space="preserve"> значения:</w:t>
            </w:r>
            <w:r>
              <w:rPr>
                <w:szCs w:val="22"/>
              </w:rPr>
            </w:r>
          </w:p>
          <w:p>
            <w:pPr>
              <w:pStyle w:val="1466"/>
            </w:pPr>
            <w:r>
              <w:rPr>
                <w:szCs w:val="22"/>
              </w:rPr>
              <w:t xml:space="preserve">– </w:t>
            </w:r>
            <w:r>
              <w:t xml:space="preserve">Промежуточный</w:t>
            </w:r>
            <w:r/>
          </w:p>
          <w:p>
            <w:pPr>
              <w:pStyle w:val="1466"/>
            </w:pPr>
            <w:r>
              <w:rPr>
                <w:szCs w:val="22"/>
              </w:rPr>
              <w:t xml:space="preserve">– </w:t>
            </w:r>
            <w:r>
              <w:t xml:space="preserve">Итоговый</w:t>
            </w:r>
            <w:r/>
          </w:p>
        </w:tc>
      </w:tr>
    </w:tbl>
    <w:p>
      <w:pPr>
        <w:pStyle w:val="1193"/>
        <w:ind w:left="862"/>
        <w:keepLines w:val="0"/>
        <w:keepNext w:val="0"/>
        <w:widowControl w:val="off"/>
      </w:pPr>
      <w:r/>
      <w:bookmarkStart w:id="2486" w:name="_Toc213831996"/>
      <w:r>
        <w:t xml:space="preserve">Описание комплексного типа «tTSE_BalanceAcc_D102»</w:t>
      </w:r>
      <w:bookmarkEnd w:id="2479"/>
      <w:r/>
      <w:bookmarkEnd w:id="2480"/>
      <w:r/>
      <w:bookmarkEnd w:id="2486"/>
      <w:r>
        <w:t xml:space="preserve"> </w:t>
      </w:r>
      <w:r/>
    </w:p>
    <w:p>
      <w:pPr>
        <w:contextualSpacing/>
        <w:spacing w:before="120" w:after="60"/>
        <w:widowControl w:val="off"/>
      </w:pPr>
      <w:r>
        <w:t xml:space="preserve">Описание </w:t>
      </w:r>
      <w:r>
        <w:rPr>
          <w:szCs w:val="24"/>
        </w:rPr>
        <w:t xml:space="preserve">комплексного типа «tTSE_BalanceAcc_D102» блока «</w:t>
      </w:r>
      <w:r>
        <w:rPr>
          <w:szCs w:val="22"/>
        </w:rPr>
        <w:t xml:space="preserve">Остаток средств на лицевом счете</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487" w:name="_Ref22895004"/>
      <w:r/>
      <w:bookmarkStart w:id="2488" w:name="_Toc122436061"/>
      <w:r/>
      <w:bookmarkStart w:id="2489" w:name="_Toc213832222"/>
      <w:r>
        <w:t xml:space="preserve">137</w:t>
      </w:r>
      <w:bookmarkEnd w:id="2487"/>
      <w:r>
        <w:fldChar w:fldCharType="end"/>
      </w:r>
      <w:r>
        <w:rPr>
          <w:rFonts w:eastAsia="Calibri"/>
          <w:szCs w:val="24"/>
        </w:rPr>
        <w:t xml:space="preserve"> –</w:t>
      </w:r>
      <w:r>
        <w:t xml:space="preserve"> Описание комплексного типа «tTSE_BalanceAcc_D102»</w:t>
      </w:r>
      <w:bookmarkEnd w:id="2488"/>
      <w:r/>
      <w:bookmarkEnd w:id="2489"/>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rHeight w:val="279"/>
        </w:trPr>
        <w:tc>
          <w:tcPr>
            <w:tcW w:w="1700" w:type="dxa"/>
            <w:textDirection w:val="lrTb"/>
            <w:noWrap w:val="false"/>
          </w:tcPr>
          <w:p>
            <w:pPr>
              <w:pStyle w:val="1466"/>
            </w:pPr>
            <w:r>
              <w:t xml:space="preserve">tTSE_BalanceAcc_D102</w:t>
            </w:r>
            <w:r/>
          </w:p>
        </w:tc>
        <w:tc>
          <w:tcPr>
            <w:tcW w:w="1701" w:type="dxa"/>
            <w:textDirection w:val="lrTb"/>
            <w:noWrap w:val="false"/>
          </w:tcPr>
          <w:p>
            <w:pPr>
              <w:pStyle w:val="1466"/>
            </w:pPr>
            <w:r>
              <w:t xml:space="preserve">TSE_BalanceAcc_D102_ITEM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tTSE_BalanceAcc_D102_ITEM</w:t>
            </w:r>
            <w:r/>
          </w:p>
        </w:tc>
        <w:tc>
          <w:tcPr>
            <w:tcW w:w="567" w:type="dxa"/>
            <w:textDirection w:val="lrTb"/>
            <w:noWrap w:val="false"/>
          </w:tcPr>
          <w:p>
            <w:pPr>
              <w:pStyle w:val="1466"/>
              <w:rPr>
                <w:rFonts w:eastAsia="Calibri"/>
              </w:rPr>
            </w:pPr>
            <w:r>
              <w:rPr>
                <w:rFonts w:eastAsia="Calibri"/>
              </w:rPr>
              <w:t xml:space="preserve">ОМ</w:t>
            </w:r>
            <w:r>
              <w:rPr>
                <w:rFonts w:eastAsia="Calibri"/>
              </w:rP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_Ref22896936 \h </w:instrText>
            </w:r>
            <w:r>
              <w:instrText xml:space="preserve"> \* MERGEFORMAT </w:instrText>
            </w:r>
            <w:r>
              <w:fldChar w:fldCharType="separate"/>
            </w:r>
            <w:r>
              <w:t xml:space="preserve">138</w:t>
            </w:r>
            <w:r>
              <w:fldChar w:fldCharType="end"/>
            </w:r>
            <w:r/>
          </w:p>
        </w:tc>
      </w:tr>
    </w:tbl>
    <w:p>
      <w:pPr>
        <w:pStyle w:val="1193"/>
        <w:ind w:left="862"/>
        <w:keepLines w:val="0"/>
        <w:keepNext w:val="0"/>
        <w:widowControl w:val="off"/>
      </w:pPr>
      <w:r/>
      <w:bookmarkStart w:id="2490" w:name="_Toc24966808"/>
      <w:r/>
      <w:bookmarkStart w:id="2491" w:name="_Toc122436490"/>
      <w:r/>
      <w:bookmarkStart w:id="2492" w:name="_Toc213831997"/>
      <w:r>
        <w:t xml:space="preserve">Описание комплексного типа «tTSE_BalanceAcc_D102_ITEM»</w:t>
      </w:r>
      <w:bookmarkEnd w:id="2490"/>
      <w:r/>
      <w:bookmarkEnd w:id="2491"/>
      <w:r/>
      <w:bookmarkEnd w:id="2492"/>
      <w:r>
        <w:t xml:space="preserve"> </w:t>
      </w:r>
      <w:r/>
    </w:p>
    <w:p>
      <w:pPr>
        <w:pStyle w:val="1463"/>
        <w:widowControl w:val="off"/>
      </w:pPr>
      <w:r>
        <w:t xml:space="preserve">Описание комплексного типа </w:t>
      </w:r>
      <w:r>
        <w:rPr>
          <w:rFonts w:eastAsia="Calibri"/>
        </w:rPr>
        <w:t xml:space="preserve">«tTSE_BalanceAcc_D102_ITEM» блока «</w:t>
      </w:r>
      <w:r>
        <w:rPr>
          <w:szCs w:val="22"/>
        </w:rPr>
        <w:t xml:space="preserve">Остаток средств на лицевом счете </w:t>
      </w:r>
      <w:r>
        <w:rPr>
          <w:rFonts w:eastAsia="Calibri"/>
        </w:rPr>
        <w:t xml:space="preserve">(строки)» </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493" w:name="_Ref22896936"/>
      <w:r/>
      <w:bookmarkStart w:id="2494" w:name="_Toc122436062"/>
      <w:r/>
      <w:bookmarkStart w:id="2495" w:name="_Toc213832223"/>
      <w:r>
        <w:t xml:space="preserve">138</w:t>
      </w:r>
      <w:bookmarkEnd w:id="2493"/>
      <w:r>
        <w:fldChar w:fldCharType="end"/>
      </w:r>
      <w:r>
        <w:rPr>
          <w:rFonts w:eastAsia="Calibri"/>
          <w:szCs w:val="24"/>
        </w:rPr>
        <w:t xml:space="preserve"> –</w:t>
      </w:r>
      <w:r>
        <w:t xml:space="preserve"> Описание комплексного типа «tTSE_BalanceAcc_D102_ITEM»</w:t>
      </w:r>
      <w:bookmarkEnd w:id="2494"/>
      <w:r/>
      <w:bookmarkEnd w:id="2495"/>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pPr>
            <w:r>
              <w:t xml:space="preserve">Всего. На начало дня</w:t>
            </w:r>
            <w:r/>
          </w:p>
        </w:tc>
        <w:tc>
          <w:tcPr>
            <w:tcW w:w="1711" w:type="dxa"/>
            <w:textDirection w:val="lrTb"/>
            <w:noWrap w:val="false"/>
          </w:tcPr>
          <w:p>
            <w:pPr>
              <w:pStyle w:val="1466"/>
            </w:pPr>
            <w:r>
              <w:t xml:space="preserve">SDTotal</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3" w:type="dxa"/>
            <w:textDirection w:val="lrTb"/>
            <w:noWrap w:val="false"/>
          </w:tcPr>
          <w:p>
            <w:pPr>
              <w:pStyle w:val="1466"/>
            </w:pPr>
            <w:r>
              <w:t xml:space="preserve">Указывается итоговая сумма остатков на лицевом счете на начало дня.</w:t>
            </w:r>
            <w:r/>
          </w:p>
          <w:p>
            <w:pPr>
              <w:pStyle w:val="1466"/>
            </w:pPr>
            <w:r>
              <w:t xml:space="preserve">При отсутствии числовых значений указывается «0.00»</w:t>
            </w:r>
            <w:r/>
          </w:p>
        </w:tc>
      </w:tr>
      <w:tr>
        <w:tblPrEx/>
        <w:trPr>
          <w:trHeight w:val="279"/>
        </w:trPr>
        <w:tc>
          <w:tcPr>
            <w:tcW w:w="1712" w:type="dxa"/>
            <w:textDirection w:val="lrTb"/>
            <w:noWrap w:val="false"/>
          </w:tcPr>
          <w:p>
            <w:pPr>
              <w:pStyle w:val="1466"/>
            </w:pPr>
            <w:r>
              <w:t xml:space="preserve">Всего. На конец дня</w:t>
            </w:r>
            <w:r/>
          </w:p>
        </w:tc>
        <w:tc>
          <w:tcPr>
            <w:tcW w:w="1711" w:type="dxa"/>
            <w:textDirection w:val="lrTb"/>
            <w:noWrap w:val="false"/>
          </w:tcPr>
          <w:p>
            <w:pPr>
              <w:pStyle w:val="1466"/>
            </w:pPr>
            <w:r>
              <w:t xml:space="preserve">EDTotal</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3" w:type="dxa"/>
            <w:textDirection w:val="lrTb"/>
            <w:noWrap w:val="false"/>
          </w:tcPr>
          <w:p>
            <w:pPr>
              <w:pStyle w:val="1466"/>
            </w:pPr>
            <w:r>
              <w:t xml:space="preserve">Указывается итоговая сумма остатков на лицевом счете на конец дня.</w:t>
            </w:r>
            <w:r/>
          </w:p>
          <w:p>
            <w:pPr>
              <w:pStyle w:val="1466"/>
            </w:pPr>
            <w:r>
              <w:t xml:space="preserve">При отсутствии числовых значений указывается «0.00»</w:t>
            </w:r>
            <w:r/>
          </w:p>
        </w:tc>
      </w:tr>
      <w:tr>
        <w:tblPrEx/>
        <w:trPr>
          <w:trHeight w:val="279"/>
        </w:trPr>
        <w:tc>
          <w:tcPr>
            <w:tcW w:w="1712" w:type="dxa"/>
            <w:textDirection w:val="lrTb"/>
            <w:noWrap w:val="false"/>
          </w:tcPr>
          <w:p>
            <w:pPr>
              <w:pStyle w:val="1466"/>
            </w:pPr>
            <w:r>
              <w:t xml:space="preserve">В том числе неразрешенный к использованию на начало дня</w:t>
            </w:r>
            <w:r/>
          </w:p>
        </w:tc>
        <w:tc>
          <w:tcPr>
            <w:tcW w:w="1711" w:type="dxa"/>
            <w:textDirection w:val="lrTb"/>
            <w:noWrap w:val="false"/>
          </w:tcPr>
          <w:p>
            <w:pPr>
              <w:pStyle w:val="1466"/>
            </w:pPr>
            <w:r>
              <w:t xml:space="preserve">SDNotPerm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3" w:type="dxa"/>
            <w:textDirection w:val="lrTb"/>
            <w:noWrap w:val="false"/>
          </w:tcPr>
          <w:p>
            <w:pPr>
              <w:pStyle w:val="1466"/>
            </w:pPr>
            <w:r>
              <w:t xml:space="preserve">Указывается итоговая сумма в том числе неразрешенных к использованию на начало дня.</w:t>
            </w:r>
            <w:r/>
          </w:p>
          <w:p>
            <w:pPr>
              <w:pStyle w:val="1466"/>
            </w:pPr>
            <w:r>
              <w:t xml:space="preserve">При отсутствии числовых значений указывается «0.00»</w:t>
            </w:r>
            <w:r/>
          </w:p>
        </w:tc>
      </w:tr>
      <w:tr>
        <w:tblPrEx/>
        <w:trPr>
          <w:trHeight w:val="279"/>
        </w:trPr>
        <w:tc>
          <w:tcPr>
            <w:tcW w:w="1712" w:type="dxa"/>
            <w:textDirection w:val="lrTb"/>
            <w:noWrap w:val="false"/>
          </w:tcPr>
          <w:p>
            <w:pPr>
              <w:pStyle w:val="1466"/>
            </w:pPr>
            <w:r>
              <w:t xml:space="preserve">В том числе неразрешенный к использованию на конец дня</w:t>
            </w:r>
            <w:r/>
          </w:p>
        </w:tc>
        <w:tc>
          <w:tcPr>
            <w:tcW w:w="1711" w:type="dxa"/>
            <w:textDirection w:val="lrTb"/>
            <w:noWrap w:val="false"/>
          </w:tcPr>
          <w:p>
            <w:pPr>
              <w:pStyle w:val="1466"/>
            </w:pPr>
            <w:r>
              <w:t xml:space="preserve">EDNotPerm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3983" w:type="dxa"/>
            <w:textDirection w:val="lrTb"/>
            <w:noWrap w:val="false"/>
          </w:tcPr>
          <w:p>
            <w:pPr>
              <w:pStyle w:val="1466"/>
            </w:pPr>
            <w:r>
              <w:t xml:space="preserve">Указывается итоговая сумма в том числе неразрешенных к использованию на конец дня.</w:t>
            </w:r>
            <w:r/>
          </w:p>
          <w:p>
            <w:pPr>
              <w:pStyle w:val="1466"/>
            </w:pPr>
            <w:r>
              <w:t xml:space="preserve">При отсутствии числовых значений указывается «0.00»</w:t>
            </w:r>
            <w:r/>
          </w:p>
        </w:tc>
      </w:tr>
    </w:tbl>
    <w:p>
      <w:pPr>
        <w:pStyle w:val="1193"/>
        <w:ind w:left="862"/>
        <w:keepLines w:val="0"/>
        <w:keepNext w:val="0"/>
        <w:widowControl w:val="off"/>
      </w:pPr>
      <w:r/>
      <w:bookmarkStart w:id="2496" w:name="_Toc213831998"/>
      <w:r>
        <w:t xml:space="preserve">Описание комплексного типа «</w:t>
      </w:r>
      <w:r>
        <w:rPr>
          <w:lang w:val="en-US"/>
        </w:rPr>
        <w:t xml:space="preserve">t</w:t>
      </w:r>
      <w:r>
        <w:t xml:space="preserve">AllowOper_D102</w:t>
      </w:r>
      <w:r>
        <w:t xml:space="preserve">»</w:t>
      </w:r>
      <w:bookmarkEnd w:id="2496"/>
      <w:r>
        <w:t xml:space="preserve"> </w:t>
      </w:r>
      <w:r/>
    </w:p>
    <w:p>
      <w:pPr>
        <w:contextualSpacing/>
        <w:spacing w:before="120" w:after="60"/>
        <w:widowControl w:val="off"/>
      </w:pPr>
      <w:r>
        <w:t xml:space="preserve">Описание </w:t>
      </w:r>
      <w:r>
        <w:rPr>
          <w:szCs w:val="24"/>
        </w:rPr>
        <w:t xml:space="preserve">комплексного типа «</w:t>
      </w:r>
      <w:r>
        <w:rPr>
          <w:lang w:val="en-US"/>
        </w:rPr>
        <w:t xml:space="preserve">t</w:t>
      </w:r>
      <w:r>
        <w:t xml:space="preserve">AllowOper_D102</w:t>
      </w:r>
      <w:r>
        <w:rPr>
          <w:szCs w:val="24"/>
        </w:rPr>
        <w:t xml:space="preserve">» блока «</w:t>
      </w:r>
      <w:r>
        <w:t xml:space="preserve">Сведения о разрешённых операциях с субсидиями</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497" w:name="_Ref138152481"/>
      <w:r/>
      <w:bookmarkStart w:id="2498" w:name="_Toc213832224"/>
      <w:r>
        <w:t xml:space="preserve">139</w:t>
      </w:r>
      <w:bookmarkEnd w:id="2497"/>
      <w:r>
        <w:fldChar w:fldCharType="end"/>
      </w:r>
      <w:r>
        <w:rPr>
          <w:rFonts w:eastAsia="Calibri"/>
          <w:szCs w:val="24"/>
        </w:rPr>
        <w:t xml:space="preserve"> –</w:t>
      </w:r>
      <w:r>
        <w:t xml:space="preserve"> Описание комплексного типа «</w:t>
      </w:r>
      <w:r>
        <w:rPr>
          <w:lang w:val="en-US"/>
        </w:rPr>
        <w:t xml:space="preserve">t</w:t>
      </w:r>
      <w:r>
        <w:t xml:space="preserve">AllowOper_D102</w:t>
      </w:r>
      <w:r>
        <w:t xml:space="preserve">»</w:t>
      </w:r>
      <w:bookmarkEnd w:id="2498"/>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10" w:type="dxa"/>
            <w:textDirection w:val="lrTb"/>
            <w:noWrap w:val="false"/>
          </w:tcPr>
          <w:p>
            <w:pPr>
              <w:pStyle w:val="1467"/>
            </w:pPr>
            <w:r>
              <w:t xml:space="preserve">Наименование комплексного типа</w:t>
            </w:r>
            <w:r/>
          </w:p>
        </w:tc>
        <w:tc>
          <w:tcPr>
            <w:tcW w:w="1712" w:type="dxa"/>
            <w:textDirection w:val="lrTb"/>
            <w:noWrap w:val="false"/>
          </w:tcPr>
          <w:p>
            <w:pPr>
              <w:pStyle w:val="1467"/>
            </w:pPr>
            <w:r>
              <w:t xml:space="preserve">Текущий элемент/ атрибут</w:t>
            </w:r>
            <w:r/>
          </w:p>
        </w:tc>
        <w:tc>
          <w:tcPr>
            <w:tcW w:w="571" w:type="dxa"/>
            <w:textDirection w:val="lrTb"/>
            <w:noWrap w:val="false"/>
          </w:tcPr>
          <w:p>
            <w:pPr>
              <w:pStyle w:val="1467"/>
            </w:pPr>
            <w:r>
              <w:t xml:space="preserve">Тип</w:t>
            </w:r>
            <w:r/>
          </w:p>
        </w:tc>
        <w:tc>
          <w:tcPr>
            <w:tcW w:w="1141" w:type="dxa"/>
            <w:textDirection w:val="lrTb"/>
            <w:noWrap w:val="false"/>
          </w:tcPr>
          <w:p>
            <w:pPr>
              <w:pStyle w:val="1467"/>
            </w:pPr>
            <w:r>
              <w:t xml:space="preserve">Формат элемента</w:t>
            </w:r>
            <w:r/>
          </w:p>
        </w:tc>
        <w:tc>
          <w:tcPr>
            <w:tcW w:w="571" w:type="dxa"/>
            <w:textDirection w:val="lrTb"/>
            <w:noWrap w:val="false"/>
          </w:tcPr>
          <w:p>
            <w:pPr>
              <w:pStyle w:val="1467"/>
            </w:pPr>
            <w:r>
              <w:t xml:space="preserve">Обязательность</w:t>
            </w:r>
            <w:r/>
          </w:p>
        </w:tc>
        <w:tc>
          <w:tcPr>
            <w:tcW w:w="3989" w:type="dxa"/>
            <w:textDirection w:val="lrTb"/>
            <w:noWrap w:val="false"/>
          </w:tcPr>
          <w:p>
            <w:pPr>
              <w:pStyle w:val="1467"/>
            </w:pPr>
            <w:r>
              <w:t xml:space="preserve">Дополнительная информация</w:t>
            </w:r>
            <w:r/>
          </w:p>
        </w:tc>
      </w:tr>
      <w:tr>
        <w:tblPrEx/>
        <w:trPr>
          <w:trHeight w:val="279"/>
        </w:trPr>
        <w:tc>
          <w:tcPr>
            <w:tcW w:w="1710" w:type="dxa"/>
            <w:textDirection w:val="lrTb"/>
            <w:noWrap w:val="false"/>
          </w:tcPr>
          <w:p>
            <w:pPr>
              <w:pStyle w:val="1466"/>
            </w:pPr>
            <w:r>
              <w:rPr>
                <w:szCs w:val="24"/>
                <w:lang w:val="en-US"/>
              </w:rPr>
              <w:t xml:space="preserve">t</w:t>
            </w:r>
            <w:r>
              <w:rPr>
                <w:szCs w:val="24"/>
              </w:rPr>
              <w:t xml:space="preserve">AllowOper_D102</w:t>
            </w:r>
            <w:r/>
          </w:p>
        </w:tc>
        <w:tc>
          <w:tcPr>
            <w:tcW w:w="1712" w:type="dxa"/>
            <w:textDirection w:val="lrTb"/>
            <w:noWrap w:val="false"/>
          </w:tcPr>
          <w:p>
            <w:pPr>
              <w:pStyle w:val="1466"/>
            </w:pPr>
            <w:r>
              <w:t xml:space="preserve">AllowOper_D102_ITEM</w:t>
            </w:r>
            <w:r/>
          </w:p>
        </w:tc>
        <w:tc>
          <w:tcPr>
            <w:tcW w:w="571" w:type="dxa"/>
            <w:textDirection w:val="lrTb"/>
            <w:noWrap w:val="false"/>
          </w:tcPr>
          <w:p>
            <w:pPr>
              <w:pStyle w:val="1466"/>
            </w:pPr>
            <w:r>
              <w:t xml:space="preserve">С</w:t>
            </w:r>
            <w:r/>
          </w:p>
        </w:tc>
        <w:tc>
          <w:tcPr>
            <w:tcW w:w="1141" w:type="dxa"/>
            <w:textDirection w:val="lrTb"/>
            <w:noWrap w:val="false"/>
          </w:tcPr>
          <w:p>
            <w:pPr>
              <w:pStyle w:val="1466"/>
            </w:pPr>
            <w:r>
              <w:t xml:space="preserve">tAllowOper_D102_ITEM</w:t>
            </w:r>
            <w:r/>
          </w:p>
        </w:tc>
        <w:tc>
          <w:tcPr>
            <w:tcW w:w="571" w:type="dxa"/>
            <w:textDirection w:val="lrTb"/>
            <w:noWrap w:val="false"/>
          </w:tcPr>
          <w:p>
            <w:pPr>
              <w:pStyle w:val="1466"/>
              <w:rPr>
                <w:rFonts w:eastAsia="Calibri"/>
              </w:rPr>
            </w:pPr>
            <w:r>
              <w:rPr>
                <w:rFonts w:eastAsia="Calibri"/>
              </w:rPr>
              <w:t xml:space="preserve">ОМ</w:t>
            </w:r>
            <w:r>
              <w:rPr>
                <w:rFonts w:eastAsia="Calibri"/>
              </w:rPr>
            </w:r>
          </w:p>
        </w:tc>
        <w:tc>
          <w:tcPr>
            <w:tcW w:w="3989" w:type="dxa"/>
            <w:textDirection w:val="lrTb"/>
            <w:noWrap w:val="false"/>
          </w:tcPr>
          <w:p>
            <w:pPr>
              <w:pStyle w:val="1466"/>
            </w:pPr>
            <w:r>
              <w:t xml:space="preserve">Состав элемента представлен в таблице</w:t>
            </w:r>
            <w:r/>
          </w:p>
          <w:p>
            <w:pPr>
              <w:pStyle w:val="1466"/>
            </w:pPr>
            <w:r>
              <w:fldChar w:fldCharType="begin"/>
            </w:r>
            <w:r>
              <w:instrText xml:space="preserve"> REF _Ref138254715 \h </w:instrText>
            </w:r>
            <w:r>
              <w:instrText xml:space="preserve"> \* MERGEFORMAT </w:instrText>
            </w:r>
            <w:r>
              <w:fldChar w:fldCharType="separate"/>
            </w:r>
            <w:r>
              <w:t xml:space="preserve">140</w:t>
            </w:r>
            <w:r>
              <w:fldChar w:fldCharType="end"/>
            </w:r>
            <w:r/>
          </w:p>
        </w:tc>
      </w:tr>
    </w:tbl>
    <w:p>
      <w:pPr>
        <w:pStyle w:val="1193"/>
        <w:ind w:left="862"/>
        <w:keepLines w:val="0"/>
        <w:keepNext w:val="0"/>
        <w:widowControl w:val="off"/>
      </w:pPr>
      <w:r/>
      <w:bookmarkStart w:id="2499" w:name="_Toc213831999"/>
      <w:r>
        <w:t xml:space="preserve">Описание комплексного типа «</w:t>
      </w:r>
      <w:r>
        <w:t xml:space="preserve">tAllowOper_D102_ITEM</w:t>
      </w:r>
      <w:r>
        <w:t xml:space="preserve">»</w:t>
      </w:r>
      <w:bookmarkEnd w:id="2499"/>
      <w:r>
        <w:t xml:space="preserve"> </w:t>
      </w:r>
      <w:r/>
    </w:p>
    <w:p>
      <w:pPr>
        <w:pStyle w:val="1463"/>
        <w:widowControl w:val="off"/>
      </w:pPr>
      <w:r>
        <w:t xml:space="preserve">Описание комплексного типа </w:t>
      </w:r>
      <w:r>
        <w:rPr>
          <w:rFonts w:eastAsia="Calibri"/>
        </w:rPr>
        <w:t xml:space="preserve">«</w:t>
      </w:r>
      <w:r>
        <w:t xml:space="preserve">tAllowOper_D102_ITEM</w:t>
      </w:r>
      <w:r>
        <w:rPr>
          <w:rFonts w:eastAsia="Calibri"/>
        </w:rPr>
        <w:t xml:space="preserve">» блока «</w:t>
      </w:r>
      <w:r>
        <w:t xml:space="preserve">Сведения о разрешённых операциях с субсидиями</w:t>
      </w:r>
      <w:r>
        <w:rPr>
          <w:szCs w:val="22"/>
        </w:rPr>
        <w:t xml:space="preserve"> </w:t>
      </w:r>
      <w:r>
        <w:rPr>
          <w:rFonts w:eastAsia="Calibri"/>
        </w:rPr>
        <w:t xml:space="preserve">(строки)» </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00" w:name="_Ref138254715"/>
      <w:r/>
      <w:bookmarkStart w:id="2501" w:name="_Toc213832225"/>
      <w:r>
        <w:t xml:space="preserve">140</w:t>
      </w:r>
      <w:bookmarkEnd w:id="2500"/>
      <w:r>
        <w:fldChar w:fldCharType="end"/>
      </w:r>
      <w:r>
        <w:rPr>
          <w:rFonts w:eastAsia="Calibri"/>
          <w:szCs w:val="24"/>
        </w:rPr>
        <w:t xml:space="preserve"> –</w:t>
      </w:r>
      <w:r>
        <w:t xml:space="preserve"> Описание комплексного типа «</w:t>
      </w:r>
      <w:r>
        <w:t xml:space="preserve">tAllowOper_D102_ITEM</w:t>
      </w:r>
      <w:r>
        <w:t xml:space="preserve">»</w:t>
      </w:r>
      <w:bookmarkEnd w:id="2501"/>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pPr>
            <w:r>
              <w:t xml:space="preserve">Документ. Наименование</w:t>
            </w:r>
            <w:r/>
          </w:p>
        </w:tc>
        <w:tc>
          <w:tcPr>
            <w:tcW w:w="1711" w:type="dxa"/>
            <w:textDirection w:val="lrTb"/>
            <w:noWrap w:val="false"/>
          </w:tcPr>
          <w:p>
            <w:pPr>
              <w:pStyle w:val="1466"/>
            </w:pPr>
            <w:r>
              <w:t xml:space="preserve">DocName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w:t>
            </w:r>
            <w:r>
              <w:t xml:space="preserve">зывается наименование документа</w:t>
            </w:r>
            <w:r/>
          </w:p>
        </w:tc>
      </w:tr>
      <w:tr>
        <w:tblPrEx/>
        <w:trPr>
          <w:trHeight w:val="279"/>
        </w:trPr>
        <w:tc>
          <w:tcPr>
            <w:tcW w:w="1712" w:type="dxa"/>
            <w:textDirection w:val="lrTb"/>
            <w:noWrap w:val="false"/>
          </w:tcPr>
          <w:p>
            <w:pPr>
              <w:pStyle w:val="1466"/>
            </w:pPr>
            <w:r>
              <w:t xml:space="preserve">Документ. Номер</w:t>
            </w:r>
            <w:r/>
          </w:p>
        </w:tc>
        <w:tc>
          <w:tcPr>
            <w:tcW w:w="1711" w:type="dxa"/>
            <w:textDirection w:val="lrTb"/>
            <w:noWrap w:val="false"/>
          </w:tcPr>
          <w:p>
            <w:pPr>
              <w:pStyle w:val="1466"/>
            </w:pPr>
            <w:r>
              <w:t xml:space="preserve">DocNum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номер документа</w:t>
            </w:r>
            <w:r/>
          </w:p>
        </w:tc>
      </w:tr>
      <w:tr>
        <w:tblPrEx/>
        <w:trPr>
          <w:trHeight w:val="279"/>
        </w:trPr>
        <w:tc>
          <w:tcPr>
            <w:tcW w:w="1712" w:type="dxa"/>
            <w:textDirection w:val="lrTb"/>
            <w:noWrap w:val="false"/>
          </w:tcPr>
          <w:p>
            <w:pPr>
              <w:pStyle w:val="1466"/>
            </w:pPr>
            <w:r>
              <w:t xml:space="preserve">Документ. Дата</w:t>
            </w:r>
            <w:r/>
          </w:p>
        </w:tc>
        <w:tc>
          <w:tcPr>
            <w:tcW w:w="1711" w:type="dxa"/>
            <w:textDirection w:val="lrTb"/>
            <w:noWrap w:val="false"/>
          </w:tcPr>
          <w:p>
            <w:pPr>
              <w:pStyle w:val="1466"/>
            </w:pPr>
            <w:r>
              <w:t xml:space="preserve">DocDate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D</w:t>
            </w:r>
            <w:r>
              <w:t xml:space="preserve">ate</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дата документа</w:t>
            </w:r>
            <w:r/>
          </w:p>
        </w:tc>
      </w:tr>
      <w:tr>
        <w:tblPrEx/>
        <w:trPr>
          <w:trHeight w:val="279"/>
        </w:trPr>
        <w:tc>
          <w:tcPr>
            <w:tcW w:w="1712" w:type="dxa"/>
            <w:textDirection w:val="lrTb"/>
            <w:noWrap w:val="false"/>
          </w:tcPr>
          <w:p>
            <w:pPr>
              <w:pStyle w:val="1466"/>
            </w:pPr>
            <w:r>
              <w:t xml:space="preserve">Разрешённый к использованию остаток субсидий прошл</w:t>
            </w:r>
            <w:r>
              <w:t xml:space="preserve">ы</w:t>
            </w:r>
            <w:r>
              <w:t xml:space="preserve">х лет на начало 20__г.</w:t>
            </w:r>
            <w:r/>
          </w:p>
        </w:tc>
        <w:tc>
          <w:tcPr>
            <w:tcW w:w="1711" w:type="dxa"/>
            <w:textDirection w:val="lrTb"/>
            <w:noWrap w:val="false"/>
          </w:tcPr>
          <w:p>
            <w:pPr>
              <w:pStyle w:val="1466"/>
            </w:pPr>
            <w:r>
              <w:t xml:space="preserve">BalanceSubsidyOld</w:t>
            </w:r>
            <w:r/>
          </w:p>
        </w:tc>
        <w:tc>
          <w:tcPr>
            <w:tcW w:w="573" w:type="dxa"/>
            <w:textDirection w:val="lrTb"/>
            <w:noWrap w:val="false"/>
          </w:tcPr>
          <w:p>
            <w:pPr>
              <w:pStyle w:val="1466"/>
            </w:pPr>
            <w:r>
              <w:t xml:space="preserve">П</w:t>
            </w:r>
            <w:r/>
          </w:p>
        </w:tc>
        <w:tc>
          <w:tcPr>
            <w:tcW w:w="1142" w:type="dxa"/>
            <w:textDirection w:val="lrTb"/>
            <w:noWrap w:val="false"/>
          </w:tcPr>
          <w:p>
            <w:pPr>
              <w:pStyle w:val="1466"/>
              <w:rPr>
                <w:lang w:val="en-US"/>
              </w:rPr>
            </w:pPr>
            <w:r>
              <w:rPr>
                <w:lang w:val="en-US"/>
              </w:rPr>
              <w:t xml:space="preserve">N(20.2)</w:t>
            </w:r>
            <w:r>
              <w:rPr>
                <w:lang w:val="en-US"/>
              </w:rP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разрешённый к использованию остаток субсидий прошл</w:t>
            </w:r>
            <w:r>
              <w:t xml:space="preserve">ы</w:t>
            </w:r>
            <w:r>
              <w:t xml:space="preserve">х лет</w:t>
            </w:r>
            <w:r/>
          </w:p>
        </w:tc>
      </w:tr>
      <w:tr>
        <w:tblPrEx/>
        <w:trPr>
          <w:trHeight w:val="279"/>
        </w:trPr>
        <w:tc>
          <w:tcPr>
            <w:tcW w:w="1712" w:type="dxa"/>
            <w:textDirection w:val="lrTb"/>
            <w:noWrap w:val="false"/>
          </w:tcPr>
          <w:p>
            <w:pPr>
              <w:pStyle w:val="1466"/>
            </w:pPr>
            <w:r>
              <w:t xml:space="preserve">Сумма возврата дебиторской задолженности прошлых лет</w:t>
            </w:r>
            <w:r/>
          </w:p>
        </w:tc>
        <w:tc>
          <w:tcPr>
            <w:tcW w:w="1711" w:type="dxa"/>
            <w:textDirection w:val="lrTb"/>
            <w:noWrap w:val="false"/>
          </w:tcPr>
          <w:p>
            <w:pPr>
              <w:pStyle w:val="1466"/>
            </w:pPr>
            <w:r>
              <w:t xml:space="preserve">AmountsReceivable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сумма возврата дебито</w:t>
            </w:r>
            <w:r>
              <w:t xml:space="preserve">рской задолженности прошлых лет</w:t>
            </w:r>
            <w:r/>
          </w:p>
        </w:tc>
      </w:tr>
      <w:tr>
        <w:tblPrEx/>
        <w:trPr>
          <w:trHeight w:val="279"/>
        </w:trPr>
        <w:tc>
          <w:tcPr>
            <w:tcW w:w="1712" w:type="dxa"/>
            <w:textDirection w:val="lrTb"/>
            <w:noWrap w:val="false"/>
          </w:tcPr>
          <w:p>
            <w:pPr>
              <w:pStyle w:val="1466"/>
            </w:pPr>
            <w:r>
              <w:t xml:space="preserve">Планируемые. Поступления</w:t>
            </w:r>
            <w:r/>
          </w:p>
        </w:tc>
        <w:tc>
          <w:tcPr>
            <w:tcW w:w="1711" w:type="dxa"/>
            <w:textDirection w:val="lrTb"/>
            <w:noWrap w:val="false"/>
          </w:tcPr>
          <w:p>
            <w:pPr>
              <w:pStyle w:val="1466"/>
            </w:pPr>
            <w:r>
              <w:t xml:space="preserve">PlannedIncome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w:t>
            </w:r>
            <w:r>
              <w:t xml:space="preserve">ываются планируемые поступления</w:t>
            </w:r>
            <w:r/>
          </w:p>
        </w:tc>
      </w:tr>
      <w:tr>
        <w:tblPrEx/>
        <w:trPr>
          <w:trHeight w:val="279"/>
        </w:trPr>
        <w:tc>
          <w:tcPr>
            <w:tcW w:w="1712" w:type="dxa"/>
            <w:textDirection w:val="lrTb"/>
            <w:noWrap w:val="false"/>
          </w:tcPr>
          <w:p>
            <w:pPr>
              <w:pStyle w:val="1466"/>
            </w:pPr>
            <w:r>
              <w:t xml:space="preserve">Планируемые. Выплаты</w:t>
            </w:r>
            <w:r/>
          </w:p>
        </w:tc>
        <w:tc>
          <w:tcPr>
            <w:tcW w:w="1711" w:type="dxa"/>
            <w:textDirection w:val="lrTb"/>
            <w:noWrap w:val="false"/>
          </w:tcPr>
          <w:p>
            <w:pPr>
              <w:pStyle w:val="1466"/>
            </w:pPr>
            <w:r>
              <w:t xml:space="preserve">PlannedPayouts</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Указываются планируе</w:t>
            </w:r>
            <w:r>
              <w:t xml:space="preserve">мые выплаты</w:t>
            </w:r>
            <w:r/>
          </w:p>
        </w:tc>
      </w:tr>
      <w:tr>
        <w:tblPrEx/>
        <w:trPr>
          <w:trHeight w:val="279"/>
        </w:trPr>
        <w:tc>
          <w:tcPr>
            <w:tcW w:w="1712" w:type="dxa"/>
            <w:textDirection w:val="lrTb"/>
            <w:noWrap w:val="false"/>
          </w:tcPr>
          <w:p>
            <w:pPr>
              <w:pStyle w:val="1466"/>
            </w:pPr>
            <w:r>
              <w:t xml:space="preserve">Ссылка на первичный документ</w:t>
            </w:r>
            <w:r/>
          </w:p>
        </w:tc>
        <w:tc>
          <w:tcPr>
            <w:tcW w:w="1711" w:type="dxa"/>
            <w:textDirection w:val="lrTb"/>
            <w:noWrap w:val="false"/>
          </w:tcPr>
          <w:p>
            <w:pPr>
              <w:pStyle w:val="1466"/>
            </w:pPr>
            <w:r>
              <w:t xml:space="preserve">DocGuid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GUID</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w:t>
            </w:r>
            <w:r>
              <w:t xml:space="preserve">гуид </w:t>
            </w:r>
            <w:r>
              <w:t xml:space="preserve">первичн</w:t>
            </w:r>
            <w:r>
              <w:t xml:space="preserve">ого</w:t>
            </w:r>
            <w:r>
              <w:t xml:space="preserve"> документ</w:t>
            </w:r>
            <w:r>
              <w:t xml:space="preserve">а</w:t>
            </w:r>
            <w:r/>
          </w:p>
        </w:tc>
      </w:tr>
    </w:tbl>
    <w:p>
      <w:pPr>
        <w:pStyle w:val="1193"/>
        <w:ind w:left="862"/>
        <w:keepLines w:val="0"/>
        <w:keepNext w:val="0"/>
        <w:widowControl w:val="off"/>
      </w:pPr>
      <w:r/>
      <w:bookmarkStart w:id="2502" w:name="_Toc213832000"/>
      <w:r>
        <w:t xml:space="preserve">Описание комплексного типа «tOperFunds_D102»</w:t>
      </w:r>
      <w:bookmarkEnd w:id="2502"/>
      <w:r>
        <w:t xml:space="preserve"> </w:t>
      </w:r>
      <w:r/>
    </w:p>
    <w:p>
      <w:pPr>
        <w:contextualSpacing/>
        <w:spacing w:before="120" w:after="60"/>
        <w:widowControl w:val="off"/>
      </w:pPr>
      <w:r>
        <w:t xml:space="preserve">Описание </w:t>
      </w:r>
      <w:r>
        <w:rPr>
          <w:szCs w:val="24"/>
        </w:rPr>
        <w:t xml:space="preserve">комплексного типа «tOperFunds_D102» блока «</w:t>
      </w:r>
      <w:r>
        <w:rPr>
          <w:szCs w:val="22"/>
        </w:rPr>
        <w:t xml:space="preserve">Операции со средствами получателя средств из бюджета</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03" w:name="_Ref137852633"/>
      <w:r/>
      <w:bookmarkStart w:id="2504" w:name="_Toc213832226"/>
      <w:r>
        <w:t xml:space="preserve">141</w:t>
      </w:r>
      <w:bookmarkEnd w:id="2503"/>
      <w:r>
        <w:fldChar w:fldCharType="end"/>
      </w:r>
      <w:r>
        <w:rPr>
          <w:rFonts w:eastAsia="Calibri"/>
          <w:szCs w:val="24"/>
        </w:rPr>
        <w:t xml:space="preserve"> –</w:t>
      </w:r>
      <w:r>
        <w:t xml:space="preserve"> Описание комплексного типа «tOperFunds_D102»</w:t>
      </w:r>
      <w:bookmarkEnd w:id="2504"/>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rHeight w:val="279"/>
        </w:trPr>
        <w:tc>
          <w:tcPr>
            <w:tcW w:w="1700" w:type="dxa"/>
            <w:textDirection w:val="lrTb"/>
            <w:noWrap w:val="false"/>
          </w:tcPr>
          <w:p>
            <w:pPr>
              <w:pStyle w:val="1466"/>
            </w:pPr>
            <w:r>
              <w:t xml:space="preserve">tOperFunds_D102</w:t>
            </w:r>
            <w:r/>
          </w:p>
        </w:tc>
        <w:tc>
          <w:tcPr>
            <w:tcW w:w="1701" w:type="dxa"/>
            <w:textDirection w:val="lrTb"/>
            <w:noWrap w:val="false"/>
          </w:tcPr>
          <w:p>
            <w:pPr>
              <w:pStyle w:val="1466"/>
            </w:pPr>
            <w:r>
              <w:t xml:space="preserve">OperFunds_D102_ITEM</w:t>
            </w:r>
            <w:r/>
          </w:p>
        </w:tc>
        <w:tc>
          <w:tcPr>
            <w:tcW w:w="567" w:type="dxa"/>
            <w:textDirection w:val="lrTb"/>
            <w:noWrap w:val="false"/>
          </w:tcPr>
          <w:p>
            <w:pPr>
              <w:pStyle w:val="1466"/>
            </w:pPr>
            <w:r>
              <w:t xml:space="preserve">C</w:t>
            </w:r>
            <w:r/>
          </w:p>
        </w:tc>
        <w:tc>
          <w:tcPr>
            <w:tcW w:w="1134" w:type="dxa"/>
            <w:textDirection w:val="lrTb"/>
            <w:noWrap w:val="false"/>
          </w:tcPr>
          <w:p>
            <w:pPr>
              <w:pStyle w:val="1466"/>
            </w:pPr>
            <w:r>
              <w:t xml:space="preserve">tOperFunds_D102_ITEM</w:t>
            </w:r>
            <w:r/>
          </w:p>
        </w:tc>
        <w:tc>
          <w:tcPr>
            <w:tcW w:w="567" w:type="dxa"/>
            <w:textDirection w:val="lrTb"/>
            <w:noWrap w:val="false"/>
          </w:tcPr>
          <w:p>
            <w:pPr>
              <w:pStyle w:val="1466"/>
              <w:rPr>
                <w:rFonts w:eastAsia="Calibri"/>
              </w:rPr>
            </w:pPr>
            <w:r>
              <w:rPr>
                <w:rFonts w:eastAsia="Calibri"/>
              </w:rPr>
              <w:t xml:space="preserve">ОМ</w:t>
            </w:r>
            <w:r>
              <w:rPr>
                <w:rFonts w:eastAsia="Calibri"/>
              </w:rP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_Ref137852821 \h </w:instrText>
            </w:r>
            <w:r>
              <w:instrText xml:space="preserve"> \* MERGEFORMAT </w:instrText>
            </w:r>
            <w:r>
              <w:fldChar w:fldCharType="separate"/>
            </w:r>
            <w:r>
              <w:t xml:space="preserve">142</w:t>
            </w:r>
            <w:r>
              <w:fldChar w:fldCharType="end"/>
            </w:r>
            <w:r/>
          </w:p>
        </w:tc>
      </w:tr>
    </w:tbl>
    <w:p>
      <w:pPr>
        <w:pStyle w:val="1193"/>
        <w:ind w:left="862"/>
        <w:keepLines w:val="0"/>
        <w:keepNext w:val="0"/>
        <w:widowControl w:val="off"/>
      </w:pPr>
      <w:r/>
      <w:bookmarkStart w:id="2505" w:name="_Toc213832001"/>
      <w:r>
        <w:t xml:space="preserve">Описание комплексного типа «</w:t>
      </w:r>
      <w:r>
        <w:rPr>
          <w:lang w:val="en-US"/>
        </w:rPr>
        <w:t xml:space="preserve">tOperFunds</w:t>
      </w:r>
      <w:r>
        <w:t xml:space="preserve">_</w:t>
      </w:r>
      <w:r>
        <w:rPr>
          <w:lang w:val="en-US"/>
        </w:rPr>
        <w:t xml:space="preserve">D</w:t>
      </w:r>
      <w:r>
        <w:t xml:space="preserve">102_</w:t>
      </w:r>
      <w:r>
        <w:rPr>
          <w:lang w:val="en-US"/>
        </w:rPr>
        <w:t xml:space="preserve">ITEM</w:t>
      </w:r>
      <w:r>
        <w:t xml:space="preserve">»</w:t>
      </w:r>
      <w:bookmarkEnd w:id="2505"/>
      <w:r>
        <w:t xml:space="preserve"> </w:t>
      </w:r>
      <w:r/>
    </w:p>
    <w:p>
      <w:pPr>
        <w:pStyle w:val="1463"/>
        <w:widowControl w:val="off"/>
      </w:pPr>
      <w:r>
        <w:t xml:space="preserve">Описание комплексного типа </w:t>
      </w:r>
      <w:r>
        <w:rPr>
          <w:rFonts w:eastAsia="Calibri"/>
        </w:rPr>
        <w:t xml:space="preserve">«</w:t>
      </w:r>
      <w:r>
        <w:rPr>
          <w:lang w:val="en-US"/>
        </w:rPr>
        <w:t xml:space="preserve">tOperFunds</w:t>
      </w:r>
      <w:r>
        <w:t xml:space="preserve">_</w:t>
      </w:r>
      <w:r>
        <w:rPr>
          <w:lang w:val="en-US"/>
        </w:rPr>
        <w:t xml:space="preserve">D</w:t>
      </w:r>
      <w:r>
        <w:t xml:space="preserve">102_</w:t>
      </w:r>
      <w:r>
        <w:rPr>
          <w:lang w:val="en-US"/>
        </w:rPr>
        <w:t xml:space="preserve">ITEM</w:t>
      </w:r>
      <w:r>
        <w:rPr>
          <w:rFonts w:eastAsia="Calibri"/>
        </w:rPr>
        <w:t xml:space="preserve">» блока «</w:t>
      </w:r>
      <w:r>
        <w:rPr>
          <w:szCs w:val="22"/>
        </w:rPr>
        <w:t xml:space="preserve">Операции со средствами получателя средств из бюджета </w:t>
      </w:r>
      <w:r>
        <w:rPr>
          <w:rFonts w:eastAsia="Calibri"/>
        </w:rPr>
        <w:t xml:space="preserve">(строки)» </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06" w:name="_Ref137852821"/>
      <w:r/>
      <w:bookmarkStart w:id="2507" w:name="_Toc213832227"/>
      <w:r>
        <w:t xml:space="preserve">142</w:t>
      </w:r>
      <w:bookmarkEnd w:id="2506"/>
      <w:r>
        <w:fldChar w:fldCharType="end"/>
      </w:r>
      <w:r>
        <w:rPr>
          <w:rFonts w:eastAsia="Calibri"/>
          <w:szCs w:val="24"/>
        </w:rPr>
        <w:t xml:space="preserve"> –</w:t>
      </w:r>
      <w:r>
        <w:t xml:space="preserve"> Описание комплексного типа «</w:t>
      </w:r>
      <w:r>
        <w:rPr>
          <w:lang w:val="en-US"/>
        </w:rPr>
        <w:t xml:space="preserve">tOperFunds</w:t>
      </w:r>
      <w:r>
        <w:t xml:space="preserve">_</w:t>
      </w:r>
      <w:r>
        <w:rPr>
          <w:lang w:val="en-US"/>
        </w:rPr>
        <w:t xml:space="preserve">D</w:t>
      </w:r>
      <w:r>
        <w:t xml:space="preserve">102_</w:t>
      </w:r>
      <w:r>
        <w:rPr>
          <w:lang w:val="en-US"/>
        </w:rPr>
        <w:t xml:space="preserve">ITEM</w:t>
      </w:r>
      <w:r>
        <w:t xml:space="preserve">»</w:t>
      </w:r>
      <w:bookmarkEnd w:id="2507"/>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800" w:type="dxa"/>
            <w:textDirection w:val="lrTb"/>
            <w:noWrap w:val="false"/>
          </w:tcPr>
          <w:p>
            <w:pPr>
              <w:pStyle w:val="1467"/>
            </w:pPr>
            <w:r>
              <w:t xml:space="preserve">Наименование элемента</w:t>
            </w:r>
            <w:r/>
          </w:p>
        </w:tc>
        <w:tc>
          <w:tcPr>
            <w:tcW w:w="1800" w:type="dxa"/>
            <w:textDirection w:val="lrTb"/>
            <w:noWrap w:val="false"/>
          </w:tcPr>
          <w:p>
            <w:pPr>
              <w:pStyle w:val="1467"/>
            </w:pPr>
            <w:r>
              <w:t xml:space="preserve">Сокращенное наименование (код) элемента</w:t>
            </w:r>
            <w:r/>
          </w:p>
        </w:tc>
        <w:tc>
          <w:tcPr>
            <w:tcW w:w="600" w:type="dxa"/>
            <w:textDirection w:val="lrTb"/>
            <w:noWrap w:val="false"/>
          </w:tcPr>
          <w:p>
            <w:pPr>
              <w:pStyle w:val="1467"/>
            </w:pPr>
            <w:r>
              <w:t xml:space="preserve">Тип</w:t>
            </w:r>
            <w:r/>
          </w:p>
        </w:tc>
        <w:tc>
          <w:tcPr>
            <w:tcW w:w="1200" w:type="dxa"/>
            <w:textDirection w:val="lrTb"/>
            <w:noWrap w:val="false"/>
          </w:tcPr>
          <w:p>
            <w:pPr>
              <w:pStyle w:val="1467"/>
            </w:pPr>
            <w:r>
              <w:t xml:space="preserve">Формат элемента</w:t>
            </w:r>
            <w:r/>
          </w:p>
        </w:tc>
        <w:tc>
          <w:tcPr>
            <w:tcW w:w="600" w:type="dxa"/>
            <w:textDirection w:val="lrTb"/>
            <w:noWrap w:val="false"/>
          </w:tcPr>
          <w:p>
            <w:pPr>
              <w:pStyle w:val="1467"/>
            </w:pPr>
            <w:r>
              <w:t xml:space="preserve">Обязательность</w:t>
            </w:r>
            <w:r/>
          </w:p>
        </w:tc>
        <w:tc>
          <w:tcPr>
            <w:tcW w:w="4195" w:type="dxa"/>
            <w:textDirection w:val="lrTb"/>
            <w:noWrap w:val="false"/>
          </w:tcPr>
          <w:p>
            <w:pPr>
              <w:pStyle w:val="1467"/>
            </w:pPr>
            <w:r>
              <w:t xml:space="preserve">Дополнительная информация</w:t>
            </w:r>
            <w:r/>
          </w:p>
        </w:tc>
      </w:tr>
      <w:tr>
        <w:tblPrEx/>
        <w:trPr>
          <w:trHeight w:val="279"/>
        </w:trPr>
        <w:tc>
          <w:tcPr>
            <w:tcW w:w="1800" w:type="dxa"/>
            <w:textDirection w:val="lrTb"/>
            <w:noWrap w:val="false"/>
          </w:tcPr>
          <w:p>
            <w:pPr>
              <w:pStyle w:val="1466"/>
            </w:pPr>
            <w:r>
              <w:t xml:space="preserve">Документ, подтверждающий проведение операции. Наименование</w:t>
            </w:r>
            <w:r/>
          </w:p>
        </w:tc>
        <w:tc>
          <w:tcPr>
            <w:tcW w:w="1800" w:type="dxa"/>
            <w:textDirection w:val="lrTb"/>
            <w:noWrap w:val="false"/>
          </w:tcPr>
          <w:p>
            <w:pPr>
              <w:pStyle w:val="1466"/>
            </w:pPr>
            <w:r>
              <w:t xml:space="preserve">AcceptDocName</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Т(1-2000)</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наименование документа, подт</w:t>
            </w:r>
            <w:r>
              <w:t xml:space="preserve">верждающего проведение операции</w:t>
            </w:r>
            <w:r/>
          </w:p>
        </w:tc>
      </w:tr>
      <w:tr>
        <w:tblPrEx/>
        <w:trPr>
          <w:trHeight w:val="279"/>
        </w:trPr>
        <w:tc>
          <w:tcPr>
            <w:tcW w:w="1800" w:type="dxa"/>
            <w:textDirection w:val="lrTb"/>
            <w:noWrap w:val="false"/>
          </w:tcPr>
          <w:p>
            <w:pPr>
              <w:pStyle w:val="1466"/>
            </w:pPr>
            <w:r>
              <w:t xml:space="preserve">Документ, подтверждающий проведение операции. Номер</w:t>
            </w:r>
            <w:r/>
          </w:p>
        </w:tc>
        <w:tc>
          <w:tcPr>
            <w:tcW w:w="1800" w:type="dxa"/>
            <w:textDirection w:val="lrTb"/>
            <w:noWrap w:val="false"/>
          </w:tcPr>
          <w:p>
            <w:pPr>
              <w:pStyle w:val="1466"/>
            </w:pPr>
            <w:r>
              <w:t xml:space="preserve">AcceptDocNum</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Т(1-200)</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номер документа, подт</w:t>
            </w:r>
            <w:r>
              <w:t xml:space="preserve">верждающего проведение операции</w:t>
            </w:r>
            <w:r/>
          </w:p>
        </w:tc>
      </w:tr>
      <w:tr>
        <w:tblPrEx/>
        <w:trPr>
          <w:trHeight w:val="279"/>
        </w:trPr>
        <w:tc>
          <w:tcPr>
            <w:tcW w:w="1800" w:type="dxa"/>
            <w:textDirection w:val="lrTb"/>
            <w:noWrap w:val="false"/>
          </w:tcPr>
          <w:p>
            <w:pPr>
              <w:pStyle w:val="1466"/>
            </w:pPr>
            <w:r>
              <w:t xml:space="preserve">Документ, подтверждающий проведение операции. Дата</w:t>
            </w:r>
            <w:r/>
          </w:p>
        </w:tc>
        <w:tc>
          <w:tcPr>
            <w:tcW w:w="1800" w:type="dxa"/>
            <w:textDirection w:val="lrTb"/>
            <w:noWrap w:val="false"/>
          </w:tcPr>
          <w:p>
            <w:pPr>
              <w:pStyle w:val="1466"/>
            </w:pPr>
            <w:r>
              <w:t xml:space="preserve">AcceptDocDate</w:t>
            </w:r>
            <w:r/>
          </w:p>
        </w:tc>
        <w:tc>
          <w:tcPr>
            <w:tcW w:w="600" w:type="dxa"/>
            <w:textDirection w:val="lrTb"/>
            <w:noWrap w:val="false"/>
          </w:tcPr>
          <w:p>
            <w:pPr>
              <w:pStyle w:val="1466"/>
            </w:pPr>
            <w:r>
              <w:t xml:space="preserve">П</w:t>
            </w:r>
            <w:r/>
          </w:p>
        </w:tc>
        <w:tc>
          <w:tcPr>
            <w:tcW w:w="1200" w:type="dxa"/>
            <w:textDirection w:val="lrTb"/>
            <w:noWrap w:val="false"/>
          </w:tcPr>
          <w:p>
            <w:pPr>
              <w:pStyle w:val="1466"/>
            </w:pPr>
            <w:r>
              <w:rPr>
                <w:lang w:val="en-US"/>
              </w:rPr>
              <w:t xml:space="preserve">D</w:t>
            </w:r>
            <w:r>
              <w:t xml:space="preserve">ate</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дата документа, подт</w:t>
            </w:r>
            <w:r>
              <w:t xml:space="preserve">верждающего проведение операции</w:t>
            </w:r>
            <w:r/>
          </w:p>
        </w:tc>
      </w:tr>
      <w:tr>
        <w:tblPrEx/>
        <w:trPr>
          <w:trHeight w:val="279"/>
        </w:trPr>
        <w:tc>
          <w:tcPr>
            <w:tcW w:w="1800" w:type="dxa"/>
            <w:textDirection w:val="lrTb"/>
            <w:noWrap w:val="false"/>
          </w:tcPr>
          <w:p>
            <w:pPr>
              <w:pStyle w:val="1466"/>
            </w:pPr>
            <w:r>
              <w:t xml:space="preserve">Ссылка на первичный документ</w:t>
            </w:r>
            <w:r/>
          </w:p>
        </w:tc>
        <w:tc>
          <w:tcPr>
            <w:tcW w:w="1800" w:type="dxa"/>
            <w:textDirection w:val="lrTb"/>
            <w:noWrap w:val="false"/>
          </w:tcPr>
          <w:p>
            <w:pPr>
              <w:pStyle w:val="1466"/>
            </w:pPr>
            <w:r>
              <w:t xml:space="preserve">AcceptDocGuid</w:t>
            </w:r>
            <w:r/>
          </w:p>
        </w:tc>
        <w:tc>
          <w:tcPr>
            <w:tcW w:w="600" w:type="dxa"/>
            <w:textDirection w:val="lrTb"/>
            <w:noWrap w:val="false"/>
          </w:tcPr>
          <w:p>
            <w:pPr>
              <w:pStyle w:val="1466"/>
            </w:pPr>
            <w:r>
              <w:t xml:space="preserve">П</w:t>
            </w:r>
            <w:r/>
          </w:p>
        </w:tc>
        <w:tc>
          <w:tcPr>
            <w:tcW w:w="1200" w:type="dxa"/>
            <w:textDirection w:val="lrTb"/>
            <w:noWrap w:val="false"/>
          </w:tcPr>
          <w:p>
            <w:pPr>
              <w:pStyle w:val="1466"/>
            </w:pPr>
            <w:r>
              <w:rPr>
                <w:lang w:val="en-US"/>
              </w:rPr>
              <w:t xml:space="preserve">GUID</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w:t>
            </w:r>
            <w:r>
              <w:t xml:space="preserve">гуид</w:t>
            </w:r>
            <w:r>
              <w:t xml:space="preserve"> первичн</w:t>
            </w:r>
            <w:r>
              <w:t xml:space="preserve">ого</w:t>
            </w:r>
            <w:r>
              <w:t xml:space="preserve"> документ</w:t>
            </w:r>
            <w:r>
              <w:t xml:space="preserve">а</w:t>
            </w:r>
            <w:r/>
          </w:p>
        </w:tc>
      </w:tr>
      <w:tr>
        <w:tblPrEx/>
        <w:trPr>
          <w:trHeight w:val="279"/>
        </w:trPr>
        <w:tc>
          <w:tcPr>
            <w:tcW w:w="1800" w:type="dxa"/>
            <w:textDirection w:val="lrTb"/>
            <w:noWrap w:val="false"/>
          </w:tcPr>
          <w:p>
            <w:pPr>
              <w:pStyle w:val="1466"/>
            </w:pPr>
            <w:r>
              <w:t xml:space="preserve">Документ получателя </w:t>
            </w:r>
            <w:r>
              <w:t xml:space="preserve">средств из бюджета. Наименование</w:t>
            </w:r>
            <w:r/>
          </w:p>
        </w:tc>
        <w:tc>
          <w:tcPr>
            <w:tcW w:w="1800" w:type="dxa"/>
            <w:textDirection w:val="lrTb"/>
            <w:noWrap w:val="false"/>
          </w:tcPr>
          <w:p>
            <w:pPr>
              <w:pStyle w:val="1466"/>
            </w:pPr>
            <w:r>
              <w:t xml:space="preserve">PSBDocName</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Т(1-2000)</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наименование документ</w:t>
            </w:r>
            <w:r>
              <w:t xml:space="preserve">а получателя средств из бюджета</w:t>
            </w:r>
            <w:r/>
          </w:p>
        </w:tc>
      </w:tr>
      <w:tr>
        <w:tblPrEx/>
        <w:trPr>
          <w:trHeight w:val="279"/>
        </w:trPr>
        <w:tc>
          <w:tcPr>
            <w:tcW w:w="1800" w:type="dxa"/>
            <w:textDirection w:val="lrTb"/>
            <w:noWrap w:val="false"/>
          </w:tcPr>
          <w:p>
            <w:pPr>
              <w:pStyle w:val="1466"/>
            </w:pPr>
            <w:r>
              <w:t xml:space="preserve">Документ получателя средств из бюджета. Номер</w:t>
            </w:r>
            <w:r/>
          </w:p>
        </w:tc>
        <w:tc>
          <w:tcPr>
            <w:tcW w:w="1800" w:type="dxa"/>
            <w:textDirection w:val="lrTb"/>
            <w:noWrap w:val="false"/>
          </w:tcPr>
          <w:p>
            <w:pPr>
              <w:pStyle w:val="1466"/>
            </w:pPr>
            <w:r>
              <w:t xml:space="preserve">PSBDocNum</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Т(1-200)</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номер документ</w:t>
            </w:r>
            <w:r>
              <w:t xml:space="preserve">а получателя средств из бюджета</w:t>
            </w:r>
            <w:r/>
          </w:p>
        </w:tc>
      </w:tr>
      <w:tr>
        <w:tblPrEx/>
        <w:trPr>
          <w:trHeight w:val="279"/>
        </w:trPr>
        <w:tc>
          <w:tcPr>
            <w:tcW w:w="1800" w:type="dxa"/>
            <w:textDirection w:val="lrTb"/>
            <w:noWrap w:val="false"/>
          </w:tcPr>
          <w:p>
            <w:pPr>
              <w:pStyle w:val="1466"/>
            </w:pPr>
            <w:r>
              <w:t xml:space="preserve">Документ получателя средств из бюджета. Дата</w:t>
            </w:r>
            <w:r/>
          </w:p>
        </w:tc>
        <w:tc>
          <w:tcPr>
            <w:tcW w:w="1800" w:type="dxa"/>
            <w:textDirection w:val="lrTb"/>
            <w:noWrap w:val="false"/>
          </w:tcPr>
          <w:p>
            <w:pPr>
              <w:pStyle w:val="1466"/>
            </w:pPr>
            <w:r>
              <w:t xml:space="preserve">PSBDocDate</w:t>
            </w:r>
            <w:r/>
          </w:p>
        </w:tc>
        <w:tc>
          <w:tcPr>
            <w:tcW w:w="600" w:type="dxa"/>
            <w:textDirection w:val="lrTb"/>
            <w:noWrap w:val="false"/>
          </w:tcPr>
          <w:p>
            <w:pPr>
              <w:pStyle w:val="1466"/>
            </w:pPr>
            <w:r>
              <w:t xml:space="preserve">П</w:t>
            </w:r>
            <w:r/>
          </w:p>
        </w:tc>
        <w:tc>
          <w:tcPr>
            <w:tcW w:w="1200" w:type="dxa"/>
            <w:textDirection w:val="lrTb"/>
            <w:noWrap w:val="false"/>
          </w:tcPr>
          <w:p>
            <w:pPr>
              <w:pStyle w:val="1466"/>
            </w:pPr>
            <w:r>
              <w:rPr>
                <w:lang w:val="en-US"/>
              </w:rPr>
              <w:t xml:space="preserve">D</w:t>
            </w:r>
            <w:r>
              <w:t xml:space="preserve">ate</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дата документ</w:t>
            </w:r>
            <w:r>
              <w:t xml:space="preserve">а получателя средств из бюджета</w:t>
            </w:r>
            <w:r/>
          </w:p>
        </w:tc>
      </w:tr>
      <w:tr>
        <w:tblPrEx/>
        <w:trPr>
          <w:trHeight w:val="279"/>
        </w:trPr>
        <w:tc>
          <w:tcPr>
            <w:tcW w:w="1800" w:type="dxa"/>
            <w:textDirection w:val="lrTb"/>
            <w:noWrap w:val="false"/>
          </w:tcPr>
          <w:p>
            <w:pPr>
              <w:pStyle w:val="1466"/>
            </w:pPr>
            <w:r>
              <w:t xml:space="preserve">Код объекта капитальных вложений</w:t>
            </w:r>
            <w:r/>
          </w:p>
        </w:tc>
        <w:tc>
          <w:tcPr>
            <w:tcW w:w="1800" w:type="dxa"/>
            <w:textDirection w:val="lrTb"/>
            <w:noWrap w:val="false"/>
          </w:tcPr>
          <w:p>
            <w:pPr>
              <w:pStyle w:val="1466"/>
            </w:pPr>
            <w:r>
              <w:t xml:space="preserve">OKVCode</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Т(1-24)</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Указывается код объекта капитальных вложений</w:t>
            </w:r>
            <w:r/>
          </w:p>
        </w:tc>
      </w:tr>
      <w:tr>
        <w:tblPrEx/>
        <w:trPr>
          <w:trHeight w:val="279"/>
        </w:trPr>
        <w:tc>
          <w:tcPr>
            <w:tcW w:w="1800" w:type="dxa"/>
            <w:textDirection w:val="lrTb"/>
            <w:noWrap w:val="false"/>
          </w:tcPr>
          <w:p>
            <w:pPr>
              <w:pStyle w:val="1466"/>
            </w:pPr>
            <w:r>
              <w:t xml:space="preserve">Поступления</w:t>
            </w:r>
            <w:r/>
          </w:p>
        </w:tc>
        <w:tc>
          <w:tcPr>
            <w:tcW w:w="1800" w:type="dxa"/>
            <w:textDirection w:val="lrTb"/>
            <w:noWrap w:val="false"/>
          </w:tcPr>
          <w:p>
            <w:pPr>
              <w:pStyle w:val="1466"/>
            </w:pPr>
            <w:r>
              <w:t xml:space="preserve">Income</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Поступления</w:t>
            </w:r>
            <w:r/>
          </w:p>
        </w:tc>
      </w:tr>
      <w:tr>
        <w:tblPrEx/>
        <w:trPr>
          <w:trHeight w:val="279"/>
        </w:trPr>
        <w:tc>
          <w:tcPr>
            <w:tcW w:w="1800" w:type="dxa"/>
            <w:textDirection w:val="lrTb"/>
            <w:noWrap w:val="false"/>
          </w:tcPr>
          <w:p>
            <w:pPr>
              <w:pStyle w:val="1466"/>
            </w:pPr>
            <w:r>
              <w:t xml:space="preserve">Выплаты</w:t>
            </w:r>
            <w:r/>
          </w:p>
        </w:tc>
        <w:tc>
          <w:tcPr>
            <w:tcW w:w="1800" w:type="dxa"/>
            <w:textDirection w:val="lrTb"/>
            <w:noWrap w:val="false"/>
          </w:tcPr>
          <w:p>
            <w:pPr>
              <w:pStyle w:val="1466"/>
            </w:pPr>
            <w:r>
              <w:t xml:space="preserve">Payouts</w:t>
            </w: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N(20.2)</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Выплаты</w:t>
            </w:r>
            <w:r/>
          </w:p>
        </w:tc>
      </w:tr>
      <w:tr>
        <w:tblPrEx/>
        <w:trPr>
          <w:trHeight w:val="279"/>
        </w:trPr>
        <w:tc>
          <w:tcPr>
            <w:tcW w:w="1800" w:type="dxa"/>
            <w:textDirection w:val="lrTb"/>
            <w:noWrap w:val="false"/>
          </w:tcPr>
          <w:p>
            <w:pPr>
              <w:pStyle w:val="1466"/>
            </w:pPr>
            <w:r>
              <w:t xml:space="preserve">Примечание</w:t>
            </w:r>
            <w:r/>
          </w:p>
        </w:tc>
        <w:tc>
          <w:tcPr>
            <w:tcW w:w="1800" w:type="dxa"/>
            <w:textDirection w:val="lrTb"/>
            <w:noWrap w:val="false"/>
          </w:tcPr>
          <w:p>
            <w:pPr>
              <w:pStyle w:val="1466"/>
              <w:rPr>
                <w:rFonts w:eastAsiaTheme="minorHAnsi"/>
              </w:rPr>
            </w:pPr>
            <w:r>
              <w:t xml:space="preserve">Note</w:t>
            </w:r>
            <w:r>
              <w:rPr>
                <w:rFonts w:eastAsiaTheme="minorHAnsi"/>
              </w:rPr>
            </w:r>
          </w:p>
        </w:tc>
        <w:tc>
          <w:tcPr>
            <w:tcW w:w="600" w:type="dxa"/>
            <w:textDirection w:val="lrTb"/>
            <w:noWrap w:val="false"/>
          </w:tcPr>
          <w:p>
            <w:pPr>
              <w:pStyle w:val="1466"/>
            </w:pPr>
            <w:r>
              <w:t xml:space="preserve">П</w:t>
            </w:r>
            <w:r/>
          </w:p>
        </w:tc>
        <w:tc>
          <w:tcPr>
            <w:tcW w:w="1200" w:type="dxa"/>
            <w:textDirection w:val="lrTb"/>
            <w:noWrap w:val="false"/>
          </w:tcPr>
          <w:p>
            <w:pPr>
              <w:pStyle w:val="1466"/>
            </w:pPr>
            <w:r>
              <w:t xml:space="preserve">Т(1-2000)</w:t>
            </w:r>
            <w:r/>
          </w:p>
        </w:tc>
        <w:tc>
          <w:tcPr>
            <w:tcW w:w="600" w:type="dxa"/>
            <w:textDirection w:val="lrTb"/>
            <w:noWrap w:val="false"/>
          </w:tcPr>
          <w:p>
            <w:pPr>
              <w:pStyle w:val="1466"/>
            </w:pPr>
            <w:r>
              <w:t xml:space="preserve">Н</w:t>
            </w:r>
            <w:r/>
          </w:p>
        </w:tc>
        <w:tc>
          <w:tcPr>
            <w:tcW w:w="4195" w:type="dxa"/>
            <w:textDirection w:val="lrTb"/>
            <w:noWrap w:val="false"/>
          </w:tcPr>
          <w:p>
            <w:pPr>
              <w:pStyle w:val="1466"/>
            </w:pPr>
            <w:r>
              <w:t xml:space="preserve">Примечание (при необходимости)</w:t>
            </w:r>
            <w:r/>
          </w:p>
        </w:tc>
      </w:tr>
    </w:tbl>
    <w:p>
      <w:pPr>
        <w:pStyle w:val="1193"/>
        <w:ind w:left="862"/>
        <w:keepLines w:val="0"/>
        <w:keepNext w:val="0"/>
        <w:widowControl w:val="off"/>
      </w:pPr>
      <w:r/>
      <w:bookmarkStart w:id="2508" w:name="_Toc213832002"/>
      <w:r>
        <w:t xml:space="preserve">Описание комплексного типа «</w:t>
      </w:r>
      <w:r>
        <w:t xml:space="preserve">tKOOBalanceChange_D102</w:t>
      </w:r>
      <w:r>
        <w:t xml:space="preserve">»</w:t>
      </w:r>
      <w:bookmarkEnd w:id="2508"/>
      <w:r>
        <w:t xml:space="preserve"> </w:t>
      </w:r>
      <w:r/>
    </w:p>
    <w:p>
      <w:pPr>
        <w:contextualSpacing/>
        <w:spacing w:before="120" w:after="60"/>
        <w:widowControl w:val="off"/>
      </w:pPr>
      <w:r>
        <w:t xml:space="preserve">Описание </w:t>
      </w:r>
      <w:r>
        <w:rPr>
          <w:szCs w:val="24"/>
        </w:rPr>
        <w:t xml:space="preserve">комплексного типа «</w:t>
      </w:r>
      <w:r>
        <w:rPr>
          <w:szCs w:val="24"/>
        </w:rPr>
        <w:t xml:space="preserve">tKOOBalanceChange_D102</w:t>
      </w:r>
      <w:r>
        <w:rPr>
          <w:szCs w:val="24"/>
        </w:rPr>
        <w:t xml:space="preserve">» блока «</w:t>
      </w:r>
      <w:r>
        <w:t xml:space="preserve">Изменение остатков</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09" w:name="_Ref138235739"/>
      <w:r/>
      <w:bookmarkStart w:id="2510" w:name="_Toc213832228"/>
      <w:r>
        <w:t xml:space="preserve">143</w:t>
      </w:r>
      <w:bookmarkEnd w:id="2509"/>
      <w:r>
        <w:fldChar w:fldCharType="end"/>
      </w:r>
      <w:r>
        <w:rPr>
          <w:rFonts w:eastAsia="Calibri"/>
          <w:szCs w:val="24"/>
        </w:rPr>
        <w:t xml:space="preserve"> –</w:t>
      </w:r>
      <w:r>
        <w:t xml:space="preserve"> Описание комплексного типа «</w:t>
      </w:r>
      <w:r>
        <w:t xml:space="preserve">tKOOBalanceChange_D102</w:t>
      </w:r>
      <w:r>
        <w:t xml:space="preserve">»</w:t>
      </w:r>
      <w:bookmarkEnd w:id="2510"/>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10" w:type="dxa"/>
            <w:textDirection w:val="lrTb"/>
            <w:noWrap w:val="false"/>
          </w:tcPr>
          <w:p>
            <w:pPr>
              <w:pStyle w:val="1467"/>
            </w:pPr>
            <w:r>
              <w:t xml:space="preserve">Наименование комплексного типа</w:t>
            </w:r>
            <w:r/>
          </w:p>
        </w:tc>
        <w:tc>
          <w:tcPr>
            <w:tcW w:w="1712" w:type="dxa"/>
            <w:textDirection w:val="lrTb"/>
            <w:noWrap w:val="false"/>
          </w:tcPr>
          <w:p>
            <w:pPr>
              <w:pStyle w:val="1467"/>
            </w:pPr>
            <w:r>
              <w:t xml:space="preserve">Текущий элемент/ атрибут</w:t>
            </w:r>
            <w:r/>
          </w:p>
        </w:tc>
        <w:tc>
          <w:tcPr>
            <w:tcW w:w="571" w:type="dxa"/>
            <w:textDirection w:val="lrTb"/>
            <w:noWrap w:val="false"/>
          </w:tcPr>
          <w:p>
            <w:pPr>
              <w:pStyle w:val="1467"/>
            </w:pPr>
            <w:r>
              <w:t xml:space="preserve">Тип</w:t>
            </w:r>
            <w:r/>
          </w:p>
        </w:tc>
        <w:tc>
          <w:tcPr>
            <w:tcW w:w="1141" w:type="dxa"/>
            <w:textDirection w:val="lrTb"/>
            <w:noWrap w:val="false"/>
          </w:tcPr>
          <w:p>
            <w:pPr>
              <w:pStyle w:val="1467"/>
            </w:pPr>
            <w:r>
              <w:t xml:space="preserve">Формат элемента</w:t>
            </w:r>
            <w:r/>
          </w:p>
        </w:tc>
        <w:tc>
          <w:tcPr>
            <w:tcW w:w="571" w:type="dxa"/>
            <w:textDirection w:val="lrTb"/>
            <w:noWrap w:val="false"/>
          </w:tcPr>
          <w:p>
            <w:pPr>
              <w:pStyle w:val="1467"/>
            </w:pPr>
            <w:r>
              <w:t xml:space="preserve">Обязательность</w:t>
            </w:r>
            <w:r/>
          </w:p>
        </w:tc>
        <w:tc>
          <w:tcPr>
            <w:tcW w:w="3989" w:type="dxa"/>
            <w:textDirection w:val="lrTb"/>
            <w:noWrap w:val="false"/>
          </w:tcPr>
          <w:p>
            <w:pPr>
              <w:pStyle w:val="1467"/>
            </w:pPr>
            <w:r>
              <w:t xml:space="preserve">Дополнительная информация</w:t>
            </w:r>
            <w:r/>
          </w:p>
        </w:tc>
      </w:tr>
      <w:tr>
        <w:tblPrEx/>
        <w:trPr>
          <w:trHeight w:val="279"/>
        </w:trPr>
        <w:tc>
          <w:tcPr>
            <w:tcW w:w="1710" w:type="dxa"/>
            <w:textDirection w:val="lrTb"/>
            <w:noWrap w:val="false"/>
          </w:tcPr>
          <w:p>
            <w:pPr>
              <w:pStyle w:val="1466"/>
            </w:pPr>
            <w:r>
              <w:t xml:space="preserve">tKOOBalanceChange_D102</w:t>
            </w:r>
            <w:r/>
          </w:p>
        </w:tc>
        <w:tc>
          <w:tcPr>
            <w:tcW w:w="1712" w:type="dxa"/>
            <w:textDirection w:val="lrTb"/>
            <w:noWrap w:val="false"/>
          </w:tcPr>
          <w:p>
            <w:pPr>
              <w:pStyle w:val="1466"/>
            </w:pPr>
            <w:r>
              <w:t xml:space="preserve">KOOBalanceChange_D102_ITEM</w:t>
            </w:r>
            <w:r/>
          </w:p>
        </w:tc>
        <w:tc>
          <w:tcPr>
            <w:tcW w:w="571" w:type="dxa"/>
            <w:textDirection w:val="lrTb"/>
            <w:noWrap w:val="false"/>
          </w:tcPr>
          <w:p>
            <w:pPr>
              <w:pStyle w:val="1466"/>
            </w:pPr>
            <w:r>
              <w:t xml:space="preserve">С</w:t>
            </w:r>
            <w:r/>
          </w:p>
        </w:tc>
        <w:tc>
          <w:tcPr>
            <w:tcW w:w="1141" w:type="dxa"/>
            <w:textDirection w:val="lrTb"/>
            <w:noWrap w:val="false"/>
          </w:tcPr>
          <w:p>
            <w:pPr>
              <w:pStyle w:val="1466"/>
            </w:pPr>
            <w:r>
              <w:t xml:space="preserve">tKOOBalanceChange_D102_ITEM</w:t>
            </w:r>
            <w:r/>
          </w:p>
        </w:tc>
        <w:tc>
          <w:tcPr>
            <w:tcW w:w="571" w:type="dxa"/>
            <w:textDirection w:val="lrTb"/>
            <w:noWrap w:val="false"/>
          </w:tcPr>
          <w:p>
            <w:pPr>
              <w:pStyle w:val="1466"/>
              <w:rPr>
                <w:rFonts w:eastAsia="Calibri"/>
              </w:rPr>
            </w:pPr>
            <w:r>
              <w:rPr>
                <w:rFonts w:eastAsia="Calibri"/>
              </w:rPr>
              <w:t xml:space="preserve">ОМ</w:t>
            </w:r>
            <w:r>
              <w:rPr>
                <w:rFonts w:eastAsia="Calibri"/>
              </w:rPr>
            </w:r>
          </w:p>
        </w:tc>
        <w:tc>
          <w:tcPr>
            <w:tcW w:w="3989" w:type="dxa"/>
            <w:textDirection w:val="lrTb"/>
            <w:noWrap w:val="false"/>
          </w:tcPr>
          <w:p>
            <w:pPr>
              <w:pStyle w:val="1466"/>
            </w:pPr>
            <w:r>
              <w:t xml:space="preserve">Состав элемента представлен в таблице </w:t>
            </w:r>
            <w:r>
              <w:fldChar w:fldCharType="begin"/>
            </w:r>
            <w:r>
              <w:instrText xml:space="preserve"> REF _Ref138254694 \h </w:instrText>
            </w:r>
            <w:r>
              <w:instrText xml:space="preserve"> \* MERGEFORMAT </w:instrText>
            </w:r>
            <w:r>
              <w:fldChar w:fldCharType="separate"/>
            </w:r>
            <w:r>
              <w:t xml:space="preserve">144</w:t>
            </w:r>
            <w:r>
              <w:fldChar w:fldCharType="end"/>
            </w:r>
            <w:r/>
          </w:p>
        </w:tc>
      </w:tr>
    </w:tbl>
    <w:p>
      <w:pPr>
        <w:pStyle w:val="1193"/>
        <w:ind w:left="862"/>
        <w:keepLines w:val="0"/>
        <w:keepNext w:val="0"/>
        <w:widowControl w:val="off"/>
      </w:pPr>
      <w:r/>
      <w:bookmarkStart w:id="2511" w:name="_Toc213832003"/>
      <w:r>
        <w:t xml:space="preserve">Описание комплексного типа «</w:t>
      </w:r>
      <w:r>
        <w:t xml:space="preserve">tKOOBalanceChange_D102_ITEM</w:t>
      </w:r>
      <w:r>
        <w:t xml:space="preserve">»</w:t>
      </w:r>
      <w:bookmarkEnd w:id="2511"/>
      <w:r>
        <w:t xml:space="preserve"> </w:t>
      </w:r>
      <w:r/>
    </w:p>
    <w:p>
      <w:pPr>
        <w:pStyle w:val="1463"/>
        <w:widowControl w:val="off"/>
      </w:pPr>
      <w:r>
        <w:t xml:space="preserve">Описание комплексного типа </w:t>
      </w:r>
      <w:r>
        <w:rPr>
          <w:rFonts w:eastAsia="Calibri"/>
        </w:rPr>
        <w:t xml:space="preserve">«</w:t>
      </w:r>
      <w:r>
        <w:t xml:space="preserve">tKOOBalanceChange_D102_ITEM</w:t>
      </w:r>
      <w:r>
        <w:rPr>
          <w:rFonts w:eastAsia="Calibri"/>
        </w:rPr>
        <w:t xml:space="preserve">» блока «</w:t>
      </w:r>
      <w:r>
        <w:t xml:space="preserve">Изменение остатков</w:t>
      </w:r>
      <w:r>
        <w:rPr>
          <w:rFonts w:eastAsia="Calibri"/>
        </w:rPr>
        <w:t xml:space="preserve">» </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12" w:name="_Ref138254694"/>
      <w:r/>
      <w:bookmarkStart w:id="2513" w:name="_Toc213832229"/>
      <w:r>
        <w:t xml:space="preserve">144</w:t>
      </w:r>
      <w:bookmarkEnd w:id="2512"/>
      <w:r>
        <w:fldChar w:fldCharType="end"/>
      </w:r>
      <w:r>
        <w:rPr>
          <w:rFonts w:eastAsia="Calibri"/>
          <w:szCs w:val="24"/>
        </w:rPr>
        <w:t xml:space="preserve"> –</w:t>
      </w:r>
      <w:r>
        <w:t xml:space="preserve"> Описание комплексного типа </w:t>
      </w:r>
      <w:r>
        <w:t xml:space="preserve">«</w:t>
      </w:r>
      <w:r>
        <w:t xml:space="preserve">tKOOBalanceChange_D102_ITEM</w:t>
      </w:r>
      <w:r>
        <w:t xml:space="preserve">»</w:t>
      </w:r>
      <w:bookmarkEnd w:id="2513"/>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pPr>
            <w:r>
              <w:t xml:space="preserve">Получено. На начало дня</w:t>
            </w:r>
            <w:r/>
          </w:p>
        </w:tc>
        <w:tc>
          <w:tcPr>
            <w:tcW w:w="1711" w:type="dxa"/>
            <w:textDirection w:val="lrTb"/>
            <w:noWrap w:val="false"/>
          </w:tcPr>
          <w:p>
            <w:pPr>
              <w:pStyle w:val="1466"/>
            </w:pPr>
            <w:r>
              <w:t xml:space="preserve">SDReceived</w:t>
            </w:r>
            <w:r/>
          </w:p>
        </w:tc>
        <w:tc>
          <w:tcPr>
            <w:tcW w:w="573" w:type="dxa"/>
            <w:textDirection w:val="lrTb"/>
            <w:noWrap w:val="false"/>
          </w:tcPr>
          <w:p>
            <w:pPr>
              <w:pStyle w:val="1466"/>
            </w:pPr>
            <w:r>
              <w:t xml:space="preserve">П</w:t>
            </w:r>
            <w:r/>
          </w:p>
        </w:tc>
        <w:tc>
          <w:tcPr>
            <w:tcW w:w="1142" w:type="dxa"/>
            <w:textDirection w:val="lrTb"/>
            <w:noWrap w:val="false"/>
          </w:tcPr>
          <w:p>
            <w:pPr>
              <w:pStyle w:val="1466"/>
              <w:rPr>
                <w:lang w:val="en-US"/>
              </w:rPr>
            </w:pPr>
            <w:r>
              <w:rPr>
                <w:lang w:val="en-US"/>
              </w:rPr>
              <w:t xml:space="preserve">N(20.2)</w:t>
            </w:r>
            <w:r>
              <w:rPr>
                <w:lang w:val="en-US"/>
              </w:rP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Получено. </w:t>
            </w:r>
            <w:r>
              <w:t xml:space="preserve">На начало дня</w:t>
            </w:r>
            <w:r/>
          </w:p>
        </w:tc>
      </w:tr>
      <w:tr>
        <w:tblPrEx/>
        <w:trPr>
          <w:trHeight w:val="279"/>
        </w:trPr>
        <w:tc>
          <w:tcPr>
            <w:tcW w:w="1712" w:type="dxa"/>
            <w:textDirection w:val="lrTb"/>
            <w:noWrap w:val="false"/>
          </w:tcPr>
          <w:p>
            <w:pPr>
              <w:pStyle w:val="1466"/>
            </w:pPr>
            <w:r>
              <w:t xml:space="preserve">Получено. На конец дня</w:t>
            </w:r>
            <w:r/>
          </w:p>
        </w:tc>
        <w:tc>
          <w:tcPr>
            <w:tcW w:w="1711" w:type="dxa"/>
            <w:textDirection w:val="lrTb"/>
            <w:noWrap w:val="false"/>
          </w:tcPr>
          <w:p>
            <w:pPr>
              <w:pStyle w:val="1466"/>
            </w:pPr>
            <w:r>
              <w:t xml:space="preserve">EDReceived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Получено. На конец дня</w:t>
            </w:r>
            <w:r/>
          </w:p>
        </w:tc>
      </w:tr>
      <w:tr>
        <w:tblPrEx/>
        <w:trPr>
          <w:trHeight w:val="279"/>
        </w:trPr>
        <w:tc>
          <w:tcPr>
            <w:tcW w:w="1712" w:type="dxa"/>
            <w:textDirection w:val="lrTb"/>
            <w:noWrap w:val="false"/>
          </w:tcPr>
          <w:p>
            <w:pPr>
              <w:pStyle w:val="1466"/>
            </w:pPr>
            <w:r>
              <w:t xml:space="preserve">Переведено. На начало дня</w:t>
            </w:r>
            <w:r/>
          </w:p>
        </w:tc>
        <w:tc>
          <w:tcPr>
            <w:tcW w:w="1711" w:type="dxa"/>
            <w:textDirection w:val="lrTb"/>
            <w:noWrap w:val="false"/>
          </w:tcPr>
          <w:p>
            <w:pPr>
              <w:pStyle w:val="1466"/>
            </w:pPr>
            <w:r>
              <w:t xml:space="preserve">SDTransfered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Переведено. На начало дня</w:t>
            </w:r>
            <w:r/>
          </w:p>
        </w:tc>
      </w:tr>
      <w:tr>
        <w:tblPrEx/>
        <w:trPr>
          <w:trHeight w:val="279"/>
        </w:trPr>
        <w:tc>
          <w:tcPr>
            <w:tcW w:w="1712" w:type="dxa"/>
            <w:textDirection w:val="lrTb"/>
            <w:noWrap w:val="false"/>
          </w:tcPr>
          <w:p>
            <w:pPr>
              <w:pStyle w:val="1466"/>
            </w:pPr>
            <w:r>
              <w:t xml:space="preserve">Переведено. На конец дня</w:t>
            </w:r>
            <w:r/>
          </w:p>
        </w:tc>
        <w:tc>
          <w:tcPr>
            <w:tcW w:w="1711" w:type="dxa"/>
            <w:textDirection w:val="lrTb"/>
            <w:noWrap w:val="false"/>
          </w:tcPr>
          <w:p>
            <w:pPr>
              <w:pStyle w:val="1466"/>
            </w:pPr>
            <w:r>
              <w:t xml:space="preserve">EDTransfered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Переведено. На конец дня</w:t>
            </w:r>
            <w:r/>
          </w:p>
        </w:tc>
      </w:tr>
      <w:tr>
        <w:tblPrEx/>
        <w:trPr>
          <w:trHeight w:val="279"/>
        </w:trPr>
        <w:tc>
          <w:tcPr>
            <w:tcW w:w="1712" w:type="dxa"/>
            <w:textDirection w:val="lrTb"/>
            <w:noWrap w:val="false"/>
          </w:tcPr>
          <w:p>
            <w:pPr>
              <w:pStyle w:val="1466"/>
            </w:pPr>
            <w:r>
              <w:t xml:space="preserve">Исполнено. На начало дня</w:t>
            </w:r>
            <w:r/>
          </w:p>
        </w:tc>
        <w:tc>
          <w:tcPr>
            <w:tcW w:w="1711" w:type="dxa"/>
            <w:textDirection w:val="lrTb"/>
            <w:noWrap w:val="false"/>
          </w:tcPr>
          <w:p>
            <w:pPr>
              <w:pStyle w:val="1466"/>
            </w:pPr>
            <w:r>
              <w:t xml:space="preserve">SDExecuted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Исполнено. На начало дня</w:t>
            </w:r>
            <w:r/>
          </w:p>
        </w:tc>
      </w:tr>
      <w:tr>
        <w:tblPrEx/>
        <w:trPr>
          <w:trHeight w:val="279"/>
        </w:trPr>
        <w:tc>
          <w:tcPr>
            <w:tcW w:w="1712" w:type="dxa"/>
            <w:textDirection w:val="lrTb"/>
            <w:noWrap w:val="false"/>
          </w:tcPr>
          <w:p>
            <w:pPr>
              <w:pStyle w:val="1466"/>
            </w:pPr>
            <w:r>
              <w:t xml:space="preserve">Исполнено. На конец дня</w:t>
            </w:r>
            <w:r/>
          </w:p>
        </w:tc>
        <w:tc>
          <w:tcPr>
            <w:tcW w:w="1711" w:type="dxa"/>
            <w:textDirection w:val="lrTb"/>
            <w:noWrap w:val="false"/>
          </w:tcPr>
          <w:p>
            <w:pPr>
              <w:pStyle w:val="1466"/>
            </w:pPr>
            <w:r>
              <w:t xml:space="preserve">EDExecuted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Исполнено. На конец дня</w:t>
            </w:r>
            <w:r/>
          </w:p>
        </w:tc>
      </w:tr>
    </w:tbl>
    <w:p>
      <w:pPr>
        <w:pStyle w:val="1193"/>
        <w:ind w:left="862"/>
        <w:keepLines w:val="0"/>
        <w:keepNext w:val="0"/>
        <w:widowControl w:val="off"/>
      </w:pPr>
      <w:r/>
      <w:bookmarkStart w:id="2514" w:name="_Toc213832004"/>
      <w:r>
        <w:t xml:space="preserve">Описание комплексного типа «</w:t>
      </w:r>
      <w:r>
        <w:t xml:space="preserve">tTSE_KaznOO_D102</w:t>
      </w:r>
      <w:r>
        <w:t xml:space="preserve">»</w:t>
      </w:r>
      <w:bookmarkEnd w:id="2514"/>
      <w:r>
        <w:t xml:space="preserve"> </w:t>
      </w:r>
      <w:r/>
    </w:p>
    <w:p>
      <w:pPr>
        <w:contextualSpacing/>
        <w:spacing w:before="120" w:after="60"/>
        <w:widowControl w:val="off"/>
      </w:pPr>
      <w:r>
        <w:t xml:space="preserve">Описание </w:t>
      </w:r>
      <w:r>
        <w:rPr>
          <w:szCs w:val="24"/>
        </w:rPr>
        <w:t xml:space="preserve">комплексного типа «</w:t>
      </w:r>
      <w:r>
        <w:t xml:space="preserve">tTSE_KaznOO_D102</w:t>
      </w:r>
      <w:r>
        <w:rPr>
          <w:szCs w:val="24"/>
        </w:rPr>
        <w:t xml:space="preserve">» блока «</w:t>
      </w:r>
      <w:r>
        <w:t xml:space="preserve">Казначейское обеспечение обязательств</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15" w:name="_Ref138235744"/>
      <w:r/>
      <w:bookmarkStart w:id="2516" w:name="_Toc213832230"/>
      <w:r>
        <w:t xml:space="preserve">145</w:t>
      </w:r>
      <w:bookmarkEnd w:id="2515"/>
      <w:r>
        <w:fldChar w:fldCharType="end"/>
      </w:r>
      <w:r>
        <w:rPr>
          <w:rFonts w:eastAsia="Calibri"/>
          <w:szCs w:val="24"/>
        </w:rPr>
        <w:t xml:space="preserve"> –</w:t>
      </w:r>
      <w:r>
        <w:t xml:space="preserve"> Описание комплексного типа «</w:t>
      </w:r>
      <w:r>
        <w:t xml:space="preserve"> tTSE_KaznOO_D102</w:t>
      </w:r>
      <w:r>
        <w:t xml:space="preserve">»</w:t>
      </w:r>
      <w:bookmarkEnd w:id="2516"/>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10" w:type="dxa"/>
            <w:textDirection w:val="lrTb"/>
            <w:noWrap w:val="false"/>
          </w:tcPr>
          <w:p>
            <w:pPr>
              <w:pStyle w:val="1467"/>
            </w:pPr>
            <w:r>
              <w:t xml:space="preserve">Наименование комплексного типа</w:t>
            </w:r>
            <w:r/>
          </w:p>
        </w:tc>
        <w:tc>
          <w:tcPr>
            <w:tcW w:w="1712" w:type="dxa"/>
            <w:textDirection w:val="lrTb"/>
            <w:noWrap w:val="false"/>
          </w:tcPr>
          <w:p>
            <w:pPr>
              <w:pStyle w:val="1467"/>
            </w:pPr>
            <w:r>
              <w:t xml:space="preserve">Текущий элемент/ атрибут</w:t>
            </w:r>
            <w:r/>
          </w:p>
        </w:tc>
        <w:tc>
          <w:tcPr>
            <w:tcW w:w="571" w:type="dxa"/>
            <w:textDirection w:val="lrTb"/>
            <w:noWrap w:val="false"/>
          </w:tcPr>
          <w:p>
            <w:pPr>
              <w:pStyle w:val="1467"/>
            </w:pPr>
            <w:r>
              <w:t xml:space="preserve">Тип</w:t>
            </w:r>
            <w:r/>
          </w:p>
        </w:tc>
        <w:tc>
          <w:tcPr>
            <w:tcW w:w="1141" w:type="dxa"/>
            <w:textDirection w:val="lrTb"/>
            <w:noWrap w:val="false"/>
          </w:tcPr>
          <w:p>
            <w:pPr>
              <w:pStyle w:val="1467"/>
            </w:pPr>
            <w:r>
              <w:t xml:space="preserve">Формат элемента</w:t>
            </w:r>
            <w:r/>
          </w:p>
        </w:tc>
        <w:tc>
          <w:tcPr>
            <w:tcW w:w="571" w:type="dxa"/>
            <w:textDirection w:val="lrTb"/>
            <w:noWrap w:val="false"/>
          </w:tcPr>
          <w:p>
            <w:pPr>
              <w:pStyle w:val="1467"/>
            </w:pPr>
            <w:r>
              <w:t xml:space="preserve">Обязательность</w:t>
            </w:r>
            <w:r/>
          </w:p>
        </w:tc>
        <w:tc>
          <w:tcPr>
            <w:tcW w:w="3989" w:type="dxa"/>
            <w:textDirection w:val="lrTb"/>
            <w:noWrap w:val="false"/>
          </w:tcPr>
          <w:p>
            <w:pPr>
              <w:pStyle w:val="1467"/>
            </w:pPr>
            <w:r>
              <w:t xml:space="preserve">Дополнительная информация</w:t>
            </w:r>
            <w:r/>
          </w:p>
        </w:tc>
      </w:tr>
      <w:tr>
        <w:tblPrEx/>
        <w:trPr>
          <w:trHeight w:val="279"/>
        </w:trPr>
        <w:tc>
          <w:tcPr>
            <w:tcW w:w="1710" w:type="dxa"/>
            <w:textDirection w:val="lrTb"/>
            <w:noWrap w:val="false"/>
          </w:tcPr>
          <w:p>
            <w:pPr>
              <w:pStyle w:val="1466"/>
            </w:pPr>
            <w:r>
              <w:t xml:space="preserve">tTSE_KaznOO_D102</w:t>
            </w:r>
            <w:r/>
          </w:p>
        </w:tc>
        <w:tc>
          <w:tcPr>
            <w:tcW w:w="1712" w:type="dxa"/>
            <w:textDirection w:val="lrTb"/>
            <w:noWrap w:val="false"/>
          </w:tcPr>
          <w:p>
            <w:pPr>
              <w:pStyle w:val="1466"/>
            </w:pPr>
            <w:r>
              <w:t xml:space="preserve">TSE_KaznOO_D102_ITEM</w:t>
            </w:r>
            <w:r/>
          </w:p>
        </w:tc>
        <w:tc>
          <w:tcPr>
            <w:tcW w:w="571" w:type="dxa"/>
            <w:textDirection w:val="lrTb"/>
            <w:noWrap w:val="false"/>
          </w:tcPr>
          <w:p>
            <w:pPr>
              <w:pStyle w:val="1466"/>
            </w:pPr>
            <w:r>
              <w:t xml:space="preserve">С</w:t>
            </w:r>
            <w:r/>
          </w:p>
        </w:tc>
        <w:tc>
          <w:tcPr>
            <w:tcW w:w="1141" w:type="dxa"/>
            <w:textDirection w:val="lrTb"/>
            <w:noWrap w:val="false"/>
          </w:tcPr>
          <w:p>
            <w:pPr>
              <w:pStyle w:val="1466"/>
            </w:pPr>
            <w:r>
              <w:t xml:space="preserve">tTSE_KaznOO_D102_ITEM</w:t>
            </w:r>
            <w:r/>
          </w:p>
        </w:tc>
        <w:tc>
          <w:tcPr>
            <w:tcW w:w="571" w:type="dxa"/>
            <w:textDirection w:val="lrTb"/>
            <w:noWrap w:val="false"/>
          </w:tcPr>
          <w:p>
            <w:pPr>
              <w:pStyle w:val="1466"/>
              <w:rPr>
                <w:rFonts w:eastAsia="Calibri"/>
              </w:rPr>
            </w:pPr>
            <w:r>
              <w:rPr>
                <w:rFonts w:eastAsia="Calibri"/>
              </w:rPr>
              <w:t xml:space="preserve">ОМ</w:t>
            </w:r>
            <w:r>
              <w:rPr>
                <w:rFonts w:eastAsia="Calibri"/>
              </w:rPr>
            </w:r>
          </w:p>
        </w:tc>
        <w:tc>
          <w:tcPr>
            <w:tcW w:w="3989" w:type="dxa"/>
            <w:textDirection w:val="lrTb"/>
            <w:noWrap w:val="false"/>
          </w:tcPr>
          <w:p>
            <w:pPr>
              <w:pStyle w:val="1466"/>
            </w:pPr>
            <w:r>
              <w:t xml:space="preserve">Состав элемента представлен в таблице </w:t>
            </w:r>
            <w:r>
              <w:fldChar w:fldCharType="begin"/>
            </w:r>
            <w:r>
              <w:instrText xml:space="preserve"> REF _Ref138254741 \h </w:instrText>
            </w:r>
            <w:r>
              <w:instrText xml:space="preserve"> \* MERGEFORMAT </w:instrText>
            </w:r>
            <w:r>
              <w:fldChar w:fldCharType="separate"/>
            </w:r>
            <w:r>
              <w:t xml:space="preserve">146</w:t>
            </w:r>
            <w:r>
              <w:fldChar w:fldCharType="end"/>
            </w:r>
            <w:r/>
          </w:p>
        </w:tc>
      </w:tr>
    </w:tbl>
    <w:p>
      <w:pPr>
        <w:pStyle w:val="1193"/>
        <w:ind w:left="862"/>
        <w:keepLines w:val="0"/>
        <w:keepNext w:val="0"/>
        <w:widowControl w:val="off"/>
      </w:pPr>
      <w:r/>
      <w:bookmarkStart w:id="2517" w:name="_Toc213832005"/>
      <w:r>
        <w:t xml:space="preserve">Описание комплексного типа «</w:t>
      </w:r>
      <w:r>
        <w:t xml:space="preserve">tTSE_KaznOO_D102_ITEM</w:t>
      </w:r>
      <w:r>
        <w:t xml:space="preserve">»</w:t>
      </w:r>
      <w:bookmarkEnd w:id="2517"/>
      <w:r>
        <w:t xml:space="preserve"> </w:t>
      </w:r>
      <w:r/>
    </w:p>
    <w:p>
      <w:pPr>
        <w:pStyle w:val="1463"/>
        <w:widowControl w:val="off"/>
      </w:pPr>
      <w:r>
        <w:t xml:space="preserve">Описание комплексного типа </w:t>
      </w:r>
      <w:r>
        <w:rPr>
          <w:rFonts w:eastAsia="Calibri"/>
        </w:rPr>
        <w:t xml:space="preserve">«</w:t>
      </w:r>
      <w:r>
        <w:t xml:space="preserve">tTSE_KaznOO_D102_ITEM</w:t>
      </w:r>
      <w:r>
        <w:rPr>
          <w:rFonts w:eastAsia="Calibri"/>
        </w:rPr>
        <w:t xml:space="preserve">» блока «</w:t>
      </w:r>
      <w:r>
        <w:t xml:space="preserve">Казначейское обеспечение обязательств</w:t>
      </w:r>
      <w:r>
        <w:rPr>
          <w:rFonts w:eastAsia="Calibri"/>
        </w:rPr>
        <w:t xml:space="preserve"> </w:t>
      </w:r>
      <w:r>
        <w:rPr>
          <w:rFonts w:eastAsia="Calibri"/>
        </w:rPr>
        <w:t xml:space="preserve">(строки)» </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18" w:name="_Ref138254741"/>
      <w:r/>
      <w:bookmarkStart w:id="2519" w:name="_Toc213832231"/>
      <w:r>
        <w:t xml:space="preserve">146</w:t>
      </w:r>
      <w:bookmarkEnd w:id="2518"/>
      <w:r>
        <w:fldChar w:fldCharType="end"/>
      </w:r>
      <w:r>
        <w:rPr>
          <w:rFonts w:eastAsia="Calibri"/>
          <w:szCs w:val="24"/>
        </w:rPr>
        <w:t xml:space="preserve"> –</w:t>
      </w:r>
      <w:r>
        <w:t xml:space="preserve"> Описание комплексного типа </w:t>
      </w:r>
      <w:r>
        <w:t xml:space="preserve">«</w:t>
      </w:r>
      <w:r>
        <w:t xml:space="preserve">tTSE_KaznOO_D102_ITEM</w:t>
      </w:r>
      <w:r>
        <w:t xml:space="preserve">»</w:t>
      </w:r>
      <w:bookmarkEnd w:id="2519"/>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pPr>
            <w:r>
              <w:t xml:space="preserve">Документ, подтверждающий проведение операции. Номер</w:t>
            </w:r>
            <w:r/>
          </w:p>
        </w:tc>
        <w:tc>
          <w:tcPr>
            <w:tcW w:w="1711" w:type="dxa"/>
            <w:textDirection w:val="lrTb"/>
            <w:noWrap w:val="false"/>
          </w:tcPr>
          <w:p>
            <w:pPr>
              <w:pStyle w:val="1466"/>
            </w:pPr>
            <w:r>
              <w:t xml:space="preserve">AcceptDocNum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номер документа</w:t>
            </w:r>
            <w:r>
              <w:t xml:space="preserve">,</w:t>
            </w:r>
            <w:r>
              <w:t xml:space="preserve"> </w:t>
            </w:r>
            <w:r>
              <w:t xml:space="preserve">подтверждающего </w:t>
            </w:r>
            <w:r>
              <w:t xml:space="preserve">проведение операции</w:t>
            </w:r>
            <w:r/>
          </w:p>
        </w:tc>
      </w:tr>
      <w:tr>
        <w:tblPrEx/>
        <w:trPr>
          <w:trHeight w:val="279"/>
        </w:trPr>
        <w:tc>
          <w:tcPr>
            <w:tcW w:w="1712" w:type="dxa"/>
            <w:textDirection w:val="lrTb"/>
            <w:noWrap w:val="false"/>
          </w:tcPr>
          <w:p>
            <w:pPr>
              <w:pStyle w:val="1466"/>
            </w:pPr>
            <w:r>
              <w:t xml:space="preserve">Документ, подтверждающий проведение операции. Дата</w:t>
            </w:r>
            <w:r/>
          </w:p>
        </w:tc>
        <w:tc>
          <w:tcPr>
            <w:tcW w:w="1711" w:type="dxa"/>
            <w:textDirection w:val="lrTb"/>
            <w:noWrap w:val="false"/>
          </w:tcPr>
          <w:p>
            <w:pPr>
              <w:pStyle w:val="1466"/>
            </w:pPr>
            <w:r>
              <w:t xml:space="preserve">AcceptDocDate</w:t>
            </w:r>
            <w:r/>
          </w:p>
        </w:tc>
        <w:tc>
          <w:tcPr>
            <w:tcW w:w="573" w:type="dxa"/>
            <w:textDirection w:val="lrTb"/>
            <w:noWrap w:val="false"/>
          </w:tcPr>
          <w:p>
            <w:pPr>
              <w:pStyle w:val="1466"/>
            </w:pPr>
            <w:r>
              <w:t xml:space="preserve">П</w:t>
            </w:r>
            <w:r/>
          </w:p>
        </w:tc>
        <w:tc>
          <w:tcPr>
            <w:tcW w:w="1142" w:type="dxa"/>
            <w:textDirection w:val="lrTb"/>
            <w:noWrap w:val="false"/>
          </w:tcPr>
          <w:p>
            <w:pPr>
              <w:pStyle w:val="1466"/>
              <w:rPr>
                <w:lang w:val="en-US"/>
              </w:rPr>
            </w:pPr>
            <w:r>
              <w:rPr>
                <w:lang w:val="en-US"/>
              </w:rPr>
              <w:t xml:space="preserve">D</w:t>
            </w:r>
            <w:r>
              <w:rPr>
                <w:lang w:val="en-US"/>
              </w:rPr>
              <w:t xml:space="preserve">ate</w:t>
            </w:r>
            <w:r>
              <w:rPr>
                <w:lang w:val="en-US"/>
              </w:rP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дата документа</w:t>
            </w:r>
            <w:r>
              <w:t xml:space="preserve">,</w:t>
            </w:r>
            <w:r>
              <w:t xml:space="preserve"> подтверждающ</w:t>
            </w:r>
            <w:r>
              <w:t xml:space="preserve">его</w:t>
            </w:r>
            <w:r>
              <w:t xml:space="preserve"> проведение о</w:t>
            </w:r>
            <w:r>
              <w:t xml:space="preserve">перации</w:t>
            </w:r>
            <w:r/>
          </w:p>
        </w:tc>
      </w:tr>
      <w:tr>
        <w:tblPrEx/>
        <w:trPr>
          <w:trHeight w:val="279"/>
        </w:trPr>
        <w:tc>
          <w:tcPr>
            <w:tcW w:w="1712" w:type="dxa"/>
            <w:textDirection w:val="lrTb"/>
            <w:noWrap w:val="false"/>
          </w:tcPr>
          <w:p>
            <w:pPr>
              <w:pStyle w:val="1466"/>
            </w:pPr>
            <w:r>
              <w:t xml:space="preserve">Ссылка на первичный документ</w:t>
            </w:r>
            <w:r/>
          </w:p>
        </w:tc>
        <w:tc>
          <w:tcPr>
            <w:tcW w:w="1711" w:type="dxa"/>
            <w:textDirection w:val="lrTb"/>
            <w:noWrap w:val="false"/>
          </w:tcPr>
          <w:p>
            <w:pPr>
              <w:pStyle w:val="1466"/>
            </w:pPr>
            <w:r>
              <w:t xml:space="preserve">AcceptDocGuid</w:t>
            </w:r>
            <w:r/>
          </w:p>
        </w:tc>
        <w:tc>
          <w:tcPr>
            <w:tcW w:w="573" w:type="dxa"/>
            <w:textDirection w:val="lrTb"/>
            <w:noWrap w:val="false"/>
          </w:tcPr>
          <w:p>
            <w:pPr>
              <w:pStyle w:val="1466"/>
            </w:pPr>
            <w:r>
              <w:t xml:space="preserve">П</w:t>
            </w:r>
            <w:r/>
          </w:p>
        </w:tc>
        <w:tc>
          <w:tcPr>
            <w:tcW w:w="1142" w:type="dxa"/>
            <w:textDirection w:val="lrTb"/>
            <w:noWrap w:val="false"/>
          </w:tcPr>
          <w:p>
            <w:pPr>
              <w:pStyle w:val="1466"/>
              <w:rPr>
                <w:lang w:val="en-US"/>
              </w:rPr>
            </w:pPr>
            <w:r>
              <w:rPr>
                <w:lang w:val="en-US"/>
              </w:rPr>
              <w:t xml:space="preserve">GUID</w:t>
            </w:r>
            <w:r>
              <w:rPr>
                <w:lang w:val="en-US"/>
              </w:rP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w:t>
            </w:r>
            <w:r>
              <w:t xml:space="preserve">гуид</w:t>
            </w:r>
            <w:r>
              <w:t xml:space="preserve"> первичн</w:t>
            </w:r>
            <w:r>
              <w:t xml:space="preserve">ого</w:t>
            </w:r>
            <w:r>
              <w:t xml:space="preserve"> документ</w:t>
            </w:r>
            <w:r>
              <w:t xml:space="preserve">а</w:t>
            </w:r>
            <w:r/>
          </w:p>
        </w:tc>
      </w:tr>
      <w:tr>
        <w:tblPrEx/>
        <w:trPr>
          <w:trHeight w:val="279"/>
        </w:trPr>
        <w:tc>
          <w:tcPr>
            <w:tcW w:w="1712" w:type="dxa"/>
            <w:textDirection w:val="lrTb"/>
            <w:noWrap w:val="false"/>
          </w:tcPr>
          <w:p>
            <w:pPr>
              <w:pStyle w:val="1466"/>
            </w:pPr>
            <w:r>
              <w:t xml:space="preserve">Документ получателя средств из бюджета. Номер</w:t>
            </w:r>
            <w:r/>
          </w:p>
        </w:tc>
        <w:tc>
          <w:tcPr>
            <w:tcW w:w="1711" w:type="dxa"/>
            <w:textDirection w:val="lrTb"/>
            <w:noWrap w:val="false"/>
          </w:tcPr>
          <w:p>
            <w:pPr>
              <w:pStyle w:val="1466"/>
            </w:pPr>
            <w:r>
              <w:t xml:space="preserve">PSBDocNum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номер документ</w:t>
            </w:r>
            <w:r>
              <w:t xml:space="preserve">а получателя средств из бюджета</w:t>
            </w:r>
            <w:r/>
          </w:p>
        </w:tc>
      </w:tr>
      <w:tr>
        <w:tblPrEx/>
        <w:trPr>
          <w:trHeight w:val="279"/>
        </w:trPr>
        <w:tc>
          <w:tcPr>
            <w:tcW w:w="1712" w:type="dxa"/>
            <w:textDirection w:val="lrTb"/>
            <w:noWrap w:val="false"/>
          </w:tcPr>
          <w:p>
            <w:pPr>
              <w:pStyle w:val="1466"/>
            </w:pPr>
            <w:r>
              <w:t xml:space="preserve">Документ получателя средств из бюджета. Дата</w:t>
            </w:r>
            <w:r/>
          </w:p>
        </w:tc>
        <w:tc>
          <w:tcPr>
            <w:tcW w:w="1711" w:type="dxa"/>
            <w:textDirection w:val="lrTb"/>
            <w:noWrap w:val="false"/>
          </w:tcPr>
          <w:p>
            <w:pPr>
              <w:pStyle w:val="1466"/>
            </w:pPr>
            <w:r>
              <w:t xml:space="preserve">PSBDocDate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D</w:t>
            </w:r>
            <w:r>
              <w:rPr>
                <w:lang w:val="en-US"/>
              </w:rPr>
              <w:t xml:space="preserve">ate</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дата документ</w:t>
            </w:r>
            <w:r>
              <w:t xml:space="preserve">а получателя средств из бюджета</w:t>
            </w:r>
            <w:r/>
          </w:p>
        </w:tc>
      </w:tr>
      <w:tr>
        <w:tblPrEx/>
        <w:trPr>
          <w:trHeight w:val="279"/>
        </w:trPr>
        <w:tc>
          <w:tcPr>
            <w:tcW w:w="1712" w:type="dxa"/>
            <w:textDirection w:val="lrTb"/>
            <w:noWrap w:val="false"/>
          </w:tcPr>
          <w:p>
            <w:pPr>
              <w:pStyle w:val="1466"/>
            </w:pPr>
            <w:r>
              <w:t xml:space="preserve">Получено</w:t>
            </w:r>
            <w:r/>
          </w:p>
        </w:tc>
        <w:tc>
          <w:tcPr>
            <w:tcW w:w="1711" w:type="dxa"/>
            <w:textDirection w:val="lrTb"/>
            <w:noWrap w:val="false"/>
          </w:tcPr>
          <w:p>
            <w:pPr>
              <w:pStyle w:val="1466"/>
            </w:pPr>
            <w:r>
              <w:t xml:space="preserve">Received</w:t>
            </w:r>
            <w:r/>
          </w:p>
        </w:tc>
        <w:tc>
          <w:tcPr>
            <w:tcW w:w="573" w:type="dxa"/>
            <w:textDirection w:val="lrTb"/>
            <w:noWrap w:val="false"/>
          </w:tcPr>
          <w:p>
            <w:pPr>
              <w:pStyle w:val="1466"/>
            </w:pPr>
            <w:r>
              <w:t xml:space="preserve">П</w:t>
            </w:r>
            <w:r/>
          </w:p>
        </w:tc>
        <w:tc>
          <w:tcPr>
            <w:tcW w:w="1142" w:type="dxa"/>
            <w:textDirection w:val="lrTb"/>
            <w:noWrap w:val="false"/>
          </w:tcPr>
          <w:p>
            <w:pPr>
              <w:pStyle w:val="1466"/>
              <w:rPr>
                <w:lang w:val="en-US"/>
              </w:rPr>
            </w:pPr>
            <w:r>
              <w:rPr>
                <w:lang w:val="en-US"/>
              </w:rPr>
              <w:t xml:space="preserve">N(20.2)</w:t>
            </w:r>
            <w:r>
              <w:rPr>
                <w:lang w:val="en-US"/>
              </w:rP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Получено</w:t>
            </w:r>
            <w:r/>
          </w:p>
        </w:tc>
      </w:tr>
      <w:tr>
        <w:tblPrEx/>
        <w:trPr>
          <w:trHeight w:val="279"/>
        </w:trPr>
        <w:tc>
          <w:tcPr>
            <w:tcW w:w="1712" w:type="dxa"/>
            <w:textDirection w:val="lrTb"/>
            <w:noWrap w:val="false"/>
          </w:tcPr>
          <w:p>
            <w:pPr>
              <w:pStyle w:val="1466"/>
            </w:pPr>
            <w:r>
              <w:t xml:space="preserve">Переведено</w:t>
            </w:r>
            <w:r/>
          </w:p>
        </w:tc>
        <w:tc>
          <w:tcPr>
            <w:tcW w:w="1711" w:type="dxa"/>
            <w:textDirection w:val="lrTb"/>
            <w:noWrap w:val="false"/>
          </w:tcPr>
          <w:p>
            <w:pPr>
              <w:pStyle w:val="1466"/>
            </w:pPr>
            <w:r>
              <w:t xml:space="preserve">Transfered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Переведено</w:t>
            </w:r>
            <w:r/>
          </w:p>
        </w:tc>
      </w:tr>
      <w:tr>
        <w:tblPrEx/>
        <w:trPr>
          <w:trHeight w:val="279"/>
        </w:trPr>
        <w:tc>
          <w:tcPr>
            <w:tcW w:w="1712" w:type="dxa"/>
            <w:textDirection w:val="lrTb"/>
            <w:noWrap w:val="false"/>
          </w:tcPr>
          <w:p>
            <w:pPr>
              <w:pStyle w:val="1466"/>
            </w:pPr>
            <w:r>
              <w:t xml:space="preserve">Исполнено</w:t>
            </w:r>
            <w:r/>
          </w:p>
        </w:tc>
        <w:tc>
          <w:tcPr>
            <w:tcW w:w="1711" w:type="dxa"/>
            <w:textDirection w:val="lrTb"/>
            <w:noWrap w:val="false"/>
          </w:tcPr>
          <w:p>
            <w:pPr>
              <w:pStyle w:val="1466"/>
            </w:pPr>
            <w:r>
              <w:t xml:space="preserve">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Исполнено</w:t>
            </w:r>
            <w:r/>
          </w:p>
        </w:tc>
      </w:tr>
      <w:tr>
        <w:tblPrEx/>
        <w:trPr>
          <w:trHeight w:val="279"/>
        </w:trPr>
        <w:tc>
          <w:tcPr>
            <w:tcW w:w="1712" w:type="dxa"/>
            <w:textDirection w:val="lrTb"/>
            <w:noWrap w:val="false"/>
          </w:tcPr>
          <w:p>
            <w:pPr>
              <w:pStyle w:val="1466"/>
            </w:pPr>
            <w:r>
              <w:t xml:space="preserve">Примечание</w:t>
            </w:r>
            <w:r/>
          </w:p>
        </w:tc>
        <w:tc>
          <w:tcPr>
            <w:tcW w:w="1711" w:type="dxa"/>
            <w:textDirection w:val="lrTb"/>
            <w:noWrap w:val="false"/>
          </w:tcPr>
          <w:p>
            <w:pPr>
              <w:pStyle w:val="1466"/>
            </w:pPr>
            <w:r>
              <w:t xml:space="preserve">Note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Примечание (при необходимости)</w:t>
            </w:r>
            <w:r/>
          </w:p>
        </w:tc>
      </w:tr>
    </w:tbl>
    <w:p>
      <w:pPr>
        <w:pStyle w:val="1193"/>
        <w:ind w:left="862"/>
        <w:keepLines w:val="0"/>
        <w:keepNext w:val="0"/>
        <w:widowControl w:val="off"/>
      </w:pPr>
      <w:r/>
      <w:bookmarkStart w:id="2520" w:name="_Toc213832006"/>
      <w:r>
        <w:t xml:space="preserve">Описание комплексного типа «tTSE_BalanceAttach_D102»</w:t>
      </w:r>
      <w:bookmarkEnd w:id="2520"/>
      <w:r>
        <w:t xml:space="preserve"> </w:t>
      </w:r>
      <w:r/>
    </w:p>
    <w:p>
      <w:pPr>
        <w:contextualSpacing/>
        <w:spacing w:before="120" w:after="60"/>
        <w:widowControl w:val="off"/>
      </w:pPr>
      <w:r>
        <w:t xml:space="preserve">Описание </w:t>
      </w:r>
      <w:r>
        <w:rPr>
          <w:szCs w:val="24"/>
        </w:rPr>
        <w:t xml:space="preserve">комплексного типа «</w:t>
      </w:r>
      <w:r>
        <w:rPr>
          <w:szCs w:val="24"/>
        </w:rPr>
        <w:t xml:space="preserve">tTSE_BalanceAttach_D102</w:t>
      </w:r>
      <w:r>
        <w:rPr>
          <w:szCs w:val="24"/>
        </w:rPr>
        <w:t xml:space="preserve">» блока «</w:t>
      </w:r>
      <w:r>
        <w:rPr>
          <w:szCs w:val="22"/>
        </w:rPr>
        <w:t xml:space="preserve">Остаток средств на </w:t>
      </w:r>
      <w:r>
        <w:rPr>
          <w:szCs w:val="22"/>
        </w:rPr>
        <w:t xml:space="preserve">лицевом счете</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21" w:name="_Ref137852797"/>
      <w:r/>
      <w:bookmarkStart w:id="2522" w:name="_Toc213832232"/>
      <w:r>
        <w:t xml:space="preserve">147</w:t>
      </w:r>
      <w:bookmarkEnd w:id="2521"/>
      <w:r>
        <w:fldChar w:fldCharType="end"/>
      </w:r>
      <w:r>
        <w:rPr>
          <w:rFonts w:eastAsia="Calibri"/>
          <w:szCs w:val="24"/>
        </w:rPr>
        <w:t xml:space="preserve"> –</w:t>
      </w:r>
      <w:r>
        <w:t xml:space="preserve"> Описание комплексного типа «tTSE_BalanceAttach_D102»</w:t>
      </w:r>
      <w:bookmarkEnd w:id="2522"/>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rHeight w:val="279"/>
        </w:trPr>
        <w:tc>
          <w:tcPr>
            <w:tcW w:w="1700" w:type="dxa"/>
            <w:textDirection w:val="lrTb"/>
            <w:noWrap w:val="false"/>
          </w:tcPr>
          <w:p>
            <w:pPr>
              <w:pStyle w:val="1466"/>
            </w:pPr>
            <w:r>
              <w:t xml:space="preserve">tTSE_BalanceAttach_D102</w:t>
            </w:r>
            <w:r/>
          </w:p>
        </w:tc>
        <w:tc>
          <w:tcPr>
            <w:tcW w:w="1701" w:type="dxa"/>
            <w:textDirection w:val="lrTb"/>
            <w:noWrap w:val="false"/>
          </w:tcPr>
          <w:p>
            <w:pPr>
              <w:pStyle w:val="1466"/>
            </w:pPr>
            <w:r>
              <w:t xml:space="preserve">TSE_BalanceAttach_D102_ITEM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tTSE_BalanceAttach_D102_ITEM</w:t>
            </w:r>
            <w:r/>
          </w:p>
        </w:tc>
        <w:tc>
          <w:tcPr>
            <w:tcW w:w="567" w:type="dxa"/>
            <w:textDirection w:val="lrTb"/>
            <w:noWrap w:val="false"/>
          </w:tcPr>
          <w:p>
            <w:pPr>
              <w:pStyle w:val="1466"/>
              <w:rPr>
                <w:rFonts w:eastAsia="Calibri"/>
              </w:rPr>
            </w:pPr>
            <w:r>
              <w:rPr>
                <w:rFonts w:eastAsia="Calibri"/>
              </w:rPr>
              <w:t xml:space="preserve">ОМ</w:t>
            </w:r>
            <w:r>
              <w:rPr>
                <w:rFonts w:eastAsia="Calibri"/>
              </w:rP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_Ref137852833 \h </w:instrText>
            </w:r>
            <w:r>
              <w:instrText xml:space="preserve"> \* MERGEFORMAT </w:instrText>
            </w:r>
            <w:r>
              <w:fldChar w:fldCharType="separate"/>
            </w:r>
            <w:r>
              <w:t xml:space="preserve">148</w:t>
            </w:r>
            <w:r>
              <w:fldChar w:fldCharType="end"/>
            </w:r>
            <w:r/>
          </w:p>
        </w:tc>
      </w:tr>
    </w:tbl>
    <w:p>
      <w:pPr>
        <w:pStyle w:val="1193"/>
        <w:ind w:left="862"/>
        <w:keepLines w:val="0"/>
        <w:keepNext w:val="0"/>
        <w:widowControl w:val="off"/>
      </w:pPr>
      <w:r/>
      <w:bookmarkStart w:id="2523" w:name="_Toc213832007"/>
      <w:r>
        <w:t xml:space="preserve">Описание комплексного типа «</w:t>
      </w:r>
      <w:r>
        <w:rPr>
          <w:lang w:val="en-US"/>
        </w:rPr>
        <w:t xml:space="preserve">tTSE</w:t>
      </w:r>
      <w:r>
        <w:t xml:space="preserve">_</w:t>
      </w:r>
      <w:r>
        <w:rPr>
          <w:lang w:val="en-US"/>
        </w:rPr>
        <w:t xml:space="preserve">BalanceAttach</w:t>
      </w:r>
      <w:r>
        <w:t xml:space="preserve">_</w:t>
      </w:r>
      <w:r>
        <w:rPr>
          <w:lang w:val="en-US"/>
        </w:rPr>
        <w:t xml:space="preserve">D</w:t>
      </w:r>
      <w:r>
        <w:t xml:space="preserve">102_</w:t>
      </w:r>
      <w:r>
        <w:rPr>
          <w:lang w:val="en-US"/>
        </w:rPr>
        <w:t xml:space="preserve">ITEM</w:t>
      </w:r>
      <w:r>
        <w:t xml:space="preserve">»</w:t>
      </w:r>
      <w:bookmarkEnd w:id="2523"/>
      <w:r>
        <w:t xml:space="preserve"> </w:t>
      </w:r>
      <w:r/>
    </w:p>
    <w:p>
      <w:pPr>
        <w:pStyle w:val="1463"/>
        <w:widowControl w:val="off"/>
      </w:pPr>
      <w:r>
        <w:t xml:space="preserve">Описание комплексного типа </w:t>
      </w:r>
      <w:r>
        <w:rPr>
          <w:rFonts w:eastAsia="Calibri"/>
        </w:rPr>
        <w:t xml:space="preserve">«</w:t>
      </w:r>
      <w:r>
        <w:rPr>
          <w:lang w:val="en-US"/>
        </w:rPr>
        <w:t xml:space="preserve">tTSE</w:t>
      </w:r>
      <w:r>
        <w:t xml:space="preserve">_</w:t>
      </w:r>
      <w:r>
        <w:rPr>
          <w:lang w:val="en-US"/>
        </w:rPr>
        <w:t xml:space="preserve">BalanceAttach</w:t>
      </w:r>
      <w:r>
        <w:t xml:space="preserve">_</w:t>
      </w:r>
      <w:r>
        <w:rPr>
          <w:lang w:val="en-US"/>
        </w:rPr>
        <w:t xml:space="preserve">D</w:t>
      </w:r>
      <w:r>
        <w:t xml:space="preserve">102_</w:t>
      </w:r>
      <w:r>
        <w:rPr>
          <w:lang w:val="en-US"/>
        </w:rPr>
        <w:t xml:space="preserve">ITEM</w:t>
      </w:r>
      <w:r>
        <w:rPr>
          <w:rFonts w:eastAsia="Calibri"/>
        </w:rPr>
        <w:t xml:space="preserve">» блока «</w:t>
      </w:r>
      <w:r>
        <w:rPr>
          <w:szCs w:val="22"/>
        </w:rPr>
        <w:t xml:space="preserve">Остаток средств на лицевом счете</w:t>
      </w:r>
      <w:r>
        <w:rPr>
          <w:szCs w:val="22"/>
        </w:rPr>
        <w:t xml:space="preserve"> </w:t>
      </w:r>
      <w:r>
        <w:rPr>
          <w:rFonts w:eastAsia="Calibri"/>
        </w:rPr>
        <w:t xml:space="preserve">(строки)» </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24" w:name="_Ref137852833"/>
      <w:r/>
      <w:bookmarkStart w:id="2525" w:name="_Toc213832233"/>
      <w:r>
        <w:t xml:space="preserve">148</w:t>
      </w:r>
      <w:bookmarkEnd w:id="2524"/>
      <w:r>
        <w:fldChar w:fldCharType="end"/>
      </w:r>
      <w:r>
        <w:rPr>
          <w:rFonts w:eastAsia="Calibri"/>
          <w:szCs w:val="24"/>
        </w:rPr>
        <w:t xml:space="preserve"> –</w:t>
      </w:r>
      <w:r>
        <w:t xml:space="preserve"> Описание комплексного типа «</w:t>
      </w:r>
      <w:r>
        <w:rPr>
          <w:lang w:val="en-US"/>
        </w:rPr>
        <w:t xml:space="preserve">tTSE_BalanceAttach_D102_ITEM</w:t>
      </w:r>
      <w:r>
        <w:t xml:space="preserve">»</w:t>
      </w:r>
      <w:bookmarkEnd w:id="2525"/>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rPr>
                <w:color w:val="000000" w:themeColor="text1"/>
              </w:rPr>
            </w:pPr>
            <w:r>
              <w:rPr>
                <w:color w:val="000000" w:themeColor="text1"/>
              </w:rPr>
              <w:t xml:space="preserve">Код субсидии (цели, целевых средств)/Идентификатор государственного контракта, договора (соглашения). Прошлого года</w:t>
            </w:r>
            <w:r>
              <w:rPr>
                <w:color w:val="000000" w:themeColor="text1"/>
              </w:rPr>
            </w:r>
          </w:p>
        </w:tc>
        <w:tc>
          <w:tcPr>
            <w:tcW w:w="1711" w:type="dxa"/>
            <w:textDirection w:val="lrTb"/>
            <w:noWrap w:val="false"/>
          </w:tcPr>
          <w:p>
            <w:pPr>
              <w:pStyle w:val="1466"/>
              <w:rPr>
                <w:color w:val="000000" w:themeColor="text1"/>
              </w:rPr>
            </w:pPr>
            <w:r>
              <w:rPr>
                <w:color w:val="000000" w:themeColor="text1"/>
              </w:rPr>
              <w:t xml:space="preserve">LYSubsidyOKV</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2"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3983" w:type="dxa"/>
            <w:textDirection w:val="lrTb"/>
            <w:noWrap w:val="false"/>
          </w:tcPr>
          <w:p>
            <w:pPr>
              <w:pStyle w:val="1466"/>
              <w:rPr>
                <w:color w:val="000000" w:themeColor="text1"/>
              </w:rPr>
            </w:pPr>
            <w:r>
              <w:rPr>
                <w:color w:val="000000" w:themeColor="text1"/>
              </w:rPr>
              <w:t xml:space="preserve">Код субсидии (цели, целевых средств)/Идентификатор государственного контракта, договора (соглашения). Прошлого года</w:t>
            </w:r>
            <w:r>
              <w:rPr>
                <w:color w:val="000000" w:themeColor="text1"/>
              </w:rPr>
            </w:r>
          </w:p>
        </w:tc>
      </w:tr>
      <w:tr>
        <w:tblPrEx/>
        <w:trPr>
          <w:trHeight w:val="279"/>
        </w:trPr>
        <w:tc>
          <w:tcPr>
            <w:tcW w:w="1712" w:type="dxa"/>
            <w:textDirection w:val="lrTb"/>
            <w:noWrap w:val="false"/>
          </w:tcPr>
          <w:p>
            <w:pPr>
              <w:pStyle w:val="1466"/>
            </w:pPr>
            <w:r>
              <w:t xml:space="preserve">Код субсидии (цели, целевых средств)/Идентификатор государственного контракта, договора (соглашения). Текущего года</w:t>
            </w:r>
            <w:r/>
          </w:p>
        </w:tc>
        <w:tc>
          <w:tcPr>
            <w:tcW w:w="1711" w:type="dxa"/>
            <w:textDirection w:val="lrTb"/>
            <w:noWrap w:val="false"/>
          </w:tcPr>
          <w:p>
            <w:pPr>
              <w:pStyle w:val="1466"/>
            </w:pPr>
            <w:r>
              <w:t xml:space="preserve">ConcateSubsidyOKV</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Т(1-50)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код субсидии/Идентификатор государственного ко</w:t>
            </w:r>
            <w:r>
              <w:t xml:space="preserve">нтракта, договора текущего года</w:t>
            </w:r>
            <w:r/>
          </w:p>
        </w:tc>
      </w:tr>
      <w:tr>
        <w:tblPrEx/>
        <w:trPr>
          <w:trHeight w:val="279"/>
        </w:trPr>
        <w:tc>
          <w:tcPr>
            <w:tcW w:w="1712" w:type="dxa"/>
            <w:textDirection w:val="lrTb"/>
            <w:noWrap w:val="false"/>
          </w:tcPr>
          <w:p>
            <w:pPr>
              <w:pStyle w:val="1466"/>
            </w:pPr>
            <w:r>
              <w:t xml:space="preserve">На начало года</w:t>
            </w:r>
            <w:r/>
          </w:p>
        </w:tc>
        <w:tc>
          <w:tcPr>
            <w:tcW w:w="1711" w:type="dxa"/>
            <w:textDirection w:val="lrTb"/>
            <w:noWrap w:val="false"/>
          </w:tcPr>
          <w:p>
            <w:pPr>
              <w:pStyle w:val="1466"/>
            </w:pPr>
            <w:r>
              <w:t xml:space="preserve">BYBalance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остаток средств </w:t>
            </w:r>
            <w:r>
              <w:t xml:space="preserve">на лицевом счете на начало года</w:t>
            </w:r>
            <w:r/>
          </w:p>
        </w:tc>
      </w:tr>
      <w:tr>
        <w:tblPrEx/>
        <w:trPr>
          <w:trHeight w:val="279"/>
        </w:trPr>
        <w:tc>
          <w:tcPr>
            <w:tcW w:w="1712" w:type="dxa"/>
            <w:textDirection w:val="lrTb"/>
            <w:noWrap w:val="false"/>
          </w:tcPr>
          <w:p>
            <w:pPr>
              <w:pStyle w:val="1466"/>
            </w:pPr>
            <w:r>
              <w:t xml:space="preserve">Всего. На начало дня</w:t>
            </w:r>
            <w:r/>
          </w:p>
        </w:tc>
        <w:tc>
          <w:tcPr>
            <w:tcW w:w="1711" w:type="dxa"/>
            <w:textDirection w:val="lrTb"/>
            <w:noWrap w:val="false"/>
          </w:tcPr>
          <w:p>
            <w:pPr>
              <w:pStyle w:val="1466"/>
            </w:pPr>
            <w:r>
              <w:t xml:space="preserve">SDTotal</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остаток средств на лиц</w:t>
            </w:r>
            <w:r>
              <w:t xml:space="preserve">евом счете на начало дня. Всего</w:t>
            </w:r>
            <w:r/>
          </w:p>
        </w:tc>
      </w:tr>
      <w:tr>
        <w:tblPrEx/>
        <w:trPr>
          <w:trHeight w:val="279"/>
        </w:trPr>
        <w:tc>
          <w:tcPr>
            <w:tcW w:w="1712" w:type="dxa"/>
            <w:textDirection w:val="lrTb"/>
            <w:noWrap w:val="false"/>
          </w:tcPr>
          <w:p>
            <w:pPr>
              <w:pStyle w:val="1466"/>
            </w:pPr>
            <w:r>
              <w:t xml:space="preserve">Всего. На конец дня</w:t>
            </w:r>
            <w:r/>
          </w:p>
        </w:tc>
        <w:tc>
          <w:tcPr>
            <w:tcW w:w="1711" w:type="dxa"/>
            <w:textDirection w:val="lrTb"/>
            <w:noWrap w:val="false"/>
          </w:tcPr>
          <w:p>
            <w:pPr>
              <w:pStyle w:val="1466"/>
            </w:pPr>
            <w:r>
              <w:t xml:space="preserve">EDTotal</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итоговая сумма остатко</w:t>
            </w:r>
            <w:r>
              <w:t xml:space="preserve">в на лицевом счете на конец дня</w:t>
            </w:r>
            <w:r/>
          </w:p>
        </w:tc>
      </w:tr>
      <w:tr>
        <w:tblPrEx/>
        <w:trPr>
          <w:trHeight w:val="279"/>
        </w:trPr>
        <w:tc>
          <w:tcPr>
            <w:tcW w:w="1712" w:type="dxa"/>
            <w:textDirection w:val="lrTb"/>
            <w:noWrap w:val="false"/>
          </w:tcPr>
          <w:p>
            <w:pPr>
              <w:pStyle w:val="1466"/>
            </w:pPr>
            <w:r>
              <w:t xml:space="preserve">В</w:t>
            </w:r>
            <w:r>
              <w:t xml:space="preserve"> том числе неразрешенный к использованию остаток средств прошлого года на начало дня</w:t>
            </w:r>
            <w:r/>
          </w:p>
        </w:tc>
        <w:tc>
          <w:tcPr>
            <w:tcW w:w="1711" w:type="dxa"/>
            <w:textDirection w:val="lrTb"/>
            <w:noWrap w:val="false"/>
          </w:tcPr>
          <w:p>
            <w:pPr>
              <w:pStyle w:val="1466"/>
            </w:pPr>
            <w:r>
              <w:t xml:space="preserve">LYSDNotPerm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остаток средств на лицевом счете в том числе неразрешенны</w:t>
            </w:r>
            <w:r>
              <w:t xml:space="preserve">х к использованию на начало дня</w:t>
            </w:r>
            <w:r/>
          </w:p>
        </w:tc>
      </w:tr>
      <w:tr>
        <w:tblPrEx/>
        <w:trPr>
          <w:trHeight w:val="279"/>
        </w:trPr>
        <w:tc>
          <w:tcPr>
            <w:tcW w:w="1712" w:type="dxa"/>
            <w:textDirection w:val="lrTb"/>
            <w:noWrap w:val="false"/>
          </w:tcPr>
          <w:p>
            <w:pPr>
              <w:pStyle w:val="1466"/>
            </w:pPr>
            <w:r>
              <w:t xml:space="preserve">В</w:t>
            </w:r>
            <w:r>
              <w:t xml:space="preserve"> том числе неразрешенный к использованию остаток средств прошлого года на конец дня</w:t>
            </w:r>
            <w:r/>
          </w:p>
        </w:tc>
        <w:tc>
          <w:tcPr>
            <w:tcW w:w="1711" w:type="dxa"/>
            <w:textDirection w:val="lrTb"/>
            <w:noWrap w:val="false"/>
          </w:tcPr>
          <w:p>
            <w:pPr>
              <w:pStyle w:val="1466"/>
            </w:pPr>
            <w:r>
              <w:t xml:space="preserve">LYEDNotPerm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остаток средств на лицевом счете в том числе неразрешенн</w:t>
            </w:r>
            <w:r>
              <w:t xml:space="preserve">ых к использованию на конец дня</w:t>
            </w:r>
            <w:r/>
          </w:p>
        </w:tc>
      </w:tr>
      <w:tr>
        <w:tblPrEx/>
        <w:trPr>
          <w:trHeight w:val="279"/>
        </w:trPr>
        <w:tc>
          <w:tcPr>
            <w:tcW w:w="1712" w:type="dxa"/>
            <w:textDirection w:val="lrTb"/>
            <w:noWrap w:val="false"/>
          </w:tcPr>
          <w:p>
            <w:pPr>
              <w:pStyle w:val="1466"/>
            </w:pPr>
            <w:r>
              <w:t xml:space="preserve">В</w:t>
            </w:r>
            <w:r>
              <w:t xml:space="preserve"> том числе неразрешенный к использованию остаток средств текущего года на начало дня</w:t>
            </w:r>
            <w:r/>
          </w:p>
        </w:tc>
        <w:tc>
          <w:tcPr>
            <w:tcW w:w="1711" w:type="dxa"/>
            <w:textDirection w:val="lrTb"/>
            <w:noWrap w:val="false"/>
          </w:tcPr>
          <w:p>
            <w:pPr>
              <w:pStyle w:val="1466"/>
            </w:pPr>
            <w:r>
              <w:t xml:space="preserve">CYSDNotPerm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остаток средств на лицевом счете в том числе неразрешенный к использова</w:t>
            </w:r>
            <w:r>
              <w:t xml:space="preserve">нию текущего года на начало дня</w:t>
            </w:r>
            <w:r/>
          </w:p>
        </w:tc>
      </w:tr>
      <w:tr>
        <w:tblPrEx/>
        <w:trPr>
          <w:trHeight w:val="279"/>
        </w:trPr>
        <w:tc>
          <w:tcPr>
            <w:tcW w:w="1712" w:type="dxa"/>
            <w:textDirection w:val="lrTb"/>
            <w:noWrap w:val="false"/>
          </w:tcPr>
          <w:p>
            <w:pPr>
              <w:pStyle w:val="1466"/>
            </w:pPr>
            <w:r>
              <w:t xml:space="preserve">В</w:t>
            </w:r>
            <w:r>
              <w:t xml:space="preserve"> том числе неразрешенный к использованию остаток средств текущего года на конец дня</w:t>
            </w:r>
            <w:r/>
          </w:p>
        </w:tc>
        <w:tc>
          <w:tcPr>
            <w:tcW w:w="1711" w:type="dxa"/>
            <w:textDirection w:val="lrTb"/>
            <w:noWrap w:val="false"/>
          </w:tcPr>
          <w:p>
            <w:pPr>
              <w:pStyle w:val="1466"/>
            </w:pPr>
            <w:r>
              <w:t xml:space="preserve">CYEDNotPerm</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остаток средств на лицевом счете в том числе неразрешенный к использов</w:t>
            </w:r>
            <w:r>
              <w:t xml:space="preserve">анию текущего года на конец дня</w:t>
            </w:r>
            <w:r/>
          </w:p>
        </w:tc>
      </w:tr>
    </w:tbl>
    <w:p>
      <w:pPr>
        <w:pStyle w:val="1193"/>
      </w:pPr>
      <w:r/>
      <w:bookmarkStart w:id="2526" w:name="_Toc213832008"/>
      <w:r>
        <w:t xml:space="preserve">Описание комплексного типа «t</w:t>
      </w:r>
      <w:r>
        <w:t xml:space="preserve">AllowOperAttach_D102</w:t>
      </w:r>
      <w:r>
        <w:t xml:space="preserve">»</w:t>
      </w:r>
      <w:bookmarkEnd w:id="2526"/>
      <w:r>
        <w:t xml:space="preserve"> </w:t>
      </w:r>
      <w:r/>
    </w:p>
    <w:p>
      <w:pPr>
        <w:contextualSpacing/>
        <w:spacing w:before="120" w:after="60"/>
        <w:widowControl w:val="off"/>
      </w:pPr>
      <w:r>
        <w:t xml:space="preserve">Описание </w:t>
      </w:r>
      <w:r>
        <w:rPr>
          <w:szCs w:val="24"/>
        </w:rPr>
        <w:t xml:space="preserve">комплексного типа «</w:t>
      </w:r>
      <w:r>
        <w:t xml:space="preserve">tAllowOperAttach_D102</w:t>
      </w:r>
      <w:r>
        <w:rPr>
          <w:szCs w:val="24"/>
        </w:rPr>
        <w:t xml:space="preserve">» блока «</w:t>
      </w:r>
      <w:r>
        <w:t xml:space="preserve">Приложение. Сведения о разрешённых операциях с субсидиями</w:t>
      </w:r>
      <w:r>
        <w:rPr>
          <w:szCs w:val="24"/>
        </w:rPr>
        <w:t xml:space="preserve">».</w:t>
      </w:r>
      <w:r/>
    </w:p>
    <w:p>
      <w:pPr>
        <w:pStyle w:val="1567"/>
        <w:contextualSpacing/>
        <w:ind w:left="425" w:hanging="357"/>
        <w:spacing w:before="120" w:after="0"/>
        <w:widowControl w:val="off"/>
      </w:pPr>
      <w:r>
        <w:fldChar w:fldCharType="begin"/>
      </w:r>
      <w:r>
        <w:instrText xml:space="preserve"> SEQ Таблица \* ARABIC </w:instrText>
      </w:r>
      <w:r>
        <w:fldChar w:fldCharType="separate"/>
      </w:r>
      <w:bookmarkStart w:id="2527" w:name="_Ref139541280"/>
      <w:r/>
      <w:bookmarkStart w:id="2528" w:name="_Toc213832234"/>
      <w:r>
        <w:t xml:space="preserve">149</w:t>
      </w:r>
      <w:bookmarkEnd w:id="2527"/>
      <w:r>
        <w:fldChar w:fldCharType="end"/>
      </w:r>
      <w:r>
        <w:rPr>
          <w:rFonts w:eastAsia="Calibri"/>
          <w:szCs w:val="24"/>
        </w:rPr>
        <w:t xml:space="preserve"> –</w:t>
      </w:r>
      <w:r>
        <w:t xml:space="preserve"> Описание комплексного типа «</w:t>
      </w:r>
      <w:r>
        <w:t xml:space="preserve">tAllowOperAttach_D102</w:t>
      </w:r>
      <w:r>
        <w:t xml:space="preserve">»</w:t>
      </w:r>
      <w:bookmarkEnd w:id="2528"/>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rHeight w:val="279"/>
        </w:trPr>
        <w:tc>
          <w:tcPr>
            <w:tcW w:w="1700" w:type="dxa"/>
            <w:textDirection w:val="lrTb"/>
            <w:noWrap w:val="false"/>
          </w:tcPr>
          <w:p>
            <w:pPr>
              <w:pStyle w:val="1466"/>
            </w:pPr>
            <w:r>
              <w:t xml:space="preserve">tAllowOperAttach_D102</w:t>
            </w:r>
            <w:r/>
          </w:p>
        </w:tc>
        <w:tc>
          <w:tcPr>
            <w:tcW w:w="1701" w:type="dxa"/>
            <w:textDirection w:val="lrTb"/>
            <w:noWrap w:val="false"/>
          </w:tcPr>
          <w:p>
            <w:pPr>
              <w:pStyle w:val="1466"/>
            </w:pPr>
            <w:r>
              <w:t xml:space="preserve">AllowOperAttach_D102_ITEM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tAllowOperAttach_D102_ITEM</w:t>
            </w:r>
            <w:r/>
          </w:p>
        </w:tc>
        <w:tc>
          <w:tcPr>
            <w:tcW w:w="567" w:type="dxa"/>
            <w:textDirection w:val="lrTb"/>
            <w:noWrap w:val="false"/>
          </w:tcPr>
          <w:p>
            <w:pPr>
              <w:pStyle w:val="1466"/>
              <w:rPr>
                <w:rFonts w:eastAsia="Calibri"/>
              </w:rPr>
            </w:pPr>
            <w:r>
              <w:rPr>
                <w:rFonts w:eastAsia="Calibri"/>
              </w:rPr>
              <w:t xml:space="preserve">ОМ</w:t>
            </w:r>
            <w:r>
              <w:rPr>
                <w:rFonts w:eastAsia="Calibri"/>
              </w:rP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_Ref139541351 \h  \* MERGEFORMAT </w:instrText>
            </w:r>
            <w:r>
              <w:fldChar w:fldCharType="separate"/>
            </w:r>
            <w:r>
              <w:t xml:space="preserve">150</w:t>
            </w:r>
            <w:r>
              <w:fldChar w:fldCharType="end"/>
            </w:r>
            <w:r/>
          </w:p>
        </w:tc>
      </w:tr>
    </w:tbl>
    <w:p>
      <w:pPr>
        <w:pStyle w:val="1193"/>
      </w:pPr>
      <w:r/>
      <w:bookmarkStart w:id="2529" w:name="_Toc213832009"/>
      <w:r>
        <w:t xml:space="preserve">Описание комплексного типа «</w:t>
      </w:r>
      <w:r>
        <w:rPr>
          <w:lang w:val="en-US"/>
        </w:rPr>
        <w:t xml:space="preserve">tAllowOperAttach</w:t>
      </w:r>
      <w:r>
        <w:t xml:space="preserve">_</w:t>
      </w:r>
      <w:r>
        <w:rPr>
          <w:lang w:val="en-US"/>
        </w:rPr>
        <w:t xml:space="preserve">D</w:t>
      </w:r>
      <w:r>
        <w:t xml:space="preserve">102_</w:t>
      </w:r>
      <w:r>
        <w:rPr>
          <w:lang w:val="en-US"/>
        </w:rPr>
        <w:t xml:space="preserve">ITEM</w:t>
      </w:r>
      <w:r>
        <w:t xml:space="preserve">»</w:t>
      </w:r>
      <w:bookmarkEnd w:id="2529"/>
      <w:r>
        <w:t xml:space="preserve"> </w:t>
      </w:r>
      <w:r/>
    </w:p>
    <w:p>
      <w:pPr>
        <w:pStyle w:val="1463"/>
        <w:widowControl w:val="off"/>
      </w:pPr>
      <w:r>
        <w:t xml:space="preserve">Описание комплексного типа </w:t>
      </w:r>
      <w:r>
        <w:rPr>
          <w:rFonts w:eastAsia="Calibri"/>
        </w:rPr>
        <w:t xml:space="preserve">«</w:t>
      </w:r>
      <w:r>
        <w:rPr>
          <w:lang w:val="en-US"/>
        </w:rPr>
        <w:t xml:space="preserve">tAllowOperAttach</w:t>
      </w:r>
      <w:r>
        <w:t xml:space="preserve">_</w:t>
      </w:r>
      <w:r>
        <w:rPr>
          <w:lang w:val="en-US"/>
        </w:rPr>
        <w:t xml:space="preserve">D</w:t>
      </w:r>
      <w:r>
        <w:t xml:space="preserve">102_</w:t>
      </w:r>
      <w:r>
        <w:rPr>
          <w:lang w:val="en-US"/>
        </w:rPr>
        <w:t xml:space="preserve">ITEM</w:t>
      </w:r>
      <w:r>
        <w:rPr>
          <w:rFonts w:eastAsia="Calibri"/>
        </w:rPr>
        <w:t xml:space="preserve">» блока «</w:t>
      </w:r>
      <w:r>
        <w:t xml:space="preserve">Приложение. Сведения о разрешённых операциях с субсидиями</w:t>
      </w:r>
      <w:r>
        <w:rPr>
          <w:szCs w:val="22"/>
        </w:rPr>
        <w:t xml:space="preserve"> </w:t>
      </w:r>
      <w:r>
        <w:rPr>
          <w:rFonts w:eastAsia="Calibri"/>
        </w:rPr>
        <w:t xml:space="preserve">(строки)» </w:t>
      </w:r>
      <w:r/>
    </w:p>
    <w:p>
      <w:pPr>
        <w:pStyle w:val="1567"/>
      </w:pPr>
      <w:r>
        <w:fldChar w:fldCharType="begin"/>
      </w:r>
      <w:r>
        <w:instrText xml:space="preserve"> SEQ Таблица \* ARABIC </w:instrText>
      </w:r>
      <w:r>
        <w:fldChar w:fldCharType="separate"/>
      </w:r>
      <w:bookmarkStart w:id="2530" w:name="_Ref139541351"/>
      <w:r/>
      <w:bookmarkStart w:id="2531" w:name="_Toc213832235"/>
      <w:r>
        <w:t xml:space="preserve">150</w:t>
      </w:r>
      <w:bookmarkEnd w:id="2530"/>
      <w:r>
        <w:fldChar w:fldCharType="end"/>
      </w:r>
      <w:r>
        <w:rPr>
          <w:rFonts w:eastAsia="Calibri"/>
          <w:szCs w:val="24"/>
        </w:rPr>
        <w:t xml:space="preserve"> –</w:t>
      </w:r>
      <w:r>
        <w:t xml:space="preserve"> Описание комплексного типа «</w:t>
      </w:r>
      <w:r>
        <w:rPr>
          <w:lang w:val="en-US"/>
        </w:rPr>
        <w:t xml:space="preserve">tAllowOperAttach</w:t>
      </w:r>
      <w:r>
        <w:t xml:space="preserve">_</w:t>
      </w:r>
      <w:r>
        <w:rPr>
          <w:lang w:val="en-US"/>
        </w:rPr>
        <w:t xml:space="preserve">D</w:t>
      </w:r>
      <w:r>
        <w:t xml:space="preserve">102_</w:t>
      </w:r>
      <w:r>
        <w:rPr>
          <w:lang w:val="en-US"/>
        </w:rPr>
        <w:t xml:space="preserve">ITEM</w:t>
      </w:r>
      <w:r>
        <w:t xml:space="preserve">»</w:t>
      </w:r>
      <w:bookmarkEnd w:id="2531"/>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rPr>
                <w:color w:val="000000" w:themeColor="text1"/>
              </w:rPr>
            </w:pPr>
            <w:r>
              <w:t xml:space="preserve">Код субсидии (цели, целевых средств)/Идентификатор государственного контракта, договора (соглашения)</w:t>
            </w:r>
            <w:r>
              <w:rPr>
                <w:color w:val="000000" w:themeColor="text1"/>
              </w:rPr>
            </w:r>
          </w:p>
        </w:tc>
        <w:tc>
          <w:tcPr>
            <w:tcW w:w="1711" w:type="dxa"/>
            <w:textDirection w:val="lrTb"/>
            <w:noWrap w:val="false"/>
          </w:tcPr>
          <w:p>
            <w:pPr>
              <w:pStyle w:val="1466"/>
              <w:rPr>
                <w:color w:val="000000" w:themeColor="text1"/>
              </w:rPr>
            </w:pPr>
            <w:r>
              <w:t xml:space="preserve">CodeSubsidy</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2" w:type="dxa"/>
            <w:textDirection w:val="lrTb"/>
            <w:noWrap w:val="false"/>
          </w:tcPr>
          <w:p>
            <w:pPr>
              <w:pStyle w:val="1466"/>
              <w:rPr>
                <w:color w:val="000000" w:themeColor="text1"/>
              </w:rPr>
            </w:pPr>
            <w:r>
              <w:t xml:space="preserve">Т(1-25)</w:t>
            </w:r>
            <w:r>
              <w:rPr>
                <w:color w:val="000000" w:themeColor="text1"/>
              </w:rPr>
            </w:r>
          </w:p>
        </w:tc>
        <w:tc>
          <w:tcPr>
            <w:tcW w:w="573" w:type="dxa"/>
            <w:textDirection w:val="lrTb"/>
            <w:noWrap w:val="false"/>
          </w:tcPr>
          <w:p>
            <w:pPr>
              <w:pStyle w:val="1466"/>
              <w:rPr>
                <w:color w:val="000000" w:themeColor="text1"/>
              </w:rPr>
            </w:pPr>
            <w:r>
              <w:t xml:space="preserve">Н</w:t>
            </w:r>
            <w:r>
              <w:rPr>
                <w:color w:val="000000" w:themeColor="text1"/>
              </w:rPr>
            </w:r>
          </w:p>
        </w:tc>
        <w:tc>
          <w:tcPr>
            <w:tcW w:w="3983" w:type="dxa"/>
            <w:textDirection w:val="lrTb"/>
            <w:noWrap w:val="false"/>
          </w:tcPr>
          <w:p>
            <w:pPr>
              <w:pStyle w:val="1466"/>
              <w:rPr>
                <w:color w:val="000000" w:themeColor="text1"/>
              </w:rPr>
            </w:pPr>
            <w:r>
              <w:t xml:space="preserve">Указывается код субсидии (цели, целевых средств)/Идентификатор государственного к</w:t>
            </w:r>
            <w:r>
              <w:t xml:space="preserve">онтракта, договора (соглашения)</w:t>
            </w:r>
            <w:r>
              <w:rPr>
                <w:color w:val="000000" w:themeColor="text1"/>
              </w:rPr>
            </w:r>
          </w:p>
        </w:tc>
      </w:tr>
      <w:tr>
        <w:tblPrEx/>
        <w:trPr>
          <w:trHeight w:val="279"/>
        </w:trPr>
        <w:tc>
          <w:tcPr>
            <w:tcW w:w="1712" w:type="dxa"/>
            <w:textDirection w:val="lrTb"/>
            <w:noWrap w:val="false"/>
          </w:tcPr>
          <w:p>
            <w:pPr>
              <w:pStyle w:val="1466"/>
            </w:pPr>
            <w:r>
              <w:t xml:space="preserve">Код по бюджетной классификации Российской Федерации</w:t>
            </w:r>
            <w:r/>
          </w:p>
        </w:tc>
        <w:tc>
          <w:tcPr>
            <w:tcW w:w="1711" w:type="dxa"/>
            <w:textDirection w:val="lrTb"/>
            <w:noWrap w:val="false"/>
          </w:tcPr>
          <w:p>
            <w:pPr>
              <w:pStyle w:val="1466"/>
            </w:pPr>
            <w:r>
              <w:t xml:space="preserve">CodeBCRF</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код по бюджетной кла</w:t>
            </w:r>
            <w:r>
              <w:t xml:space="preserve">ссификации Российской Федерации</w:t>
            </w:r>
            <w:r/>
          </w:p>
        </w:tc>
      </w:tr>
      <w:tr>
        <w:tblPrEx/>
        <w:trPr>
          <w:trHeight w:val="279"/>
        </w:trPr>
        <w:tc>
          <w:tcPr>
            <w:tcW w:w="1712" w:type="dxa"/>
            <w:textDirection w:val="lrTb"/>
            <w:noWrap w:val="false"/>
          </w:tcPr>
          <w:p>
            <w:pPr>
              <w:pStyle w:val="1466"/>
            </w:pPr>
            <w:r>
              <w:t xml:space="preserve">Код объекта капитальных вложений</w:t>
            </w:r>
            <w:r/>
          </w:p>
        </w:tc>
        <w:tc>
          <w:tcPr>
            <w:tcW w:w="1711" w:type="dxa"/>
            <w:textDirection w:val="lrTb"/>
            <w:noWrap w:val="false"/>
          </w:tcPr>
          <w:p>
            <w:pPr>
              <w:pStyle w:val="1466"/>
            </w:pPr>
            <w:r>
              <w:t xml:space="preserve">CodeFAIP</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Т(1-24)</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w:t>
            </w:r>
            <w:r>
              <w:t xml:space="preserve">од объекта капитальных вложений</w:t>
            </w:r>
            <w:r/>
          </w:p>
        </w:tc>
      </w:tr>
      <w:tr>
        <w:tblPrEx/>
        <w:trPr>
          <w:trHeight w:val="279"/>
        </w:trPr>
        <w:tc>
          <w:tcPr>
            <w:tcW w:w="1712" w:type="dxa"/>
            <w:textDirection w:val="lrTb"/>
            <w:noWrap w:val="false"/>
          </w:tcPr>
          <w:p>
            <w:pPr>
              <w:pStyle w:val="1466"/>
            </w:pPr>
            <w:r>
              <w:t xml:space="preserve">Разрешенный к использованию остаток целевых средств на начало года</w:t>
            </w:r>
            <w:r/>
          </w:p>
        </w:tc>
        <w:tc>
          <w:tcPr>
            <w:tcW w:w="1711" w:type="dxa"/>
            <w:textDirection w:val="lrTb"/>
            <w:noWrap w:val="false"/>
          </w:tcPr>
          <w:p>
            <w:pPr>
              <w:pStyle w:val="1466"/>
            </w:pPr>
            <w:r>
              <w:t xml:space="preserve">BalanceSubsidyOld</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разрешенный к использованию остаток</w:t>
            </w:r>
            <w:r>
              <w:t xml:space="preserve"> целевых средств на начало года</w:t>
            </w:r>
            <w:r/>
          </w:p>
        </w:tc>
      </w:tr>
      <w:tr>
        <w:tblPrEx/>
        <w:trPr>
          <w:trHeight w:val="279"/>
        </w:trPr>
        <w:tc>
          <w:tcPr>
            <w:tcW w:w="1712" w:type="dxa"/>
            <w:textDirection w:val="lrTb"/>
            <w:noWrap w:val="false"/>
          </w:tcPr>
          <w:p>
            <w:pPr>
              <w:pStyle w:val="1466"/>
            </w:pPr>
            <w:r>
              <w:t xml:space="preserve">Суммы возврата дебиторской задолженности прошлых лет</w:t>
            </w:r>
            <w:r/>
          </w:p>
        </w:tc>
        <w:tc>
          <w:tcPr>
            <w:tcW w:w="1711" w:type="dxa"/>
            <w:textDirection w:val="lrTb"/>
            <w:noWrap w:val="false"/>
          </w:tcPr>
          <w:p>
            <w:pPr>
              <w:pStyle w:val="1466"/>
            </w:pPr>
            <w:r>
              <w:t xml:space="preserve">AmountsReceivable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Указываются суммы возврата дебиторской задол</w:t>
            </w:r>
            <w:r>
              <w:t xml:space="preserve">женности прошлых лет</w:t>
            </w:r>
            <w:r/>
          </w:p>
        </w:tc>
      </w:tr>
      <w:tr>
        <w:tblPrEx/>
        <w:trPr>
          <w:trHeight w:val="279"/>
        </w:trPr>
        <w:tc>
          <w:tcPr>
            <w:tcW w:w="1712" w:type="dxa"/>
            <w:textDirection w:val="lrTb"/>
            <w:noWrap w:val="false"/>
          </w:tcPr>
          <w:p>
            <w:pPr>
              <w:pStyle w:val="1466"/>
            </w:pPr>
            <w:r>
              <w:t xml:space="preserve">Планируемые поступления. Всего</w:t>
            </w:r>
            <w:r/>
          </w:p>
        </w:tc>
        <w:tc>
          <w:tcPr>
            <w:tcW w:w="1711" w:type="dxa"/>
            <w:textDirection w:val="lrTb"/>
            <w:noWrap w:val="false"/>
          </w:tcPr>
          <w:p>
            <w:pPr>
              <w:pStyle w:val="1466"/>
            </w:pPr>
            <w:r>
              <w:t xml:space="preserve">PlannedIncome</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Указываются</w:t>
            </w:r>
            <w:r>
              <w:t xml:space="preserve"> планируемые поступления. Всего</w:t>
            </w:r>
            <w:r/>
          </w:p>
        </w:tc>
      </w:tr>
      <w:tr>
        <w:tblPrEx/>
        <w:trPr>
          <w:trHeight w:val="279"/>
        </w:trPr>
        <w:tc>
          <w:tcPr>
            <w:tcW w:w="1712" w:type="dxa"/>
            <w:textDirection w:val="lrTb"/>
            <w:noWrap w:val="false"/>
          </w:tcPr>
          <w:p>
            <w:pPr>
              <w:pStyle w:val="1466"/>
            </w:pPr>
            <w:r>
              <w:t xml:space="preserve">Планируемые выплаты. Всего</w:t>
            </w:r>
            <w:r/>
          </w:p>
        </w:tc>
        <w:tc>
          <w:tcPr>
            <w:tcW w:w="1711" w:type="dxa"/>
            <w:textDirection w:val="lrTb"/>
            <w:noWrap w:val="false"/>
          </w:tcPr>
          <w:p>
            <w:pPr>
              <w:pStyle w:val="1466"/>
            </w:pPr>
            <w:r>
              <w:t xml:space="preserve">PlannedPayouts</w:t>
            </w:r>
            <w:r/>
          </w:p>
        </w:tc>
        <w:tc>
          <w:tcPr>
            <w:tcW w:w="573" w:type="dxa"/>
            <w:textDirection w:val="lrTb"/>
            <w:noWrap w:val="false"/>
          </w:tcPr>
          <w:p>
            <w:pPr>
              <w:pStyle w:val="1466"/>
            </w:pPr>
            <w:r>
              <w:t xml:space="preserve">П</w:t>
            </w:r>
            <w:r/>
          </w:p>
        </w:tc>
        <w:tc>
          <w:tcPr>
            <w:tcW w:w="1142" w:type="dxa"/>
            <w:textDirection w:val="lrTb"/>
            <w:noWrap w:val="false"/>
          </w:tcPr>
          <w:p>
            <w:pPr>
              <w:pStyle w:val="1466"/>
            </w:pPr>
            <w:r>
              <w:rPr>
                <w:lang w:val="en-US"/>
              </w:rP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Указываются планируемые выплаты. Всего.</w:t>
            </w:r>
            <w:r/>
          </w:p>
        </w:tc>
      </w:tr>
    </w:tbl>
    <w:p>
      <w:pPr>
        <w:pStyle w:val="1193"/>
      </w:pPr>
      <w:r/>
      <w:bookmarkStart w:id="2532" w:name="_Toc213832010"/>
      <w:r>
        <w:t xml:space="preserve">Описание комплексного типа «</w:t>
      </w:r>
      <w:r>
        <w:rPr>
          <w:lang w:val="en-US"/>
        </w:rPr>
        <w:t xml:space="preserve">t</w:t>
      </w:r>
      <w:r>
        <w:t xml:space="preserve">OperFundsAttach_D102»</w:t>
      </w:r>
      <w:bookmarkEnd w:id="2532"/>
      <w:r>
        <w:t xml:space="preserve"> </w:t>
      </w:r>
      <w:r/>
    </w:p>
    <w:p>
      <w:pPr>
        <w:contextualSpacing/>
        <w:spacing w:before="120" w:after="60"/>
        <w:widowControl w:val="off"/>
      </w:pPr>
      <w:r>
        <w:t xml:space="preserve">Описание </w:t>
      </w:r>
      <w:r>
        <w:rPr>
          <w:szCs w:val="24"/>
        </w:rPr>
        <w:t xml:space="preserve">комплексного типа «</w:t>
      </w:r>
      <w:r>
        <w:t xml:space="preserve">tOperFundsAttach_D102</w:t>
      </w:r>
      <w:r>
        <w:rPr>
          <w:szCs w:val="24"/>
        </w:rPr>
        <w:t xml:space="preserve">» блока «</w:t>
      </w:r>
      <w:r>
        <w:t xml:space="preserve">Приложение. Операции со средствами получателя средств из бюджета</w:t>
      </w:r>
      <w:r>
        <w:rPr>
          <w:szCs w:val="24"/>
        </w:rPr>
        <w:t xml:space="preserve">».</w:t>
      </w:r>
      <w:r/>
    </w:p>
    <w:p>
      <w:pPr>
        <w:pStyle w:val="1567"/>
      </w:pPr>
      <w:r>
        <w:fldChar w:fldCharType="begin"/>
      </w:r>
      <w:r>
        <w:instrText xml:space="preserve"> SEQ Таблица \* ARABIC </w:instrText>
      </w:r>
      <w:r>
        <w:fldChar w:fldCharType="separate"/>
      </w:r>
      <w:bookmarkStart w:id="2533" w:name="_Ref139541290"/>
      <w:r/>
      <w:bookmarkStart w:id="2534" w:name="_Toc213832236"/>
      <w:r>
        <w:t xml:space="preserve">151</w:t>
      </w:r>
      <w:bookmarkEnd w:id="2533"/>
      <w:r>
        <w:fldChar w:fldCharType="end"/>
      </w:r>
      <w:r>
        <w:rPr>
          <w:rFonts w:eastAsia="Calibri"/>
          <w:szCs w:val="24"/>
        </w:rPr>
        <w:t xml:space="preserve"> –</w:t>
      </w:r>
      <w:r>
        <w:t xml:space="preserve"> Описание комплексного типа «tOperFundsAttach_D102»</w:t>
      </w:r>
      <w:bookmarkEnd w:id="2534"/>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rHeight w:val="279"/>
        </w:trPr>
        <w:tc>
          <w:tcPr>
            <w:tcW w:w="1700" w:type="dxa"/>
            <w:textDirection w:val="lrTb"/>
            <w:noWrap w:val="false"/>
          </w:tcPr>
          <w:p>
            <w:pPr>
              <w:pStyle w:val="1466"/>
            </w:pPr>
            <w:r>
              <w:t xml:space="preserve">tOperFundsAttach_D102</w:t>
            </w:r>
            <w:r/>
          </w:p>
        </w:tc>
        <w:tc>
          <w:tcPr>
            <w:tcW w:w="1701" w:type="dxa"/>
            <w:textDirection w:val="lrTb"/>
            <w:noWrap w:val="false"/>
          </w:tcPr>
          <w:p>
            <w:pPr>
              <w:pStyle w:val="1466"/>
            </w:pPr>
            <w:r>
              <w:t xml:space="preserve">OperFundsAttach_D102_ITEM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tOperFundsAttach_D102_ITE</w:t>
            </w:r>
            <w:r>
              <w:t xml:space="preserve">M</w:t>
            </w:r>
            <w:r/>
          </w:p>
        </w:tc>
        <w:tc>
          <w:tcPr>
            <w:tcW w:w="567" w:type="dxa"/>
            <w:textDirection w:val="lrTb"/>
            <w:noWrap w:val="false"/>
          </w:tcPr>
          <w:p>
            <w:pPr>
              <w:pStyle w:val="1466"/>
              <w:rPr>
                <w:rFonts w:eastAsia="Calibri"/>
              </w:rPr>
            </w:pPr>
            <w:r>
              <w:rPr>
                <w:rFonts w:eastAsia="Calibri"/>
              </w:rPr>
              <w:t xml:space="preserve">ОМ</w:t>
            </w:r>
            <w:r>
              <w:rPr>
                <w:rFonts w:eastAsia="Calibri"/>
              </w:rP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_Ref139541363 \h  \* MERGEFORMAT </w:instrText>
            </w:r>
            <w:r>
              <w:fldChar w:fldCharType="separate"/>
            </w:r>
            <w:r>
              <w:t xml:space="preserve">152</w:t>
            </w:r>
            <w:r>
              <w:fldChar w:fldCharType="end"/>
            </w:r>
            <w:r/>
          </w:p>
        </w:tc>
      </w:tr>
    </w:tbl>
    <w:p>
      <w:pPr>
        <w:pStyle w:val="1193"/>
      </w:pPr>
      <w:r/>
      <w:bookmarkStart w:id="2535" w:name="_Toc213832011"/>
      <w:r>
        <w:t xml:space="preserve">Описание комплексного типа «tOperFundsAttach_D102_ITEM»</w:t>
      </w:r>
      <w:bookmarkEnd w:id="2535"/>
      <w:r>
        <w:t xml:space="preserve"> </w:t>
      </w:r>
      <w:r/>
    </w:p>
    <w:p>
      <w:pPr>
        <w:pStyle w:val="1463"/>
        <w:widowControl w:val="off"/>
      </w:pPr>
      <w:r>
        <w:t xml:space="preserve">Описание комплексного типа </w:t>
      </w:r>
      <w:r>
        <w:rPr>
          <w:rFonts w:eastAsia="Calibri"/>
        </w:rPr>
        <w:t xml:space="preserve">«tOperFundsAttach_D102_ITEM» блока «</w:t>
      </w:r>
      <w:r>
        <w:t xml:space="preserve">Приложение. Операции со средствами получателя средств из бюджета</w:t>
      </w:r>
      <w:r>
        <w:rPr>
          <w:szCs w:val="22"/>
        </w:rPr>
        <w:t xml:space="preserve"> </w:t>
      </w:r>
      <w:r>
        <w:rPr>
          <w:rFonts w:eastAsia="Calibri"/>
        </w:rPr>
        <w:t xml:space="preserve">(строки)» </w:t>
      </w:r>
      <w:r/>
    </w:p>
    <w:p>
      <w:pPr>
        <w:pStyle w:val="1567"/>
      </w:pPr>
      <w:r>
        <w:fldChar w:fldCharType="begin"/>
      </w:r>
      <w:r>
        <w:instrText xml:space="preserve"> SEQ Таблица \* ARABIC </w:instrText>
      </w:r>
      <w:r>
        <w:fldChar w:fldCharType="separate"/>
      </w:r>
      <w:bookmarkStart w:id="2536" w:name="_Ref139541363"/>
      <w:r/>
      <w:bookmarkStart w:id="2537" w:name="_Toc213832237"/>
      <w:r>
        <w:t xml:space="preserve">152</w:t>
      </w:r>
      <w:bookmarkEnd w:id="2536"/>
      <w:r>
        <w:fldChar w:fldCharType="end"/>
      </w:r>
      <w:r>
        <w:rPr>
          <w:rFonts w:eastAsia="Calibri"/>
          <w:szCs w:val="24"/>
        </w:rPr>
        <w:t xml:space="preserve"> –</w:t>
      </w:r>
      <w:r>
        <w:t xml:space="preserve"> Описание комплексного типа «tOperFundsAttach_D102_ITEM»</w:t>
      </w:r>
      <w:bookmarkEnd w:id="2537"/>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rPr>
                <w:color w:val="000000" w:themeColor="text1"/>
              </w:rPr>
            </w:pPr>
            <w:r>
              <w:t xml:space="preserve">Код субсидии (цели, целевых средств)/Идентификатор государственного контракта, договора (соглашения)</w:t>
            </w:r>
            <w:r>
              <w:rPr>
                <w:color w:val="000000" w:themeColor="text1"/>
              </w:rPr>
            </w:r>
          </w:p>
        </w:tc>
        <w:tc>
          <w:tcPr>
            <w:tcW w:w="1711" w:type="dxa"/>
            <w:textDirection w:val="lrTb"/>
            <w:noWrap w:val="false"/>
          </w:tcPr>
          <w:p>
            <w:pPr>
              <w:pStyle w:val="1466"/>
              <w:rPr>
                <w:color w:val="000000" w:themeColor="text1"/>
              </w:rPr>
            </w:pPr>
            <w:r>
              <w:t xml:space="preserve">SubsidyCode</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2" w:type="dxa"/>
            <w:textDirection w:val="lrTb"/>
            <w:noWrap w:val="false"/>
          </w:tcPr>
          <w:p>
            <w:pPr>
              <w:pStyle w:val="1466"/>
              <w:rPr>
                <w:color w:val="000000" w:themeColor="text1"/>
              </w:rPr>
            </w:pPr>
            <w:r>
              <w:t xml:space="preserve">Т(1-25)</w:t>
            </w:r>
            <w:r>
              <w:rPr>
                <w:color w:val="000000" w:themeColor="text1"/>
              </w:rPr>
            </w:r>
          </w:p>
        </w:tc>
        <w:tc>
          <w:tcPr>
            <w:tcW w:w="573" w:type="dxa"/>
            <w:textDirection w:val="lrTb"/>
            <w:noWrap w:val="false"/>
          </w:tcPr>
          <w:p>
            <w:pPr>
              <w:pStyle w:val="1466"/>
              <w:rPr>
                <w:color w:val="000000" w:themeColor="text1"/>
              </w:rPr>
            </w:pPr>
            <w:r>
              <w:t xml:space="preserve">Н</w:t>
            </w:r>
            <w:r>
              <w:rPr>
                <w:color w:val="000000" w:themeColor="text1"/>
              </w:rPr>
            </w:r>
          </w:p>
        </w:tc>
        <w:tc>
          <w:tcPr>
            <w:tcW w:w="3983" w:type="dxa"/>
            <w:textDirection w:val="lrTb"/>
            <w:noWrap w:val="false"/>
          </w:tcPr>
          <w:p>
            <w:pPr>
              <w:pStyle w:val="1466"/>
              <w:rPr>
                <w:color w:val="000000" w:themeColor="text1"/>
              </w:rPr>
            </w:pPr>
            <w:r>
              <w:t xml:space="preserve">Указывается Код субсидии/Идентификатор госуд</w:t>
            </w:r>
            <w:r>
              <w:t xml:space="preserve">арственного контракта, договора</w:t>
            </w:r>
            <w:r>
              <w:rPr>
                <w:color w:val="000000" w:themeColor="text1"/>
              </w:rPr>
            </w:r>
          </w:p>
        </w:tc>
      </w:tr>
      <w:tr>
        <w:tblPrEx/>
        <w:trPr>
          <w:trHeight w:val="279"/>
        </w:trPr>
        <w:tc>
          <w:tcPr>
            <w:tcW w:w="1712" w:type="dxa"/>
            <w:textDirection w:val="lrTb"/>
            <w:noWrap w:val="false"/>
          </w:tcPr>
          <w:p>
            <w:pPr>
              <w:pStyle w:val="1466"/>
            </w:pPr>
            <w:r>
              <w:t xml:space="preserve">Код по бюджетной классификации Российской Федерации</w:t>
            </w:r>
            <w:r/>
          </w:p>
        </w:tc>
        <w:tc>
          <w:tcPr>
            <w:tcW w:w="1711" w:type="dxa"/>
            <w:textDirection w:val="lrTb"/>
            <w:noWrap w:val="false"/>
          </w:tcPr>
          <w:p>
            <w:pPr>
              <w:pStyle w:val="1466"/>
            </w:pPr>
            <w:r>
              <w:t xml:space="preserve">KBKCode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код по бюджетной кла</w:t>
            </w:r>
            <w:r>
              <w:t xml:space="preserve">ссификации Российской Федерации</w:t>
            </w:r>
            <w:r/>
          </w:p>
        </w:tc>
      </w:tr>
      <w:tr>
        <w:tblPrEx/>
        <w:trPr>
          <w:trHeight w:val="279"/>
        </w:trPr>
        <w:tc>
          <w:tcPr>
            <w:tcW w:w="1712" w:type="dxa"/>
            <w:textDirection w:val="lrTb"/>
            <w:noWrap w:val="false"/>
          </w:tcPr>
          <w:p>
            <w:pPr>
              <w:pStyle w:val="1466"/>
            </w:pPr>
            <w:r>
              <w:t xml:space="preserve">Код объекта капитальных вложений</w:t>
            </w:r>
            <w:r/>
          </w:p>
        </w:tc>
        <w:tc>
          <w:tcPr>
            <w:tcW w:w="1711" w:type="dxa"/>
            <w:textDirection w:val="lrTb"/>
            <w:noWrap w:val="false"/>
          </w:tcPr>
          <w:p>
            <w:pPr>
              <w:pStyle w:val="1466"/>
            </w:pPr>
            <w:r>
              <w:t xml:space="preserve">OKVCode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Т(1-24)</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w:t>
            </w:r>
            <w:r>
              <w:t xml:space="preserve">од объекта капитальных вложений</w:t>
            </w:r>
            <w:r/>
          </w:p>
        </w:tc>
      </w:tr>
      <w:tr>
        <w:tblPrEx/>
        <w:trPr>
          <w:trHeight w:val="279"/>
        </w:trPr>
        <w:tc>
          <w:tcPr>
            <w:tcW w:w="1712" w:type="dxa"/>
            <w:textDirection w:val="lrTb"/>
            <w:noWrap w:val="false"/>
          </w:tcPr>
          <w:p>
            <w:pPr>
              <w:pStyle w:val="1466"/>
            </w:pPr>
            <w:r>
              <w:t xml:space="preserve">Поступления</w:t>
            </w:r>
            <w:r/>
          </w:p>
        </w:tc>
        <w:tc>
          <w:tcPr>
            <w:tcW w:w="1711" w:type="dxa"/>
            <w:textDirection w:val="lrTb"/>
            <w:noWrap w:val="false"/>
          </w:tcPr>
          <w:p>
            <w:pPr>
              <w:pStyle w:val="1466"/>
            </w:pPr>
            <w:r>
              <w:t xml:space="preserve">Income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Поступления</w:t>
            </w:r>
            <w:r/>
          </w:p>
        </w:tc>
      </w:tr>
      <w:tr>
        <w:tblPrEx/>
        <w:trPr>
          <w:trHeight w:val="279"/>
        </w:trPr>
        <w:tc>
          <w:tcPr>
            <w:tcW w:w="1712" w:type="dxa"/>
            <w:textDirection w:val="lrTb"/>
            <w:noWrap w:val="false"/>
          </w:tcPr>
          <w:p>
            <w:pPr>
              <w:pStyle w:val="1466"/>
            </w:pPr>
            <w:r>
              <w:t xml:space="preserve">Выплаты</w:t>
            </w:r>
            <w:r/>
          </w:p>
        </w:tc>
        <w:tc>
          <w:tcPr>
            <w:tcW w:w="1711" w:type="dxa"/>
            <w:textDirection w:val="lrTb"/>
            <w:noWrap w:val="false"/>
          </w:tcPr>
          <w:p>
            <w:pPr>
              <w:pStyle w:val="1466"/>
            </w:pPr>
            <w:r>
              <w:t xml:space="preserve">Payouts</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Выплаты</w:t>
            </w:r>
            <w:r/>
          </w:p>
        </w:tc>
      </w:tr>
      <w:tr>
        <w:tblPrEx/>
        <w:trPr>
          <w:trHeight w:val="279"/>
        </w:trPr>
        <w:tc>
          <w:tcPr>
            <w:tcW w:w="1712" w:type="dxa"/>
            <w:textDirection w:val="lrTb"/>
            <w:noWrap w:val="false"/>
          </w:tcPr>
          <w:p>
            <w:pPr>
              <w:pStyle w:val="1466"/>
            </w:pPr>
            <w:r>
              <w:t xml:space="preserve">Примечание</w:t>
            </w:r>
            <w:r/>
          </w:p>
        </w:tc>
        <w:tc>
          <w:tcPr>
            <w:tcW w:w="1711" w:type="dxa"/>
            <w:textDirection w:val="lrTb"/>
            <w:noWrap w:val="false"/>
          </w:tcPr>
          <w:p>
            <w:pPr>
              <w:pStyle w:val="1466"/>
            </w:pPr>
            <w:r>
              <w:t xml:space="preserve">Note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Примечание (при необходимости)</w:t>
            </w:r>
            <w:r/>
          </w:p>
        </w:tc>
      </w:tr>
    </w:tbl>
    <w:p>
      <w:pPr>
        <w:pStyle w:val="1193"/>
      </w:pPr>
      <w:r/>
      <w:bookmarkStart w:id="2538" w:name="_Toc213832012"/>
      <w:r>
        <w:t xml:space="preserve">Описание комплексного типа «tKOO_Attach_D102»</w:t>
      </w:r>
      <w:bookmarkEnd w:id="2538"/>
      <w:r>
        <w:t xml:space="preserve"> </w:t>
      </w:r>
      <w:r/>
    </w:p>
    <w:p>
      <w:pPr>
        <w:contextualSpacing/>
        <w:spacing w:before="120" w:after="60"/>
        <w:widowControl w:val="off"/>
      </w:pPr>
      <w:r>
        <w:t xml:space="preserve">Описание </w:t>
      </w:r>
      <w:r>
        <w:rPr>
          <w:szCs w:val="24"/>
        </w:rPr>
        <w:t xml:space="preserve">комплексного типа «</w:t>
      </w:r>
      <w:r>
        <w:t xml:space="preserve">tKOO_Attach_D102</w:t>
      </w:r>
      <w:r>
        <w:rPr>
          <w:szCs w:val="24"/>
        </w:rPr>
        <w:t xml:space="preserve">» блока «</w:t>
      </w:r>
      <w:r>
        <w:t xml:space="preserve">Приложение. Казначейское обеспечение обязательств</w:t>
      </w:r>
      <w:r>
        <w:rPr>
          <w:szCs w:val="24"/>
        </w:rPr>
        <w:t xml:space="preserve">».</w:t>
      </w:r>
      <w:r/>
    </w:p>
    <w:p>
      <w:pPr>
        <w:pStyle w:val="1567"/>
      </w:pPr>
      <w:r>
        <w:fldChar w:fldCharType="begin"/>
      </w:r>
      <w:r>
        <w:instrText xml:space="preserve"> SEQ Таблица \* ARABIC </w:instrText>
      </w:r>
      <w:r>
        <w:fldChar w:fldCharType="separate"/>
      </w:r>
      <w:bookmarkStart w:id="2539" w:name="_Ref139541306"/>
      <w:r/>
      <w:bookmarkStart w:id="2540" w:name="_Toc213832238"/>
      <w:r>
        <w:t xml:space="preserve">153</w:t>
      </w:r>
      <w:bookmarkEnd w:id="2539"/>
      <w:r>
        <w:fldChar w:fldCharType="end"/>
      </w:r>
      <w:r>
        <w:rPr>
          <w:rFonts w:eastAsia="Calibri"/>
          <w:szCs w:val="24"/>
        </w:rPr>
        <w:t xml:space="preserve"> –</w:t>
      </w:r>
      <w:r>
        <w:t xml:space="preserve"> Описание комплексного типа «tKOO_Attach_D102»</w:t>
      </w:r>
      <w:bookmarkEnd w:id="2540"/>
      <w:r/>
      <w:r/>
    </w:p>
    <w:tbl>
      <w:tblPr>
        <w:tblStyle w:val="1540"/>
        <w:tblW w:w="5000" w:type="pct"/>
        <w:tblLayout w:type="fixed"/>
        <w:tblLook w:val="07E0" w:firstRow="1" w:lastRow="1" w:firstColumn="1" w:lastColumn="1" w:noHBand="1" w:noVBand="1"/>
      </w:tblPr>
      <w:tblGrid>
        <w:gridCol w:w="1710"/>
        <w:gridCol w:w="1712"/>
        <w:gridCol w:w="571"/>
        <w:gridCol w:w="1141"/>
        <w:gridCol w:w="571"/>
        <w:gridCol w:w="3989"/>
      </w:tblGrid>
      <w:tr>
        <w:tblPrEx/>
        <w:trPr>
          <w:trHeight w:val="283"/>
        </w:trPr>
        <w:tc>
          <w:tcPr>
            <w:tcW w:w="1700" w:type="dxa"/>
            <w:textDirection w:val="lrTb"/>
            <w:noWrap w:val="false"/>
          </w:tcPr>
          <w:p>
            <w:pPr>
              <w:pStyle w:val="1467"/>
            </w:pPr>
            <w:r>
              <w:t xml:space="preserve">Наименование комплексного типа</w:t>
            </w:r>
            <w:r/>
          </w:p>
        </w:tc>
        <w:tc>
          <w:tcPr>
            <w:tcW w:w="1701" w:type="dxa"/>
            <w:textDirection w:val="lrTb"/>
            <w:noWrap w:val="false"/>
          </w:tcPr>
          <w:p>
            <w:pPr>
              <w:pStyle w:val="1467"/>
            </w:pPr>
            <w:r>
              <w:t xml:space="preserve">Текущий элемент/ атрибут</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3963" w:type="dxa"/>
            <w:textDirection w:val="lrTb"/>
            <w:noWrap w:val="false"/>
          </w:tcPr>
          <w:p>
            <w:pPr>
              <w:pStyle w:val="1467"/>
            </w:pPr>
            <w:r>
              <w:t xml:space="preserve">Дополнительная информация</w:t>
            </w:r>
            <w:r/>
          </w:p>
        </w:tc>
      </w:tr>
      <w:tr>
        <w:tblPrEx/>
        <w:trPr>
          <w:trHeight w:val="279"/>
        </w:trPr>
        <w:tc>
          <w:tcPr>
            <w:tcW w:w="1700" w:type="dxa"/>
            <w:textDirection w:val="lrTb"/>
            <w:noWrap w:val="false"/>
          </w:tcPr>
          <w:p>
            <w:pPr>
              <w:pStyle w:val="1466"/>
            </w:pPr>
            <w:r>
              <w:t xml:space="preserve">tKOO_Attach_D102</w:t>
            </w:r>
            <w:r/>
          </w:p>
        </w:tc>
        <w:tc>
          <w:tcPr>
            <w:tcW w:w="1701" w:type="dxa"/>
            <w:textDirection w:val="lrTb"/>
            <w:noWrap w:val="false"/>
          </w:tcPr>
          <w:p>
            <w:pPr>
              <w:pStyle w:val="1466"/>
            </w:pPr>
            <w:r>
              <w:t xml:space="preserve">KOO_Attach_D102_ITEM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tKOO_Attach_D102_ITEM</w:t>
            </w:r>
            <w:r/>
          </w:p>
        </w:tc>
        <w:tc>
          <w:tcPr>
            <w:tcW w:w="567" w:type="dxa"/>
            <w:textDirection w:val="lrTb"/>
            <w:noWrap w:val="false"/>
          </w:tcPr>
          <w:p>
            <w:pPr>
              <w:pStyle w:val="1466"/>
              <w:rPr>
                <w:rFonts w:eastAsia="Calibri"/>
              </w:rPr>
            </w:pPr>
            <w:r>
              <w:rPr>
                <w:rFonts w:eastAsia="Calibri"/>
              </w:rPr>
              <w:t xml:space="preserve">ОМ</w:t>
            </w:r>
            <w:r>
              <w:rPr>
                <w:rFonts w:eastAsia="Calibri"/>
              </w:rPr>
            </w:r>
          </w:p>
        </w:tc>
        <w:tc>
          <w:tcPr>
            <w:tcW w:w="3963" w:type="dxa"/>
            <w:textDirection w:val="lrTb"/>
            <w:noWrap w:val="false"/>
          </w:tcPr>
          <w:p>
            <w:pPr>
              <w:pStyle w:val="1466"/>
            </w:pPr>
            <w:r>
              <w:t xml:space="preserve">Состав элемента представлен в таблице </w:t>
            </w:r>
            <w:r>
              <w:fldChar w:fldCharType="begin"/>
            </w:r>
            <w:r>
              <w:instrText xml:space="preserve"> REF _Ref139541384 \h  \* MERGEFORMAT </w:instrText>
            </w:r>
            <w:r>
              <w:fldChar w:fldCharType="separate"/>
            </w:r>
            <w:r>
              <w:t xml:space="preserve">154</w:t>
            </w:r>
            <w:r>
              <w:fldChar w:fldCharType="end"/>
            </w:r>
            <w:r/>
          </w:p>
        </w:tc>
      </w:tr>
    </w:tbl>
    <w:p>
      <w:pPr>
        <w:pStyle w:val="1193"/>
      </w:pPr>
      <w:r/>
      <w:bookmarkStart w:id="2541" w:name="_Toc213832013"/>
      <w:r>
        <w:t xml:space="preserve">Описание комплексного типа «tKOO_Attach_D102_ITEM»</w:t>
      </w:r>
      <w:bookmarkEnd w:id="2541"/>
      <w:r>
        <w:t xml:space="preserve"> </w:t>
      </w:r>
      <w:r/>
    </w:p>
    <w:p>
      <w:pPr>
        <w:pStyle w:val="1463"/>
        <w:widowControl w:val="off"/>
      </w:pPr>
      <w:r>
        <w:t xml:space="preserve">Описание комплексного типа </w:t>
      </w:r>
      <w:r>
        <w:rPr>
          <w:rFonts w:eastAsia="Calibri"/>
        </w:rPr>
        <w:t xml:space="preserve">«tKOO_Attach_D102_ITEM» блока «</w:t>
      </w:r>
      <w:r>
        <w:t xml:space="preserve">Приложение. Казначейское обеспечение обязательств (строки)</w:t>
      </w:r>
      <w:r>
        <w:rPr>
          <w:rFonts w:eastAsia="Calibri"/>
        </w:rPr>
        <w:t xml:space="preserve">» </w:t>
      </w:r>
      <w:r/>
    </w:p>
    <w:p>
      <w:pPr>
        <w:pStyle w:val="1567"/>
      </w:pPr>
      <w:r>
        <w:fldChar w:fldCharType="begin"/>
      </w:r>
      <w:r>
        <w:instrText xml:space="preserve"> SEQ Таблица \* ARABIC </w:instrText>
      </w:r>
      <w:r>
        <w:fldChar w:fldCharType="separate"/>
      </w:r>
      <w:bookmarkStart w:id="2542" w:name="_Ref139541384"/>
      <w:r/>
      <w:bookmarkStart w:id="2543" w:name="_Toc213832239"/>
      <w:r>
        <w:t xml:space="preserve">154</w:t>
      </w:r>
      <w:bookmarkEnd w:id="2542"/>
      <w:r>
        <w:fldChar w:fldCharType="end"/>
      </w:r>
      <w:r>
        <w:rPr>
          <w:rFonts w:eastAsia="Calibri"/>
          <w:szCs w:val="24"/>
        </w:rPr>
        <w:t xml:space="preserve"> –</w:t>
      </w:r>
      <w:r>
        <w:t xml:space="preserve"> Описание комплексного типа «tKOO_Attach_D102_ITEM»</w:t>
      </w:r>
      <w:bookmarkEnd w:id="2543"/>
      <w:r/>
      <w:r/>
    </w:p>
    <w:tbl>
      <w:tblPr>
        <w:tblStyle w:val="1540"/>
        <w:tblW w:w="5000" w:type="pct"/>
        <w:tblLayout w:type="fixed"/>
        <w:tblLook w:val="07E0" w:firstRow="1" w:lastRow="1" w:firstColumn="1" w:lastColumn="1" w:noHBand="1" w:noVBand="1"/>
      </w:tblPr>
      <w:tblGrid>
        <w:gridCol w:w="1712"/>
        <w:gridCol w:w="1711"/>
        <w:gridCol w:w="573"/>
        <w:gridCol w:w="1142"/>
        <w:gridCol w:w="573"/>
        <w:gridCol w:w="3983"/>
      </w:tblGrid>
      <w:tr>
        <w:tblPrEx/>
        <w:trPr>
          <w:trHeight w:val="283"/>
        </w:trPr>
        <w:tc>
          <w:tcPr>
            <w:tcW w:w="1712" w:type="dxa"/>
            <w:textDirection w:val="lrTb"/>
            <w:noWrap w:val="false"/>
          </w:tcPr>
          <w:p>
            <w:pPr>
              <w:pStyle w:val="1467"/>
            </w:pPr>
            <w:r>
              <w:t xml:space="preserve">Наименование элемента</w:t>
            </w:r>
            <w:r/>
          </w:p>
        </w:tc>
        <w:tc>
          <w:tcPr>
            <w:tcW w:w="1711"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2"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3983" w:type="dxa"/>
            <w:textDirection w:val="lrTb"/>
            <w:noWrap w:val="false"/>
          </w:tcPr>
          <w:p>
            <w:pPr>
              <w:pStyle w:val="1467"/>
            </w:pPr>
            <w:r>
              <w:t xml:space="preserve">Дополнительная информация</w:t>
            </w:r>
            <w:r/>
          </w:p>
        </w:tc>
      </w:tr>
      <w:tr>
        <w:tblPrEx/>
        <w:trPr>
          <w:trHeight w:val="279"/>
        </w:trPr>
        <w:tc>
          <w:tcPr>
            <w:tcW w:w="1712" w:type="dxa"/>
            <w:textDirection w:val="lrTb"/>
            <w:noWrap w:val="false"/>
          </w:tcPr>
          <w:p>
            <w:pPr>
              <w:pStyle w:val="1466"/>
              <w:rPr>
                <w:color w:val="000000" w:themeColor="text1"/>
              </w:rPr>
            </w:pPr>
            <w:r>
              <w:t xml:space="preserve">Код субсидии (цели, целевых средств)/Идентификатор государственного контракта, договора (соглашения)</w:t>
            </w:r>
            <w:r>
              <w:rPr>
                <w:color w:val="000000" w:themeColor="text1"/>
              </w:rPr>
            </w:r>
          </w:p>
        </w:tc>
        <w:tc>
          <w:tcPr>
            <w:tcW w:w="1711" w:type="dxa"/>
            <w:textDirection w:val="lrTb"/>
            <w:noWrap w:val="false"/>
          </w:tcPr>
          <w:p>
            <w:pPr>
              <w:pStyle w:val="1466"/>
              <w:rPr>
                <w:color w:val="000000" w:themeColor="text1"/>
              </w:rPr>
            </w:pPr>
            <w:r>
              <w:t xml:space="preserve">CodeSubsidy</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2" w:type="dxa"/>
            <w:textDirection w:val="lrTb"/>
            <w:noWrap w:val="false"/>
          </w:tcPr>
          <w:p>
            <w:pPr>
              <w:pStyle w:val="1466"/>
              <w:rPr>
                <w:color w:val="000000" w:themeColor="text1"/>
              </w:rPr>
            </w:pPr>
            <w:r>
              <w:t xml:space="preserve">Т(1-25)</w:t>
            </w:r>
            <w:r>
              <w:rPr>
                <w:color w:val="000000" w:themeColor="text1"/>
              </w:rPr>
            </w:r>
          </w:p>
        </w:tc>
        <w:tc>
          <w:tcPr>
            <w:tcW w:w="573" w:type="dxa"/>
            <w:textDirection w:val="lrTb"/>
            <w:noWrap w:val="false"/>
          </w:tcPr>
          <w:p>
            <w:pPr>
              <w:pStyle w:val="1466"/>
              <w:rPr>
                <w:color w:val="000000" w:themeColor="text1"/>
              </w:rPr>
            </w:pPr>
            <w:r>
              <w:t xml:space="preserve">Н</w:t>
            </w:r>
            <w:r>
              <w:rPr>
                <w:color w:val="000000" w:themeColor="text1"/>
              </w:rPr>
            </w:r>
          </w:p>
        </w:tc>
        <w:tc>
          <w:tcPr>
            <w:tcW w:w="3983" w:type="dxa"/>
            <w:textDirection w:val="lrTb"/>
            <w:noWrap w:val="false"/>
          </w:tcPr>
          <w:p>
            <w:pPr>
              <w:pStyle w:val="1466"/>
              <w:rPr>
                <w:color w:val="000000" w:themeColor="text1"/>
              </w:rPr>
            </w:pPr>
            <w:r>
              <w:t xml:space="preserve">Указывается код субсидии (цели, целевых средств)/Идентификатор государственного к</w:t>
            </w:r>
            <w:r>
              <w:t xml:space="preserve">онтракта, договора (соглашения)</w:t>
            </w:r>
            <w:r>
              <w:rPr>
                <w:color w:val="000000" w:themeColor="text1"/>
              </w:rPr>
            </w:r>
          </w:p>
        </w:tc>
      </w:tr>
      <w:tr>
        <w:tblPrEx/>
        <w:trPr>
          <w:trHeight w:val="279"/>
        </w:trPr>
        <w:tc>
          <w:tcPr>
            <w:tcW w:w="1712" w:type="dxa"/>
            <w:textDirection w:val="lrTb"/>
            <w:noWrap w:val="false"/>
          </w:tcPr>
          <w:p>
            <w:pPr>
              <w:pStyle w:val="1466"/>
            </w:pPr>
            <w:r>
              <w:t xml:space="preserve">Код по бюджетной классификации Российской Федерации</w:t>
            </w:r>
            <w:r/>
          </w:p>
        </w:tc>
        <w:tc>
          <w:tcPr>
            <w:tcW w:w="1711" w:type="dxa"/>
            <w:textDirection w:val="lrTb"/>
            <w:noWrap w:val="false"/>
          </w:tcPr>
          <w:p>
            <w:pPr>
              <w:pStyle w:val="1466"/>
            </w:pPr>
            <w:r>
              <w:t xml:space="preserve">CodeBCRF</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код по бюджетной кла</w:t>
            </w:r>
            <w:r>
              <w:t xml:space="preserve">ссификации Российской Федерации</w:t>
            </w:r>
            <w:r/>
          </w:p>
        </w:tc>
      </w:tr>
      <w:tr>
        <w:tblPrEx/>
        <w:trPr>
          <w:trHeight w:val="279"/>
        </w:trPr>
        <w:tc>
          <w:tcPr>
            <w:tcW w:w="1712" w:type="dxa"/>
            <w:textDirection w:val="lrTb"/>
            <w:noWrap w:val="false"/>
          </w:tcPr>
          <w:p>
            <w:pPr>
              <w:pStyle w:val="1466"/>
            </w:pPr>
            <w:r>
              <w:t xml:space="preserve">Код объекта капитальных вложений</w:t>
            </w:r>
            <w:r/>
          </w:p>
        </w:tc>
        <w:tc>
          <w:tcPr>
            <w:tcW w:w="1711" w:type="dxa"/>
            <w:textDirection w:val="lrTb"/>
            <w:noWrap w:val="false"/>
          </w:tcPr>
          <w:p>
            <w:pPr>
              <w:pStyle w:val="1466"/>
            </w:pPr>
            <w:r>
              <w:t xml:space="preserve">CodeFAIP</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Т(1-24)</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Указывается к</w:t>
            </w:r>
            <w:r>
              <w:t xml:space="preserve">од объекта капитальных вложений</w:t>
            </w:r>
            <w:r/>
          </w:p>
        </w:tc>
      </w:tr>
      <w:tr>
        <w:tblPrEx/>
        <w:trPr>
          <w:trHeight w:val="279"/>
        </w:trPr>
        <w:tc>
          <w:tcPr>
            <w:tcW w:w="1712" w:type="dxa"/>
            <w:textDirection w:val="lrTb"/>
            <w:noWrap w:val="false"/>
          </w:tcPr>
          <w:p>
            <w:pPr>
              <w:pStyle w:val="1466"/>
            </w:pPr>
            <w:r>
              <w:t xml:space="preserve">Получено</w:t>
            </w:r>
            <w:r/>
          </w:p>
        </w:tc>
        <w:tc>
          <w:tcPr>
            <w:tcW w:w="1711" w:type="dxa"/>
            <w:textDirection w:val="lrTb"/>
            <w:noWrap w:val="false"/>
          </w:tcPr>
          <w:p>
            <w:pPr>
              <w:pStyle w:val="1466"/>
            </w:pPr>
            <w:r>
              <w:t xml:space="preserve">Recieved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Получено</w:t>
            </w:r>
            <w:r/>
          </w:p>
        </w:tc>
      </w:tr>
      <w:tr>
        <w:tblPrEx/>
        <w:trPr>
          <w:trHeight w:val="279"/>
        </w:trPr>
        <w:tc>
          <w:tcPr>
            <w:tcW w:w="1712" w:type="dxa"/>
            <w:textDirection w:val="lrTb"/>
            <w:noWrap w:val="false"/>
          </w:tcPr>
          <w:p>
            <w:pPr>
              <w:pStyle w:val="1466"/>
            </w:pPr>
            <w:r>
              <w:t xml:space="preserve">Переведено</w:t>
            </w:r>
            <w:r/>
          </w:p>
        </w:tc>
        <w:tc>
          <w:tcPr>
            <w:tcW w:w="1711" w:type="dxa"/>
            <w:textDirection w:val="lrTb"/>
            <w:noWrap w:val="false"/>
          </w:tcPr>
          <w:p>
            <w:pPr>
              <w:pStyle w:val="1466"/>
            </w:pPr>
            <w:r>
              <w:t xml:space="preserve">Carried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Переведено</w:t>
            </w:r>
            <w:r/>
          </w:p>
        </w:tc>
      </w:tr>
      <w:tr>
        <w:tblPrEx/>
        <w:trPr>
          <w:trHeight w:val="279"/>
        </w:trPr>
        <w:tc>
          <w:tcPr>
            <w:tcW w:w="1712" w:type="dxa"/>
            <w:textDirection w:val="lrTb"/>
            <w:noWrap w:val="false"/>
          </w:tcPr>
          <w:p>
            <w:pPr>
              <w:pStyle w:val="1466"/>
            </w:pPr>
            <w:r>
              <w:t xml:space="preserve">Исполнено</w:t>
            </w:r>
            <w:r/>
          </w:p>
        </w:tc>
        <w:tc>
          <w:tcPr>
            <w:tcW w:w="1711" w:type="dxa"/>
            <w:textDirection w:val="lrTb"/>
            <w:noWrap w:val="false"/>
          </w:tcPr>
          <w:p>
            <w:pPr>
              <w:pStyle w:val="1466"/>
            </w:pPr>
            <w:r>
              <w:t xml:space="preserve">Executed</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Исполнено</w:t>
            </w:r>
            <w:r/>
          </w:p>
        </w:tc>
      </w:tr>
      <w:tr>
        <w:tblPrEx/>
        <w:trPr>
          <w:trHeight w:val="279"/>
        </w:trPr>
        <w:tc>
          <w:tcPr>
            <w:tcW w:w="1712" w:type="dxa"/>
            <w:textDirection w:val="lrTb"/>
            <w:noWrap w:val="false"/>
          </w:tcPr>
          <w:p>
            <w:pPr>
              <w:pStyle w:val="1466"/>
            </w:pPr>
            <w:r>
              <w:t xml:space="preserve">Примечание</w:t>
            </w:r>
            <w:r/>
          </w:p>
        </w:tc>
        <w:tc>
          <w:tcPr>
            <w:tcW w:w="1711" w:type="dxa"/>
            <w:textDirection w:val="lrTb"/>
            <w:noWrap w:val="false"/>
          </w:tcPr>
          <w:p>
            <w:pPr>
              <w:pStyle w:val="1466"/>
            </w:pPr>
            <w:r>
              <w:t xml:space="preserve">Note</w:t>
            </w:r>
            <w:r/>
          </w:p>
        </w:tc>
        <w:tc>
          <w:tcPr>
            <w:tcW w:w="573" w:type="dxa"/>
            <w:textDirection w:val="lrTb"/>
            <w:noWrap w:val="false"/>
          </w:tcPr>
          <w:p>
            <w:pPr>
              <w:pStyle w:val="1466"/>
            </w:pPr>
            <w:r>
              <w:t xml:space="preserve">П</w:t>
            </w:r>
            <w:r/>
          </w:p>
        </w:tc>
        <w:tc>
          <w:tcPr>
            <w:tcW w:w="1142" w:type="dxa"/>
            <w:textDirection w:val="lrTb"/>
            <w:noWrap w:val="false"/>
          </w:tcPr>
          <w:p>
            <w:pPr>
              <w:pStyle w:val="1466"/>
            </w:pPr>
            <w:r>
              <w:t xml:space="preserve">Т(1-2000)</w:t>
            </w:r>
            <w:r/>
          </w:p>
        </w:tc>
        <w:tc>
          <w:tcPr>
            <w:tcW w:w="573" w:type="dxa"/>
            <w:textDirection w:val="lrTb"/>
            <w:noWrap w:val="false"/>
          </w:tcPr>
          <w:p>
            <w:pPr>
              <w:pStyle w:val="1466"/>
            </w:pPr>
            <w:r>
              <w:t xml:space="preserve">Н</w:t>
            </w:r>
            <w:r/>
          </w:p>
        </w:tc>
        <w:tc>
          <w:tcPr>
            <w:tcW w:w="3983" w:type="dxa"/>
            <w:textDirection w:val="lrTb"/>
            <w:noWrap w:val="false"/>
          </w:tcPr>
          <w:p>
            <w:pPr>
              <w:pStyle w:val="1466"/>
            </w:pPr>
            <w:r>
              <w:t xml:space="preserve">Примечание (при необходимости)</w:t>
            </w:r>
            <w:r/>
          </w:p>
        </w:tc>
      </w:tr>
    </w:tbl>
    <w:p>
      <w:pPr>
        <w:pStyle w:val="1193"/>
        <w:rPr>
          <w:lang w:val="en-US"/>
        </w:rPr>
      </w:pPr>
      <w:r/>
      <w:bookmarkStart w:id="2544" w:name="_Toc213832014"/>
      <w:r>
        <w:t xml:space="preserve">Пример </w:t>
      </w:r>
      <w:r>
        <w:rPr>
          <w:lang w:val="en-US"/>
        </w:rPr>
        <w:t xml:space="preserve">XML</w:t>
      </w:r>
      <w:bookmarkEnd w:id="2544"/>
      <w:r/>
      <w:r>
        <w:rPr>
          <w:lang w:val="en-US"/>
        </w:rPr>
      </w:r>
    </w:p>
    <w:p>
      <w:pPr>
        <w:pStyle w:val="1572"/>
        <w:ind w:left="142" w:firstLine="0"/>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0"/>
      </w:pPr>
      <w:r>
        <w:t xml:space="preserve">&lt;self:TSE_StatemAccPSB_D102 xmlns:xsi=</w:t>
      </w:r>
      <w:r>
        <w:t xml:space="preserve">"</w:t>
      </w:r>
      <w:r>
        <w:t xml:space="preserve">http://www.w3.org/2001/XMLSchema-instance</w:t>
      </w:r>
      <w:r>
        <w:t xml:space="preserve">"</w:t>
      </w:r>
      <w:r>
        <w:t xml:space="preserve"> xmlns:self=</w:t>
      </w:r>
      <w:r>
        <w:t xml:space="preserve">"</w:t>
      </w:r>
      <w:r>
        <w:t xml:space="preserve">http://www.roskazna.ru/eb/domain/TSE_StatemAccPSB_D102/formular</w:t>
      </w:r>
      <w:r>
        <w:t xml:space="preserve">"</w:t>
      </w:r>
      <w:r>
        <w:t xml:space="preserve"> metaType=</w:t>
      </w:r>
      <w:r>
        <w:t xml:space="preserve">"</w:t>
      </w:r>
      <w:r>
        <w:t xml:space="preserve">formular</w:t>
      </w:r>
      <w:r>
        <w:t xml:space="preserve">"</w:t>
      </w:r>
      <w:r>
        <w:t xml:space="preserve"> versionID=</w:t>
      </w:r>
      <w:r>
        <w:t xml:space="preserve">"</w:t>
      </w:r>
      <w:r>
        <w:t xml:space="preserve">1.0</w:t>
      </w:r>
      <w:r>
        <w:t xml:space="preserve">"</w:t>
      </w:r>
      <w:r>
        <w:t xml:space="preserve"> xsi:schemaLocation=</w:t>
      </w:r>
      <w:r>
        <w:t xml:space="preserve">"</w:t>
      </w:r>
      <w:r>
        <w:t xml:space="preserve">http://www.roskazna.ru/eb/domain/TSE_StatemAccPSB_D102/formular formulars.xsd</w:t>
      </w:r>
      <w:r>
        <w:t xml:space="preserve">"</w:t>
      </w:r>
      <w:r>
        <w:t xml:space="preserve">&gt;</w:t>
      </w:r>
      <w:r/>
    </w:p>
    <w:p>
      <w:pPr>
        <w:pStyle w:val="1572"/>
        <w:ind w:left="142" w:firstLine="0"/>
      </w:pPr>
      <w:r>
        <w:tab/>
        <w:t xml:space="preserve">&lt;BasicRequisites_DocGuid&gt;d06190fd-f518-4f97-8607-70d374dae072&lt;/BasicRequisites_DocGuid&gt;</w:t>
      </w:r>
      <w:r/>
    </w:p>
    <w:p>
      <w:pPr>
        <w:pStyle w:val="1572"/>
        <w:ind w:left="142" w:firstLine="0"/>
      </w:pPr>
      <w:r>
        <w:tab/>
        <w:t xml:space="preserve">&lt;BasicRequisites_DocNum&gt;3242&lt;/BasicRequisites_DocNum&gt;</w:t>
      </w:r>
      <w:r/>
    </w:p>
    <w:p>
      <w:pPr>
        <w:pStyle w:val="1572"/>
        <w:ind w:left="142" w:firstLine="0"/>
      </w:pPr>
      <w:r>
        <w:tab/>
        <w:t xml:space="preserve">&lt;BasicRequisites_DocDate&gt;2023-08-07&lt;/BasicRequisites_DocDate&gt;</w:t>
      </w:r>
      <w:r/>
    </w:p>
    <w:p>
      <w:pPr>
        <w:pStyle w:val="1572"/>
        <w:ind w:left="142" w:firstLine="0"/>
      </w:pPr>
      <w:r>
        <w:tab/>
        <w:t xml:space="preserve">&lt;BasicRequisites_DatePrevStatement&gt;2022-04-07&lt;/BasicRequisites_DatePrevStatement&gt;</w:t>
      </w:r>
      <w:r/>
    </w:p>
    <w:p>
      <w:pPr>
        <w:pStyle w:val="1572"/>
        <w:ind w:left="142" w:firstLine="0"/>
      </w:pPr>
      <w:r>
        <w:tab/>
        <w:t xml:space="preserve">&lt;BasicRequisites_PrivacyLabel code=</w:t>
      </w:r>
      <w:r>
        <w:t xml:space="preserve">"</w:t>
      </w:r>
      <w:r>
        <w:t xml:space="preserve">0</w:t>
      </w:r>
      <w:r>
        <w:t xml:space="preserve">"</w:t>
      </w:r>
      <w:r>
        <w:t xml:space="preserve">&gt;Несекретно&lt;/BasicRequisites_PrivacyLabel&gt;</w:t>
      </w:r>
      <w:r/>
    </w:p>
    <w:p>
      <w:pPr>
        <w:pStyle w:val="1572"/>
        <w:ind w:left="142" w:firstLine="0"/>
      </w:pPr>
      <w:r>
        <w:tab/>
        <w:t xml:space="preserve">&lt;BasicRequisites_AccNum&gt;20736У14720&lt;/BasicRequisites_AccNum&gt;</w:t>
      </w:r>
      <w:r/>
    </w:p>
    <w:p>
      <w:pPr>
        <w:pStyle w:val="1572"/>
        <w:ind w:left="142" w:firstLine="0"/>
      </w:pPr>
      <w:r>
        <w:tab/>
        <w:t xml:space="preserve">&lt;BasicRequisites_DocType code=</w:t>
      </w:r>
      <w:r>
        <w:t xml:space="preserve">"</w:t>
      </w:r>
      <w:r>
        <w:t xml:space="preserve">2</w:t>
      </w:r>
      <w:r>
        <w:t xml:space="preserve">"</w:t>
      </w:r>
      <w:r>
        <w:t xml:space="preserve">&gt;Итоговый&lt;/BasicRequisites_DocType&gt;</w:t>
      </w:r>
      <w:r/>
    </w:p>
    <w:p>
      <w:pPr>
        <w:pStyle w:val="1572"/>
        <w:ind w:left="142" w:firstLine="0"/>
      </w:pPr>
      <w:r>
        <w:tab/>
        <w:t xml:space="preserve">&lt;BasicRequisites_BudgetCode&gt;99010001&lt;/BasicRequisites_BudgetCode&gt;</w:t>
      </w:r>
      <w:r/>
    </w:p>
    <w:p>
      <w:pPr>
        <w:pStyle w:val="1572"/>
        <w:ind w:left="142" w:firstLine="0"/>
      </w:pPr>
      <w:r>
        <w:tab/>
        <w:t xml:space="preserve">&lt;ORFK_NameFK&gt;УПРАВЛЕНИЕ ФЕДЕРАЛЬНОГО КАЗНАЧЕЙСТВА ПО Г. МОСКВЕ&lt;/ORFK_NameFK&gt;</w:t>
      </w:r>
      <w:r/>
    </w:p>
    <w:p>
      <w:pPr>
        <w:pStyle w:val="1572"/>
        <w:ind w:left="142" w:firstLine="0"/>
      </w:pPr>
      <w:r>
        <w:tab/>
        <w:t xml:space="preserve">&lt;ORFK_CodeFK&gt;7300&lt;/ORFK_CodeFK&gt;</w:t>
      </w:r>
      <w:r/>
    </w:p>
    <w:p>
      <w:pPr>
        <w:pStyle w:val="1572"/>
        <w:ind w:left="142" w:firstLine="0"/>
      </w:pPr>
      <w:r>
        <w:tab/>
        <w:t xml:space="preserve">&lt;ORFK_TOFKsvrCode&gt;00132269&lt;/ORFK_TOFKsvrCode&gt;</w:t>
      </w:r>
      <w:r/>
    </w:p>
    <w:p>
      <w:pPr>
        <w:pStyle w:val="1572"/>
        <w:ind w:left="142" w:firstLine="0"/>
        <w:rPr>
          <w:lang w:val="ru-RU"/>
        </w:rPr>
      </w:pPr>
      <w:r>
        <w:tab/>
      </w:r>
      <w:r>
        <w:rPr>
          <w:lang w:val="ru-RU"/>
        </w:rPr>
        <w:t xml:space="preserve">&lt;</w:t>
      </w:r>
      <w:r>
        <w:t xml:space="preserve">ORFK</w:t>
      </w:r>
      <w:r>
        <w:rPr>
          <w:lang w:val="ru-RU"/>
        </w:rPr>
        <w:t xml:space="preserve">_</w:t>
      </w:r>
      <w:r>
        <w:t xml:space="preserve">CodeStructSub</w:t>
      </w:r>
      <w:r>
        <w:rPr>
          <w:lang w:val="ru-RU"/>
        </w:rPr>
        <w:t xml:space="preserve">&gt;5946&lt;/</w:t>
      </w:r>
      <w:r>
        <w:t xml:space="preserve">ORFK</w:t>
      </w:r>
      <w:r>
        <w:rPr>
          <w:lang w:val="ru-RU"/>
        </w:rPr>
        <w:t xml:space="preserve">_</w:t>
      </w:r>
      <w:r>
        <w:t xml:space="preserve">CodeStructSub</w:t>
      </w:r>
      <w:r>
        <w:rPr>
          <w:lang w:val="ru-RU"/>
        </w:rPr>
        <w:t xml:space="preserve">&gt;</w:t>
      </w:r>
      <w:r>
        <w:rPr>
          <w:lang w:val="ru-RU"/>
        </w:rPr>
      </w:r>
    </w:p>
    <w:p>
      <w:pPr>
        <w:pStyle w:val="1572"/>
        <w:ind w:left="142" w:firstLine="0"/>
        <w:rPr>
          <w:lang w:val="ru-RU"/>
        </w:rPr>
      </w:pPr>
      <w:r>
        <w:rPr>
          <w:lang w:val="ru-RU"/>
        </w:rPr>
        <w:tab/>
        <w:t xml:space="preserve">&lt;</w:t>
      </w:r>
      <w:r>
        <w:t xml:space="preserve">Client</w:t>
      </w:r>
      <w:r>
        <w:rPr>
          <w:lang w:val="ru-RU"/>
        </w:rPr>
        <w:t xml:space="preserve">_</w:t>
      </w:r>
      <w:r>
        <w:t xml:space="preserve">Name</w:t>
      </w:r>
      <w:r>
        <w:rPr>
          <w:lang w:val="ru-RU"/>
        </w:rPr>
        <w:t xml:space="preserve">&gt;АКЦИОНЕРНОЕ ОБЩЕСТВО </w:t>
      </w:r>
      <w:r>
        <w:rPr>
          <w:lang w:val="ru-RU"/>
        </w:rPr>
        <w:t xml:space="preserve">"</w:t>
      </w:r>
      <w:r>
        <w:rPr>
          <w:lang w:val="ru-RU"/>
        </w:rPr>
        <w:t xml:space="preserve">РОССИЙСКАЯ КОРПОРАЦИЯ РАКЕТНО-КОСМИЧЕСКОГО ПРИБОРОСТРОЕНИЯ И ИНФОРМАЦИОННЫХ СИСТЕМ</w:t>
      </w:r>
      <w:r>
        <w:rPr>
          <w:lang w:val="ru-RU"/>
        </w:rPr>
        <w:t xml:space="preserve">"</w:t>
      </w:r>
      <w:r>
        <w:rPr>
          <w:lang w:val="ru-RU"/>
        </w:rPr>
        <w:t xml:space="preserve">&lt;/</w:t>
      </w:r>
      <w:r>
        <w:t xml:space="preserve">Client</w:t>
      </w:r>
      <w:r>
        <w:rPr>
          <w:lang w:val="ru-RU"/>
        </w:rPr>
        <w:t xml:space="preserve">_</w:t>
      </w:r>
      <w:r>
        <w:t xml:space="preserve">Name</w:t>
      </w:r>
      <w:r>
        <w:rPr>
          <w:lang w:val="ru-RU"/>
        </w:rPr>
        <w:t xml:space="preserve">&gt;</w:t>
      </w:r>
      <w:r>
        <w:rPr>
          <w:lang w:val="ru-RU"/>
        </w:rPr>
      </w:r>
    </w:p>
    <w:p>
      <w:pPr>
        <w:pStyle w:val="1572"/>
        <w:ind w:left="142" w:firstLine="0"/>
      </w:pPr>
      <w:r>
        <w:rPr>
          <w:lang w:val="ru-RU"/>
        </w:rPr>
        <w:tab/>
      </w:r>
      <w:r>
        <w:t xml:space="preserve">&lt;Client_CodeReestr&gt;450Э7888&lt;/Client_CodeReestr&gt;</w:t>
      </w:r>
      <w:r/>
    </w:p>
    <w:p>
      <w:pPr>
        <w:pStyle w:val="1572"/>
        <w:ind w:left="142" w:firstLine="0"/>
        <w:rPr>
          <w:lang w:val="ru-RU"/>
        </w:rPr>
      </w:pPr>
      <w:r>
        <w:tab/>
      </w:r>
      <w:r>
        <w:rPr>
          <w:lang w:val="ru-RU"/>
        </w:rPr>
        <w:t xml:space="preserve">&lt;</w:t>
      </w:r>
      <w:r>
        <w:t xml:space="preserve">Client</w:t>
      </w:r>
      <w:r>
        <w:rPr>
          <w:lang w:val="ru-RU"/>
        </w:rPr>
        <w:t xml:space="preserve">_</w:t>
      </w:r>
      <w:r>
        <w:t xml:space="preserve">HeaderName</w:t>
      </w:r>
      <w:r>
        <w:rPr>
          <w:lang w:val="ru-RU"/>
        </w:rPr>
        <w:t xml:space="preserve">&gt;Управление Федерального казначейства по г. Москве&lt;/</w:t>
      </w:r>
      <w:r>
        <w:t xml:space="preserve">Client</w:t>
      </w:r>
      <w:r>
        <w:rPr>
          <w:lang w:val="ru-RU"/>
        </w:rPr>
        <w:t xml:space="preserve">_</w:t>
      </w:r>
      <w:r>
        <w:t xml:space="preserve">HeaderName</w:t>
      </w:r>
      <w:r>
        <w:rPr>
          <w:lang w:val="ru-RU"/>
        </w:rPr>
        <w:t xml:space="preserve">&gt;</w:t>
      </w:r>
      <w:r>
        <w:rPr>
          <w:lang w:val="ru-RU"/>
        </w:rPr>
      </w:r>
    </w:p>
    <w:p>
      <w:pPr>
        <w:pStyle w:val="1572"/>
        <w:ind w:left="142" w:firstLine="0"/>
      </w:pPr>
      <w:r>
        <w:rPr>
          <w:lang w:val="ru-RU"/>
        </w:rPr>
        <w:tab/>
      </w:r>
      <w:r>
        <w:t xml:space="preserve">&lt;Client_BudgetLevel&gt;5&lt;/Client_BudgetLevel&gt;</w:t>
      </w:r>
      <w:r/>
    </w:p>
    <w:p>
      <w:pPr>
        <w:pStyle w:val="1572"/>
        <w:ind w:left="142" w:firstLine="0"/>
      </w:pPr>
      <w:r>
        <w:tab/>
        <w:t xml:space="preserve">&lt;TSE_BalanceAcc_D102&gt;</w:t>
      </w:r>
      <w:r/>
    </w:p>
    <w:p>
      <w:pPr>
        <w:pStyle w:val="1572"/>
        <w:ind w:left="142" w:firstLine="0"/>
      </w:pPr>
      <w:r>
        <w:tab/>
      </w:r>
      <w:r>
        <w:tab/>
        <w:t xml:space="preserve">&lt;TSE_BalanceAcc_D102_ITEM&gt;</w:t>
      </w:r>
      <w:r/>
    </w:p>
    <w:p>
      <w:pPr>
        <w:pStyle w:val="1572"/>
        <w:ind w:left="142" w:firstLine="0"/>
      </w:pPr>
      <w:r>
        <w:tab/>
      </w:r>
      <w:r>
        <w:tab/>
      </w:r>
      <w:r>
        <w:tab/>
        <w:t xml:space="preserve">&lt;SDTotal&gt;200.00&lt;/SDTotal&gt;</w:t>
      </w:r>
      <w:r/>
    </w:p>
    <w:p>
      <w:pPr>
        <w:pStyle w:val="1572"/>
        <w:ind w:left="142" w:firstLine="0"/>
      </w:pPr>
      <w:r>
        <w:tab/>
      </w:r>
      <w:r>
        <w:tab/>
      </w:r>
      <w:r>
        <w:tab/>
        <w:t xml:space="preserve">&lt;EDTotal&gt;1234569.12&lt;/EDTotal&gt;</w:t>
      </w:r>
      <w:r/>
    </w:p>
    <w:p>
      <w:pPr>
        <w:pStyle w:val="1572"/>
        <w:ind w:left="142" w:firstLine="0"/>
      </w:pPr>
      <w:r>
        <w:tab/>
      </w:r>
      <w:r>
        <w:tab/>
      </w:r>
      <w:r>
        <w:tab/>
        <w:t xml:space="preserve">&lt;SDNotPerm&gt;100.00&lt;/SDNotPerm&gt;</w:t>
      </w:r>
      <w:r/>
    </w:p>
    <w:p>
      <w:pPr>
        <w:pStyle w:val="1572"/>
        <w:ind w:left="142" w:firstLine="0"/>
      </w:pPr>
      <w:r>
        <w:tab/>
      </w:r>
      <w:r>
        <w:tab/>
      </w:r>
      <w:r>
        <w:tab/>
        <w:t xml:space="preserve">&lt;EDNotPerm&gt;0.00&lt;/EDNotPerm&gt;</w:t>
      </w:r>
      <w:r/>
    </w:p>
    <w:p>
      <w:pPr>
        <w:pStyle w:val="1572"/>
        <w:ind w:left="142" w:firstLine="0"/>
      </w:pPr>
      <w:r>
        <w:tab/>
      </w:r>
      <w:r>
        <w:tab/>
        <w:t xml:space="preserve">&lt;/TSE_BalanceAcc_D102_ITEM&gt;</w:t>
      </w:r>
      <w:r/>
    </w:p>
    <w:p>
      <w:pPr>
        <w:pStyle w:val="1572"/>
        <w:ind w:left="142" w:firstLine="0"/>
      </w:pPr>
      <w:r>
        <w:tab/>
        <w:t xml:space="preserve">&lt;/TSE_BalanceAcc_D102&gt;</w:t>
      </w:r>
      <w:r/>
    </w:p>
    <w:p>
      <w:pPr>
        <w:pStyle w:val="1572"/>
        <w:ind w:left="142" w:firstLine="0"/>
      </w:pPr>
      <w:r>
        <w:tab/>
        <w:t xml:space="preserve">&lt;Amount_BalanceSubsidyOldTot&gt;0.00&lt;/Amount_BalanceSubsidyOldTot&gt;</w:t>
      </w:r>
      <w:r/>
    </w:p>
    <w:p>
      <w:pPr>
        <w:pStyle w:val="1572"/>
        <w:ind w:left="142" w:firstLine="0"/>
      </w:pPr>
      <w:r>
        <w:tab/>
        <w:t xml:space="preserve">&lt;Amount_AmountsReceivableTot&gt;0.00&lt;/Amount_AmountsReceivableTot&gt;</w:t>
      </w:r>
      <w:r/>
    </w:p>
    <w:p>
      <w:pPr>
        <w:pStyle w:val="1572"/>
        <w:ind w:left="142" w:firstLine="0"/>
      </w:pPr>
      <w:r>
        <w:tab/>
        <w:t xml:space="preserve">&lt;Amount_PlannedIncomeTot&gt;0.00&lt;/Amount_PlannedIncomeTot&gt;</w:t>
      </w:r>
      <w:r/>
    </w:p>
    <w:p>
      <w:pPr>
        <w:pStyle w:val="1572"/>
        <w:ind w:left="142" w:firstLine="0"/>
      </w:pPr>
      <w:r>
        <w:tab/>
        <w:t xml:space="preserve">&lt;Amount_PlannedPayoutsTot&gt;123450.00&lt;/Amount_PlannedPayoutsTot&gt;</w:t>
      </w:r>
      <w:r/>
    </w:p>
    <w:p>
      <w:pPr>
        <w:pStyle w:val="1572"/>
        <w:ind w:left="142" w:firstLine="0"/>
      </w:pPr>
      <w:r>
        <w:tab/>
        <w:t xml:space="preserve">&lt;AllowOper_D102&gt;</w:t>
      </w:r>
      <w:r/>
    </w:p>
    <w:p>
      <w:pPr>
        <w:pStyle w:val="1572"/>
        <w:ind w:left="142" w:firstLine="0"/>
      </w:pPr>
      <w:r>
        <w:tab/>
      </w:r>
      <w:r>
        <w:tab/>
        <w:t xml:space="preserve">&lt;AllowOper_D102_ITEM&gt;</w:t>
      </w:r>
      <w:r/>
    </w:p>
    <w:p>
      <w:pPr>
        <w:pStyle w:val="1572"/>
        <w:ind w:left="142" w:firstLine="0"/>
      </w:pPr>
      <w:r>
        <w:tab/>
      </w:r>
      <w:r>
        <w:tab/>
      </w:r>
      <w:r>
        <w:tab/>
        <w:t xml:space="preserve">&lt;DocName&gt;Контракт&lt;/DocName&gt;</w:t>
      </w:r>
      <w:r/>
    </w:p>
    <w:p>
      <w:pPr>
        <w:pStyle w:val="1572"/>
        <w:ind w:left="142" w:firstLine="0"/>
      </w:pPr>
      <w:r>
        <w:tab/>
      </w:r>
      <w:r>
        <w:tab/>
      </w:r>
      <w:r>
        <w:tab/>
        <w:t xml:space="preserve">&lt;DocNum&gt;1235&lt;/DocNum&gt;</w:t>
      </w:r>
      <w:r/>
    </w:p>
    <w:p>
      <w:pPr>
        <w:pStyle w:val="1572"/>
        <w:ind w:left="142" w:firstLine="0"/>
      </w:pPr>
      <w:r>
        <w:tab/>
      </w:r>
      <w:r>
        <w:tab/>
      </w:r>
      <w:r>
        <w:tab/>
        <w:t xml:space="preserve">&lt;DocDate&gt;2023-05-01&lt;/DocDate&gt;</w:t>
      </w:r>
      <w:r/>
    </w:p>
    <w:p>
      <w:pPr>
        <w:pStyle w:val="1572"/>
        <w:ind w:left="142" w:firstLine="0"/>
      </w:pPr>
      <w:r>
        <w:tab/>
      </w:r>
      <w:r>
        <w:tab/>
      </w:r>
      <w:r>
        <w:tab/>
        <w:t xml:space="preserve">&lt;BalanceSubsidyOld&gt;0.00&lt;/BalanceSubsidyOld&gt;</w:t>
      </w:r>
      <w:r/>
    </w:p>
    <w:p>
      <w:pPr>
        <w:pStyle w:val="1572"/>
        <w:ind w:left="142" w:firstLine="0"/>
      </w:pPr>
      <w:r>
        <w:tab/>
      </w:r>
      <w:r>
        <w:tab/>
      </w:r>
      <w:r>
        <w:tab/>
        <w:t xml:space="preserve">&lt;AmountsReceivable&gt;0.00&lt;/AmountsReceivable&gt;</w:t>
      </w:r>
      <w:r/>
    </w:p>
    <w:p>
      <w:pPr>
        <w:pStyle w:val="1572"/>
        <w:ind w:left="142" w:firstLine="0"/>
      </w:pPr>
      <w:r>
        <w:tab/>
      </w:r>
      <w:r>
        <w:tab/>
      </w:r>
      <w:r>
        <w:tab/>
        <w:t xml:space="preserve">&lt;PlannedIncome&gt;12345678910.00&lt;/PlannedIncome&gt;</w:t>
      </w:r>
      <w:r/>
    </w:p>
    <w:p>
      <w:pPr>
        <w:pStyle w:val="1572"/>
        <w:ind w:left="142" w:firstLine="0"/>
      </w:pPr>
      <w:r>
        <w:tab/>
      </w:r>
      <w:r>
        <w:tab/>
      </w:r>
      <w:r>
        <w:tab/>
        <w:t xml:space="preserve">&lt;PlannedPayouts&gt;12340.00&lt;/PlannedPayouts&gt;</w:t>
      </w:r>
      <w:r/>
    </w:p>
    <w:p>
      <w:pPr>
        <w:pStyle w:val="1572"/>
        <w:ind w:left="142" w:firstLine="0"/>
      </w:pPr>
      <w:r>
        <w:tab/>
      </w:r>
      <w:r>
        <w:tab/>
      </w:r>
      <w:r>
        <w:tab/>
        <w:t xml:space="preserve">&lt;DocGuid&gt;d06190fd-f333-4f97-8607-70d374dae072&lt;/DocGuid&gt;</w:t>
      </w:r>
      <w:r/>
    </w:p>
    <w:p>
      <w:pPr>
        <w:pStyle w:val="1572"/>
        <w:ind w:left="142" w:firstLine="0"/>
      </w:pPr>
      <w:r>
        <w:tab/>
      </w:r>
      <w:r>
        <w:tab/>
        <w:t xml:space="preserve">&lt;/AllowOper_D102_ITEM&gt;</w:t>
      </w:r>
      <w:r/>
    </w:p>
    <w:p>
      <w:pPr>
        <w:pStyle w:val="1572"/>
        <w:ind w:left="142" w:firstLine="0"/>
      </w:pPr>
      <w:r>
        <w:tab/>
        <w:t xml:space="preserve">&lt;/AllowOper_D102&gt;</w:t>
      </w:r>
      <w:r/>
    </w:p>
    <w:p>
      <w:pPr>
        <w:pStyle w:val="1572"/>
        <w:ind w:left="142" w:firstLine="0"/>
      </w:pPr>
      <w:r>
        <w:tab/>
        <w:t xml:space="preserve">&lt;Amount_IncomeSum&gt;0.00&lt;/Amount_IncomeSum&gt;</w:t>
      </w:r>
      <w:r/>
    </w:p>
    <w:p>
      <w:pPr>
        <w:pStyle w:val="1572"/>
        <w:ind w:left="142" w:firstLine="0"/>
      </w:pPr>
      <w:r>
        <w:tab/>
        <w:t xml:space="preserve">&lt;Amount_PayoutsSum&gt;0.00&lt;/Amount_PayoutsSum&gt;</w:t>
      </w:r>
      <w:r/>
    </w:p>
    <w:p>
      <w:pPr>
        <w:pStyle w:val="1572"/>
        <w:ind w:left="142" w:firstLine="0"/>
      </w:pPr>
      <w:r>
        <w:tab/>
        <w:t xml:space="preserve">&lt;OperFunds_D102&gt;</w:t>
      </w:r>
      <w:r/>
    </w:p>
    <w:p>
      <w:pPr>
        <w:pStyle w:val="1572"/>
        <w:ind w:left="142" w:firstLine="0"/>
      </w:pPr>
      <w:r>
        <w:tab/>
      </w:r>
      <w:r>
        <w:tab/>
        <w:t xml:space="preserve">&lt;OperFunds_D102_ITEM&gt;</w:t>
      </w:r>
      <w:r/>
    </w:p>
    <w:p>
      <w:pPr>
        <w:pStyle w:val="1572"/>
        <w:ind w:left="142" w:firstLine="0"/>
        <w:rPr>
          <w:lang w:val="ru-RU"/>
        </w:rPr>
      </w:pPr>
      <w:r>
        <w:tab/>
      </w:r>
      <w:r>
        <w:tab/>
      </w:r>
      <w:r>
        <w:tab/>
      </w:r>
      <w:r>
        <w:rPr>
          <w:lang w:val="ru-RU"/>
        </w:rPr>
        <w:t xml:space="preserve">&lt;</w:t>
      </w:r>
      <w:r>
        <w:t xml:space="preserve">AcceptDocName</w:t>
      </w:r>
      <w:r>
        <w:rPr>
          <w:lang w:val="ru-RU"/>
        </w:rPr>
        <w:t xml:space="preserve">&gt;Поручение о перечислении на счет (исходящее)&lt;/</w:t>
      </w:r>
      <w:r>
        <w:t xml:space="preserve">AcceptDocName</w:t>
      </w:r>
      <w:r>
        <w:rPr>
          <w:lang w:val="ru-RU"/>
        </w:rPr>
        <w:t xml:space="preserve">&gt;</w:t>
      </w:r>
      <w:r>
        <w:rPr>
          <w:lang w:val="ru-RU"/>
        </w:rPr>
      </w:r>
    </w:p>
    <w:p>
      <w:pPr>
        <w:pStyle w:val="1572"/>
        <w:ind w:left="142" w:firstLine="0"/>
      </w:pPr>
      <w:r>
        <w:rPr>
          <w:lang w:val="ru-RU"/>
        </w:rPr>
        <w:tab/>
      </w:r>
      <w:r>
        <w:rPr>
          <w:lang w:val="ru-RU"/>
        </w:rPr>
        <w:tab/>
      </w:r>
      <w:r>
        <w:rPr>
          <w:lang w:val="ru-RU"/>
        </w:rPr>
        <w:tab/>
      </w:r>
      <w:r>
        <w:t xml:space="preserve">&lt;AcceptDocNum&gt;526&lt;/AcceptDocNum&gt;</w:t>
      </w:r>
      <w:r/>
    </w:p>
    <w:p>
      <w:pPr>
        <w:pStyle w:val="1572"/>
        <w:ind w:left="142" w:firstLine="0"/>
      </w:pPr>
      <w:r>
        <w:tab/>
      </w:r>
      <w:r>
        <w:tab/>
      </w:r>
      <w:r>
        <w:tab/>
        <w:t xml:space="preserve">&lt;AcceptDocGuid&gt;d06190fd-f333-4f97-8607-70d374dae072&lt;/AcceptDocGuid&gt;</w:t>
      </w:r>
      <w:r/>
    </w:p>
    <w:p>
      <w:pPr>
        <w:pStyle w:val="1572"/>
        <w:ind w:left="142" w:firstLine="0"/>
      </w:pPr>
      <w:r>
        <w:tab/>
      </w:r>
      <w:r>
        <w:tab/>
      </w:r>
      <w:r>
        <w:tab/>
        <w:t xml:space="preserve">&lt;PSBDocName&gt;ООО </w:t>
      </w:r>
      <w:r>
        <w:t xml:space="preserve">"</w:t>
      </w:r>
      <w:r>
        <w:t xml:space="preserve">Заря</w:t>
      </w:r>
      <w:r>
        <w:t xml:space="preserve">"</w:t>
      </w:r>
      <w:r>
        <w:t xml:space="preserve">&lt;/PSBDocName&gt;</w:t>
      </w:r>
      <w:r/>
    </w:p>
    <w:p>
      <w:pPr>
        <w:pStyle w:val="1572"/>
        <w:ind w:left="142" w:firstLine="0"/>
      </w:pPr>
      <w:r>
        <w:tab/>
      </w:r>
      <w:r>
        <w:tab/>
      </w:r>
      <w:r>
        <w:tab/>
        <w:t xml:space="preserve">&lt;PSBDocNum&gt;5962&lt;/PSBDocNum&gt;</w:t>
      </w:r>
      <w:r/>
    </w:p>
    <w:p>
      <w:pPr>
        <w:pStyle w:val="1572"/>
        <w:ind w:left="142" w:firstLine="0"/>
      </w:pPr>
      <w:r>
        <w:tab/>
      </w:r>
      <w:r>
        <w:tab/>
      </w:r>
      <w:r>
        <w:tab/>
        <w:t xml:space="preserve">&lt;Income&gt;0.00&lt;/Income&gt;</w:t>
      </w:r>
      <w:r/>
    </w:p>
    <w:p>
      <w:pPr>
        <w:pStyle w:val="1572"/>
        <w:ind w:left="142" w:firstLine="0"/>
      </w:pPr>
      <w:r>
        <w:tab/>
      </w:r>
      <w:r>
        <w:tab/>
      </w:r>
      <w:r>
        <w:tab/>
        <w:t xml:space="preserve">&lt;Payouts&gt;500.00&lt;/Payouts&gt;</w:t>
      </w:r>
      <w:r/>
    </w:p>
    <w:p>
      <w:pPr>
        <w:pStyle w:val="1572"/>
        <w:ind w:left="142" w:firstLine="0"/>
      </w:pPr>
      <w:r>
        <w:tab/>
      </w:r>
      <w:r>
        <w:tab/>
        <w:t xml:space="preserve">&lt;/OperFunds_D102_ITEM&gt;</w:t>
      </w:r>
      <w:r/>
    </w:p>
    <w:p>
      <w:pPr>
        <w:pStyle w:val="1572"/>
        <w:ind w:left="142" w:firstLine="0"/>
      </w:pPr>
      <w:r>
        <w:tab/>
        <w:t xml:space="preserve">&lt;/OperFunds_D102&gt;</w:t>
      </w:r>
      <w:r/>
    </w:p>
    <w:p>
      <w:pPr>
        <w:pStyle w:val="1572"/>
        <w:ind w:left="142" w:firstLine="0"/>
      </w:pPr>
      <w:r>
        <w:tab/>
        <w:t xml:space="preserve">&lt;Amount_KOOReceived&gt;10.00&lt;/Amount_KOOReceived&gt;</w:t>
      </w:r>
      <w:r/>
    </w:p>
    <w:p>
      <w:pPr>
        <w:pStyle w:val="1572"/>
        <w:ind w:left="142" w:firstLine="0"/>
      </w:pPr>
      <w:r>
        <w:tab/>
        <w:t xml:space="preserve">&lt;Amount_KOOTransfered&gt;0.00&lt;/Amount_KOOTransfered&gt;</w:t>
      </w:r>
      <w:r/>
    </w:p>
    <w:p>
      <w:pPr>
        <w:pStyle w:val="1572"/>
        <w:ind w:left="142" w:firstLine="0"/>
      </w:pPr>
      <w:r>
        <w:tab/>
        <w:t xml:space="preserve">&lt;Amount_KOOExecuted&gt;0.00&lt;/Amount_KOOExecuted&gt;</w:t>
      </w:r>
      <w:r/>
    </w:p>
    <w:p>
      <w:pPr>
        <w:pStyle w:val="1572"/>
        <w:ind w:left="142" w:firstLine="0"/>
      </w:pPr>
      <w:r>
        <w:tab/>
        <w:t xml:space="preserve">&lt;KOOBalanceChange_D102&gt;</w:t>
      </w:r>
      <w:r/>
    </w:p>
    <w:p>
      <w:pPr>
        <w:pStyle w:val="1572"/>
        <w:ind w:left="142" w:firstLine="0"/>
      </w:pPr>
      <w:r>
        <w:tab/>
      </w:r>
      <w:r>
        <w:tab/>
        <w:t xml:space="preserve">&lt;KOOBalanceChange_D102_ITEM&gt;</w:t>
      </w:r>
      <w:r/>
    </w:p>
    <w:p>
      <w:pPr>
        <w:pStyle w:val="1572"/>
        <w:ind w:left="142" w:firstLine="0"/>
      </w:pPr>
      <w:r>
        <w:tab/>
      </w:r>
      <w:r>
        <w:tab/>
      </w:r>
      <w:r>
        <w:tab/>
        <w:t xml:space="preserve">&lt;SDReceived&gt;800.00&lt;/SDReceived&gt;</w:t>
      </w:r>
      <w:r/>
    </w:p>
    <w:p>
      <w:pPr>
        <w:pStyle w:val="1572"/>
        <w:ind w:left="142" w:firstLine="0"/>
      </w:pPr>
      <w:r>
        <w:tab/>
      </w:r>
      <w:r>
        <w:tab/>
      </w:r>
      <w:r>
        <w:tab/>
        <w:t xml:space="preserve">&lt;EDReceived&gt;0.00&lt;/EDReceived&gt;</w:t>
      </w:r>
      <w:r/>
    </w:p>
    <w:p>
      <w:pPr>
        <w:pStyle w:val="1572"/>
        <w:ind w:left="142" w:firstLine="0"/>
      </w:pPr>
      <w:r>
        <w:tab/>
      </w:r>
      <w:r>
        <w:tab/>
      </w:r>
      <w:r>
        <w:tab/>
        <w:t xml:space="preserve">&lt;SDTransfered&gt;0.00&lt;/SDTransfered&gt;</w:t>
      </w:r>
      <w:r/>
    </w:p>
    <w:p>
      <w:pPr>
        <w:pStyle w:val="1572"/>
        <w:ind w:left="142" w:firstLine="0"/>
      </w:pPr>
      <w:r>
        <w:tab/>
      </w:r>
      <w:r>
        <w:tab/>
      </w:r>
      <w:r>
        <w:tab/>
        <w:t xml:space="preserve">&lt;EDTransfered&gt;10.00&lt;/EDTransfered&gt;</w:t>
      </w:r>
      <w:r/>
    </w:p>
    <w:p>
      <w:pPr>
        <w:pStyle w:val="1572"/>
        <w:ind w:left="142" w:firstLine="0"/>
      </w:pPr>
      <w:r>
        <w:tab/>
      </w:r>
      <w:r>
        <w:tab/>
      </w:r>
      <w:r>
        <w:tab/>
        <w:t xml:space="preserve">&lt;SDExecuted&gt;0.00&lt;/SDExecuted&gt;</w:t>
      </w:r>
      <w:r/>
    </w:p>
    <w:p>
      <w:pPr>
        <w:pStyle w:val="1572"/>
        <w:ind w:left="142" w:firstLine="0"/>
      </w:pPr>
      <w:r>
        <w:tab/>
      </w:r>
      <w:r>
        <w:tab/>
      </w:r>
      <w:r>
        <w:tab/>
        <w:t xml:space="preserve">&lt;EDExecuted&gt;120.00&lt;/EDExecuted&gt;</w:t>
      </w:r>
      <w:r/>
    </w:p>
    <w:p>
      <w:pPr>
        <w:pStyle w:val="1572"/>
        <w:ind w:left="142" w:firstLine="0"/>
      </w:pPr>
      <w:r>
        <w:tab/>
      </w:r>
      <w:r>
        <w:tab/>
        <w:t xml:space="preserve">&lt;/KOOBalanceChange_D102_ITEM&gt;</w:t>
      </w:r>
      <w:r/>
    </w:p>
    <w:p>
      <w:pPr>
        <w:pStyle w:val="1572"/>
        <w:ind w:left="142" w:firstLine="0"/>
      </w:pPr>
      <w:r>
        <w:tab/>
        <w:t xml:space="preserve">&lt;/KOOBalanceChange_D102&gt;</w:t>
      </w:r>
      <w:r/>
    </w:p>
    <w:p>
      <w:pPr>
        <w:pStyle w:val="1572"/>
        <w:ind w:left="142" w:firstLine="0"/>
      </w:pPr>
      <w:r>
        <w:tab/>
        <w:t xml:space="preserve">&lt;TSE_KaznOO_D102&gt;</w:t>
      </w:r>
      <w:r/>
    </w:p>
    <w:p>
      <w:pPr>
        <w:pStyle w:val="1572"/>
        <w:ind w:left="142" w:firstLine="0"/>
      </w:pPr>
      <w:r>
        <w:tab/>
      </w:r>
      <w:r>
        <w:tab/>
        <w:t xml:space="preserve">&lt;TSE_KaznOO_D102_ITEM&gt;</w:t>
      </w:r>
      <w:r/>
    </w:p>
    <w:p>
      <w:pPr>
        <w:pStyle w:val="1572"/>
        <w:ind w:left="142" w:firstLine="0"/>
      </w:pPr>
      <w:r>
        <w:tab/>
      </w:r>
      <w:r>
        <w:tab/>
      </w:r>
      <w:r>
        <w:tab/>
        <w:t xml:space="preserve">&lt;AcceptDocNum&gt;321&lt;/AcceptDocNum&gt;</w:t>
      </w:r>
      <w:r/>
    </w:p>
    <w:p>
      <w:pPr>
        <w:pStyle w:val="1572"/>
        <w:ind w:left="142" w:firstLine="0"/>
      </w:pPr>
      <w:r>
        <w:tab/>
      </w:r>
      <w:r>
        <w:tab/>
      </w:r>
      <w:r>
        <w:tab/>
        <w:t xml:space="preserve">&lt;AcceptDocDate&gt;2023-05-01&lt;/AcceptDocDate&gt;</w:t>
      </w:r>
      <w:r/>
    </w:p>
    <w:p>
      <w:pPr>
        <w:pStyle w:val="1572"/>
        <w:ind w:left="142" w:firstLine="0"/>
      </w:pPr>
      <w:r>
        <w:tab/>
      </w:r>
      <w:r>
        <w:tab/>
      </w:r>
      <w:r>
        <w:tab/>
        <w:t xml:space="preserve">&lt;PSBDocNum&gt;952&lt;/PSBDocNum&gt;</w:t>
      </w:r>
      <w:r/>
    </w:p>
    <w:p>
      <w:pPr>
        <w:pStyle w:val="1572"/>
        <w:ind w:left="142" w:firstLine="0"/>
      </w:pPr>
      <w:r>
        <w:tab/>
      </w:r>
      <w:r>
        <w:tab/>
      </w:r>
      <w:r>
        <w:tab/>
        <w:t xml:space="preserve">&lt;PSBDocDate&gt;2023-06-01&lt;/PSBDocDate&gt;</w:t>
      </w:r>
      <w:r/>
    </w:p>
    <w:p>
      <w:pPr>
        <w:pStyle w:val="1572"/>
        <w:ind w:left="142" w:firstLine="0"/>
      </w:pPr>
      <w:r>
        <w:tab/>
      </w:r>
      <w:r>
        <w:tab/>
      </w:r>
      <w:r>
        <w:tab/>
        <w:t xml:space="preserve">&lt;</w:t>
      </w:r>
      <w:r>
        <w:t xml:space="preserve">Received</w:t>
      </w:r>
      <w:r>
        <w:t xml:space="preserve">&gt;1234560.00&lt;/</w:t>
      </w:r>
      <w:r>
        <w:t xml:space="preserve">Received</w:t>
      </w:r>
      <w:r>
        <w:t xml:space="preserve">&gt;</w:t>
      </w:r>
      <w:r/>
    </w:p>
    <w:p>
      <w:pPr>
        <w:pStyle w:val="1572"/>
        <w:ind w:left="142" w:firstLine="0"/>
      </w:pPr>
      <w:r>
        <w:tab/>
      </w:r>
      <w:r>
        <w:tab/>
      </w:r>
      <w:r>
        <w:tab/>
        <w:t xml:space="preserve">&lt;Executed&gt;0.00&lt;/Executed&gt;</w:t>
      </w:r>
      <w:r/>
    </w:p>
    <w:p>
      <w:pPr>
        <w:pStyle w:val="1572"/>
        <w:ind w:left="142" w:firstLine="0"/>
      </w:pPr>
      <w:r>
        <w:tab/>
      </w:r>
      <w:r>
        <w:tab/>
        <w:t xml:space="preserve">&lt;/TSE_KaznOO_D102_ITEM&gt;</w:t>
      </w:r>
      <w:r/>
    </w:p>
    <w:p>
      <w:pPr>
        <w:pStyle w:val="1572"/>
        <w:ind w:left="142" w:firstLine="0"/>
      </w:pPr>
      <w:r>
        <w:tab/>
        <w:t xml:space="preserve">&lt;/TSE_KaznOO_D102&gt;</w:t>
      </w:r>
      <w:r/>
    </w:p>
    <w:p>
      <w:pPr>
        <w:pStyle w:val="1572"/>
        <w:ind w:left="142" w:firstLine="0"/>
      </w:pPr>
      <w:r>
        <w:tab/>
        <w:t xml:space="preserve">&lt;AmountAttach_BYBalanceSum&gt;0.00&lt;/AmountAttach_BYBalanceSum&gt;</w:t>
      </w:r>
      <w:r/>
    </w:p>
    <w:p>
      <w:pPr>
        <w:pStyle w:val="1572"/>
        <w:ind w:left="142" w:firstLine="0"/>
      </w:pPr>
      <w:r>
        <w:tab/>
        <w:t xml:space="preserve">&lt;AmountAttach_SDTotalSum&gt;0.00&lt;/AmountAttach_SDTotalSum&gt;</w:t>
      </w:r>
      <w:r/>
    </w:p>
    <w:p>
      <w:pPr>
        <w:pStyle w:val="1572"/>
        <w:ind w:left="142" w:firstLine="0"/>
      </w:pPr>
      <w:r>
        <w:tab/>
        <w:t xml:space="preserve">&lt;AmountAttach_EDTotalSum&gt;0.00&lt;/AmountAttach_EDTotalSum&gt;</w:t>
      </w:r>
      <w:r/>
    </w:p>
    <w:p>
      <w:pPr>
        <w:pStyle w:val="1572"/>
        <w:ind w:left="142" w:firstLine="0"/>
      </w:pPr>
      <w:r>
        <w:tab/>
        <w:t xml:space="preserve">&lt;AmountAttach_LYSDNotPermSum&gt;1230.00&lt;/AmountAttach_LYSDNotPermSum&gt;</w:t>
      </w:r>
      <w:r/>
    </w:p>
    <w:p>
      <w:pPr>
        <w:pStyle w:val="1572"/>
        <w:ind w:left="142" w:firstLine="0"/>
      </w:pPr>
      <w:r>
        <w:tab/>
        <w:t xml:space="preserve">&lt;AmountAttach_LYEDNotPermSum&gt;12340.00&lt;/AmountAttach_LYEDNotPermSum&gt;</w:t>
      </w:r>
      <w:r/>
    </w:p>
    <w:p>
      <w:pPr>
        <w:pStyle w:val="1572"/>
        <w:ind w:left="142" w:firstLine="0"/>
      </w:pPr>
      <w:r>
        <w:tab/>
        <w:t xml:space="preserve">&lt;AmountAttach_CYSDNotPermSum&gt;0.00&lt;/AmountAttach_CYSDNotPermSum&gt;</w:t>
      </w:r>
      <w:r/>
    </w:p>
    <w:p>
      <w:pPr>
        <w:pStyle w:val="1572"/>
        <w:ind w:left="142" w:firstLine="0"/>
      </w:pPr>
      <w:r>
        <w:tab/>
        <w:t xml:space="preserve">&lt;AmountAttach_CYEDNotPermSum&gt;123450.00&lt;/AmountAttach_CYEDNotPermSum&gt;</w:t>
      </w:r>
      <w:r/>
    </w:p>
    <w:p>
      <w:pPr>
        <w:pStyle w:val="1572"/>
        <w:ind w:left="142" w:firstLine="0"/>
      </w:pPr>
      <w:r>
        <w:tab/>
        <w:t xml:space="preserve">&lt;TSE_BalanceAttach_D102&gt;</w:t>
      </w:r>
      <w:r/>
    </w:p>
    <w:p>
      <w:pPr>
        <w:pStyle w:val="1572"/>
        <w:ind w:left="142" w:firstLine="0"/>
      </w:pPr>
      <w:r>
        <w:tab/>
      </w:r>
      <w:r>
        <w:tab/>
        <w:t xml:space="preserve">&lt;TSE_BalanceAttach_D102_ITEM&gt;</w:t>
      </w:r>
      <w:r/>
    </w:p>
    <w:p>
      <w:pPr>
        <w:pStyle w:val="1572"/>
        <w:ind w:left="142" w:firstLine="0"/>
      </w:pPr>
      <w:r>
        <w:tab/>
      </w:r>
      <w:r>
        <w:tab/>
      </w:r>
      <w:r>
        <w:tab/>
        <w:t xml:space="preserve">&lt;ConcateSubsidyOKV&gt;2323482545757&lt;/ConcateSubsidyOKV&gt;</w:t>
      </w:r>
      <w:r/>
    </w:p>
    <w:p>
      <w:pPr>
        <w:pStyle w:val="1572"/>
        <w:ind w:left="142" w:firstLine="0"/>
      </w:pPr>
      <w:r>
        <w:tab/>
      </w:r>
      <w:r>
        <w:tab/>
      </w:r>
      <w:r>
        <w:tab/>
        <w:t xml:space="preserve">&lt;BYBalance&gt;0.00&lt;/BYBalance&gt;</w:t>
      </w:r>
      <w:r/>
    </w:p>
    <w:p>
      <w:pPr>
        <w:pStyle w:val="1572"/>
        <w:ind w:left="142" w:firstLine="0"/>
      </w:pPr>
      <w:r>
        <w:tab/>
      </w:r>
      <w:r>
        <w:tab/>
      </w:r>
      <w:r>
        <w:tab/>
        <w:t xml:space="preserve">&lt;SDTotal&gt;0.00&lt;/SDTotal&gt;</w:t>
      </w:r>
      <w:r/>
    </w:p>
    <w:p>
      <w:pPr>
        <w:pStyle w:val="1572"/>
        <w:ind w:left="142" w:firstLine="0"/>
      </w:pPr>
      <w:r>
        <w:tab/>
      </w:r>
      <w:r>
        <w:tab/>
      </w:r>
      <w:r>
        <w:tab/>
        <w:t xml:space="preserve">&lt;EDTotal&gt;0.00&lt;/EDTotal&gt;</w:t>
      </w:r>
      <w:r/>
    </w:p>
    <w:p>
      <w:pPr>
        <w:pStyle w:val="1572"/>
        <w:ind w:left="142" w:firstLine="0"/>
      </w:pPr>
      <w:r>
        <w:tab/>
      </w:r>
      <w:r>
        <w:tab/>
      </w:r>
      <w:r>
        <w:tab/>
        <w:t xml:space="preserve">&lt;LYSDNotPerm&gt;0.00&lt;/LYSDNotPerm&gt;</w:t>
      </w:r>
      <w:r/>
    </w:p>
    <w:p>
      <w:pPr>
        <w:pStyle w:val="1572"/>
        <w:ind w:left="142" w:firstLine="0"/>
      </w:pPr>
      <w:r>
        <w:tab/>
      </w:r>
      <w:r>
        <w:tab/>
      </w:r>
      <w:r>
        <w:tab/>
        <w:t xml:space="preserve">&lt;LYEDNotPerm&gt;0.00&lt;/LYEDNotPerm&gt;</w:t>
      </w:r>
      <w:r/>
    </w:p>
    <w:p>
      <w:pPr>
        <w:pStyle w:val="1572"/>
        <w:ind w:left="142" w:firstLine="0"/>
      </w:pPr>
      <w:r>
        <w:tab/>
      </w:r>
      <w:r>
        <w:tab/>
      </w:r>
      <w:r>
        <w:tab/>
        <w:t xml:space="preserve">&lt;CYSDNotPerm&gt;0.00&lt;/CYSDNotPerm&gt;</w:t>
      </w:r>
      <w:r/>
    </w:p>
    <w:p>
      <w:pPr>
        <w:pStyle w:val="1572"/>
        <w:ind w:left="142" w:firstLine="0"/>
      </w:pPr>
      <w:r>
        <w:tab/>
      </w:r>
      <w:r>
        <w:tab/>
      </w:r>
      <w:r>
        <w:tab/>
        <w:t xml:space="preserve">&lt;CYEDNotPerm&gt;0.00&lt;/CYEDNotPerm&gt;</w:t>
      </w:r>
      <w:r/>
    </w:p>
    <w:p>
      <w:pPr>
        <w:pStyle w:val="1572"/>
        <w:ind w:left="142" w:firstLine="0"/>
      </w:pPr>
      <w:r>
        <w:tab/>
      </w:r>
      <w:r>
        <w:tab/>
        <w:t xml:space="preserve">&lt;/TSE_BalanceAttach_D102_ITEM&gt;</w:t>
      </w:r>
      <w:r/>
    </w:p>
    <w:p>
      <w:pPr>
        <w:pStyle w:val="1572"/>
        <w:ind w:left="142" w:firstLine="0"/>
      </w:pPr>
      <w:r>
        <w:tab/>
        <w:t xml:space="preserve">&lt;/TSE_BalanceAttach_D102&gt;</w:t>
      </w:r>
      <w:r/>
    </w:p>
    <w:p>
      <w:pPr>
        <w:pStyle w:val="1572"/>
        <w:ind w:left="142" w:firstLine="0"/>
      </w:pPr>
      <w:r>
        <w:tab/>
        <w:t xml:space="preserve">&lt;AmountAttach_BalanceSubsidyOldTot&gt;0.00&lt;/AmountAttach_BalanceSubsidyOldTot&gt;</w:t>
      </w:r>
      <w:r/>
    </w:p>
    <w:p>
      <w:pPr>
        <w:pStyle w:val="1572"/>
        <w:ind w:left="142" w:firstLine="0"/>
      </w:pPr>
      <w:r>
        <w:tab/>
        <w:t xml:space="preserve">&lt;AmountAttach_AmountsReceivableTot&gt;0.00&lt;/AmountAttach_AmountsReceivableTot&gt;</w:t>
      </w:r>
      <w:r/>
    </w:p>
    <w:p>
      <w:pPr>
        <w:pStyle w:val="1572"/>
        <w:ind w:left="142" w:firstLine="0"/>
      </w:pPr>
      <w:r>
        <w:tab/>
        <w:t xml:space="preserve">&lt;AmountAttach_PlannedIncomeTot&gt;0.00&lt;/AmountAttach_PlannedIncomeTot&gt;</w:t>
      </w:r>
      <w:r/>
    </w:p>
    <w:p>
      <w:pPr>
        <w:pStyle w:val="1572"/>
        <w:ind w:left="142" w:firstLine="0"/>
      </w:pPr>
      <w:r>
        <w:tab/>
        <w:t xml:space="preserve">&lt;AmountAttach_PlannedPayoutsTot&gt;1234560.00&lt;/AmountAttach_PlannedPayoutsTot&gt;</w:t>
      </w:r>
      <w:r/>
    </w:p>
    <w:p>
      <w:pPr>
        <w:pStyle w:val="1572"/>
        <w:ind w:left="142" w:firstLine="0"/>
      </w:pPr>
      <w:r>
        <w:tab/>
        <w:t xml:space="preserve">&lt;AllowOperAttach_D102&gt;</w:t>
      </w:r>
      <w:r/>
    </w:p>
    <w:p>
      <w:pPr>
        <w:pStyle w:val="1572"/>
        <w:ind w:left="142" w:firstLine="0"/>
      </w:pPr>
      <w:r>
        <w:tab/>
      </w:r>
      <w:r>
        <w:tab/>
        <w:t xml:space="preserve">&lt;AllowOperAttach_D102_ITEM&gt;</w:t>
      </w:r>
      <w:r/>
    </w:p>
    <w:p>
      <w:pPr>
        <w:pStyle w:val="1572"/>
        <w:ind w:left="142" w:firstLine="0"/>
      </w:pPr>
      <w:r>
        <w:tab/>
      </w:r>
      <w:r>
        <w:tab/>
      </w:r>
      <w:r>
        <w:tab/>
        <w:t xml:space="preserve">&lt;CodeSubsidy&gt;154861546145А&lt;/CodeSubsidy&gt;</w:t>
      </w:r>
      <w:r/>
    </w:p>
    <w:p>
      <w:pPr>
        <w:pStyle w:val="1572"/>
        <w:ind w:left="142" w:firstLine="0"/>
      </w:pPr>
      <w:r>
        <w:tab/>
      </w:r>
      <w:r>
        <w:tab/>
      </w:r>
      <w:r>
        <w:tab/>
        <w:t xml:space="preserve">&lt;CodeBCRF&gt;12586&lt;/CodeBCRF&gt;</w:t>
      </w:r>
      <w:r/>
    </w:p>
    <w:p>
      <w:pPr>
        <w:pStyle w:val="1572"/>
        <w:ind w:left="142" w:firstLine="0"/>
      </w:pPr>
      <w:r>
        <w:tab/>
      </w:r>
      <w:r>
        <w:tab/>
      </w:r>
      <w:r>
        <w:tab/>
        <w:t xml:space="preserve">&lt;CodeFAIP&gt;1481468148&lt;/CodeFAIP&gt;</w:t>
      </w:r>
      <w:r/>
    </w:p>
    <w:p>
      <w:pPr>
        <w:pStyle w:val="1572"/>
        <w:ind w:left="142" w:firstLine="0"/>
      </w:pPr>
      <w:r>
        <w:tab/>
      </w:r>
      <w:r>
        <w:tab/>
      </w:r>
      <w:r>
        <w:tab/>
        <w:t xml:space="preserve">&lt;BalanceSubsidyOld&gt;0.00&lt;/BalanceSubsidyOld&gt;</w:t>
      </w:r>
      <w:r/>
    </w:p>
    <w:p>
      <w:pPr>
        <w:pStyle w:val="1572"/>
        <w:ind w:left="142" w:firstLine="0"/>
      </w:pPr>
      <w:r>
        <w:tab/>
      </w:r>
      <w:r>
        <w:tab/>
      </w:r>
      <w:r>
        <w:tab/>
        <w:t xml:space="preserve">&lt;AmountsReceivable&gt;0.00&lt;/AmountsReceivable&gt;</w:t>
      </w:r>
      <w:r/>
    </w:p>
    <w:p>
      <w:pPr>
        <w:pStyle w:val="1572"/>
        <w:ind w:left="142" w:firstLine="0"/>
      </w:pPr>
      <w:r>
        <w:tab/>
      </w:r>
      <w:r>
        <w:tab/>
      </w:r>
      <w:r>
        <w:tab/>
        <w:t xml:space="preserve">&lt;PlannedIncome&gt;120.00&lt;/PlannedIncome&gt;</w:t>
      </w:r>
      <w:r/>
    </w:p>
    <w:p>
      <w:pPr>
        <w:pStyle w:val="1572"/>
        <w:ind w:left="142" w:firstLine="0"/>
      </w:pPr>
      <w:r>
        <w:tab/>
      </w:r>
      <w:r>
        <w:tab/>
      </w:r>
      <w:r>
        <w:tab/>
        <w:t xml:space="preserve">&lt;PlannedPayouts&gt;12340.00&lt;/PlannedPayouts&gt;</w:t>
      </w:r>
      <w:r/>
    </w:p>
    <w:p>
      <w:pPr>
        <w:pStyle w:val="1572"/>
        <w:ind w:left="142" w:firstLine="0"/>
      </w:pPr>
      <w:r>
        <w:tab/>
      </w:r>
      <w:r>
        <w:tab/>
        <w:t xml:space="preserve">&lt;/AllowOperAttach_D102_ITEM&gt;</w:t>
      </w:r>
      <w:r/>
    </w:p>
    <w:p>
      <w:pPr>
        <w:pStyle w:val="1572"/>
        <w:ind w:left="142" w:firstLine="0"/>
      </w:pPr>
      <w:r>
        <w:tab/>
        <w:t xml:space="preserve">&lt;/AllowOperAttach_D102&gt;</w:t>
      </w:r>
      <w:r/>
    </w:p>
    <w:p>
      <w:pPr>
        <w:pStyle w:val="1572"/>
        <w:ind w:left="142" w:firstLine="0"/>
      </w:pPr>
      <w:r>
        <w:tab/>
        <w:t xml:space="preserve">&lt;AmountAttach_IncomeSum&gt;0.00&lt;/AmountAttach_IncomeSum&gt;</w:t>
      </w:r>
      <w:r/>
    </w:p>
    <w:p>
      <w:pPr>
        <w:pStyle w:val="1572"/>
        <w:ind w:left="142" w:firstLine="0"/>
      </w:pPr>
      <w:r>
        <w:tab/>
        <w:t xml:space="preserve">&lt;AmountAttach_PayoutsSum&gt;0.00&lt;/AmountAttach_PayoutsSum&gt;</w:t>
      </w:r>
      <w:r/>
    </w:p>
    <w:p>
      <w:pPr>
        <w:pStyle w:val="1572"/>
        <w:ind w:left="142" w:firstLine="0"/>
      </w:pPr>
      <w:r>
        <w:tab/>
        <w:t xml:space="preserve">&lt;OperFundsAttach_D102&gt;</w:t>
      </w:r>
      <w:r/>
    </w:p>
    <w:p>
      <w:pPr>
        <w:pStyle w:val="1572"/>
        <w:ind w:left="142" w:firstLine="0"/>
      </w:pPr>
      <w:r>
        <w:tab/>
      </w:r>
      <w:r>
        <w:tab/>
        <w:t xml:space="preserve">&lt;OperFundsAttach_D102_ITEM&gt;</w:t>
      </w:r>
      <w:r/>
    </w:p>
    <w:p>
      <w:pPr>
        <w:pStyle w:val="1572"/>
        <w:ind w:left="142" w:firstLine="0"/>
      </w:pPr>
      <w:r>
        <w:tab/>
      </w:r>
      <w:r>
        <w:tab/>
      </w:r>
      <w:r>
        <w:tab/>
        <w:t xml:space="preserve">&lt;SubsidyCode&gt;856492&lt;/SubsidyCode&gt;</w:t>
      </w:r>
      <w:r/>
    </w:p>
    <w:p>
      <w:pPr>
        <w:pStyle w:val="1572"/>
        <w:ind w:left="142" w:firstLine="0"/>
      </w:pPr>
      <w:r>
        <w:tab/>
      </w:r>
      <w:r>
        <w:tab/>
      </w:r>
      <w:r>
        <w:tab/>
        <w:t xml:space="preserve">&lt;KBKCode&gt;98523648М&lt;/KBKCode&gt;</w:t>
      </w:r>
      <w:r/>
    </w:p>
    <w:p>
      <w:pPr>
        <w:pStyle w:val="1572"/>
        <w:ind w:left="142" w:firstLine="0"/>
      </w:pPr>
      <w:r>
        <w:tab/>
      </w:r>
      <w:r>
        <w:tab/>
      </w:r>
      <w:r>
        <w:tab/>
        <w:t xml:space="preserve">&lt;OKVCode&gt;8542682&lt;/OKVCode&gt;</w:t>
      </w:r>
      <w:r/>
    </w:p>
    <w:p>
      <w:pPr>
        <w:pStyle w:val="1572"/>
        <w:ind w:left="142" w:firstLine="0"/>
      </w:pPr>
      <w:r>
        <w:tab/>
      </w:r>
      <w:r>
        <w:tab/>
      </w:r>
      <w:r>
        <w:tab/>
        <w:t xml:space="preserve">&lt;Income&gt;10.00&lt;/Income&gt;</w:t>
      </w:r>
      <w:r/>
    </w:p>
    <w:p>
      <w:pPr>
        <w:pStyle w:val="1572"/>
        <w:ind w:left="142" w:firstLine="0"/>
      </w:pPr>
      <w:r>
        <w:tab/>
      </w:r>
      <w:r>
        <w:tab/>
      </w:r>
      <w:r>
        <w:tab/>
        <w:t xml:space="preserve">&lt;Payouts&gt;0.00&lt;/Payouts&gt;</w:t>
      </w:r>
      <w:r/>
    </w:p>
    <w:p>
      <w:pPr>
        <w:pStyle w:val="1572"/>
        <w:ind w:left="142" w:firstLine="0"/>
      </w:pPr>
      <w:r>
        <w:tab/>
      </w:r>
      <w:r>
        <w:tab/>
        <w:t xml:space="preserve">&lt;/OperFundsAttach_D102_ITEM&gt;</w:t>
      </w:r>
      <w:r/>
    </w:p>
    <w:p>
      <w:pPr>
        <w:pStyle w:val="1572"/>
        <w:ind w:left="142" w:firstLine="0"/>
      </w:pPr>
      <w:r>
        <w:tab/>
        <w:t xml:space="preserve">&lt;/OperFundsAttach_D102&gt;</w:t>
      </w:r>
      <w:r/>
    </w:p>
    <w:p>
      <w:pPr>
        <w:pStyle w:val="1572"/>
        <w:ind w:left="142" w:firstLine="0"/>
      </w:pPr>
      <w:r>
        <w:tab/>
        <w:t xml:space="preserve">&lt;AmountAttach_KOORecieved&gt;0.00&lt;/AmountAttach_KOORecieved&gt;</w:t>
      </w:r>
      <w:r/>
    </w:p>
    <w:p>
      <w:pPr>
        <w:pStyle w:val="1572"/>
        <w:ind w:left="142" w:firstLine="0"/>
      </w:pPr>
      <w:r>
        <w:tab/>
        <w:t xml:space="preserve">&lt;AmountAttach_KOOCarried&gt;0.00&lt;/AmountAttach_KOOCarried&gt;</w:t>
      </w:r>
      <w:r/>
    </w:p>
    <w:p>
      <w:pPr>
        <w:pStyle w:val="1572"/>
        <w:ind w:left="142" w:firstLine="0"/>
      </w:pPr>
      <w:r>
        <w:tab/>
        <w:t xml:space="preserve">&lt;AmountAttach_KOOExecuted&gt;1234560.00&lt;/AmountAttach_KOOExecuted&gt;</w:t>
      </w:r>
      <w:r/>
    </w:p>
    <w:p>
      <w:pPr>
        <w:pStyle w:val="1572"/>
        <w:ind w:left="142" w:firstLine="0"/>
      </w:pPr>
      <w:r>
        <w:tab/>
        <w:t xml:space="preserve">&lt;KOO_Attach_D102&gt;</w:t>
      </w:r>
      <w:r/>
    </w:p>
    <w:p>
      <w:pPr>
        <w:pStyle w:val="1572"/>
        <w:ind w:left="142" w:firstLine="0"/>
      </w:pPr>
      <w:r>
        <w:tab/>
      </w:r>
      <w:r>
        <w:tab/>
        <w:t xml:space="preserve">&lt;KOO_Attach_D102_ITEM&gt;</w:t>
      </w:r>
      <w:r/>
    </w:p>
    <w:p>
      <w:pPr>
        <w:pStyle w:val="1572"/>
        <w:ind w:left="142" w:firstLine="0"/>
      </w:pPr>
      <w:r>
        <w:tab/>
      </w:r>
      <w:r>
        <w:tab/>
      </w:r>
      <w:r>
        <w:tab/>
        <w:t xml:space="preserve">&lt;CodeSubsidy&gt;258841515489154&lt;/CodeSubsidy&gt;</w:t>
      </w:r>
      <w:r/>
    </w:p>
    <w:p>
      <w:pPr>
        <w:pStyle w:val="1572"/>
        <w:ind w:left="142" w:firstLine="0"/>
      </w:pPr>
      <w:r>
        <w:tab/>
      </w:r>
      <w:r>
        <w:tab/>
      </w:r>
      <w:r>
        <w:tab/>
        <w:t xml:space="preserve">&lt;CodeBCRF&gt;2541456154&lt;/CodeBCRF&gt;</w:t>
      </w:r>
      <w:r/>
    </w:p>
    <w:p>
      <w:pPr>
        <w:pStyle w:val="1572"/>
        <w:ind w:left="142" w:firstLine="0"/>
      </w:pPr>
      <w:r>
        <w:tab/>
      </w:r>
      <w:r>
        <w:tab/>
      </w:r>
      <w:r>
        <w:tab/>
        <w:t xml:space="preserve">&lt;CodeFAIP&gt;1144514М&lt;/CodeFAIP&gt;</w:t>
      </w:r>
      <w:r/>
    </w:p>
    <w:p>
      <w:pPr>
        <w:pStyle w:val="1572"/>
        <w:ind w:left="142" w:firstLine="0"/>
      </w:pPr>
      <w:r>
        <w:tab/>
      </w:r>
      <w:r>
        <w:tab/>
      </w:r>
      <w:r>
        <w:tab/>
        <w:t xml:space="preserve">&lt;</w:t>
      </w:r>
      <w:r>
        <w:t xml:space="preserve">Recieved</w:t>
      </w:r>
      <w:r>
        <w:t xml:space="preserve">&gt;0.00&lt;/</w:t>
      </w:r>
      <w:r>
        <w:t xml:space="preserve">Recieved</w:t>
      </w:r>
      <w:r>
        <w:t xml:space="preserve">&gt;</w:t>
      </w:r>
      <w:r/>
    </w:p>
    <w:p>
      <w:pPr>
        <w:pStyle w:val="1572"/>
        <w:ind w:left="142" w:firstLine="0"/>
      </w:pPr>
      <w:r>
        <w:tab/>
      </w:r>
      <w:r>
        <w:tab/>
      </w:r>
      <w:r>
        <w:tab/>
        <w:t xml:space="preserve">&lt;Carried&gt;0.00&lt;/Carried&gt;</w:t>
      </w:r>
      <w:r/>
    </w:p>
    <w:p>
      <w:pPr>
        <w:pStyle w:val="1572"/>
        <w:ind w:left="142" w:firstLine="0"/>
      </w:pPr>
      <w:r>
        <w:tab/>
      </w:r>
      <w:r>
        <w:tab/>
      </w:r>
      <w:r>
        <w:tab/>
        <w:t xml:space="preserve">&lt;Executed&gt;12345678912340.00&lt;/Executed&gt;</w:t>
      </w:r>
      <w:r/>
    </w:p>
    <w:p>
      <w:pPr>
        <w:pStyle w:val="1572"/>
        <w:ind w:left="142" w:firstLine="0"/>
      </w:pPr>
      <w:r>
        <w:tab/>
      </w:r>
      <w:r>
        <w:tab/>
        <w:t xml:space="preserve">&lt;/KOO_Attach_D102_ITEM&gt;</w:t>
      </w:r>
      <w:r/>
    </w:p>
    <w:p>
      <w:pPr>
        <w:pStyle w:val="1572"/>
        <w:ind w:left="142" w:firstLine="0"/>
      </w:pPr>
      <w:r>
        <w:tab/>
        <w:t xml:space="preserve">&lt;/KOO_Attach_D102&gt;</w:t>
      </w:r>
      <w:r/>
    </w:p>
    <w:p>
      <w:pPr>
        <w:pStyle w:val="1572"/>
        <w:ind w:left="142" w:firstLine="0"/>
        <w:rPr>
          <w:lang w:val="ru-RU"/>
        </w:rPr>
      </w:pPr>
      <w:r>
        <w:tab/>
      </w:r>
      <w:r>
        <w:rPr>
          <w:lang w:val="ru-RU"/>
        </w:rPr>
        <w:t xml:space="preserve">&lt;</w:t>
      </w:r>
      <w:r>
        <w:t xml:space="preserve">Sign</w:t>
      </w:r>
      <w:r>
        <w:rPr>
          <w:lang w:val="ru-RU"/>
        </w:rPr>
        <w:t xml:space="preserve">_</w:t>
      </w:r>
      <w:r>
        <w:t xml:space="preserve">FIO</w:t>
      </w:r>
      <w:r>
        <w:rPr>
          <w:lang w:val="ru-RU"/>
        </w:rPr>
        <w:t xml:space="preserve">&gt;Иванов Иван Иванович&lt;/</w:t>
      </w:r>
      <w:r>
        <w:t xml:space="preserve">Sign</w:t>
      </w:r>
      <w:r>
        <w:rPr>
          <w:lang w:val="ru-RU"/>
        </w:rPr>
        <w:t xml:space="preserve">_</w:t>
      </w:r>
      <w:r>
        <w:t xml:space="preserve">FIO</w:t>
      </w:r>
      <w:r>
        <w:rPr>
          <w:lang w:val="ru-RU"/>
        </w:rPr>
        <w:t xml:space="preserve">&gt;</w:t>
      </w:r>
      <w:r>
        <w:rPr>
          <w:lang w:val="ru-RU"/>
        </w:rPr>
      </w:r>
    </w:p>
    <w:p>
      <w:pPr>
        <w:pStyle w:val="1572"/>
        <w:ind w:left="142" w:firstLine="0"/>
      </w:pPr>
      <w:r>
        <w:rPr>
          <w:lang w:val="ru-RU"/>
        </w:rPr>
        <w:tab/>
      </w:r>
      <w:r>
        <w:t xml:space="preserve">&lt;Sign_Position&gt;Директор&lt;/Sign_Position&gt;</w:t>
      </w:r>
      <w:r/>
    </w:p>
    <w:p>
      <w:pPr>
        <w:pStyle w:val="1572"/>
        <w:ind w:left="142" w:firstLine="0"/>
      </w:pPr>
      <w:r>
        <w:tab/>
        <w:t xml:space="preserve">&lt;Sign_DateSign&gt;2023-08-21&lt;/Sign_DateSign&gt;</w:t>
      </w:r>
      <w:r/>
    </w:p>
    <w:p>
      <w:pPr>
        <w:pStyle w:val="1572"/>
        <w:ind w:left="142" w:firstLine="0"/>
      </w:pPr>
      <w:r>
        <w:t xml:space="preserve">&lt;/self:TSE_StatemAccPSB_D102&gt;</w:t>
      </w:r>
      <w:r/>
    </w:p>
    <w:p>
      <w:pPr>
        <w:pStyle w:val="1192"/>
        <w:ind w:left="578" w:hanging="578"/>
        <w:jc w:val="both"/>
        <w:keepLines w:val="0"/>
        <w:keepNext w:val="0"/>
        <w:widowControl w:val="off"/>
        <w:rPr>
          <w:highlight w:val="green"/>
        </w:rPr>
      </w:pPr>
      <w:r/>
      <w:bookmarkStart w:id="2545" w:name="_Toc181969870"/>
      <w:r/>
      <w:bookmarkStart w:id="2546" w:name="_Toc184768025"/>
      <w:r/>
      <w:bookmarkStart w:id="2547" w:name="_Toc184817688"/>
      <w:r/>
      <w:bookmarkStart w:id="2548" w:name="_Toc213832015"/>
      <w:r>
        <w:rPr>
          <w:highlight w:val="green"/>
        </w:rPr>
        <w:t xml:space="preserve">Описание документа «Карточка контракта»</w:t>
      </w:r>
      <w:bookmarkEnd w:id="2545"/>
      <w:r/>
      <w:bookmarkEnd w:id="2546"/>
      <w:r/>
      <w:bookmarkEnd w:id="2547"/>
      <w:r/>
      <w:bookmarkEnd w:id="2548"/>
      <w:r/>
      <w:r>
        <w:rPr>
          <w:highlight w:val="green"/>
        </w:rPr>
      </w:r>
    </w:p>
    <w:p>
      <w:pPr>
        <w:pStyle w:val="1463"/>
      </w:pPr>
      <w:r>
        <w:t xml:space="preserve">Документ «Карточка контракта» предназначен для описания состава данных электронной карточки контракта, формируемой по субподрядным контрактам (договорам), т.е. контрактам (договорам) 1-го и последующег</w:t>
      </w:r>
      <w:r>
        <w:t xml:space="preserve">о уровня кооперации, с последующим включением данных в Перечень документов-оснований (далее – Карточка контракта), формируемой в целях исполнения санкционирования целевых расходов в рамках казначейского сопровождения, выполняемого ТОФК обслуживания 71 л/с.</w:t>
      </w:r>
      <w:r/>
    </w:p>
    <w:p>
      <w:pPr>
        <w:pStyle w:val="1463"/>
      </w:pPr>
      <w:r>
        <w:t xml:space="preserve">Документ «Карточка контракта» также может содержать в себе вложения в блоке «attachments».</w:t>
      </w:r>
      <w:r/>
    </w:p>
    <w:p>
      <w:pPr>
        <w:pStyle w:val="1463"/>
      </w:pPr>
      <w:r>
        <w:t xml:space="preserve">При </w:t>
      </w:r>
      <w:r>
        <w:t xml:space="preserve">типе</w:t>
      </w:r>
      <w:r>
        <w:t xml:space="preserve"> формирования 4 – «Расторжение» реквизиты недоступны для редактирования по отношению к реквизитам предыдущей версии Карточки контракта, включенной в Перечень документов-оснований, за исключением реквизитов вкладки «Д</w:t>
      </w:r>
      <w:r>
        <w:t xml:space="preserve">окумент-основание»: «Цена контракта (договора)», «Сумма целевых средств», «Сумма прибыли», реквизита «Сумма» таблицы «Сумма платежей по контракту», «Сумма аванса» таблицы «Сумма аванса, предусмотренного условиями контракта (договора)», «Сумма контракта» и </w:t>
      </w:r>
      <w:r>
        <w:t xml:space="preserve">«Сумма ЦС» таблицы «Информация из контракта (договора)», «Количество» таблицы «Объект закупки». </w:t>
      </w:r>
      <w:r/>
    </w:p>
    <w:p>
      <w:pPr>
        <w:pStyle w:val="1463"/>
      </w:pPr>
      <w:r>
        <w:t xml:space="preserve">При типе формирования 5 – «аннулирование» или 6 – «завершение» реквизиты недоступны для редактирования по отношению к реквизитам предыдущей версии Карточки контракта, включенной в Перечень документов-оснований.</w:t>
      </w:r>
      <w:r/>
    </w:p>
    <w:p>
      <w:pPr>
        <w:pStyle w:val="1567"/>
      </w:pPr>
      <w:r>
        <w:fldChar w:fldCharType="begin"/>
      </w:r>
      <w:r>
        <w:instrText xml:space="preserve">SEQ Таблица \* ARABIC</w:instrText>
      </w:r>
      <w:r>
        <w:fldChar w:fldCharType="separate"/>
      </w:r>
      <w:bookmarkStart w:id="2549" w:name="_Toc184767524"/>
      <w:r/>
      <w:bookmarkStart w:id="2550" w:name="_Toc184817458"/>
      <w:r/>
      <w:bookmarkStart w:id="2551" w:name="_Toc213832240"/>
      <w:r>
        <w:t xml:space="preserve">155</w:t>
      </w:r>
      <w:r>
        <w:fldChar w:fldCharType="end"/>
      </w:r>
      <w:r>
        <w:t xml:space="preserve"> – Маршрут документа «Карточка контракта»</w:t>
      </w:r>
      <w:bookmarkEnd w:id="2549"/>
      <w:r/>
      <w:bookmarkEnd w:id="2550"/>
      <w:r/>
      <w:bookmarkEnd w:id="2551"/>
      <w:r/>
      <w:r/>
    </w:p>
    <w:tbl>
      <w:tblPr>
        <w:tblStyle w:val="1540"/>
        <w:tblW w:w="5000" w:type="pct"/>
        <w:tblLook w:val="07E0" w:firstRow="1" w:lastRow="1" w:firstColumn="1" w:lastColumn="1" w:noHBand="1" w:noVBand="1"/>
      </w:tblPr>
      <w:tblGrid>
        <w:gridCol w:w="2552"/>
        <w:gridCol w:w="2551"/>
        <w:gridCol w:w="4591"/>
      </w:tblGrid>
      <w:tr>
        <w:tblPrEx/>
        <w:trPr>
          <w:trHeight w:val="285"/>
        </w:trPr>
        <w:tc>
          <w:tcPr>
            <w:tcW w:w="1316" w:type="pct"/>
            <w:textDirection w:val="lrTb"/>
            <w:noWrap w:val="false"/>
          </w:tcPr>
          <w:p>
            <w:pPr>
              <w:pStyle w:val="1467"/>
            </w:pPr>
            <w:r>
              <w:t xml:space="preserve">Отправитель</w:t>
            </w:r>
            <w:r/>
          </w:p>
        </w:tc>
        <w:tc>
          <w:tcPr>
            <w:tcW w:w="1316" w:type="pct"/>
            <w:textDirection w:val="lrTb"/>
            <w:noWrap w:val="false"/>
          </w:tcPr>
          <w:p>
            <w:pPr>
              <w:pStyle w:val="1467"/>
            </w:pPr>
            <w:r>
              <w:t xml:space="preserve">Получатель</w:t>
            </w:r>
            <w:r/>
          </w:p>
        </w:tc>
        <w:tc>
          <w:tcPr>
            <w:tcW w:w="2368" w:type="pct"/>
            <w:textDirection w:val="lrTb"/>
            <w:noWrap w:val="false"/>
          </w:tcPr>
          <w:p>
            <w:pPr>
              <w:pStyle w:val="1467"/>
            </w:pPr>
            <w:r>
              <w:t xml:space="preserve">Примечание</w:t>
            </w:r>
            <w:r/>
          </w:p>
        </w:tc>
      </w:tr>
      <w:tr>
        <w:tblPrEx/>
        <w:trPr/>
        <w:tc>
          <w:tcPr>
            <w:tcW w:w="1316" w:type="pct"/>
            <w:textDirection w:val="lrTb"/>
            <w:noWrap w:val="false"/>
          </w:tcPr>
          <w:p>
            <w:pPr>
              <w:pStyle w:val="1466"/>
            </w:pPr>
            <w:r>
              <w:t xml:space="preserve">Стороннее ППО</w:t>
            </w:r>
            <w:r/>
          </w:p>
        </w:tc>
        <w:tc>
          <w:tcPr>
            <w:tcW w:w="1316" w:type="pct"/>
            <w:textDirection w:val="lrTb"/>
            <w:noWrap w:val="false"/>
          </w:tcPr>
          <w:p>
            <w:pPr>
              <w:pStyle w:val="1466"/>
            </w:pPr>
            <w:r>
              <w:rPr>
                <w:szCs w:val="22"/>
              </w:rPr>
              <w:t xml:space="preserve">ТОФК (Компонент КС ПУР ЭБ)</w:t>
            </w:r>
            <w:r/>
          </w:p>
        </w:tc>
        <w:tc>
          <w:tcPr>
            <w:tcW w:w="2368" w:type="pct"/>
            <w:textDirection w:val="lrTb"/>
            <w:noWrap w:val="false"/>
          </w:tcPr>
          <w:p>
            <w:pPr>
              <w:pStyle w:val="1466"/>
            </w:pPr>
            <w:r/>
            <w:r/>
          </w:p>
        </w:tc>
      </w:tr>
    </w:tbl>
    <w:p>
      <w:pPr>
        <w:pStyle w:val="1193"/>
        <w:tabs>
          <w:tab w:val="num" w:pos="284" w:leader="none"/>
        </w:tabs>
        <w:rPr>
          <w:highlight w:val="green"/>
        </w:rPr>
      </w:pPr>
      <w:r/>
      <w:bookmarkStart w:id="2552" w:name="_Toc181969872"/>
      <w:r/>
      <w:bookmarkStart w:id="2553" w:name="_Toc184768027"/>
      <w:r/>
      <w:bookmarkStart w:id="2554" w:name="_Toc184817690"/>
      <w:r/>
      <w:bookmarkStart w:id="2555" w:name="_Toc213832016"/>
      <w:r>
        <w:rPr>
          <w:highlight w:val="green"/>
        </w:rPr>
        <w:t xml:space="preserve">Описание комплексного типа «</w:t>
      </w:r>
      <w:r>
        <w:rPr>
          <w:rFonts w:eastAsiaTheme="minorHAnsi"/>
          <w:highlight w:val="green"/>
        </w:rPr>
        <w:t xml:space="preserve">tTSE_ContractCard_D108</w:t>
      </w:r>
      <w:r>
        <w:rPr>
          <w:highlight w:val="green"/>
        </w:rPr>
        <w:t xml:space="preserve">»</w:t>
      </w:r>
      <w:bookmarkEnd w:id="2552"/>
      <w:r/>
      <w:bookmarkEnd w:id="2553"/>
      <w:r/>
      <w:bookmarkEnd w:id="2554"/>
      <w:r/>
      <w:bookmarkEnd w:id="2555"/>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556" w:name="_Toc184767525"/>
      <w:r/>
      <w:bookmarkStart w:id="2557" w:name="_Toc184817459"/>
      <w:r/>
      <w:bookmarkStart w:id="2558" w:name="_Toc213832241"/>
      <w:r>
        <w:rPr>
          <w:highlight w:val="green"/>
        </w:rPr>
        <w:t xml:space="preserve">156</w:t>
      </w:r>
      <w:r>
        <w:rPr>
          <w:highlight w:val="green"/>
        </w:rPr>
        <w:fldChar w:fldCharType="end"/>
      </w:r>
      <w:r>
        <w:rPr>
          <w:highlight w:val="green"/>
        </w:rPr>
        <w:t xml:space="preserve"> – Описание комплексного типа «</w:t>
      </w:r>
      <w:r>
        <w:rPr>
          <w:rFonts w:eastAsiaTheme="minorHAnsi"/>
          <w:highlight w:val="green"/>
        </w:rPr>
        <w:t xml:space="preserve">tTSE_ContractCard_D108</w:t>
      </w:r>
      <w:r>
        <w:rPr>
          <w:highlight w:val="green"/>
        </w:rPr>
        <w:t xml:space="preserve">»</w:t>
      </w:r>
      <w:bookmarkEnd w:id="2556"/>
      <w:r/>
      <w:bookmarkEnd w:id="2557"/>
      <w:r/>
      <w:bookmarkEnd w:id="255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8"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8" w:type="dxa"/>
            <w:textDirection w:val="lrTb"/>
            <w:noWrap w:val="false"/>
          </w:tcPr>
          <w:p>
            <w:pPr>
              <w:pStyle w:val="1467"/>
            </w:pPr>
            <w:r>
              <w:t xml:space="preserve">Обязательность</w:t>
            </w:r>
            <w:r/>
          </w:p>
        </w:tc>
        <w:tc>
          <w:tcPr>
            <w:tcW w:w="4020"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Версия формата обмена</w:t>
            </w:r>
            <w:r/>
          </w:p>
        </w:tc>
        <w:tc>
          <w:tcPr>
            <w:tcW w:w="1700" w:type="dxa"/>
            <w:textDirection w:val="lrTb"/>
            <w:noWrap w:val="false"/>
          </w:tcPr>
          <w:p>
            <w:pPr>
              <w:pStyle w:val="1466"/>
              <w:rPr>
                <w:lang w:val="en-US"/>
              </w:rPr>
            </w:pPr>
            <w:r>
              <w:rPr>
                <w:lang w:val="en-US"/>
              </w:rPr>
              <w:t xml:space="preserve">v</w:t>
            </w:r>
            <w:r>
              <w:t xml:space="preserve">ersion</w:t>
            </w:r>
            <w:r>
              <w:rPr>
                <w:lang w:val="en-US"/>
              </w:rPr>
              <w:t xml:space="preserve">ID</w:t>
            </w:r>
            <w:r>
              <w:rPr>
                <w:lang w:val="en-US"/>
              </w:rPr>
            </w:r>
          </w:p>
        </w:tc>
        <w:tc>
          <w:tcPr>
            <w:tcW w:w="568" w:type="dxa"/>
            <w:textDirection w:val="lrTb"/>
            <w:noWrap w:val="false"/>
          </w:tcPr>
          <w:p>
            <w:pPr>
              <w:pStyle w:val="1466"/>
            </w:pPr>
            <w:r>
              <w:t xml:space="preserve">А</w:t>
            </w:r>
            <w:r/>
          </w:p>
        </w:tc>
        <w:tc>
          <w:tcPr>
            <w:tcW w:w="1135" w:type="dxa"/>
            <w:textDirection w:val="lrTb"/>
            <w:noWrap w:val="false"/>
          </w:tcPr>
          <w:p>
            <w:pPr>
              <w:pStyle w:val="1466"/>
            </w:pPr>
            <w:r>
              <w:t xml:space="preserve">-</w:t>
            </w:r>
            <w:r/>
          </w:p>
        </w:tc>
        <w:tc>
          <w:tcPr>
            <w:tcW w:w="568" w:type="dxa"/>
            <w:textDirection w:val="lrTb"/>
            <w:noWrap w:val="false"/>
          </w:tcPr>
          <w:p>
            <w:pPr>
              <w:pStyle w:val="1466"/>
            </w:pPr>
            <w:r>
              <w:t xml:space="preserve">О</w:t>
            </w:r>
            <w:r/>
          </w:p>
        </w:tc>
        <w:tc>
          <w:tcPr>
            <w:tcW w:w="4020" w:type="dxa"/>
            <w:textDirection w:val="lrTb"/>
            <w:noWrap w:val="false"/>
          </w:tcPr>
          <w:p>
            <w:pPr>
              <w:pStyle w:val="1466"/>
            </w:pPr>
            <w:r>
              <w:t xml:space="preserve">Атрибут, содержащий номер версии документа согласно </w:t>
            </w:r>
            <w:r>
              <w:rPr>
                <w:rFonts w:eastAsia="Calibri"/>
              </w:rPr>
              <w:t xml:space="preserve">таблице </w:t>
            </w:r>
            <w:r>
              <w:rPr>
                <w:b/>
              </w:rPr>
              <w:fldChar w:fldCharType="begin"/>
            </w:r>
            <w:r>
              <w:rPr>
                <w:rFonts w:eastAsia="Calibri"/>
              </w:rPr>
              <w:instrText xml:space="preserve"> REF _Ref536477439 \h </w:instrText>
            </w:r>
            <w:r>
              <w:rPr>
                <w:b/>
              </w:rPr>
              <w:instrText xml:space="preserve"> \* MERGEFORMAT </w:instrText>
            </w:r>
            <w:r>
              <w:rPr>
                <w:b/>
              </w:rPr>
              <w:fldChar w:fldCharType="separate"/>
            </w:r>
            <w:r>
              <w:t xml:space="preserve">2</w:t>
            </w:r>
            <w:r>
              <w:rPr>
                <w:b/>
              </w:rPr>
              <w:fldChar w:fldCharType="end"/>
            </w:r>
            <w:r/>
          </w:p>
        </w:tc>
      </w:tr>
      <w:tr>
        <w:tblPrEx/>
        <w:trPr/>
        <w:tc>
          <w:tcPr>
            <w:gridSpan w:val="6"/>
            <w:tcW w:w="9694" w:type="dxa"/>
            <w:textDirection w:val="lrTb"/>
            <w:noWrap w:val="false"/>
          </w:tcPr>
          <w:p>
            <w:pPr>
              <w:pStyle w:val="1466"/>
            </w:pPr>
            <w:r>
              <w:rPr>
                <w:b/>
              </w:rPr>
              <w:t xml:space="preserve">Основная информация</w:t>
            </w:r>
            <w:r/>
          </w:p>
        </w:tc>
      </w:tr>
      <w:tr>
        <w:tblPrEx/>
        <w:trPr/>
        <w:tc>
          <w:tcPr>
            <w:tcW w:w="1703" w:type="dxa"/>
            <w:textDirection w:val="lrTb"/>
            <w:noWrap w:val="false"/>
          </w:tcPr>
          <w:p>
            <w:pPr>
              <w:pStyle w:val="1466"/>
            </w:pPr>
            <w:r>
              <w:rPr>
                <w:color w:val="000000" w:themeColor="text1"/>
              </w:rPr>
              <w:t xml:space="preserve">Код формирования</w:t>
            </w:r>
            <w:r/>
          </w:p>
        </w:tc>
        <w:tc>
          <w:tcPr>
            <w:tcW w:w="1700" w:type="dxa"/>
            <w:textDirection w:val="lrTb"/>
            <w:noWrap w:val="false"/>
          </w:tcPr>
          <w:p>
            <w:pPr>
              <w:pStyle w:val="1466"/>
              <w:rPr>
                <w:color w:val="000000" w:themeColor="text1"/>
              </w:rPr>
            </w:pPr>
            <w:r>
              <w:rPr>
                <w:color w:val="000000" w:themeColor="text1"/>
              </w:rPr>
              <w:t xml:space="preserve">BasicRequisites_CodeFormation</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color w:val="000000" w:themeColor="text1"/>
              </w:rPr>
            </w:pPr>
            <w:r>
              <w:t xml:space="preserve">Указывается </w:t>
            </w:r>
            <w:r>
              <w:rPr>
                <w:color w:val="000000" w:themeColor="text1"/>
              </w:rPr>
              <w:t xml:space="preserve">код формирования.</w:t>
            </w:r>
            <w:r>
              <w:rPr>
                <w:color w:val="000000" w:themeColor="text1"/>
              </w:rPr>
            </w:r>
          </w:p>
          <w:p>
            <w:pPr>
              <w:pStyle w:val="1466"/>
              <w:rPr>
                <w:color w:val="000000" w:themeColor="text1"/>
              </w:rPr>
            </w:pPr>
            <w:r>
              <w:rPr>
                <w:szCs w:val="22"/>
              </w:rPr>
              <w:t xml:space="preserve">Допустимые</w:t>
            </w:r>
            <w:r>
              <w:rPr>
                <w:color w:val="000000" w:themeColor="text1"/>
              </w:rPr>
              <w:t xml:space="preserve"> значения:</w:t>
            </w:r>
            <w:r>
              <w:rPr>
                <w:color w:val="000000" w:themeColor="text1"/>
              </w:rPr>
            </w:r>
          </w:p>
          <w:p>
            <w:pPr>
              <w:pStyle w:val="1466"/>
              <w:numPr>
                <w:ilvl w:val="0"/>
                <w:numId w:val="112"/>
              </w:numPr>
              <w:ind w:left="284" w:hanging="227"/>
              <w:spacing w:before="60" w:after="60"/>
              <w:rPr>
                <w:color w:val="000000" w:themeColor="text1"/>
              </w:rPr>
            </w:pPr>
            <w:r>
              <w:rPr>
                <w:color w:val="000000" w:themeColor="text1"/>
              </w:rPr>
              <w:t xml:space="preserve">«1» – создание;</w:t>
            </w:r>
            <w:r>
              <w:rPr>
                <w:color w:val="000000" w:themeColor="text1"/>
              </w:rPr>
            </w:r>
          </w:p>
          <w:p>
            <w:pPr>
              <w:pStyle w:val="1466"/>
              <w:numPr>
                <w:ilvl w:val="0"/>
                <w:numId w:val="112"/>
              </w:numPr>
              <w:ind w:left="284" w:hanging="227"/>
              <w:spacing w:before="60" w:after="60"/>
              <w:rPr>
                <w:color w:val="000000" w:themeColor="text1"/>
              </w:rPr>
            </w:pPr>
            <w:r>
              <w:rPr>
                <w:color w:val="000000" w:themeColor="text1"/>
              </w:rPr>
              <w:t xml:space="preserve">«2» – изменение;</w:t>
            </w:r>
            <w:r>
              <w:rPr>
                <w:color w:val="000000" w:themeColor="text1"/>
              </w:rPr>
            </w:r>
          </w:p>
          <w:p>
            <w:pPr>
              <w:pStyle w:val="1466"/>
              <w:numPr>
                <w:ilvl w:val="0"/>
                <w:numId w:val="112"/>
              </w:numPr>
              <w:ind w:left="284" w:hanging="227"/>
              <w:spacing w:before="60" w:after="60"/>
              <w:rPr>
                <w:color w:val="000000" w:themeColor="text1"/>
              </w:rPr>
            </w:pPr>
            <w:r>
              <w:rPr>
                <w:color w:val="000000" w:themeColor="text1"/>
              </w:rPr>
              <w:t xml:space="preserve">«3» – исправление;</w:t>
            </w:r>
            <w:r>
              <w:rPr>
                <w:color w:val="000000" w:themeColor="text1"/>
              </w:rPr>
            </w:r>
          </w:p>
          <w:p>
            <w:pPr>
              <w:pStyle w:val="1466"/>
              <w:numPr>
                <w:ilvl w:val="0"/>
                <w:numId w:val="112"/>
              </w:numPr>
              <w:ind w:left="284" w:hanging="227"/>
              <w:spacing w:before="60" w:after="60"/>
              <w:rPr>
                <w:color w:val="000000" w:themeColor="text1"/>
              </w:rPr>
            </w:pPr>
            <w:r>
              <w:rPr>
                <w:color w:val="000000" w:themeColor="text1"/>
              </w:rPr>
              <w:t xml:space="preserve">«4» – расторжение;</w:t>
            </w:r>
            <w:r>
              <w:rPr>
                <w:color w:val="000000" w:themeColor="text1"/>
              </w:rPr>
            </w:r>
          </w:p>
          <w:p>
            <w:pPr>
              <w:pStyle w:val="1466"/>
              <w:numPr>
                <w:ilvl w:val="0"/>
                <w:numId w:val="112"/>
              </w:numPr>
              <w:ind w:left="284" w:hanging="227"/>
              <w:spacing w:before="60" w:after="60"/>
              <w:rPr>
                <w:color w:val="000000" w:themeColor="text1"/>
              </w:rPr>
            </w:pPr>
            <w:r>
              <w:rPr>
                <w:color w:val="000000" w:themeColor="text1"/>
              </w:rPr>
              <w:t xml:space="preserve">«5» – аннулирование;</w:t>
            </w:r>
            <w:r>
              <w:rPr>
                <w:color w:val="000000" w:themeColor="text1"/>
              </w:rPr>
            </w:r>
          </w:p>
          <w:p>
            <w:pPr>
              <w:pStyle w:val="1466"/>
              <w:numPr>
                <w:ilvl w:val="0"/>
                <w:numId w:val="112"/>
              </w:numPr>
              <w:ind w:left="284" w:hanging="227"/>
              <w:spacing w:before="60" w:after="60"/>
              <w:rPr>
                <w:color w:val="000000" w:themeColor="text1"/>
              </w:rPr>
            </w:pPr>
            <w:r>
              <w:rPr>
                <w:color w:val="000000" w:themeColor="text1"/>
              </w:rPr>
              <w:t xml:space="preserve">«6» – завершение.</w:t>
            </w:r>
            <w:r>
              <w:rPr>
                <w:color w:val="000000" w:themeColor="text1"/>
              </w:rPr>
            </w:r>
          </w:p>
          <w:p>
            <w:pPr>
              <w:pStyle w:val="1466"/>
              <w:rPr>
                <w:color w:val="000000" w:themeColor="text1"/>
              </w:rPr>
            </w:pPr>
            <w:r>
              <w:rPr>
                <w:color w:val="000000" w:themeColor="text1"/>
                <w:highlight w:val="green"/>
              </w:rPr>
              <w:t xml:space="preserve">Значение</w:t>
            </w:r>
            <w:r>
              <w:rPr>
                <w:color w:val="000000" w:themeColor="text1"/>
                <w:highlight w:val="green"/>
              </w:rPr>
              <w:t xml:space="preserve"> </w:t>
            </w:r>
            <w:r>
              <w:rPr>
                <w:color w:val="000000" w:themeColor="text1"/>
                <w:highlight w:val="green"/>
              </w:rPr>
              <w:t xml:space="preserve">«3» (исправление) не указывается для документа с признаком «Выписка» равным «Да»</w:t>
            </w:r>
            <w:r>
              <w:rPr>
                <w:color w:val="000000" w:themeColor="text1"/>
                <w:highlight w:val="green"/>
              </w:rPr>
              <w:t xml:space="preserve"> </w:t>
            </w:r>
            <w:r>
              <w:rPr>
                <w:color w:val="000000" w:themeColor="text1"/>
                <w:highlight w:val="green"/>
              </w:rPr>
              <w:t xml:space="preserve">(</w:t>
            </w:r>
            <w:r>
              <w:rPr>
                <w:color w:val="000000" w:themeColor="text1"/>
                <w:highlight w:val="green"/>
                <w:lang w:val="en-US"/>
              </w:rPr>
              <w:t xml:space="preserve">true</w:t>
            </w:r>
            <w:r>
              <w:rPr>
                <w:color w:val="000000" w:themeColor="text1"/>
                <w:highlight w:val="green"/>
              </w:rPr>
              <w:t xml:space="preserve">)</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Основание для внесения изменений</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BasicRequisites_RsnMakChang</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Т(1-300)</w:t>
            </w:r>
            <w:r>
              <w:rPr>
                <w:color w:val="000000" w:themeColor="text1"/>
              </w:rPr>
            </w:r>
          </w:p>
        </w:tc>
        <w:tc>
          <w:tcPr>
            <w:tcW w:w="568" w:type="dxa"/>
            <w:textDirection w:val="lrTb"/>
            <w:noWrap w:val="false"/>
          </w:tcPr>
          <w:p>
            <w:pPr>
              <w:pStyle w:val="1466"/>
            </w:pPr>
            <w:r>
              <w:t xml:space="preserve">Н</w:t>
            </w:r>
            <w:r/>
          </w:p>
        </w:tc>
        <w:tc>
          <w:tcPr>
            <w:tcW w:w="4020" w:type="dxa"/>
            <w:textDirection w:val="lrTb"/>
            <w:noWrap w:val="false"/>
          </w:tcPr>
          <w:p>
            <w:pPr>
              <w:pStyle w:val="1466"/>
              <w:rPr>
                <w:color w:val="000000" w:themeColor="text1"/>
              </w:rPr>
            </w:pPr>
            <w:r>
              <w:rPr>
                <w:color w:val="000000" w:themeColor="text1"/>
              </w:rPr>
              <w:t xml:space="preserve">Указывается причина внесения исправления или основание для внесения изменений</w:t>
            </w:r>
            <w:r>
              <w:rPr>
                <w:color w:val="000000" w:themeColor="text1"/>
              </w:rPr>
              <w:t xml:space="preserve">.</w:t>
            </w:r>
            <w:r>
              <w:rPr>
                <w:color w:val="000000" w:themeColor="text1"/>
              </w:rPr>
            </w:r>
          </w:p>
          <w:p>
            <w:pPr>
              <w:pStyle w:val="1466"/>
            </w:pPr>
            <w:r>
              <w:rPr>
                <w:color w:val="000000" w:themeColor="text1"/>
              </w:rPr>
              <w:t xml:space="preserve">Реквизит обязателен, если Код формирования равен значению «2» (изменение) или «3» (исправление)</w:t>
            </w:r>
            <w:r/>
          </w:p>
        </w:tc>
      </w:tr>
      <w:tr>
        <w:tblPrEx/>
        <w:trPr/>
        <w:tc>
          <w:tcPr>
            <w:tcW w:w="1703" w:type="dxa"/>
            <w:textDirection w:val="lrTb"/>
            <w:noWrap w:val="false"/>
          </w:tcPr>
          <w:p>
            <w:pPr>
              <w:pStyle w:val="1466"/>
              <w:rPr>
                <w:color w:val="000000" w:themeColor="text1"/>
              </w:rPr>
            </w:pPr>
            <w:r>
              <w:rPr>
                <w:color w:val="000000" w:themeColor="text1"/>
              </w:rPr>
              <w:t xml:space="preserve">Основание для расторжения</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BasicRequisites_RsnMakChangRadio</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Т(1-300)</w:t>
            </w:r>
            <w:r>
              <w:rPr>
                <w:color w:val="000000" w:themeColor="text1"/>
              </w:rPr>
            </w:r>
          </w:p>
        </w:tc>
        <w:tc>
          <w:tcPr>
            <w:tcW w:w="568" w:type="dxa"/>
            <w:textDirection w:val="lrTb"/>
            <w:noWrap w:val="false"/>
          </w:tcPr>
          <w:p>
            <w:pPr>
              <w:pStyle w:val="1466"/>
            </w:pPr>
            <w:r>
              <w:t xml:space="preserve">Н</w:t>
            </w:r>
            <w:r/>
          </w:p>
        </w:tc>
        <w:tc>
          <w:tcPr>
            <w:tcW w:w="4020" w:type="dxa"/>
            <w:textDirection w:val="lrTb"/>
            <w:noWrap w:val="false"/>
          </w:tcPr>
          <w:p>
            <w:pPr>
              <w:pStyle w:val="1466"/>
              <w:rPr>
                <w:color w:val="000000" w:themeColor="text1"/>
              </w:rPr>
            </w:pPr>
            <w:r>
              <w:rPr>
                <w:color w:val="000000" w:themeColor="text1"/>
              </w:rPr>
              <w:t xml:space="preserve">Указывается причина или основание для расторжения/аннулирования документа.</w:t>
            </w:r>
            <w:r>
              <w:rPr>
                <w:color w:val="000000" w:themeColor="text1"/>
              </w:rPr>
            </w:r>
          </w:p>
          <w:p>
            <w:pPr>
              <w:pStyle w:val="1466"/>
              <w:rPr>
                <w:color w:val="000000" w:themeColor="text1"/>
              </w:rPr>
            </w:pPr>
            <w:r>
              <w:rPr>
                <w:szCs w:val="22"/>
              </w:rPr>
              <w:t xml:space="preserve">Допустимые</w:t>
            </w:r>
            <w:r>
              <w:rPr>
                <w:color w:val="000000" w:themeColor="text1"/>
              </w:rPr>
              <w:t xml:space="preserve"> значения:</w:t>
            </w:r>
            <w:r>
              <w:rPr>
                <w:color w:val="000000" w:themeColor="text1"/>
              </w:rPr>
            </w:r>
          </w:p>
          <w:p>
            <w:pPr>
              <w:pStyle w:val="1576"/>
              <w:jc w:val="left"/>
            </w:pPr>
            <w:r>
              <w:t xml:space="preserve">«по соглашению сторон»;</w:t>
            </w:r>
            <w:r/>
          </w:p>
          <w:p>
            <w:pPr>
              <w:pStyle w:val="1576"/>
              <w:jc w:val="left"/>
            </w:pPr>
            <w:r>
              <w:t xml:space="preserve">«по инициативе заказчика»;</w:t>
            </w:r>
            <w:r/>
          </w:p>
          <w:p>
            <w:pPr>
              <w:pStyle w:val="1576"/>
              <w:jc w:val="left"/>
            </w:pPr>
            <w:r>
              <w:t xml:space="preserve">«по инициативе поставщика»;</w:t>
            </w:r>
            <w:r/>
          </w:p>
          <w:p>
            <w:pPr>
              <w:pStyle w:val="1576"/>
            </w:pPr>
            <w:r>
              <w:t xml:space="preserve">«по решению суда».</w:t>
            </w:r>
            <w:r/>
          </w:p>
          <w:p>
            <w:pPr>
              <w:pStyle w:val="1466"/>
            </w:pPr>
            <w:r>
              <w:rPr>
                <w:color w:val="000000" w:themeColor="text1"/>
              </w:rPr>
              <w:t xml:space="preserve">Реквизит обязателен, если Код формирования равен значению «4» (расторжение)</w:t>
            </w:r>
            <w:r/>
          </w:p>
        </w:tc>
      </w:tr>
      <w:tr>
        <w:tblPrEx/>
        <w:trPr/>
        <w:tc>
          <w:tcPr>
            <w:tcW w:w="1703" w:type="dxa"/>
            <w:textDirection w:val="lrTb"/>
            <w:noWrap w:val="false"/>
          </w:tcPr>
          <w:p>
            <w:pPr>
              <w:pStyle w:val="1466"/>
            </w:pPr>
            <w:r>
              <w:rPr>
                <w:color w:val="000000" w:themeColor="text1"/>
              </w:rPr>
              <w:t xml:space="preserve">Уровень конфиденциальности</w:t>
            </w:r>
            <w:r/>
          </w:p>
        </w:tc>
        <w:tc>
          <w:tcPr>
            <w:tcW w:w="1700" w:type="dxa"/>
            <w:textDirection w:val="lrTb"/>
            <w:noWrap w:val="false"/>
          </w:tcPr>
          <w:p>
            <w:pPr>
              <w:pStyle w:val="1466"/>
              <w:rPr>
                <w:color w:val="000000" w:themeColor="text1"/>
              </w:rPr>
            </w:pPr>
            <w:r>
              <w:rPr>
                <w:color w:val="000000" w:themeColor="text1"/>
              </w:rPr>
              <w:t xml:space="preserve">BasicRequisites_LevelPrivacy</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С</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tBasicRequisites_LevelPrivacyComplex</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b/>
              </w:rPr>
            </w:pPr>
            <w:r>
              <w:rPr>
                <w:lang w:eastAsia="en-US"/>
              </w:rPr>
              <w:t xml:space="preserve">Состав элемента представлен в таблице </w:t>
            </w:r>
            <w:r>
              <w:rPr>
                <w:lang w:eastAsia="en-US"/>
              </w:rPr>
              <w:fldChar w:fldCharType="begin"/>
            </w:r>
            <w:r>
              <w:rPr>
                <w:lang w:eastAsia="en-US"/>
              </w:rPr>
              <w:instrText xml:space="preserve"> REF _Ref176512946 \h  \* MERGEFORMAT </w:instrText>
            </w:r>
            <w:r>
              <w:rPr>
                <w:lang w:eastAsia="en-US"/>
              </w:rPr>
              <w:fldChar w:fldCharType="separate"/>
            </w:r>
            <w:r>
              <w:t xml:space="preserve">161</w:t>
            </w:r>
            <w:r>
              <w:rPr>
                <w:lang w:eastAsia="en-US"/>
              </w:rPr>
              <w:fldChar w:fldCharType="end"/>
            </w:r>
            <w:r>
              <w:rPr>
                <w:b/>
              </w:rPr>
            </w:r>
          </w:p>
        </w:tc>
      </w:tr>
      <w:tr>
        <w:tblPrEx/>
        <w:trPr/>
        <w:tc>
          <w:tcPr>
            <w:tcW w:w="1703" w:type="dxa"/>
            <w:textDirection w:val="lrTb"/>
            <w:noWrap w:val="false"/>
          </w:tcPr>
          <w:p>
            <w:pPr>
              <w:pStyle w:val="1466"/>
            </w:pPr>
            <w:r>
              <w:rPr>
                <w:color w:val="000000" w:themeColor="text1"/>
              </w:rPr>
              <w:t xml:space="preserve">Дата расторжения</w:t>
            </w:r>
            <w:r/>
          </w:p>
        </w:tc>
        <w:tc>
          <w:tcPr>
            <w:tcW w:w="1700" w:type="dxa"/>
            <w:textDirection w:val="lrTb"/>
            <w:noWrap w:val="false"/>
          </w:tcPr>
          <w:p>
            <w:pPr>
              <w:pStyle w:val="1466"/>
              <w:rPr>
                <w:color w:val="000000" w:themeColor="text1"/>
              </w:rPr>
            </w:pPr>
            <w:r>
              <w:rPr>
                <w:color w:val="000000" w:themeColor="text1"/>
              </w:rPr>
              <w:t xml:space="preserve">BasicRequisites_DateTermin</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8" w:type="dxa"/>
            <w:textDirection w:val="lrTb"/>
            <w:noWrap w:val="false"/>
          </w:tcPr>
          <w:p>
            <w:pPr>
              <w:pStyle w:val="1466"/>
            </w:pPr>
            <w:r>
              <w:rPr>
                <w:lang w:val="en-US"/>
              </w:rPr>
              <w:t xml:space="preserve">Н</w:t>
            </w:r>
            <w:r/>
          </w:p>
        </w:tc>
        <w:tc>
          <w:tcPr>
            <w:tcW w:w="4020" w:type="dxa"/>
            <w:textDirection w:val="lrTb"/>
            <w:noWrap w:val="false"/>
          </w:tcPr>
          <w:p>
            <w:pPr>
              <w:pStyle w:val="1466"/>
              <w:rPr>
                <w:color w:val="000000" w:themeColor="text1"/>
              </w:rPr>
            </w:pPr>
            <w:r>
              <w:rPr>
                <w:color w:val="000000" w:themeColor="text1"/>
              </w:rPr>
              <w:t xml:space="preserve">Указывается дата расторжения.</w:t>
            </w:r>
            <w:r>
              <w:rPr>
                <w:color w:val="000000" w:themeColor="text1"/>
              </w:rPr>
            </w:r>
          </w:p>
          <w:p>
            <w:pPr>
              <w:pStyle w:val="1466"/>
              <w:rPr>
                <w:lang w:eastAsia="en-US"/>
              </w:rPr>
            </w:pPr>
            <w:r>
              <w:rPr>
                <w:color w:val="000000" w:themeColor="text1"/>
              </w:rPr>
              <w:t xml:space="preserve">Реквизит обязателен, если Код формирования равен значению «4» (расторжение) или «5» (аннулирование)</w:t>
            </w:r>
            <w:r>
              <w:rPr>
                <w:lang w:eastAsia="en-US"/>
              </w:rPr>
            </w:r>
          </w:p>
        </w:tc>
      </w:tr>
      <w:tr>
        <w:tblPrEx/>
        <w:trPr/>
        <w:tc>
          <w:tcPr>
            <w:tcW w:w="1703" w:type="dxa"/>
            <w:textDirection w:val="lrTb"/>
            <w:noWrap w:val="false"/>
          </w:tcPr>
          <w:p>
            <w:pPr>
              <w:pStyle w:val="1466"/>
              <w:rPr>
                <w:color w:val="000000" w:themeColor="text1"/>
                <w:highlight w:val="green"/>
              </w:rPr>
            </w:pPr>
            <w:r>
              <w:rPr>
                <w:color w:val="000000" w:themeColor="text1"/>
                <w:highlight w:val="green"/>
              </w:rPr>
              <w:t xml:space="preserve">А</w:t>
            </w:r>
            <w:r>
              <w:rPr>
                <w:color w:val="000000" w:themeColor="text1"/>
                <w:highlight w:val="green"/>
              </w:rPr>
              <w:t xml:space="preserve">налитическ</w:t>
            </w:r>
            <w:r>
              <w:rPr>
                <w:color w:val="000000" w:themeColor="text1"/>
                <w:highlight w:val="green"/>
              </w:rPr>
              <w:t xml:space="preserve">ий</w:t>
            </w:r>
            <w:r>
              <w:rPr>
                <w:color w:val="000000" w:themeColor="text1"/>
                <w:highlight w:val="green"/>
              </w:rPr>
              <w:t xml:space="preserve"> код раздела для завершения/аннулирования/расторжения</w:t>
            </w:r>
            <w:r>
              <w:rPr>
                <w:color w:val="000000" w:themeColor="text1"/>
                <w:highlight w:val="green"/>
              </w:rPr>
            </w:r>
          </w:p>
        </w:tc>
        <w:tc>
          <w:tcPr>
            <w:tcW w:w="1700" w:type="dxa"/>
            <w:textDirection w:val="lrTb"/>
            <w:noWrap w:val="false"/>
          </w:tcPr>
          <w:p>
            <w:pPr>
              <w:pStyle w:val="1466"/>
              <w:rPr>
                <w:color w:val="000000" w:themeColor="text1"/>
                <w:highlight w:val="green"/>
              </w:rPr>
            </w:pPr>
            <w:r>
              <w:rPr>
                <w:color w:val="000000" w:themeColor="text1"/>
                <w:highlight w:val="green"/>
              </w:rPr>
              <w:t xml:space="preserve">BasicRequisites_SelectAnalyticalCode_D02</w:t>
            </w:r>
            <w:r>
              <w:rPr>
                <w:color w:val="000000" w:themeColor="text1"/>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С</w:t>
            </w:r>
            <w:r>
              <w:rPr>
                <w:color w:val="000000" w:themeColor="text1"/>
                <w:highlight w:val="green"/>
              </w:rPr>
            </w:r>
          </w:p>
        </w:tc>
        <w:tc>
          <w:tcPr>
            <w:tcW w:w="1135" w:type="dxa"/>
            <w:textDirection w:val="lrTb"/>
            <w:noWrap w:val="false"/>
          </w:tcPr>
          <w:p>
            <w:pPr>
              <w:pStyle w:val="1466"/>
              <w:rPr>
                <w:color w:val="000000" w:themeColor="text1"/>
                <w:highlight w:val="green"/>
              </w:rPr>
            </w:pPr>
            <w:r>
              <w:rPr>
                <w:color w:val="000000" w:themeColor="text1"/>
                <w:highlight w:val="green"/>
                <w:lang w:val="en-US"/>
              </w:rPr>
              <w:t xml:space="preserve">t</w:t>
            </w:r>
            <w:r>
              <w:rPr>
                <w:color w:val="000000" w:themeColor="text1"/>
                <w:highlight w:val="green"/>
              </w:rPr>
              <w:t xml:space="preserve">BasicRequisites_SelectAnalyticalCode_D02</w:t>
            </w:r>
            <w:r>
              <w:rPr>
                <w:color w:val="000000" w:themeColor="text1"/>
                <w:highlight w:val="green"/>
              </w:rPr>
            </w:r>
          </w:p>
        </w:tc>
        <w:tc>
          <w:tcPr>
            <w:tcW w:w="568" w:type="dxa"/>
            <w:textDirection w:val="lrTb"/>
            <w:noWrap w:val="false"/>
          </w:tcPr>
          <w:p>
            <w:pPr>
              <w:pStyle w:val="1466"/>
              <w:rPr>
                <w:highlight w:val="green"/>
                <w:lang w:val="en-US"/>
              </w:rPr>
            </w:pPr>
            <w:r>
              <w:rPr>
                <w:highlight w:val="green"/>
              </w:rPr>
              <w:t xml:space="preserve">Н</w:t>
            </w:r>
            <w:r>
              <w:rPr>
                <w:highlight w:val="green"/>
                <w:lang w:val="en-US"/>
              </w:rPr>
            </w:r>
          </w:p>
        </w:tc>
        <w:tc>
          <w:tcPr>
            <w:tcW w:w="4020" w:type="dxa"/>
            <w:textDirection w:val="lrTb"/>
            <w:noWrap w:val="false"/>
          </w:tcPr>
          <w:p>
            <w:pPr>
              <w:pStyle w:val="1466"/>
              <w:rPr>
                <w:highlight w:val="green"/>
                <w:lang w:eastAsia="en-US"/>
              </w:rPr>
            </w:pPr>
            <w:r>
              <w:rPr>
                <w:highlight w:val="green"/>
                <w:lang w:eastAsia="en-US"/>
              </w:rPr>
              <w:t xml:space="preserve">Указывается для документов с признаком «Рамочный» равным «Да» (</w:t>
            </w:r>
            <w:r>
              <w:rPr>
                <w:highlight w:val="green"/>
                <w:lang w:val="en-US" w:eastAsia="en-US"/>
              </w:rPr>
              <w:t xml:space="preserve">true</w:t>
            </w:r>
            <w:r>
              <w:rPr>
                <w:highlight w:val="green"/>
                <w:lang w:eastAsia="en-US"/>
              </w:rPr>
              <w:t xml:space="preserve">) и значением элемента «Код формир</w:t>
            </w:r>
            <w:r>
              <w:rPr>
                <w:highlight w:val="green"/>
                <w:lang w:eastAsia="en-US"/>
              </w:rPr>
              <w:t xml:space="preserve">ова</w:t>
            </w:r>
            <w:r>
              <w:rPr>
                <w:highlight w:val="green"/>
                <w:lang w:eastAsia="en-US"/>
              </w:rPr>
              <w:t xml:space="preserve">ния» равным </w:t>
            </w:r>
            <w:r>
              <w:rPr>
                <w:highlight w:val="green"/>
                <w:lang w:eastAsia="en-US"/>
              </w:rPr>
              <w:t xml:space="preserve">«</w:t>
            </w:r>
            <w:r>
              <w:rPr>
                <w:highlight w:val="green"/>
                <w:lang w:eastAsia="en-US"/>
              </w:rPr>
              <w:t xml:space="preserve">4</w:t>
            </w:r>
            <w:r>
              <w:rPr>
                <w:highlight w:val="green"/>
                <w:lang w:eastAsia="en-US"/>
              </w:rPr>
              <w:t xml:space="preserve">»</w:t>
            </w:r>
            <w:r>
              <w:rPr>
                <w:highlight w:val="green"/>
                <w:lang w:eastAsia="en-US"/>
              </w:rPr>
              <w:t xml:space="preserve"> (расторжение) или </w:t>
            </w:r>
            <w:r>
              <w:rPr>
                <w:highlight w:val="green"/>
                <w:lang w:eastAsia="en-US"/>
              </w:rPr>
              <w:t xml:space="preserve">«</w:t>
            </w:r>
            <w:r>
              <w:rPr>
                <w:highlight w:val="green"/>
                <w:lang w:eastAsia="en-US"/>
              </w:rPr>
              <w:t xml:space="preserve">5</w:t>
            </w:r>
            <w:r>
              <w:rPr>
                <w:highlight w:val="green"/>
                <w:lang w:eastAsia="en-US"/>
              </w:rPr>
              <w:t xml:space="preserve">»</w:t>
            </w:r>
            <w:r>
              <w:rPr>
                <w:highlight w:val="green"/>
                <w:lang w:eastAsia="en-US"/>
              </w:rPr>
              <w:t xml:space="preserve"> (аннулирование), или </w:t>
            </w:r>
            <w:r>
              <w:rPr>
                <w:highlight w:val="green"/>
                <w:lang w:eastAsia="en-US"/>
              </w:rPr>
              <w:t xml:space="preserve">«</w:t>
            </w:r>
            <w:r>
              <w:rPr>
                <w:highlight w:val="green"/>
                <w:lang w:eastAsia="en-US"/>
              </w:rPr>
              <w:t xml:space="preserve">6</w:t>
            </w:r>
            <w:r>
              <w:rPr>
                <w:highlight w:val="green"/>
                <w:lang w:eastAsia="en-US"/>
              </w:rPr>
              <w:t xml:space="preserve">»</w:t>
            </w:r>
            <w:r>
              <w:rPr>
                <w:highlight w:val="green"/>
                <w:lang w:eastAsia="en-US"/>
              </w:rPr>
              <w:t xml:space="preserve"> (завершение)</w:t>
            </w:r>
            <w:r>
              <w:rPr>
                <w:highlight w:val="green"/>
                <w:lang w:eastAsia="en-US"/>
              </w:rPr>
              <w:t xml:space="preserve">.</w:t>
            </w:r>
            <w:r>
              <w:rPr>
                <w:highlight w:val="green"/>
                <w:lang w:eastAsia="en-US"/>
              </w:rPr>
            </w:r>
          </w:p>
          <w:p>
            <w:pPr>
              <w:pStyle w:val="1466"/>
              <w:rPr>
                <w:color w:val="000000" w:themeColor="text1"/>
                <w:highlight w:val="green"/>
              </w:rPr>
            </w:pPr>
            <w:r>
              <w:rPr>
                <w:highlight w:val="green"/>
                <w:lang w:eastAsia="en-US"/>
              </w:rPr>
              <w:t xml:space="preserve">Состав элемента представлен в таблице</w:t>
            </w:r>
            <w:r>
              <w:rPr>
                <w:highlight w:val="green"/>
                <w:lang w:eastAsia="en-US"/>
              </w:rPr>
              <w:t xml:space="preserve"> </w:t>
            </w:r>
            <w:r>
              <w:rPr>
                <w:highlight w:val="green"/>
                <w:lang w:eastAsia="en-US"/>
              </w:rPr>
              <w:fldChar w:fldCharType="begin"/>
            </w:r>
            <w:r>
              <w:rPr>
                <w:highlight w:val="green"/>
                <w:lang w:eastAsia="en-US"/>
              </w:rPr>
              <w:instrText xml:space="preserve"> REF _Ref205563462 \h </w:instrText>
            </w:r>
            <w:r>
              <w:rPr>
                <w:highlight w:val="green"/>
                <w:lang w:eastAsia="en-US"/>
              </w:rPr>
              <w:instrText xml:space="preserve"> \* MERGEFORMAT </w:instrText>
            </w:r>
            <w:r>
              <w:rPr>
                <w:highlight w:val="green"/>
                <w:lang w:eastAsia="en-US"/>
              </w:rPr>
              <w:fldChar w:fldCharType="separate"/>
            </w:r>
            <w:r>
              <w:rPr>
                <w:highlight w:val="green"/>
              </w:rPr>
              <w:t xml:space="preserve">157</w:t>
            </w:r>
            <w:r>
              <w:rPr>
                <w:highlight w:val="green"/>
                <w:lang w:eastAsia="en-US"/>
              </w:rPr>
              <w:fldChar w:fldCharType="end"/>
            </w:r>
            <w:r>
              <w:rPr>
                <w:color w:val="000000" w:themeColor="text1"/>
                <w:highlight w:val="green"/>
              </w:rPr>
            </w:r>
          </w:p>
        </w:tc>
      </w:tr>
      <w:tr>
        <w:tblPrEx/>
        <w:trPr/>
        <w:tc>
          <w:tcPr>
            <w:gridSpan w:val="6"/>
            <w:tcW w:w="9694" w:type="dxa"/>
            <w:textDirection w:val="lrTb"/>
            <w:noWrap w:val="false"/>
          </w:tcPr>
          <w:p>
            <w:pPr>
              <w:pStyle w:val="1466"/>
              <w:rPr>
                <w:b/>
                <w:color w:val="000000" w:themeColor="text1"/>
              </w:rPr>
            </w:pPr>
            <w:r>
              <w:rPr>
                <w:b/>
                <w:color w:val="000000" w:themeColor="text1"/>
              </w:rPr>
              <w:t xml:space="preserve">Документ-основание</w:t>
            </w:r>
            <w:r>
              <w:rPr>
                <w:b/>
                <w:color w:val="000000" w:themeColor="text1"/>
              </w:rPr>
            </w:r>
          </w:p>
        </w:tc>
      </w:tr>
      <w:tr>
        <w:tblPrEx/>
        <w:trPr/>
        <w:tc>
          <w:tcPr>
            <w:tcW w:w="1703" w:type="dxa"/>
            <w:textDirection w:val="lrTb"/>
            <w:noWrap w:val="false"/>
          </w:tcPr>
          <w:p>
            <w:pPr>
              <w:pStyle w:val="1466"/>
            </w:pPr>
            <w:r>
              <w:rPr>
                <w:color w:val="000000" w:themeColor="text1"/>
              </w:rPr>
              <w:t xml:space="preserve">Тип документа</w:t>
            </w:r>
            <w:r/>
          </w:p>
        </w:tc>
        <w:tc>
          <w:tcPr>
            <w:tcW w:w="1700" w:type="dxa"/>
            <w:textDirection w:val="lrTb"/>
            <w:noWrap w:val="false"/>
          </w:tcPr>
          <w:p>
            <w:pPr>
              <w:pStyle w:val="1466"/>
              <w:rPr>
                <w:color w:val="000000" w:themeColor="text1"/>
              </w:rPr>
            </w:pPr>
            <w:r>
              <w:rPr>
                <w:color w:val="000000" w:themeColor="text1"/>
              </w:rPr>
              <w:t xml:space="preserve">BaseDoc_DocType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Т(1-250)</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тип документа-основания</w:t>
            </w:r>
            <w:r>
              <w:rPr>
                <w:lang w:eastAsia="en-US"/>
              </w:rPr>
            </w:r>
          </w:p>
        </w:tc>
      </w:tr>
      <w:tr>
        <w:tblPrEx/>
        <w:trPr/>
        <w:tc>
          <w:tcPr>
            <w:tcW w:w="1703" w:type="dxa"/>
            <w:textDirection w:val="lrTb"/>
            <w:noWrap w:val="false"/>
          </w:tcPr>
          <w:p>
            <w:pPr>
              <w:pStyle w:val="1466"/>
            </w:pPr>
            <w:r>
              <w:rPr>
                <w:color w:val="000000" w:themeColor="text1"/>
              </w:rPr>
              <w:t xml:space="preserve">Номер </w:t>
            </w:r>
            <w:r>
              <w:rPr>
                <w:color w:val="000000" w:themeColor="text1"/>
              </w:rPr>
              <w:t xml:space="preserve">документа</w:t>
            </w:r>
            <w:r/>
          </w:p>
        </w:tc>
        <w:tc>
          <w:tcPr>
            <w:tcW w:w="1700" w:type="dxa"/>
            <w:textDirection w:val="lrTb"/>
            <w:noWrap w:val="false"/>
          </w:tcPr>
          <w:p>
            <w:pPr>
              <w:pStyle w:val="1466"/>
              <w:rPr>
                <w:color w:val="000000" w:themeColor="text1"/>
              </w:rPr>
            </w:pPr>
            <w:r>
              <w:rPr>
                <w:color w:val="000000" w:themeColor="text1"/>
              </w:rPr>
              <w:t xml:space="preserve">BaseDoc_DocN</w:t>
            </w:r>
            <w:r>
              <w:rPr>
                <w:color w:val="000000" w:themeColor="text1"/>
              </w:rPr>
              <w:t xml:space="preserve">um</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номер документа-</w:t>
            </w:r>
            <w:r>
              <w:rPr>
                <w:color w:val="000000" w:themeColor="text1"/>
              </w:rPr>
              <w:t xml:space="preserve">основания</w:t>
            </w:r>
            <w:r>
              <w:rPr>
                <w:lang w:eastAsia="en-US"/>
              </w:rPr>
            </w:r>
          </w:p>
        </w:tc>
      </w:tr>
      <w:tr>
        <w:tblPrEx/>
        <w:trPr/>
        <w:tc>
          <w:tcPr>
            <w:tcW w:w="1703" w:type="dxa"/>
            <w:textDirection w:val="lrTb"/>
            <w:noWrap w:val="false"/>
          </w:tcPr>
          <w:p>
            <w:pPr>
              <w:pStyle w:val="1466"/>
            </w:pPr>
            <w:r>
              <w:rPr>
                <w:color w:val="000000" w:themeColor="text1"/>
              </w:rPr>
              <w:t xml:space="preserve">Дата документа</w:t>
            </w:r>
            <w:r/>
          </w:p>
        </w:tc>
        <w:tc>
          <w:tcPr>
            <w:tcW w:w="1700" w:type="dxa"/>
            <w:textDirection w:val="lrTb"/>
            <w:noWrap w:val="false"/>
          </w:tcPr>
          <w:p>
            <w:pPr>
              <w:pStyle w:val="1466"/>
              <w:rPr>
                <w:color w:val="000000" w:themeColor="text1"/>
              </w:rPr>
            </w:pPr>
            <w:r>
              <w:rPr>
                <w:color w:val="000000" w:themeColor="text1"/>
              </w:rPr>
              <w:t xml:space="preserve">BaseDoc_DocDate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дата документа-основания</w:t>
            </w:r>
            <w:r>
              <w:rPr>
                <w:lang w:eastAsia="en-US"/>
              </w:rPr>
            </w:r>
          </w:p>
        </w:tc>
      </w:tr>
      <w:tr>
        <w:tblPrEx/>
        <w:trPr/>
        <w:tc>
          <w:tcPr>
            <w:tcW w:w="1703" w:type="dxa"/>
            <w:textDirection w:val="lrTb"/>
            <w:noWrap w:val="false"/>
          </w:tcPr>
          <w:p>
            <w:pPr>
              <w:pStyle w:val="1466"/>
            </w:pPr>
            <w:r>
              <w:rPr>
                <w:color w:val="000000" w:themeColor="text1"/>
              </w:rPr>
              <w:t xml:space="preserve">Дата действия с</w:t>
            </w:r>
            <w:r/>
          </w:p>
        </w:tc>
        <w:tc>
          <w:tcPr>
            <w:tcW w:w="1700" w:type="dxa"/>
            <w:textDirection w:val="lrTb"/>
            <w:noWrap w:val="false"/>
          </w:tcPr>
          <w:p>
            <w:pPr>
              <w:pStyle w:val="1466"/>
              <w:rPr>
                <w:color w:val="000000" w:themeColor="text1"/>
              </w:rPr>
            </w:pPr>
            <w:r>
              <w:rPr>
                <w:color w:val="000000" w:themeColor="text1"/>
              </w:rPr>
              <w:t xml:space="preserve">BaseDoc_DateStart</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дата начала действия контракта (договора)</w:t>
            </w:r>
            <w:r>
              <w:rPr>
                <w:lang w:eastAsia="en-US"/>
              </w:rPr>
            </w:r>
          </w:p>
        </w:tc>
      </w:tr>
      <w:tr>
        <w:tblPrEx/>
        <w:trPr/>
        <w:tc>
          <w:tcPr>
            <w:tcW w:w="1703" w:type="dxa"/>
            <w:textDirection w:val="lrTb"/>
            <w:noWrap w:val="false"/>
          </w:tcPr>
          <w:p>
            <w:pPr>
              <w:pStyle w:val="1466"/>
            </w:pPr>
            <w:r>
              <w:rPr>
                <w:color w:val="000000" w:themeColor="text1"/>
              </w:rPr>
              <w:t xml:space="preserve">Дата действия по</w:t>
            </w:r>
            <w:r/>
          </w:p>
        </w:tc>
        <w:tc>
          <w:tcPr>
            <w:tcW w:w="1700" w:type="dxa"/>
            <w:textDirection w:val="lrTb"/>
            <w:noWrap w:val="false"/>
          </w:tcPr>
          <w:p>
            <w:pPr>
              <w:pStyle w:val="1466"/>
              <w:rPr>
                <w:color w:val="000000" w:themeColor="text1"/>
              </w:rPr>
            </w:pPr>
            <w:r>
              <w:rPr>
                <w:color w:val="000000" w:themeColor="text1"/>
              </w:rPr>
              <w:t xml:space="preserve">BaseDoc_DateEnd</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8" w:type="dxa"/>
            <w:textDirection w:val="lrTb"/>
            <w:noWrap w:val="false"/>
          </w:tcPr>
          <w:p>
            <w:pPr>
              <w:pStyle w:val="1466"/>
            </w:pPr>
            <w:r>
              <w:rPr>
                <w:highlight w:val="green"/>
              </w:rPr>
              <w:t xml:space="preserve">Н</w:t>
            </w:r>
            <w:r/>
          </w:p>
        </w:tc>
        <w:tc>
          <w:tcPr>
            <w:tcW w:w="4020" w:type="dxa"/>
            <w:textDirection w:val="lrTb"/>
            <w:noWrap w:val="false"/>
          </w:tcPr>
          <w:p>
            <w:pPr>
              <w:pStyle w:val="1466"/>
              <w:rPr>
                <w:color w:val="000000" w:themeColor="text1"/>
              </w:rPr>
            </w:pPr>
            <w:r>
              <w:rPr>
                <w:color w:val="000000" w:themeColor="text1"/>
              </w:rPr>
              <w:t xml:space="preserve">Указывается дата окончания действия контракта (договора)</w:t>
            </w:r>
            <w:r>
              <w:rPr>
                <w:color w:val="000000" w:themeColor="text1"/>
              </w:rPr>
              <w:t xml:space="preserve">.</w:t>
            </w:r>
            <w:r>
              <w:rPr>
                <w:color w:val="000000" w:themeColor="text1"/>
              </w:rPr>
            </w:r>
          </w:p>
          <w:p>
            <w:pPr>
              <w:pStyle w:val="1466"/>
              <w:rPr>
                <w:lang w:eastAsia="en-US"/>
              </w:rPr>
            </w:pPr>
            <w:r>
              <w:rPr>
                <w:color w:val="000000" w:themeColor="text1"/>
                <w:highlight w:val="green"/>
              </w:rPr>
              <w:t xml:space="preserve">Поле необязательно для заполнения, </w:t>
            </w:r>
            <w:r>
              <w:rPr>
                <w:color w:val="000000" w:themeColor="text1"/>
                <w:highlight w:val="green"/>
              </w:rPr>
              <w:t xml:space="preserve">если значение признака «Рамочный» равно «Да» (</w:t>
            </w:r>
            <w:r>
              <w:rPr>
                <w:color w:val="000000" w:themeColor="text1"/>
                <w:highlight w:val="green"/>
                <w:lang w:val="en-US"/>
              </w:rPr>
              <w:t xml:space="preserve">true</w:t>
            </w:r>
            <w:r>
              <w:rPr>
                <w:color w:val="000000" w:themeColor="text1"/>
                <w:highlight w:val="green"/>
              </w:rPr>
              <w:t xml:space="preserve">)</w:t>
            </w:r>
            <w:r>
              <w:rPr>
                <w:lang w:eastAsia="en-US"/>
              </w:rPr>
            </w:r>
          </w:p>
        </w:tc>
      </w:tr>
      <w:tr>
        <w:tblPrEx/>
        <w:trPr/>
        <w:tc>
          <w:tcPr>
            <w:tcW w:w="1703" w:type="dxa"/>
            <w:textDirection w:val="lrTb"/>
            <w:noWrap w:val="false"/>
          </w:tcPr>
          <w:p>
            <w:pPr>
              <w:pStyle w:val="1466"/>
            </w:pPr>
            <w:r>
              <w:rPr>
                <w:color w:val="000000" w:themeColor="text1"/>
              </w:rPr>
              <w:t xml:space="preserve">Предмет контракта (договора)</w:t>
            </w:r>
            <w:r/>
          </w:p>
        </w:tc>
        <w:tc>
          <w:tcPr>
            <w:tcW w:w="1700" w:type="dxa"/>
            <w:textDirection w:val="lrTb"/>
            <w:noWrap w:val="false"/>
          </w:tcPr>
          <w:p>
            <w:pPr>
              <w:pStyle w:val="1466"/>
              <w:rPr>
                <w:color w:val="000000" w:themeColor="text1"/>
              </w:rPr>
            </w:pPr>
            <w:r>
              <w:rPr>
                <w:color w:val="000000" w:themeColor="text1"/>
              </w:rPr>
              <w:t xml:space="preserve">BaseDoc_Subject</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предмет контракта (договора)</w:t>
            </w:r>
            <w:r>
              <w:rPr>
                <w:lang w:eastAsia="en-US"/>
              </w:rPr>
            </w:r>
          </w:p>
        </w:tc>
      </w:tr>
      <w:tr>
        <w:tblPrEx/>
        <w:trPr/>
        <w:tc>
          <w:tcPr>
            <w:tcW w:w="1703" w:type="dxa"/>
            <w:textDirection w:val="lrTb"/>
            <w:noWrap w:val="false"/>
          </w:tcPr>
          <w:p>
            <w:pPr>
              <w:pStyle w:val="1466"/>
            </w:pPr>
            <w:r>
              <w:rPr>
                <w:color w:val="000000" w:themeColor="text1"/>
              </w:rPr>
              <w:t xml:space="preserve">Цена контракта (договора)</w:t>
            </w:r>
            <w:r/>
          </w:p>
        </w:tc>
        <w:tc>
          <w:tcPr>
            <w:tcW w:w="1700" w:type="dxa"/>
            <w:textDirection w:val="lrTb"/>
            <w:noWrap w:val="false"/>
          </w:tcPr>
          <w:p>
            <w:pPr>
              <w:pStyle w:val="1466"/>
              <w:rPr>
                <w:color w:val="000000" w:themeColor="text1"/>
              </w:rPr>
            </w:pPr>
            <w:r>
              <w:rPr>
                <w:color w:val="000000" w:themeColor="text1"/>
              </w:rPr>
              <w:t xml:space="preserve">BaseDoc_PriceContract</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N(20.2)</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цена контракта (договора)</w:t>
            </w:r>
            <w:r>
              <w:rPr>
                <w:lang w:eastAsia="en-US"/>
              </w:rPr>
            </w:r>
          </w:p>
        </w:tc>
      </w:tr>
      <w:tr>
        <w:tblPrEx/>
        <w:trPr/>
        <w:tc>
          <w:tcPr>
            <w:tcW w:w="1703" w:type="dxa"/>
            <w:textDirection w:val="lrTb"/>
            <w:noWrap w:val="false"/>
          </w:tcPr>
          <w:p>
            <w:pPr>
              <w:pStyle w:val="1466"/>
            </w:pPr>
            <w:r>
              <w:rPr>
                <w:color w:val="000000" w:themeColor="text1"/>
              </w:rPr>
              <w:t xml:space="preserve">НДС</w:t>
            </w:r>
            <w:r/>
          </w:p>
        </w:tc>
        <w:tc>
          <w:tcPr>
            <w:tcW w:w="1700" w:type="dxa"/>
            <w:textDirection w:val="lrTb"/>
            <w:noWrap w:val="false"/>
          </w:tcPr>
          <w:p>
            <w:pPr>
              <w:pStyle w:val="1466"/>
              <w:rPr>
                <w:color w:val="000000" w:themeColor="text1"/>
              </w:rPr>
            </w:pPr>
            <w:r>
              <w:rPr>
                <w:color w:val="000000" w:themeColor="text1"/>
              </w:rPr>
              <w:t xml:space="preserve">BaseDoc_NDS</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N(20.2)</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color w:val="000000" w:themeColor="text1"/>
              </w:rPr>
            </w:pPr>
            <w:r>
              <w:rPr>
                <w:color w:val="000000" w:themeColor="text1"/>
              </w:rPr>
              <w:t xml:space="preserve">Указывается НДС. </w:t>
            </w:r>
            <w:r>
              <w:rPr>
                <w:color w:val="000000" w:themeColor="text1"/>
              </w:rPr>
            </w:r>
          </w:p>
          <w:p>
            <w:pPr>
              <w:pStyle w:val="1466"/>
              <w:rPr>
                <w:lang w:eastAsia="en-US"/>
              </w:rPr>
            </w:pPr>
            <w:r>
              <w:rPr>
                <w:color w:val="000000" w:themeColor="text1"/>
              </w:rPr>
              <w:t xml:space="preserve">В случае отсутствия указывается «0»</w:t>
            </w:r>
            <w:r>
              <w:rPr>
                <w:lang w:eastAsia="en-US"/>
              </w:rPr>
            </w:r>
          </w:p>
        </w:tc>
      </w:tr>
      <w:tr>
        <w:tblPrEx/>
        <w:trPr/>
        <w:tc>
          <w:tcPr>
            <w:tcW w:w="1703" w:type="dxa"/>
            <w:textDirection w:val="lrTb"/>
            <w:noWrap w:val="false"/>
          </w:tcPr>
          <w:p>
            <w:pPr>
              <w:pStyle w:val="1466"/>
            </w:pPr>
            <w:r>
              <w:rPr>
                <w:color w:val="000000" w:themeColor="text1"/>
              </w:rPr>
              <w:t xml:space="preserve">Сумма целевых средств</w:t>
            </w:r>
            <w:r/>
          </w:p>
        </w:tc>
        <w:tc>
          <w:tcPr>
            <w:tcW w:w="1700" w:type="dxa"/>
            <w:textDirection w:val="lrTb"/>
            <w:noWrap w:val="false"/>
          </w:tcPr>
          <w:p>
            <w:pPr>
              <w:pStyle w:val="1466"/>
              <w:rPr>
                <w:color w:val="000000" w:themeColor="text1"/>
              </w:rPr>
            </w:pPr>
            <w:r>
              <w:rPr>
                <w:color w:val="000000" w:themeColor="text1"/>
              </w:rPr>
              <w:t xml:space="preserve">BaseDoc_TargFundsSum</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N(20.2)</w:t>
            </w:r>
            <w:r>
              <w:rPr>
                <w:color w:val="000000" w:themeColor="text1"/>
              </w:rPr>
            </w:r>
          </w:p>
        </w:tc>
        <w:tc>
          <w:tcPr>
            <w:tcW w:w="568" w:type="dxa"/>
            <w:textDirection w:val="lrTb"/>
            <w:noWrap w:val="false"/>
          </w:tcPr>
          <w:p>
            <w:pPr>
              <w:pStyle w:val="1466"/>
            </w:pPr>
            <w:r>
              <w:t xml:space="preserve">О</w:t>
            </w:r>
            <w:r/>
          </w:p>
        </w:tc>
        <w:tc>
          <w:tcPr>
            <w:tcW w:w="4020" w:type="dxa"/>
            <w:textDirection w:val="lrTb"/>
            <w:noWrap w:val="false"/>
          </w:tcPr>
          <w:p>
            <w:pPr>
              <w:pStyle w:val="1466"/>
              <w:rPr>
                <w:lang w:eastAsia="en-US"/>
              </w:rPr>
            </w:pPr>
            <w:r>
              <w:rPr>
                <w:color w:val="000000" w:themeColor="text1"/>
              </w:rPr>
              <w:t xml:space="preserve">Указывается сумма целевых средств</w:t>
            </w:r>
            <w:r>
              <w:rPr>
                <w:lang w:eastAsia="en-US"/>
              </w:rPr>
            </w:r>
          </w:p>
        </w:tc>
      </w:tr>
      <w:tr>
        <w:tblPrEx/>
        <w:trPr/>
        <w:tc>
          <w:tcPr>
            <w:tcW w:w="1703" w:type="dxa"/>
            <w:textDirection w:val="lrTb"/>
            <w:noWrap w:val="false"/>
          </w:tcPr>
          <w:p>
            <w:pPr>
              <w:pStyle w:val="1466"/>
            </w:pPr>
            <w:r>
              <w:rPr>
                <w:color w:val="000000" w:themeColor="text1"/>
              </w:rPr>
              <w:t xml:space="preserve">Сумма прибыли</w:t>
            </w:r>
            <w:r/>
          </w:p>
        </w:tc>
        <w:tc>
          <w:tcPr>
            <w:tcW w:w="1700" w:type="dxa"/>
            <w:textDirection w:val="lrTb"/>
            <w:noWrap w:val="false"/>
          </w:tcPr>
          <w:p>
            <w:pPr>
              <w:pStyle w:val="1466"/>
              <w:rPr>
                <w:color w:val="000000" w:themeColor="text1"/>
              </w:rPr>
            </w:pPr>
            <w:r>
              <w:rPr>
                <w:color w:val="000000" w:themeColor="text1"/>
              </w:rPr>
              <w:t xml:space="preserve">BaseDoc_ProfitSum</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N(20.2)</w:t>
            </w:r>
            <w:r>
              <w:rPr>
                <w:color w:val="000000" w:themeColor="text1"/>
              </w:rPr>
            </w:r>
          </w:p>
        </w:tc>
        <w:tc>
          <w:tcPr>
            <w:tcW w:w="568" w:type="dxa"/>
            <w:textDirection w:val="lrTb"/>
            <w:noWrap w:val="false"/>
          </w:tcPr>
          <w:p>
            <w:pPr>
              <w:pStyle w:val="1466"/>
            </w:pPr>
            <w:r>
              <w:t xml:space="preserve">Н</w:t>
            </w:r>
            <w:r/>
          </w:p>
        </w:tc>
        <w:tc>
          <w:tcPr>
            <w:tcW w:w="4020" w:type="dxa"/>
            <w:textDirection w:val="lrTb"/>
            <w:noWrap w:val="false"/>
          </w:tcPr>
          <w:p>
            <w:pPr>
              <w:pStyle w:val="1466"/>
              <w:rPr>
                <w:lang w:eastAsia="en-US"/>
              </w:rPr>
            </w:pPr>
            <w:r>
              <w:rPr>
                <w:color w:val="000000" w:themeColor="text1"/>
              </w:rPr>
              <w:t xml:space="preserve">Указывается сумма прибыли</w:t>
            </w:r>
            <w:r>
              <w:rPr>
                <w:lang w:eastAsia="en-US"/>
              </w:rPr>
            </w:r>
          </w:p>
        </w:tc>
      </w:tr>
      <w:tr>
        <w:tblPrEx/>
        <w:trPr/>
        <w:tc>
          <w:tcPr>
            <w:tcW w:w="1703" w:type="dxa"/>
            <w:textDirection w:val="lrTb"/>
            <w:noWrap w:val="false"/>
          </w:tcPr>
          <w:p>
            <w:pPr>
              <w:pStyle w:val="1466"/>
            </w:pPr>
            <w:r>
              <w:t xml:space="preserve">Процент </w:t>
            </w:r>
            <w:r>
              <w:rPr>
                <w:color w:val="000000" w:themeColor="text1"/>
              </w:rPr>
              <w:t xml:space="preserve">прибыли</w:t>
            </w:r>
            <w:r/>
          </w:p>
        </w:tc>
        <w:tc>
          <w:tcPr>
            <w:tcW w:w="1700" w:type="dxa"/>
            <w:textDirection w:val="lrTb"/>
            <w:noWrap w:val="false"/>
          </w:tcPr>
          <w:p>
            <w:pPr>
              <w:pStyle w:val="1466"/>
              <w:rPr>
                <w:color w:val="000000" w:themeColor="text1"/>
              </w:rPr>
            </w:pPr>
            <w:r>
              <w:rPr>
                <w:color w:val="000000" w:themeColor="text1"/>
              </w:rPr>
              <w:t xml:space="preserve">BaseDoc_ProfitRer</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N(7.4)</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color w:val="000000" w:themeColor="text1"/>
              </w:rPr>
            </w:pPr>
            <w:r>
              <w:rPr>
                <w:color w:val="000000" w:themeColor="text1"/>
              </w:rPr>
              <w:t xml:space="preserve">Указывается процент прибыли</w:t>
            </w:r>
            <w:r>
              <w:rPr>
                <w:color w:val="000000" w:themeColor="text1"/>
              </w:rPr>
            </w:r>
          </w:p>
        </w:tc>
      </w:tr>
      <w:tr>
        <w:tblPrEx/>
        <w:trPr/>
        <w:tc>
          <w:tcPr>
            <w:tcW w:w="1703" w:type="dxa"/>
            <w:textDirection w:val="lrTb"/>
            <w:noWrap w:val="false"/>
          </w:tcPr>
          <w:p>
            <w:pPr>
              <w:pStyle w:val="1466"/>
              <w:rPr>
                <w:highlight w:val="green"/>
              </w:rPr>
            </w:pPr>
            <w:r>
              <w:rPr>
                <w:highlight w:val="green"/>
              </w:rPr>
              <w:t xml:space="preserve">Выписка</w:t>
            </w:r>
            <w:r>
              <w:rPr>
                <w:highlight w:val="green"/>
              </w:rPr>
            </w:r>
          </w:p>
        </w:tc>
        <w:tc>
          <w:tcPr>
            <w:tcW w:w="1700" w:type="dxa"/>
            <w:textDirection w:val="lrTb"/>
            <w:noWrap w:val="false"/>
          </w:tcPr>
          <w:p>
            <w:pPr>
              <w:pStyle w:val="1466"/>
              <w:rPr>
                <w:color w:val="000000" w:themeColor="text1"/>
                <w:highlight w:val="green"/>
              </w:rPr>
            </w:pPr>
            <w:r>
              <w:rPr>
                <w:highlight w:val="green"/>
              </w:rPr>
              <w:t xml:space="preserve">BaseDoc_IsStatement</w:t>
            </w:r>
            <w:r>
              <w:rPr>
                <w:color w:val="000000" w:themeColor="text1"/>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Н</w:t>
            </w:r>
            <w:r>
              <w:rPr>
                <w:color w:val="000000" w:themeColor="text1"/>
                <w:highlight w:val="green"/>
              </w:rPr>
            </w:r>
          </w:p>
        </w:tc>
        <w:tc>
          <w:tcPr>
            <w:tcW w:w="4020" w:type="dxa"/>
            <w:textDirection w:val="lrTb"/>
            <w:noWrap w:val="false"/>
          </w:tcPr>
          <w:p>
            <w:pPr>
              <w:pStyle w:val="1466"/>
              <w:rPr>
                <w:color w:val="000000" w:themeColor="text1"/>
                <w:highlight w:val="green"/>
              </w:rPr>
            </w:pPr>
            <w:r>
              <w:rPr>
                <w:color w:val="000000" w:themeColor="text1"/>
                <w:highlight w:val="green"/>
              </w:rPr>
              <w:t xml:space="preserve">Указывается признак выписки</w:t>
            </w:r>
            <w:r>
              <w:rPr>
                <w:color w:val="000000" w:themeColor="text1"/>
                <w:highlight w:val="green"/>
              </w:rPr>
              <w:t xml:space="preserve">.</w:t>
            </w:r>
            <w:r>
              <w:rPr>
                <w:color w:val="000000" w:themeColor="text1"/>
                <w:highlight w:val="green"/>
              </w:rPr>
            </w:r>
          </w:p>
          <w:p>
            <w:pPr>
              <w:pStyle w:val="1466"/>
              <w:rPr>
                <w:color w:val="000000" w:themeColor="text1"/>
                <w:highlight w:val="green"/>
              </w:rPr>
            </w:pPr>
            <w:r>
              <w:rPr>
                <w:color w:val="000000" w:themeColor="text1"/>
                <w:highlight w:val="green"/>
              </w:rPr>
              <w:t xml:space="preserve">Не заполняется, если </w:t>
            </w:r>
            <w:r>
              <w:rPr>
                <w:highlight w:val="green"/>
                <w:lang w:eastAsia="en-US"/>
              </w:rPr>
              <w:t xml:space="preserve">реквизит «Рамочный» равно «Да»</w:t>
            </w:r>
            <w:r>
              <w:rPr>
                <w:color w:val="000000" w:themeColor="text1"/>
                <w:highlight w:val="green"/>
              </w:rPr>
            </w:r>
          </w:p>
        </w:tc>
      </w:tr>
      <w:tr>
        <w:tblPrEx/>
        <w:trPr/>
        <w:tc>
          <w:tcPr>
            <w:tcW w:w="1703" w:type="dxa"/>
            <w:textDirection w:val="lrTb"/>
            <w:noWrap w:val="false"/>
          </w:tcPr>
          <w:p>
            <w:pPr>
              <w:pStyle w:val="1466"/>
              <w:rPr>
                <w:highlight w:val="green"/>
              </w:rPr>
            </w:pPr>
            <w:r>
              <w:rPr>
                <w:highlight w:val="green"/>
              </w:rPr>
              <w:t xml:space="preserve">Рамочный</w:t>
            </w:r>
            <w:r>
              <w:rPr>
                <w:highlight w:val="green"/>
              </w:rPr>
            </w:r>
          </w:p>
        </w:tc>
        <w:tc>
          <w:tcPr>
            <w:tcW w:w="1700" w:type="dxa"/>
            <w:textDirection w:val="lrTb"/>
            <w:noWrap w:val="false"/>
          </w:tcPr>
          <w:p>
            <w:pPr>
              <w:pStyle w:val="1466"/>
              <w:rPr>
                <w:highlight w:val="green"/>
              </w:rPr>
            </w:pPr>
            <w:r>
              <w:rPr>
                <w:highlight w:val="green"/>
              </w:rPr>
              <w:t xml:space="preserve">BaseDoc_FrameworkContract</w:t>
            </w:r>
            <w:r>
              <w:rPr>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rFonts w:eastAsiaTheme="minorHAnsi"/>
                <w:color w:val="000000"/>
                <w:szCs w:val="22"/>
                <w:highlight w:val="green"/>
                <w:lang w:eastAsia="en-US"/>
              </w:rPr>
            </w:pPr>
            <w:r>
              <w:rPr>
                <w:rFonts w:eastAsiaTheme="minorHAnsi"/>
                <w:color w:val="000000"/>
                <w:szCs w:val="22"/>
                <w:highlight w:val="green"/>
                <w:lang w:eastAsia="en-US"/>
              </w:rPr>
              <w:t xml:space="preserve">BOOLEAN</w:t>
            </w:r>
            <w:r>
              <w:rPr>
                <w:rFonts w:eastAsiaTheme="minorHAnsi"/>
                <w:color w:val="000000"/>
                <w:szCs w:val="22"/>
                <w:highlight w:val="green"/>
                <w:lang w:eastAsia="en-US"/>
              </w:rPr>
            </w:r>
          </w:p>
        </w:tc>
        <w:tc>
          <w:tcPr>
            <w:tcW w:w="568" w:type="dxa"/>
            <w:textDirection w:val="lrTb"/>
            <w:noWrap w:val="false"/>
          </w:tcPr>
          <w:p>
            <w:pPr>
              <w:pStyle w:val="1466"/>
              <w:rPr>
                <w:color w:val="000000" w:themeColor="text1"/>
                <w:highlight w:val="green"/>
              </w:rPr>
            </w:pPr>
            <w:r>
              <w:rPr>
                <w:color w:val="000000" w:themeColor="text1"/>
                <w:highlight w:val="green"/>
              </w:rPr>
              <w:t xml:space="preserve">Н</w:t>
            </w:r>
            <w:r>
              <w:rPr>
                <w:color w:val="000000" w:themeColor="text1"/>
                <w:highlight w:val="green"/>
              </w:rPr>
            </w:r>
          </w:p>
        </w:tc>
        <w:tc>
          <w:tcPr>
            <w:tcW w:w="4020" w:type="dxa"/>
            <w:textDirection w:val="lrTb"/>
            <w:noWrap w:val="false"/>
          </w:tcPr>
          <w:p>
            <w:pPr>
              <w:pStyle w:val="1466"/>
              <w:rPr>
                <w:color w:val="000000" w:themeColor="text1"/>
                <w:highlight w:val="green"/>
              </w:rPr>
            </w:pPr>
            <w:r>
              <w:rPr>
                <w:color w:val="000000" w:themeColor="text1"/>
                <w:highlight w:val="green"/>
              </w:rPr>
              <w:t xml:space="preserve">Указывается признак </w:t>
            </w:r>
            <w:r>
              <w:rPr>
                <w:color w:val="000000" w:themeColor="text1"/>
                <w:highlight w:val="green"/>
              </w:rPr>
              <w:t xml:space="preserve">рамочного договора</w:t>
            </w:r>
            <w:r>
              <w:rPr>
                <w:color w:val="000000" w:themeColor="text1"/>
                <w:highlight w:val="green"/>
              </w:rPr>
            </w:r>
          </w:p>
        </w:tc>
      </w:tr>
      <w:tr>
        <w:tblPrEx/>
        <w:trPr/>
        <w:tc>
          <w:tcPr>
            <w:tcW w:w="1703" w:type="dxa"/>
            <w:textDirection w:val="lrTb"/>
            <w:noWrap w:val="false"/>
          </w:tcPr>
          <w:p>
            <w:pPr>
              <w:pStyle w:val="1466"/>
            </w:pPr>
            <w:r>
              <w:rPr>
                <w:color w:val="000000" w:themeColor="text1"/>
              </w:rPr>
              <w:t xml:space="preserve">Сумма платежей по контракту </w:t>
            </w:r>
            <w:r>
              <w:rPr>
                <w:color w:val="000000" w:themeColor="text1"/>
              </w:rPr>
              <w:t xml:space="preserve">(договору)</w:t>
            </w:r>
            <w:r/>
          </w:p>
        </w:tc>
        <w:tc>
          <w:tcPr>
            <w:tcW w:w="1700" w:type="dxa"/>
            <w:textDirection w:val="lrTb"/>
            <w:noWrap w:val="false"/>
          </w:tcPr>
          <w:p>
            <w:pPr>
              <w:pStyle w:val="1466"/>
              <w:rPr>
                <w:color w:val="000000" w:themeColor="text1"/>
              </w:rPr>
            </w:pPr>
            <w:r>
              <w:rPr>
                <w:color w:val="000000" w:themeColor="text1"/>
              </w:rPr>
              <w:t xml:space="preserve">TSE_SumYear_D108</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С</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tTSE_SumYear_D108</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color w:val="000000" w:themeColor="text1"/>
              </w:rPr>
            </w:pPr>
            <w:r>
              <w:rPr>
                <w:color w:val="000000" w:themeColor="text1"/>
              </w:rPr>
              <w:t xml:space="preserve">Состав элемента представлен в таблице</w:t>
            </w:r>
            <w:r>
              <w:rPr>
                <w:color w:val="000000" w:themeColor="text1"/>
              </w:rPr>
              <w:t xml:space="preserve"> </w:t>
            </w:r>
            <w:r>
              <w:rPr>
                <w:color w:val="000000" w:themeColor="text1"/>
              </w:rPr>
              <w:fldChar w:fldCharType="begin"/>
            </w:r>
            <w:r>
              <w:rPr>
                <w:color w:val="000000" w:themeColor="text1"/>
              </w:rPr>
              <w:instrText xml:space="preserve"> REF _Ref180581090 \h  \* MERGEFORMAT </w:instrText>
            </w:r>
            <w:r>
              <w:rPr>
                <w:color w:val="000000" w:themeColor="text1"/>
              </w:rPr>
              <w:fldChar w:fldCharType="separate"/>
            </w:r>
            <w:r>
              <w:rPr>
                <w:color w:val="000000" w:themeColor="text1"/>
              </w:rPr>
              <w:t xml:space="preserve">159</w:t>
            </w:r>
            <w:r>
              <w:rPr>
                <w:color w:val="000000" w:themeColor="text1"/>
              </w:rPr>
              <w:fldChar w:fldCharType="end"/>
            </w:r>
            <w:r>
              <w:rPr>
                <w:color w:val="000000" w:themeColor="text1"/>
              </w:rPr>
            </w:r>
          </w:p>
        </w:tc>
      </w:tr>
      <w:tr>
        <w:tblPrEx/>
        <w:trPr/>
        <w:tc>
          <w:tcPr>
            <w:tcW w:w="1703" w:type="dxa"/>
            <w:textDirection w:val="lrTb"/>
            <w:noWrap w:val="false"/>
          </w:tcPr>
          <w:p>
            <w:pPr>
              <w:pStyle w:val="1466"/>
            </w:pPr>
            <w:r>
              <w:rPr>
                <w:color w:val="000000" w:themeColor="text1"/>
              </w:rPr>
              <w:t xml:space="preserve">Сумма аванса, предусмотренного условиями контракта (договора)</w:t>
            </w:r>
            <w:r/>
          </w:p>
        </w:tc>
        <w:tc>
          <w:tcPr>
            <w:tcW w:w="1700" w:type="dxa"/>
            <w:textDirection w:val="lrTb"/>
            <w:noWrap w:val="false"/>
          </w:tcPr>
          <w:p>
            <w:pPr>
              <w:pStyle w:val="1466"/>
              <w:rPr>
                <w:color w:val="000000" w:themeColor="text1"/>
              </w:rPr>
            </w:pPr>
            <w:r>
              <w:rPr>
                <w:color w:val="000000" w:themeColor="text1"/>
              </w:rPr>
              <w:t xml:space="preserve">TSE_SumImpr_D108</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С</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tTSE_SumImpr_D108</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color w:val="000000" w:themeColor="text1"/>
              </w:rPr>
            </w:pPr>
            <w:r>
              <w:rPr>
                <w:color w:val="000000" w:themeColor="text1"/>
              </w:rPr>
              <w:t xml:space="preserve">Состав элемента представлен в таблице </w:t>
            </w:r>
            <w:r>
              <w:rPr>
                <w:color w:val="000000" w:themeColor="text1"/>
              </w:rPr>
              <w:fldChar w:fldCharType="begin"/>
            </w:r>
            <w:r>
              <w:rPr>
                <w:color w:val="000000" w:themeColor="text1"/>
              </w:rPr>
              <w:instrText xml:space="preserve"> REF _Ref180658144 \h  \* MERGEFORMAT </w:instrText>
            </w:r>
            <w:r>
              <w:rPr>
                <w:color w:val="000000" w:themeColor="text1"/>
              </w:rPr>
              <w:fldChar w:fldCharType="separate"/>
            </w:r>
            <w:r>
              <w:rPr>
                <w:color w:val="000000" w:themeColor="text1"/>
              </w:rPr>
              <w:t xml:space="preserve">162</w:t>
            </w:r>
            <w:r>
              <w:rPr>
                <w:color w:val="000000" w:themeColor="text1"/>
              </w:rPr>
              <w:fldChar w:fldCharType="end"/>
            </w:r>
            <w:r>
              <w:rPr>
                <w:color w:val="000000" w:themeColor="text1"/>
              </w:rPr>
            </w:r>
          </w:p>
        </w:tc>
      </w:tr>
      <w:tr>
        <w:tblPrEx/>
        <w:trPr/>
        <w:tc>
          <w:tcPr>
            <w:tcW w:w="1703" w:type="dxa"/>
            <w:textDirection w:val="lrTb"/>
            <w:noWrap w:val="false"/>
          </w:tcPr>
          <w:p>
            <w:pPr>
              <w:pStyle w:val="1466"/>
            </w:pPr>
            <w:r>
              <w:rPr>
                <w:color w:val="000000" w:themeColor="text1"/>
              </w:rPr>
              <w:t xml:space="preserve">Информация из контракта (договора)</w:t>
            </w:r>
            <w:r/>
          </w:p>
        </w:tc>
        <w:tc>
          <w:tcPr>
            <w:tcW w:w="1700" w:type="dxa"/>
            <w:textDirection w:val="lrTb"/>
            <w:noWrap w:val="false"/>
          </w:tcPr>
          <w:p>
            <w:pPr>
              <w:pStyle w:val="1466"/>
              <w:rPr>
                <w:color w:val="000000" w:themeColor="text1"/>
              </w:rPr>
            </w:pPr>
            <w:r>
              <w:rPr>
                <w:color w:val="000000" w:themeColor="text1"/>
              </w:rPr>
              <w:t xml:space="preserve">TSE_IGK_D108</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С</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tTSE_IGK_D108</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color w:val="000000" w:themeColor="text1"/>
              </w:rPr>
            </w:pPr>
            <w:r>
              <w:rPr>
                <w:color w:val="000000" w:themeColor="text1"/>
              </w:rPr>
              <w:t xml:space="preserve">Состав элемента представлен в таблице </w:t>
            </w:r>
            <w:r>
              <w:rPr>
                <w:color w:val="000000" w:themeColor="text1"/>
              </w:rPr>
              <w:fldChar w:fldCharType="begin"/>
            </w:r>
            <w:r>
              <w:rPr>
                <w:color w:val="000000" w:themeColor="text1"/>
              </w:rPr>
              <w:instrText xml:space="preserve"> REF _Ref174098515 \h  \* MERGEFORMAT </w:instrText>
            </w:r>
            <w:r>
              <w:rPr>
                <w:color w:val="000000" w:themeColor="text1"/>
              </w:rPr>
              <w:fldChar w:fldCharType="separate"/>
            </w:r>
            <w:r>
              <w:rPr>
                <w:color w:val="000000" w:themeColor="text1"/>
              </w:rPr>
              <w:t xml:space="preserve">164</w:t>
            </w:r>
            <w:r>
              <w:rPr>
                <w:color w:val="000000" w:themeColor="text1"/>
              </w:rPr>
              <w:fldChar w:fldCharType="end"/>
            </w:r>
            <w:r>
              <w:rPr>
                <w:color w:val="000000" w:themeColor="text1"/>
              </w:rPr>
            </w:r>
          </w:p>
        </w:tc>
      </w:tr>
      <w:tr>
        <w:tblPrEx/>
        <w:trPr/>
        <w:tc>
          <w:tcPr>
            <w:gridSpan w:val="6"/>
            <w:tcW w:w="9694" w:type="dxa"/>
            <w:textDirection w:val="lrTb"/>
            <w:noWrap w:val="false"/>
          </w:tcPr>
          <w:p>
            <w:pPr>
              <w:pStyle w:val="1466"/>
              <w:rPr>
                <w:b/>
                <w:lang w:eastAsia="en-US"/>
              </w:rPr>
            </w:pPr>
            <w:r>
              <w:rPr>
                <w:b/>
                <w:color w:val="000000" w:themeColor="text1"/>
              </w:rPr>
              <w:t xml:space="preserve">Информация об условиях контракта (договора)</w:t>
            </w:r>
            <w:r>
              <w:rPr>
                <w:b/>
                <w:lang w:eastAsia="en-US"/>
              </w:rPr>
            </w:r>
          </w:p>
        </w:tc>
      </w:tr>
      <w:tr>
        <w:tblPrEx/>
        <w:trPr/>
        <w:tc>
          <w:tcPr>
            <w:gridSpan w:val="6"/>
            <w:tcW w:w="9694" w:type="dxa"/>
            <w:textDirection w:val="lrTb"/>
            <w:noWrap w:val="false"/>
          </w:tcPr>
          <w:p>
            <w:pPr>
              <w:pStyle w:val="1466"/>
              <w:rPr>
                <w:b/>
                <w:color w:val="000000" w:themeColor="text1"/>
              </w:rPr>
            </w:pPr>
            <w:r>
              <w:rPr>
                <w:b/>
                <w:color w:val="000000" w:themeColor="text1"/>
              </w:rPr>
              <w:t xml:space="preserve">Положения о казначейском сопровождении</w:t>
            </w:r>
            <w:r>
              <w:rPr>
                <w:b/>
                <w:color w:val="000000" w:themeColor="text1"/>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об открытии в</w:t>
            </w:r>
            <w:r>
              <w:rPr>
                <w:color w:val="000000" w:themeColor="text1"/>
                <w:szCs w:val="22"/>
              </w:rPr>
              <w:t xml:space="preserve"> </w:t>
            </w:r>
            <w:r>
              <w:rPr>
                <w:color w:val="000000" w:themeColor="text1"/>
                <w:szCs w:val="22"/>
                <w:highlight w:val="green"/>
              </w:rPr>
              <w:t xml:space="preserve">территориальном</w:t>
            </w:r>
            <w:r>
              <w:rPr>
                <w:color w:val="000000" w:themeColor="text1"/>
                <w:szCs w:val="22"/>
              </w:rPr>
              <w:t xml:space="preserve"> органе Федерального казначейства лицевого счета для осуществления и отражения операций со средствами участников казначейского сопровождения</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ProvTreasSup_OutRefTrans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lang w:val="en-US"/>
              </w:rPr>
            </w:pPr>
            <w:r>
              <w:rPr>
                <w:rFonts w:eastAsiaTheme="minorHAnsi"/>
                <w:color w:val="000000"/>
                <w:szCs w:val="22"/>
                <w:lang w:eastAsia="en-US"/>
              </w:rPr>
              <w:t xml:space="preserve">BOOLEAN</w:t>
            </w:r>
            <w:r>
              <w:rPr>
                <w:szCs w:val="22"/>
                <w:lang w:val="en-US"/>
              </w:rPr>
            </w:r>
          </w:p>
        </w:tc>
        <w:tc>
          <w:tcPr>
            <w:tcW w:w="568" w:type="dxa"/>
            <w:textDirection w:val="lrTb"/>
            <w:noWrap w:val="false"/>
          </w:tcPr>
          <w:p>
            <w:pPr>
              <w:pStyle w:val="1466"/>
              <w:rPr>
                <w:szCs w:val="22"/>
              </w:rPr>
            </w:pPr>
            <w:r>
              <w:rPr>
                <w:szCs w:val="22"/>
                <w:lang w:val="en-US"/>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признак </w:t>
            </w:r>
            <w:r>
              <w:rPr>
                <w:color w:val="000000" w:themeColor="text1"/>
                <w:szCs w:val="22"/>
              </w:rPr>
              <w:t xml:space="preserve">открытия (необходимости открытия) в органе Федерального казначейства лицевого счета для осуществления и отражения операций со средствами участников казначейского сопровождения</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«об открытии в территориальном органе Федерального казначейства лицевого счета для </w:t>
            </w:r>
            <w:r>
              <w:rPr>
                <w:color w:val="000000" w:themeColor="text1"/>
                <w:szCs w:val="22"/>
                <w:highlight w:val="green"/>
              </w:rPr>
              <w:t xml:space="preserve">осуществления и отражения операций со средствами участников казначейского сопровождения»</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color w:val="000000" w:themeColor="text1"/>
                <w:szCs w:val="22"/>
                <w:highlight w:val="green"/>
              </w:rPr>
              <w:t xml:space="preserve">ProvTreasSup_OutRefTransPoint</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color w:val="000000" w:themeColor="text1"/>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w:t>
            </w:r>
            <w:r>
              <w:rPr>
                <w:color w:val="000000" w:themeColor="text1"/>
                <w:highlight w:val="green"/>
              </w:rPr>
              <w:t xml:space="preserve">1-</w:t>
            </w:r>
            <w:r>
              <w:rPr>
                <w:color w:val="000000" w:themeColor="text1"/>
                <w:highlight w:val="green"/>
              </w:rPr>
              <w:t xml:space="preserve">25)</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«об открытии в территориальном органе Федерального казначейства лицевого счета для осуществления и отражения операций со средствами участников казначейского сопровождения»</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w:t>
            </w:r>
            <w:r>
              <w:rPr>
                <w:szCs w:val="22"/>
                <w:highlight w:val="green"/>
                <w:lang w:eastAsia="en-US"/>
              </w:rPr>
              <w:t xml:space="preserve">признака, указанного в пункте контракта,</w:t>
            </w:r>
            <w:r>
              <w:rPr>
                <w:szCs w:val="22"/>
                <w:highlight w:val="green"/>
                <w:lang w:eastAsia="en-US"/>
              </w:rPr>
              <w:t xml:space="preserve">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о представлении в</w:t>
            </w:r>
            <w:r>
              <w:rPr>
                <w:color w:val="000000" w:themeColor="text1"/>
                <w:szCs w:val="22"/>
              </w:rPr>
              <w:t xml:space="preserve"> </w:t>
            </w:r>
            <w:r>
              <w:rPr>
                <w:color w:val="000000" w:themeColor="text1"/>
                <w:szCs w:val="22"/>
                <w:highlight w:val="green"/>
              </w:rPr>
              <w:t xml:space="preserve">территориальный</w:t>
            </w:r>
            <w:r>
              <w:rPr>
                <w:color w:val="000000" w:themeColor="text1"/>
                <w:szCs w:val="22"/>
              </w:rPr>
              <w:t xml:space="preserve"> орган Федерального казначейства документов, установленных порядком санкционирования</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ProvTreasSup_ProcSanct</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rPr>
            </w:pPr>
            <w:r>
              <w:rPr>
                <w:szCs w:val="22"/>
                <w:lang w:val="en-US"/>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признак </w:t>
            </w:r>
            <w:r>
              <w:rPr>
                <w:color w:val="000000" w:themeColor="text1"/>
                <w:szCs w:val="22"/>
              </w:rPr>
              <w:t xml:space="preserve">представления в орган Федерального казначейства документов, установленных порядком санкционирования</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представлении в территориальный орган Федерального казначейства документов, установленных порядком санкционирования»</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color w:val="000000" w:themeColor="text1"/>
                <w:szCs w:val="22"/>
                <w:highlight w:val="green"/>
              </w:rPr>
              <w:t xml:space="preserve">ProvTreasSup_ProcSanctPoint</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color w:val="000000" w:themeColor="text1"/>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w:t>
            </w:r>
            <w:r>
              <w:rPr>
                <w:color w:val="000000" w:themeColor="text1"/>
                <w:highlight w:val="green"/>
              </w:rPr>
              <w:t xml:space="preserve">1-</w:t>
            </w:r>
            <w:r>
              <w:rPr>
                <w:color w:val="000000" w:themeColor="text1"/>
                <w:highlight w:val="green"/>
              </w:rPr>
              <w:t xml:space="preserve">25)</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 представлении в территориальный орган Федерального казначейства документов, установленных порядком санкционирования»</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об указании в контрактах </w:t>
            </w:r>
            <w:r>
              <w:rPr>
                <w:color w:val="000000" w:themeColor="text1"/>
                <w:szCs w:val="22"/>
              </w:rPr>
              <w:t xml:space="preserve">(договорах), распоряжениях</w:t>
            </w:r>
            <w:r>
              <w:rPr>
                <w:color w:val="000000" w:themeColor="text1"/>
                <w:szCs w:val="22"/>
              </w:rPr>
              <w:t xml:space="preserve"> </w:t>
            </w:r>
            <w:r>
              <w:rPr>
                <w:color w:val="000000" w:themeColor="text1"/>
                <w:szCs w:val="22"/>
                <w:highlight w:val="green"/>
              </w:rPr>
              <w:t xml:space="preserve">о совершении казначейских платежей</w:t>
            </w:r>
            <w:r>
              <w:rPr>
                <w:color w:val="000000" w:themeColor="text1"/>
                <w:szCs w:val="22"/>
                <w:highlight w:val="green"/>
              </w:rPr>
              <w:t xml:space="preserve">,</w:t>
            </w:r>
            <w:r>
              <w:rPr>
                <w:color w:val="000000" w:themeColor="text1"/>
                <w:szCs w:val="22"/>
              </w:rPr>
              <w:t xml:space="preserve"> а также в документах, установленных порядком санкционирования, идентификатора государственного</w:t>
            </w:r>
            <w:r>
              <w:rPr>
                <w:color w:val="000000" w:themeColor="text1"/>
                <w:szCs w:val="22"/>
              </w:rPr>
              <w:t xml:space="preserve"> </w:t>
            </w:r>
            <w:r>
              <w:rPr>
                <w:color w:val="000000" w:themeColor="text1"/>
                <w:szCs w:val="22"/>
                <w:highlight w:val="green"/>
              </w:rPr>
              <w:t xml:space="preserve">(муниципального)</w:t>
            </w:r>
            <w:r>
              <w:rPr>
                <w:color w:val="000000" w:themeColor="text1"/>
                <w:szCs w:val="22"/>
              </w:rPr>
              <w:t xml:space="preserve"> </w:t>
            </w:r>
            <w:r>
              <w:rPr>
                <w:color w:val="000000" w:themeColor="text1"/>
                <w:szCs w:val="22"/>
              </w:rPr>
              <w:t xml:space="preserve">контракта, договора (соглашения)</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ProvTreasSup_OnSpecifying</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rPr>
            </w:pPr>
            <w:r>
              <w:rPr>
                <w:szCs w:val="22"/>
                <w:lang w:val="en-US"/>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признак </w:t>
            </w:r>
            <w:r>
              <w:rPr>
                <w:color w:val="000000" w:themeColor="text1"/>
                <w:szCs w:val="22"/>
              </w:rPr>
              <w:t xml:space="preserve">указания в контрактах (договорах), распоряжениях, </w:t>
            </w:r>
            <w:r>
              <w:rPr>
                <w:color w:val="000000" w:themeColor="text1"/>
                <w:szCs w:val="22"/>
              </w:rPr>
              <w:t xml:space="preserve">а также в документах, установленных порядком санкционирования, идентификатора государственного контракта, договора (соглашения)</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«об указании в контрактах (договорах), распоряжениях о совершении казначейских платежей, а также в документах, установленных порядком санкционирования, идентификатора </w:t>
            </w:r>
            <w:r>
              <w:rPr>
                <w:color w:val="000000" w:themeColor="text1"/>
                <w:szCs w:val="22"/>
                <w:highlight w:val="green"/>
              </w:rPr>
              <w:t xml:space="preserve">государственного (муниципального) контракта, договора (соглашения)»</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color w:val="000000" w:themeColor="text1"/>
                <w:szCs w:val="22"/>
                <w:highlight w:val="green"/>
              </w:rPr>
              <w:t xml:space="preserve">ProvTreasSup_OnSpecifyingPoint</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color w:val="000000" w:themeColor="text1"/>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w:t>
            </w:r>
            <w:r>
              <w:rPr>
                <w:color w:val="000000" w:themeColor="text1"/>
                <w:highlight w:val="green"/>
              </w:rPr>
              <w:t xml:space="preserve">1-</w:t>
            </w:r>
            <w:r>
              <w:rPr>
                <w:color w:val="000000" w:themeColor="text1"/>
                <w:highlight w:val="green"/>
              </w:rPr>
              <w:t xml:space="preserve">25)</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«об указании в контрактах (договорах), распоряжениях о совершении казначейских платежей, а также в документах, установленных порядком санкционирования, идентификатора государственного (муниципального) контракта, договора (соглашения)»</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о ведении раздельного учета результатов финансово-хозяйственной деятельности по каждому государственному</w:t>
            </w:r>
            <w:r>
              <w:rPr>
                <w:color w:val="000000" w:themeColor="text1"/>
                <w:szCs w:val="22"/>
              </w:rPr>
              <w:t xml:space="preserve"> </w:t>
            </w:r>
            <w:r>
              <w:rPr>
                <w:color w:val="000000" w:themeColor="text1"/>
                <w:szCs w:val="22"/>
                <w:highlight w:val="green"/>
              </w:rPr>
              <w:t xml:space="preserve">(муниципального)</w:t>
            </w:r>
            <w:r>
              <w:rPr>
                <w:color w:val="000000" w:themeColor="text1"/>
                <w:szCs w:val="22"/>
              </w:rPr>
              <w:t xml:space="preserve"> </w:t>
            </w:r>
            <w:r>
              <w:rPr>
                <w:color w:val="000000" w:themeColor="text1"/>
                <w:szCs w:val="22"/>
              </w:rPr>
              <w:t xml:space="preserve">контракту, договору (соглашению), контракту (договору)</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ProvTreasSup_MaintSeparRec</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признак </w:t>
            </w:r>
            <w:r>
              <w:rPr>
                <w:color w:val="000000" w:themeColor="text1"/>
                <w:szCs w:val="22"/>
              </w:rPr>
              <w:t xml:space="preserve">ведения раздельного учета результатов финансово-хозяйственной деятельности по каждому государственному контракту, договору (соглашению), контракту (договору)</w:t>
            </w:r>
            <w:r>
              <w:rPr>
                <w:color w:val="000000" w:themeColor="text1"/>
                <w:szCs w:val="22"/>
              </w:rPr>
              <w:t xml:space="preserve">.</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ведении раздельного учета результатов финансово-хозяйственной деятельности по каждому государственному (муниципальному) контракту, </w:t>
            </w:r>
            <w:r>
              <w:rPr>
                <w:color w:val="000000" w:themeColor="text1"/>
                <w:szCs w:val="22"/>
                <w:highlight w:val="green"/>
              </w:rPr>
              <w:t xml:space="preserve">договору (соглашению), контракту (договору)»</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color w:val="000000" w:themeColor="text1"/>
                <w:szCs w:val="22"/>
                <w:highlight w:val="green"/>
              </w:rPr>
              <w:t xml:space="preserve">ProvTreasSup_MaintSeparRecPoint</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color w:val="000000" w:themeColor="text1"/>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w:t>
            </w:r>
            <w:r>
              <w:rPr>
                <w:color w:val="000000" w:themeColor="text1"/>
                <w:highlight w:val="green"/>
              </w:rPr>
              <w:t xml:space="preserve">1-</w:t>
            </w:r>
            <w:r>
              <w:rPr>
                <w:color w:val="000000" w:themeColor="text1"/>
                <w:highlight w:val="green"/>
              </w:rPr>
              <w:t xml:space="preserve">25)</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 ведении раздельного учета результатов финансово-хозяйственной деятельности по каждому государственному (муниципальному) контракту, договору (соглашению), контракту (договору)»</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о соблюдении запретов, установленных пунктом 3 статьи 242.23 Бюджетного кодекса Российской Федерации и режима лицевого счета</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ProvTreasSup_CompWithProh</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признак </w:t>
            </w:r>
            <w:r>
              <w:rPr>
                <w:color w:val="000000" w:themeColor="text1"/>
                <w:szCs w:val="22"/>
              </w:rPr>
              <w:t xml:space="preserve">соблюдения запретов, установленных пунктом 3 статьи 242.23 Бюджетного кодекса Российской Федерации и режима лицевого счета</w:t>
            </w:r>
            <w:r>
              <w:rPr>
                <w:color w:val="000000" w:themeColor="text1"/>
                <w:szCs w:val="22"/>
              </w:rPr>
              <w:t xml:space="preserve">.</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соблюдении запретов, установленных пунктом 3 статьи 242.23 Бюджетного кодекса Российской Федерации и режима лицевого счета»</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ProvTreasSup_CompWithProhPoint</w:t>
            </w:r>
            <w:r>
              <w:rPr>
                <w:color w:val="000000" w:themeColor="text1"/>
                <w:szCs w:val="22"/>
                <w:highlight w:val="green"/>
              </w:rPr>
            </w:r>
          </w:p>
        </w:tc>
        <w:tc>
          <w:tcPr>
            <w:tcW w:w="568" w:type="dxa"/>
            <w:textDirection w:val="lrTb"/>
            <w:noWrap w:val="false"/>
          </w:tcPr>
          <w:p>
            <w:pPr>
              <w:pStyle w:val="1466"/>
              <w:rPr>
                <w:szCs w:val="22"/>
                <w:highlight w:val="green"/>
              </w:rPr>
            </w:pPr>
            <w:r>
              <w:rPr>
                <w:color w:val="000000" w:themeColor="text1"/>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 соблюдении запретов, установленных пунктом 3 статьи 242.23 Бюджетного кодекса Российской Федерации и режима лицевого счета»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hyperlink r:id="rId17" w:tooltip="consultantplus://offline/ref=33A6FB749F0DFC649166CC6CC69AD2E9FF97855009E594D0CB7464A879B215DE3E227C73728E1D8A991B4D724CA6FF3AFD567886FF0D054221P2T" w:history="1">
              <w:r>
                <w:rPr>
                  <w:color w:val="000000" w:themeColor="text1"/>
                  <w:szCs w:val="22"/>
                  <w:highlight w:val="green"/>
                </w:rPr>
                <w:t xml:space="preserve">р</w:t>
              </w:r>
              <w:r>
                <w:rPr>
                  <w:color w:val="000000" w:themeColor="text1"/>
                  <w:szCs w:val="22"/>
                </w:rPr>
                <w:t xml:space="preserve">азрешени</w:t>
              </w:r>
            </w:hyperlink>
            <w:r>
              <w:rPr>
                <w:color w:val="000000" w:themeColor="text1"/>
                <w:szCs w:val="22"/>
              </w:rPr>
              <w:t xml:space="preserve">е </w:t>
            </w:r>
            <w:r>
              <w:rPr>
                <w:color w:val="000000" w:themeColor="text1"/>
                <w:szCs w:val="22"/>
              </w:rPr>
              <w:t xml:space="preserve">заказчика на утверждение Сведений об операциях с ЦС</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InfTermsContract_HasPermission</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lang w:val="en-US" w:eastAsia="en-US"/>
              </w:rPr>
            </w:pPr>
            <w:r>
              <w:rPr>
                <w:szCs w:val="22"/>
                <w:lang w:val="en-US" w:eastAsia="en-US"/>
              </w:rPr>
              <w:t xml:space="preserve">Н</w:t>
            </w:r>
            <w:r>
              <w:rPr>
                <w:szCs w:val="22"/>
                <w:lang w:eastAsia="en-US"/>
              </w:rPr>
              <w:t xml:space="preserve"> </w:t>
            </w:r>
            <w:r>
              <w:rPr>
                <w:szCs w:val="22"/>
                <w:lang w:val="en-US" w:eastAsia="en-US"/>
              </w:rPr>
            </w:r>
          </w:p>
        </w:tc>
        <w:tc>
          <w:tcPr>
            <w:tcW w:w="4020" w:type="dxa"/>
            <w:textDirection w:val="lrTb"/>
            <w:noWrap w:val="false"/>
          </w:tcPr>
          <w:p>
            <w:pPr>
              <w:pStyle w:val="1466"/>
              <w:rPr>
                <w:color w:val="000000" w:themeColor="text1"/>
                <w:szCs w:val="22"/>
              </w:rPr>
            </w:pPr>
            <w:r>
              <w:rPr>
                <w:szCs w:val="22"/>
                <w:lang w:eastAsia="en-US"/>
              </w:rPr>
              <w:t xml:space="preserve">Указывается </w:t>
            </w:r>
            <w:hyperlink r:id="rId18" w:tooltip="consultantplus://offline/ref=33A6FB749F0DFC649166CC6CC69AD2E9FF97855009E594D0CB7464A879B215DE3E227C73728E1D8A991B4D724CA6FF3AFD567886FF0D054221P2T" w:history="1">
              <w:r>
                <w:rPr>
                  <w:color w:val="000000" w:themeColor="text1"/>
                  <w:szCs w:val="22"/>
                </w:rPr>
                <w:t xml:space="preserve">разрешени</w:t>
              </w:r>
            </w:hyperlink>
            <w:r>
              <w:rPr>
                <w:color w:val="000000" w:themeColor="text1"/>
                <w:szCs w:val="22"/>
              </w:rPr>
              <w:t xml:space="preserve">е заказчика на утверждение документа «Сведений об операциях с целевыми средствами» (ф.0501213)</w:t>
            </w:r>
            <w:r>
              <w:rPr>
                <w:color w:val="000000" w:themeColor="text1"/>
                <w:szCs w:val="22"/>
              </w:rPr>
              <w:t xml:space="preserve">.</w:t>
            </w:r>
            <w:r>
              <w:rPr>
                <w:color w:val="000000" w:themeColor="text1"/>
                <w:szCs w:val="22"/>
              </w:rPr>
            </w:r>
          </w:p>
          <w:p>
            <w:pPr>
              <w:pStyle w:val="1466"/>
              <w:rPr>
                <w:szCs w:val="22"/>
                <w:lang w:eastAsia="en-US"/>
              </w:rPr>
            </w:pPr>
            <w:r>
              <w:rPr>
                <w:color w:val="000000" w:themeColor="text1"/>
                <w:szCs w:val="22"/>
                <w:highlight w:val="green"/>
              </w:rPr>
              <w:t xml:space="preserve">Не указывается</w:t>
            </w:r>
            <w:r>
              <w:rPr>
                <w:color w:val="000000" w:themeColor="text1"/>
                <w:szCs w:val="22"/>
                <w:highlight w:val="green"/>
              </w:rPr>
              <w:t xml:space="preserve">,</w:t>
            </w:r>
            <w:r>
              <w:rPr>
                <w:color w:val="000000" w:themeColor="text1"/>
                <w:szCs w:val="22"/>
                <w:highlight w:val="green"/>
              </w:rPr>
              <w:t xml:space="preserve"> если признак «Выписка» равен значению «Да»</w:t>
            </w:r>
            <w:r>
              <w:rPr>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Срок действия </w:t>
            </w:r>
            <w:r>
              <w:rPr>
                <w:color w:val="000000" w:themeColor="text1"/>
                <w:szCs w:val="22"/>
              </w:rPr>
              <w:t xml:space="preserve">разрешения заказчика</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InfTermsContrac</w:t>
            </w:r>
            <w:r>
              <w:rPr>
                <w:rFonts w:eastAsiaTheme="minorHAnsi"/>
                <w:color w:val="000000"/>
                <w:szCs w:val="22"/>
                <w:lang w:eastAsia="en-US"/>
              </w:rPr>
              <w:t xml:space="preserve">t_DatePermission</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rPr>
              <w:t xml:space="preserve">Date</w:t>
            </w:r>
            <w:r>
              <w:rPr>
                <w:szCs w:val="22"/>
              </w:rPr>
            </w:r>
          </w:p>
        </w:tc>
        <w:tc>
          <w:tcPr>
            <w:tcW w:w="568" w:type="dxa"/>
            <w:textDirection w:val="lrTb"/>
            <w:noWrap w:val="false"/>
          </w:tcPr>
          <w:p>
            <w:pPr>
              <w:pStyle w:val="1466"/>
              <w:rPr>
                <w:szCs w:val="22"/>
              </w:rPr>
            </w:pPr>
            <w:r>
              <w:rPr>
                <w:szCs w:val="22"/>
                <w:lang w:val="en-US" w:eastAsia="en-US"/>
              </w:rPr>
              <w:t xml:space="preserve">Н</w:t>
            </w:r>
            <w:r>
              <w:rPr>
                <w:szCs w:val="22"/>
                <w:lang w:eastAsia="en-US"/>
              </w:rPr>
              <w:t xml:space="preserve"> </w:t>
            </w:r>
            <w:r>
              <w:rPr>
                <w:szCs w:val="22"/>
              </w:rPr>
            </w:r>
          </w:p>
        </w:tc>
        <w:tc>
          <w:tcPr>
            <w:tcW w:w="4020" w:type="dxa"/>
            <w:textDirection w:val="lrTb"/>
            <w:noWrap w:val="false"/>
          </w:tcPr>
          <w:p>
            <w:pPr>
              <w:pStyle w:val="1466"/>
              <w:rPr>
                <w:color w:val="000000" w:themeColor="text1"/>
                <w:szCs w:val="22"/>
              </w:rPr>
            </w:pPr>
            <w:r>
              <w:rPr>
                <w:szCs w:val="22"/>
                <w:lang w:eastAsia="en-US"/>
              </w:rPr>
              <w:t xml:space="preserve">Указывается</w:t>
            </w:r>
            <w:r>
              <w:rPr>
                <w:color w:val="000000" w:themeColor="text1"/>
                <w:szCs w:val="22"/>
              </w:rPr>
              <w:t xml:space="preserve"> </w:t>
            </w:r>
            <w:r>
              <w:rPr>
                <w:color w:val="000000" w:themeColor="text1"/>
                <w:szCs w:val="22"/>
                <w:lang w:val="en-US"/>
              </w:rPr>
              <w:t xml:space="preserve">c</w:t>
            </w:r>
            <w:r>
              <w:rPr>
                <w:color w:val="000000" w:themeColor="text1"/>
                <w:szCs w:val="22"/>
              </w:rPr>
              <w:t xml:space="preserve">рок действия разрешения </w:t>
            </w:r>
            <w:r>
              <w:rPr>
                <w:color w:val="000000" w:themeColor="text1"/>
                <w:szCs w:val="22"/>
              </w:rPr>
              <w:t xml:space="preserve">заказчика.</w:t>
            </w:r>
            <w:r>
              <w:rPr>
                <w:color w:val="000000" w:themeColor="text1"/>
                <w:szCs w:val="22"/>
              </w:rPr>
            </w:r>
          </w:p>
          <w:p>
            <w:pPr>
              <w:pStyle w:val="1466"/>
              <w:rPr>
                <w:color w:val="000000" w:themeColor="text1"/>
                <w:szCs w:val="22"/>
              </w:rPr>
            </w:pPr>
            <w:r>
              <w:rPr>
                <w:color w:val="000000" w:themeColor="text1"/>
                <w:szCs w:val="22"/>
              </w:rPr>
              <w:t xml:space="preserve">Реквизит обязателен для заполнения в случае, если заполнено значение признака «</w:t>
            </w:r>
            <w:hyperlink r:id="rId19" w:tooltip="consultantplus://offline/ref=33A6FB749F0DFC649166CC6CC69AD2E9FF97855009E594D0CB7464A879B215DE3E227C73728E1D8A991B4D724CA6FF3AFD567886FF0D054221P2T" w:history="1">
              <w:r>
                <w:rPr>
                  <w:color w:val="000000" w:themeColor="text1"/>
                  <w:szCs w:val="22"/>
                </w:rPr>
                <w:t xml:space="preserve">Разрешени</w:t>
              </w:r>
            </w:hyperlink>
            <w:r>
              <w:rPr>
                <w:color w:val="000000" w:themeColor="text1"/>
                <w:szCs w:val="22"/>
              </w:rPr>
              <w:t xml:space="preserve">е заказчика на утверждение Сведений об операциях с ЦС»</w:t>
            </w:r>
            <w:r>
              <w:rPr>
                <w:color w:val="000000" w:themeColor="text1"/>
                <w:szCs w:val="22"/>
              </w:rPr>
              <w:t xml:space="preserve">.</w:t>
            </w:r>
            <w:r>
              <w:rPr>
                <w:color w:val="000000" w:themeColor="text1"/>
                <w:szCs w:val="22"/>
              </w:rPr>
            </w:r>
          </w:p>
          <w:p>
            <w:pPr>
              <w:pStyle w:val="1466"/>
              <w:rPr>
                <w:szCs w:val="22"/>
                <w:lang w:eastAsia="en-US"/>
              </w:rPr>
            </w:pPr>
            <w:r>
              <w:rPr>
                <w:color w:val="000000" w:themeColor="text1"/>
                <w:szCs w:val="22"/>
                <w:highlight w:val="green"/>
              </w:rPr>
              <w:t xml:space="preserve">Не указывается</w:t>
            </w:r>
            <w:r>
              <w:rPr>
                <w:color w:val="000000" w:themeColor="text1"/>
                <w:szCs w:val="22"/>
                <w:highlight w:val="green"/>
              </w:rPr>
              <w:t xml:space="preserve">,</w:t>
            </w:r>
            <w:r>
              <w:rPr>
                <w:color w:val="000000" w:themeColor="text1"/>
                <w:szCs w:val="22"/>
                <w:highlight w:val="green"/>
              </w:rPr>
              <w:t xml:space="preserve"> если признак «Выписка» равен значению «Да»</w:t>
            </w:r>
            <w:r>
              <w:rPr>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highlight w:val="green"/>
              </w:rPr>
              <w:t xml:space="preserve">в</w:t>
            </w:r>
            <w:r>
              <w:rPr>
                <w:color w:val="000000" w:themeColor="text1"/>
                <w:szCs w:val="22"/>
              </w:rPr>
              <w:t xml:space="preserve">озмещение </w:t>
            </w:r>
            <w:r>
              <w:rPr>
                <w:color w:val="000000" w:themeColor="text1"/>
                <w:szCs w:val="22"/>
              </w:rPr>
              <w:t xml:space="preserve">произведенных расходов (части расходов)</w:t>
            </w:r>
            <w:r>
              <w:rPr>
                <w:color w:val="000000" w:themeColor="text1"/>
                <w:szCs w:val="22"/>
              </w:rPr>
            </w:r>
          </w:p>
        </w:tc>
        <w:tc>
          <w:tcPr>
            <w:tcW w:w="1700" w:type="dxa"/>
            <w:textDirection w:val="lrTb"/>
            <w:noWrap w:val="false"/>
          </w:tcPr>
          <w:p>
            <w:pPr>
              <w:pStyle w:val="1466"/>
              <w:rPr>
                <w:szCs w:val="22"/>
              </w:rPr>
            </w:pPr>
            <w:r>
              <w:rPr>
                <w:rFonts w:eastAsiaTheme="minorHAnsi"/>
                <w:color w:val="000000"/>
                <w:szCs w:val="22"/>
                <w:lang w:eastAsia="en-US"/>
              </w:rPr>
              <w:t xml:space="preserve">InfTermsContract_ReimbExpIncur</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rFonts w:eastAsiaTheme="minorHAnsi"/>
                <w:color w:val="000000"/>
                <w:szCs w:val="22"/>
                <w:lang w:eastAsia="en-US"/>
              </w:rPr>
              <w:t xml:space="preserve">BOOLEAN</w:t>
            </w:r>
            <w:r>
              <w:rPr>
                <w:szCs w:val="22"/>
              </w:rPr>
            </w:r>
          </w:p>
        </w:tc>
        <w:tc>
          <w:tcPr>
            <w:tcW w:w="568" w:type="dxa"/>
            <w:textDirection w:val="lrTb"/>
            <w:noWrap w:val="false"/>
          </w:tcPr>
          <w:p>
            <w:pPr>
              <w:pStyle w:val="1466"/>
              <w:rPr>
                <w:szCs w:val="22"/>
              </w:rPr>
            </w:pPr>
            <w:r>
              <w:rPr>
                <w:szCs w:val="22"/>
                <w:lang w:val="en-US" w:eastAsia="en-US"/>
              </w:rPr>
              <w:t xml:space="preserve">Н</w:t>
            </w:r>
            <w:r>
              <w:rPr>
                <w:szCs w:val="22"/>
                <w:lang w:eastAsia="en-US"/>
              </w:rPr>
              <w:t xml:space="preserve"> </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color w:val="000000" w:themeColor="text1"/>
                <w:szCs w:val="22"/>
              </w:rPr>
              <w:t xml:space="preserve"> признак</w:t>
            </w:r>
            <w:r>
              <w:rPr>
                <w:szCs w:val="22"/>
                <w:lang w:eastAsia="en-US"/>
              </w:rPr>
              <w:t xml:space="preserve"> в</w:t>
            </w:r>
            <w:r>
              <w:rPr>
                <w:color w:val="000000" w:themeColor="text1"/>
                <w:szCs w:val="22"/>
              </w:rPr>
              <w:t xml:space="preserve">озмещения произведенных расходов (части расходов)</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«возмещение произведенных расходов (части расходов)»</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InfTermsContract_ReimbExpIncurPoint</w:t>
            </w:r>
            <w:r>
              <w:rPr>
                <w:color w:val="000000" w:themeColor="text1"/>
                <w:szCs w:val="22"/>
                <w:highlight w:val="green"/>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«возмещение произведенных расходов (части расходов)»</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об определении размера прибыли в рублях</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InfTermsContract_ProfitRub</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признак </w:t>
            </w:r>
            <w:r>
              <w:rPr>
                <w:color w:val="000000" w:themeColor="text1"/>
                <w:szCs w:val="22"/>
                <w:highlight w:val="green"/>
              </w:rPr>
              <w:t xml:space="preserve">определения размера прибыли в рублях</w:t>
            </w:r>
            <w:r>
              <w:rPr>
                <w:color w:val="000000" w:themeColor="text1"/>
                <w:szCs w:val="22"/>
                <w:highlight w:val="green"/>
              </w:rPr>
              <w:t xml:space="preserve">, если признак «Выписка» равен значению «Да»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color w:val="000000" w:themeColor="text1"/>
                <w:szCs w:val="22"/>
                <w:highlight w:val="green"/>
              </w:rPr>
              <w:t xml:space="preserve">Обязателен если </w:t>
            </w:r>
            <w:r>
              <w:rPr>
                <w:szCs w:val="22"/>
                <w:highlight w:val="green"/>
                <w:lang w:eastAsia="en-US"/>
              </w:rPr>
              <w:t xml:space="preserve">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«об определении размера прибыли в рублях»</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InfTermsContract_ProfitRubPoint</w:t>
            </w:r>
            <w:r>
              <w:rPr>
                <w:color w:val="000000" w:themeColor="text1"/>
                <w:szCs w:val="22"/>
                <w:highlight w:val="green"/>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«об определении размера прибыли в рублях»</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об определении </w:t>
            </w:r>
            <w:r>
              <w:rPr>
                <w:color w:val="000000" w:themeColor="text1"/>
                <w:szCs w:val="22"/>
                <w:highlight w:val="green"/>
              </w:rPr>
              <w:t xml:space="preserve">размера прибыли в %</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w:t>
            </w:r>
            <w:r>
              <w:rPr>
                <w:color w:val="000000" w:themeColor="text1"/>
                <w:szCs w:val="22"/>
                <w:highlight w:val="green"/>
              </w:rPr>
              <w:t xml:space="preserve">t_ProfitRubPercent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w:t>
            </w:r>
            <w:r>
              <w:rPr>
                <w:rFonts w:eastAsiaTheme="minorHAnsi"/>
                <w:color w:val="000000"/>
                <w:szCs w:val="22"/>
                <w:highlight w:val="green"/>
                <w:lang w:eastAsia="en-US"/>
              </w:rPr>
              <w:t xml:space="preserve">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признак </w:t>
            </w:r>
            <w:r>
              <w:rPr>
                <w:color w:val="000000" w:themeColor="text1"/>
                <w:szCs w:val="22"/>
                <w:highlight w:val="green"/>
              </w:rPr>
              <w:t xml:space="preserve">определения </w:t>
            </w:r>
            <w:r>
              <w:rPr>
                <w:color w:val="000000" w:themeColor="text1"/>
                <w:szCs w:val="22"/>
                <w:highlight w:val="green"/>
              </w:rPr>
              <w:t xml:space="preserve">размера прибыли в %</w:t>
            </w:r>
            <w:r>
              <w:rPr>
                <w:color w:val="000000" w:themeColor="text1"/>
                <w:szCs w:val="22"/>
                <w:highlight w:val="green"/>
              </w:rPr>
              <w:t xml:space="preserve">, если признак «Выписка» равен значению «Да»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color w:val="000000" w:themeColor="text1"/>
                <w:szCs w:val="22"/>
                <w:highlight w:val="green"/>
              </w:rPr>
              <w:t xml:space="preserve">Обязателен если </w:t>
            </w:r>
            <w:r>
              <w:rPr>
                <w:szCs w:val="22"/>
                <w:highlight w:val="green"/>
                <w:lang w:eastAsia="en-US"/>
              </w:rPr>
              <w:t xml:space="preserve">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«об определении размера прибыли в %»</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InfTermsContract_ProfitRubPercentPoint</w:t>
            </w:r>
            <w:r>
              <w:rPr>
                <w:color w:val="000000" w:themeColor="text1"/>
                <w:szCs w:val="22"/>
                <w:highlight w:val="green"/>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«об определении размера прибыли в %»</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highlight w:val="green"/>
              </w:rPr>
              <w:t xml:space="preserve">п</w:t>
            </w:r>
            <w:r>
              <w:rPr>
                <w:color w:val="000000" w:themeColor="text1"/>
                <w:szCs w:val="22"/>
              </w:rPr>
              <w:t xml:space="preserve">еречислять </w:t>
            </w:r>
            <w:r>
              <w:rPr>
                <w:color w:val="000000" w:themeColor="text1"/>
                <w:szCs w:val="22"/>
              </w:rPr>
              <w:t xml:space="preserve">средства с лицевого счета на счет, открытый ему в банке, в размере, не превышающем размера прибыли, в случае частичного исполнения государственного контракта</w:t>
            </w:r>
            <w:r>
              <w:rPr>
                <w:color w:val="000000" w:themeColor="text1"/>
                <w:szCs w:val="22"/>
              </w:rPr>
            </w:r>
          </w:p>
        </w:tc>
        <w:tc>
          <w:tcPr>
            <w:tcW w:w="1700" w:type="dxa"/>
            <w:textDirection w:val="lrTb"/>
            <w:noWrap w:val="false"/>
          </w:tcPr>
          <w:p>
            <w:pPr>
              <w:pStyle w:val="1466"/>
              <w:rPr>
                <w:color w:val="000000" w:themeColor="text1"/>
                <w:szCs w:val="22"/>
              </w:rPr>
            </w:pPr>
            <w:r>
              <w:rPr>
                <w:color w:val="000000" w:themeColor="text1"/>
                <w:szCs w:val="22"/>
              </w:rPr>
              <w:t xml:space="preserve">InfTermsContract_TransFunds</w:t>
            </w:r>
            <w:r>
              <w:rPr>
                <w:color w:val="000000" w:themeColor="text1"/>
                <w:szCs w:val="22"/>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Н</w:t>
            </w:r>
            <w:r>
              <w:rPr>
                <w:szCs w:val="22"/>
                <w:lang w:eastAsia="en-US"/>
              </w:rPr>
            </w:r>
          </w:p>
        </w:tc>
        <w:tc>
          <w:tcPr>
            <w:tcW w:w="4020" w:type="dxa"/>
            <w:textDirection w:val="lrTb"/>
            <w:noWrap w:val="false"/>
          </w:tcPr>
          <w:p>
            <w:pPr>
              <w:pStyle w:val="1466"/>
              <w:rPr>
                <w:szCs w:val="22"/>
                <w:lang w:eastAsia="en-US"/>
              </w:rPr>
            </w:pPr>
            <w:r>
              <w:rPr>
                <w:szCs w:val="22"/>
                <w:lang w:eastAsia="en-US"/>
              </w:rPr>
              <w:t xml:space="preserve">Указываются </w:t>
            </w:r>
            <w:r>
              <w:rPr>
                <w:szCs w:val="22"/>
                <w:lang w:eastAsia="en-US"/>
              </w:rPr>
              <w:t xml:space="preserve">признак </w:t>
            </w:r>
            <w:r>
              <w:rPr>
                <w:color w:val="000000" w:themeColor="text1"/>
                <w:szCs w:val="22"/>
              </w:rPr>
              <w:t xml:space="preserve">средств</w:t>
            </w:r>
            <w:r>
              <w:rPr>
                <w:color w:val="000000" w:themeColor="text1"/>
                <w:szCs w:val="22"/>
              </w:rPr>
              <w:t xml:space="preserve">, перечисляемы</w:t>
            </w:r>
            <w:r>
              <w:rPr>
                <w:color w:val="000000" w:themeColor="text1"/>
                <w:szCs w:val="22"/>
              </w:rPr>
              <w:t xml:space="preserve">х</w:t>
            </w:r>
            <w:r>
              <w:rPr>
                <w:color w:val="000000" w:themeColor="text1"/>
                <w:szCs w:val="22"/>
              </w:rPr>
              <w:t xml:space="preserve"> с лицевого счета на счет, открытый участнику казначейского сопровождения в банке, в размере, не превышающем размера прибыли, в случае частичного исполнения государственного контракта</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«перечислять средства с лицевого счета на счет, открытый ему в банке, в размере, не </w:t>
            </w:r>
            <w:r>
              <w:rPr>
                <w:color w:val="000000" w:themeColor="text1"/>
                <w:szCs w:val="22"/>
                <w:highlight w:val="green"/>
              </w:rPr>
              <w:t xml:space="preserve">превышающем размера прибыли, в случае частичного исполнения государственного контракта»</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InfTermsContract_TransFundsPoint</w:t>
            </w:r>
            <w:r>
              <w:rPr>
                <w:color w:val="000000" w:themeColor="text1"/>
                <w:szCs w:val="22"/>
                <w:highlight w:val="green"/>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«перечислять средства с лицевого счета на счет, открытый ему в банке, в размере, не превышающем размера прибыли, в случае частичного исполнения государственного контракта»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w:t>
            </w:r>
            <w:r>
              <w:rPr>
                <w:szCs w:val="22"/>
                <w:highlight w:val="green"/>
                <w:lang w:eastAsia="en-US"/>
              </w:rPr>
              <w:t xml:space="preserve">пункте контракта, заполнено значением </w:t>
            </w:r>
            <w:r>
              <w:rPr>
                <w:szCs w:val="22"/>
                <w:highlight w:val="green"/>
                <w:lang w:eastAsia="en-US"/>
              </w:rPr>
              <w:t xml:space="preserve">«Да» </w:t>
            </w:r>
            <w:r>
              <w:rPr>
                <w:szCs w:val="22"/>
                <w:highlight w:val="green"/>
                <w:lang w:eastAsia="en-US"/>
              </w:rPr>
              <w:t xml:space="preserve">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 применении казначейского сопровождения</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InfTermsContract_AboutUseExc</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признак </w:t>
            </w:r>
            <w:r>
              <w:rPr>
                <w:color w:val="000000" w:themeColor="text1"/>
                <w:szCs w:val="22"/>
                <w:highlight w:val="green"/>
              </w:rPr>
              <w:t xml:space="preserve">применения казначейского сопровождения</w:t>
            </w:r>
            <w:r>
              <w:rPr>
                <w:color w:val="000000" w:themeColor="text1"/>
                <w:szCs w:val="22"/>
                <w:highlight w:val="green"/>
              </w:rPr>
              <w:t xml:space="preserve"> если признак «Выписка» равен значению «Да»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color w:val="000000" w:themeColor="text1"/>
                <w:szCs w:val="22"/>
                <w:highlight w:val="green"/>
              </w:rPr>
              <w:t xml:space="preserve">Обязателен</w:t>
            </w:r>
            <w:r>
              <w:rPr>
                <w:color w:val="000000" w:themeColor="text1"/>
                <w:szCs w:val="22"/>
                <w:highlight w:val="green"/>
              </w:rPr>
              <w:t xml:space="preserve">,</w:t>
            </w:r>
            <w:r>
              <w:rPr>
                <w:color w:val="000000" w:themeColor="text1"/>
                <w:szCs w:val="22"/>
                <w:highlight w:val="green"/>
              </w:rPr>
              <w:t xml:space="preserve"> если </w:t>
            </w:r>
            <w:r>
              <w:rPr>
                <w:szCs w:val="22"/>
                <w:highlight w:val="green"/>
                <w:lang w:eastAsia="en-US"/>
              </w:rPr>
              <w:t xml:space="preserve">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применении казначейского сопровождения»</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InfTermsContract_AboutUseExcPoint</w:t>
            </w:r>
            <w:r>
              <w:rPr>
                <w:color w:val="000000" w:themeColor="text1"/>
                <w:szCs w:val="22"/>
                <w:highlight w:val="green"/>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 применении казначейского сопровождения»</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«Да» </w:t>
            </w:r>
            <w:r>
              <w:rPr>
                <w:szCs w:val="22"/>
                <w:highlight w:val="green"/>
                <w:lang w:eastAsia="en-US"/>
              </w:rPr>
              <w:t xml:space="preserve">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 применении казначейского обеспечения обязательств</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InfTermsContract_PayUseExc</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признак </w:t>
            </w:r>
            <w:r>
              <w:rPr>
                <w:color w:val="000000" w:themeColor="text1"/>
                <w:szCs w:val="22"/>
                <w:highlight w:val="green"/>
              </w:rPr>
              <w:t xml:space="preserve">применения казначейского обеспечения обязательств</w:t>
            </w:r>
            <w:r>
              <w:rPr>
                <w:color w:val="000000" w:themeColor="text1"/>
                <w:szCs w:val="22"/>
                <w:highlight w:val="green"/>
              </w:rPr>
              <w:t xml:space="preserve">, если признак «Выписка» равен значению «Да» и </w:t>
            </w:r>
            <w:r>
              <w:rPr>
                <w:color w:val="000000" w:themeColor="text1"/>
                <w:szCs w:val="22"/>
                <w:highlight w:val="green"/>
              </w:rPr>
              <w:t xml:space="preserve">значение элемента «Лицевой счет» раздела «Сведения о заказчике» не соответствует маске 71% (указан не 71 лицевой счет)</w:t>
            </w:r>
            <w:r>
              <w:rPr>
                <w:color w:val="000000" w:themeColor="text1"/>
                <w:szCs w:val="22"/>
                <w:highlight w:val="green"/>
              </w:rPr>
              <w:t xml:space="preserve">, обязателен для заполнения в этом случае</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применении казначейского </w:t>
            </w:r>
            <w:r>
              <w:rPr>
                <w:color w:val="000000" w:themeColor="text1"/>
                <w:szCs w:val="22"/>
                <w:highlight w:val="green"/>
              </w:rPr>
              <w:t xml:space="preserve">обеспечения обязательств»</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InfTermsContract_PayUseExcPoint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color w:val="000000" w:themeColor="text1"/>
                <w:highlight w:val="green"/>
              </w:rPr>
              <w:t xml:space="preserve">Т(1-25)</w:t>
            </w:r>
            <w:r>
              <w:rPr>
                <w:color w:val="000000" w:themeColor="text1"/>
                <w:highlight w:val="green"/>
              </w:rPr>
            </w:r>
          </w:p>
        </w:tc>
        <w:tc>
          <w:tcPr>
            <w:tcW w:w="568" w:type="dxa"/>
            <w:textDirection w:val="lrTb"/>
            <w:noWrap w:val="false"/>
          </w:tcPr>
          <w:p>
            <w:pPr>
              <w:pStyle w:val="1466"/>
              <w:rPr>
                <w:highlight w:val="green"/>
              </w:rPr>
            </w:pPr>
            <w:r>
              <w:rPr>
                <w:highlight w:val="green"/>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 применении казначейского обеспечения обязательств»</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w:t>
            </w:r>
            <w:r>
              <w:rPr>
                <w:szCs w:val="22"/>
                <w:highlight w:val="green"/>
                <w:lang w:eastAsia="en-US"/>
              </w:rPr>
              <w:t xml:space="preserve">если значение признака, указанного в пункте контракта, заполнено значением </w:t>
            </w:r>
            <w:r>
              <w:rPr>
                <w:szCs w:val="22"/>
                <w:highlight w:val="green"/>
                <w:lang w:eastAsia="en-US"/>
              </w:rPr>
              <w:t xml:space="preserve">«Да»</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 заключении государственного (муниципального) контракта в 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InfTermsContract_AboutConclusionContract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признак </w:t>
            </w:r>
            <w:r>
              <w:rPr>
                <w:color w:val="000000" w:themeColor="text1"/>
                <w:szCs w:val="22"/>
                <w:highlight w:val="green"/>
              </w:rPr>
              <w:t xml:space="preserve">заключения государственного (муниципального) контракта в 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Pr>
                <w:color w:val="000000" w:themeColor="text1"/>
                <w:szCs w:val="22"/>
                <w:highlight w:val="green"/>
              </w:rPr>
              <w:t xml:space="preserve">, если </w:t>
            </w:r>
            <w:r>
              <w:rPr>
                <w:szCs w:val="22"/>
                <w:highlight w:val="green"/>
                <w:lang w:eastAsia="en-US"/>
              </w:rPr>
              <w:t xml:space="preserve">значение признака «Выписка» равно «Да»</w:t>
            </w:r>
            <w:r>
              <w:rPr>
                <w:szCs w:val="22"/>
                <w:highlight w:val="green"/>
                <w:lang w:eastAsia="en-US"/>
              </w:rPr>
              <w:t xml:space="preserve"> и обязателен для заполнения</w:t>
            </w:r>
            <w:r>
              <w:rPr>
                <w:szCs w:val="22"/>
                <w:highlight w:val="green"/>
                <w:lang w:eastAsia="en-US"/>
              </w:rPr>
              <w:t xml:space="preserve">.</w:t>
            </w:r>
            <w:r>
              <w:rPr>
                <w:szCs w:val="22"/>
                <w:highlight w:val="green"/>
                <w:lang w:eastAsia="en-US"/>
              </w:rPr>
              <w:t xml:space="preserve"> </w:t>
            </w:r>
            <w:r>
              <w:rPr>
                <w:szCs w:val="22"/>
                <w:highlight w:val="green"/>
                <w:lang w:eastAsia="en-US"/>
              </w:rPr>
            </w:r>
          </w:p>
          <w:p>
            <w:pPr>
              <w:pStyle w:val="1466"/>
              <w:rPr>
                <w:szCs w:val="22"/>
                <w:highlight w:val="green"/>
                <w:lang w:eastAsia="en-US"/>
              </w:rPr>
            </w:pPr>
            <w:r>
              <w:rPr>
                <w:szCs w:val="22"/>
                <w:highlight w:val="green"/>
                <w:lang w:eastAsia="en-US"/>
              </w:rPr>
              <w:t xml:space="preserve">Признак не указывается, </w:t>
            </w:r>
            <w:r>
              <w:rPr>
                <w:color w:val="000000" w:themeColor="text1"/>
                <w:szCs w:val="22"/>
                <w:highlight w:val="green"/>
              </w:rPr>
              <w:t xml:space="preserve">если </w:t>
            </w:r>
            <w:r>
              <w:rPr>
                <w:szCs w:val="22"/>
                <w:highlight w:val="green"/>
                <w:lang w:eastAsia="en-US"/>
              </w:rPr>
              <w:t xml:space="preserve">значение признака «Выписка» равно «Нет»</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заключении государственного (муниципального) контракта в соответствии со статьей 93 Федерального закона от 5 </w:t>
            </w:r>
            <w:r>
              <w:rPr>
                <w:color w:val="000000" w:themeColor="text1"/>
                <w:szCs w:val="22"/>
                <w:highlight w:val="green"/>
              </w:rPr>
              <w:t xml:space="preserve">апреля 2013 года № 44-ФЗ «О контрактной системе в сфере закупок товаров, работ, услуг для обеспечения государственных и муниципальных нужд»</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InfTermsContract_AboutConclusionContractPoint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color w:val="000000" w:themeColor="text1"/>
                <w:highlight w:val="green"/>
              </w:rPr>
              <w:t xml:space="preserve">Т(1-25)</w:t>
            </w:r>
            <w:r>
              <w:rPr>
                <w:color w:val="000000" w:themeColor="text1"/>
                <w:highlight w:val="green"/>
              </w:rPr>
            </w:r>
          </w:p>
        </w:tc>
        <w:tc>
          <w:tcPr>
            <w:tcW w:w="568" w:type="dxa"/>
            <w:textDirection w:val="lrTb"/>
            <w:noWrap w:val="false"/>
          </w:tcPr>
          <w:p>
            <w:pPr>
              <w:pStyle w:val="1466"/>
              <w:rPr>
                <w:highlight w:val="green"/>
              </w:rPr>
            </w:pPr>
            <w:r>
              <w:rPr>
                <w:highlight w:val="green"/>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w:t>
            </w:r>
            <w:r>
              <w:rPr>
                <w:color w:val="000000" w:themeColor="text1"/>
                <w:szCs w:val="22"/>
                <w:highlight w:val="green"/>
              </w:rPr>
              <w:t xml:space="preserve">акта «о заключении государственного (муниципального) контракта в соответствии со статьей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w:t>
            </w:r>
            <w:r>
              <w:rPr>
                <w:szCs w:val="22"/>
                <w:highlight w:val="green"/>
                <w:lang w:eastAsia="en-US"/>
              </w:rPr>
              <w:t xml:space="preserve">пункте контракта, заполнено значением </w:t>
            </w:r>
            <w:r>
              <w:rPr>
                <w:szCs w:val="22"/>
                <w:highlight w:val="green"/>
                <w:lang w:eastAsia="en-US"/>
              </w:rPr>
              <w:t xml:space="preserve">«Да»</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 перечи</w:t>
            </w:r>
            <w:r>
              <w:rPr>
                <w:color w:val="000000" w:themeColor="text1"/>
                <w:szCs w:val="22"/>
                <w:highlight w:val="green"/>
              </w:rPr>
              <w:t xml:space="preserve">слении на счет исполнителя по контракту (договору) в кредитной организации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w:t>
            </w:r>
            <w:r>
              <w:rPr>
                <w:color w:val="000000" w:themeColor="text1"/>
                <w:szCs w:val="22"/>
                <w:highlight w:val="green"/>
              </w:rPr>
              <w:t xml:space="preserve">ый орган Федерального казначейства акта приема-передачи товара (выполненных работ, оказанных услуг)</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InfTermsContract_AboutTransferAccExrContract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признак </w:t>
            </w:r>
            <w:r>
              <w:rPr>
                <w:color w:val="000000" w:themeColor="text1"/>
                <w:szCs w:val="22"/>
                <w:highlight w:val="green"/>
              </w:rPr>
              <w:t xml:space="preserve">перечисления на счет исполнителя по контракту (догов</w:t>
            </w:r>
            <w:r>
              <w:rPr>
                <w:color w:val="000000" w:themeColor="text1"/>
                <w:szCs w:val="22"/>
                <w:highlight w:val="green"/>
              </w:rPr>
              <w:t xml:space="preserve">ору) в кредитной организации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w:t>
            </w:r>
            <w:r>
              <w:rPr>
                <w:color w:val="000000" w:themeColor="text1"/>
                <w:szCs w:val="22"/>
                <w:highlight w:val="green"/>
              </w:rPr>
              <w:t xml:space="preserve">-</w:t>
            </w:r>
            <w:r>
              <w:rPr>
                <w:color w:val="000000" w:themeColor="text1"/>
                <w:szCs w:val="22"/>
                <w:highlight w:val="green"/>
              </w:rPr>
              <w:t xml:space="preserve">передачи товара (выполненных работ, оказанных услуг)</w:t>
            </w:r>
            <w:r>
              <w:rPr>
                <w:color w:val="000000" w:themeColor="text1"/>
                <w:szCs w:val="22"/>
                <w:highlight w:val="green"/>
              </w:rPr>
              <w:t xml:space="preserve">, если </w:t>
            </w:r>
            <w:r>
              <w:rPr>
                <w:szCs w:val="22"/>
                <w:highlight w:val="green"/>
                <w:lang w:eastAsia="en-US"/>
              </w:rPr>
              <w:t xml:space="preserve">значение признака «Выписка» равно «Да»</w:t>
            </w:r>
            <w:r>
              <w:rPr>
                <w:szCs w:val="22"/>
                <w:highlight w:val="green"/>
                <w:lang w:eastAsia="en-US"/>
              </w:rPr>
              <w:t xml:space="preserve"> и обязателен для заполнения</w:t>
            </w:r>
            <w:r>
              <w:rPr>
                <w:szCs w:val="22"/>
                <w:highlight w:val="green"/>
                <w:lang w:eastAsia="en-US"/>
              </w:rPr>
              <w:t xml:space="preserve">.</w:t>
            </w:r>
            <w:r>
              <w:rPr>
                <w:szCs w:val="22"/>
                <w:highlight w:val="green"/>
                <w:lang w:eastAsia="en-US"/>
              </w:rPr>
            </w:r>
          </w:p>
          <w:p>
            <w:pPr>
              <w:pStyle w:val="1466"/>
              <w:rPr>
                <w:szCs w:val="22"/>
                <w:highlight w:val="green"/>
                <w:lang w:eastAsia="en-US"/>
              </w:rPr>
            </w:pPr>
            <w:r>
              <w:rPr>
                <w:szCs w:val="22"/>
                <w:highlight w:val="green"/>
                <w:lang w:eastAsia="en-US"/>
              </w:rPr>
              <w:t xml:space="preserve">Признак не указывается, </w:t>
            </w:r>
            <w:r>
              <w:rPr>
                <w:color w:val="000000" w:themeColor="text1"/>
                <w:szCs w:val="22"/>
                <w:highlight w:val="green"/>
              </w:rPr>
              <w:t xml:space="preserve">если </w:t>
            </w:r>
            <w:r>
              <w:rPr>
                <w:szCs w:val="22"/>
                <w:highlight w:val="green"/>
                <w:lang w:eastAsia="en-US"/>
              </w:rPr>
              <w:t xml:space="preserve">значение признака «Выписка» равно «Нет»</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«о перечислении на</w:t>
            </w:r>
            <w:r>
              <w:rPr>
                <w:color w:val="000000" w:themeColor="text1"/>
                <w:szCs w:val="22"/>
                <w:highlight w:val="green"/>
              </w:rPr>
              <w:t xml:space="preserve"> счет исполнителя по контракту (договору) в кредитной организации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w:t>
            </w:r>
            <w:r>
              <w:rPr>
                <w:color w:val="000000" w:themeColor="text1"/>
                <w:szCs w:val="22"/>
                <w:highlight w:val="green"/>
              </w:rPr>
              <w:t xml:space="preserve">Федерального казначейства акта приема-передачи товара (выполненных работ, оказанных услуг)»</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InfTermsContract_AboutTransferAccExrContractPoint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color w:val="000000" w:themeColor="text1"/>
                <w:highlight w:val="green"/>
              </w:rPr>
              <w:t xml:space="preserve">Т(1-25)</w:t>
            </w:r>
            <w:r>
              <w:rPr>
                <w:color w:val="000000" w:themeColor="text1"/>
                <w:highlight w:val="green"/>
              </w:rPr>
            </w:r>
          </w:p>
        </w:tc>
        <w:tc>
          <w:tcPr>
            <w:tcW w:w="568" w:type="dxa"/>
            <w:textDirection w:val="lrTb"/>
            <w:noWrap w:val="false"/>
          </w:tcPr>
          <w:p>
            <w:pPr>
              <w:pStyle w:val="1466"/>
              <w:rPr>
                <w:highlight w:val="green"/>
              </w:rPr>
            </w:pPr>
            <w:r>
              <w:rPr>
                <w:highlight w:val="green"/>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«о перечислении на счет исполнителя по контракту (договору) в кредитной организации прибыли в размере, соглас</w:t>
            </w:r>
            <w:r>
              <w:rPr>
                <w:color w:val="000000" w:themeColor="text1"/>
                <w:szCs w:val="22"/>
                <w:highlight w:val="green"/>
              </w:rPr>
              <w:t xml:space="preserve">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(выполненных работ, оказанных услуг)»</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«Да» </w:t>
            </w:r>
            <w:r>
              <w:rPr>
                <w:szCs w:val="22"/>
                <w:highlight w:val="green"/>
                <w:lang w:eastAsia="en-US"/>
              </w:rPr>
              <w:t xml:space="preserve">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формирование в установленных 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InfTermsContract_AboutFormationInfoPrice</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szCs w:val="22"/>
                <w:highlight w:val="green"/>
                <w:lang w:eastAsia="en-US"/>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highlight w:val="green"/>
              </w:rPr>
            </w:pPr>
            <w:r>
              <w:rPr>
                <w:szCs w:val="22"/>
                <w:highlight w:val="green"/>
                <w:lang w:eastAsia="en-US"/>
              </w:rPr>
              <w:t xml:space="preserve">Н</w:t>
            </w:r>
            <w:r>
              <w:rPr>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признак </w:t>
            </w:r>
            <w:r>
              <w:rPr>
                <w:color w:val="000000" w:themeColor="text1"/>
                <w:szCs w:val="22"/>
                <w:highlight w:val="green"/>
              </w:rPr>
              <w:t xml:space="preserve">формирования в установленных 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r>
              <w:rPr>
                <w:color w:val="000000" w:themeColor="text1"/>
                <w:szCs w:val="22"/>
                <w:highlight w:val="green"/>
              </w:rPr>
              <w:t xml:space="preserve">, если признак «Выписка» равен значению «Да» и значение элемента «Лицевой счет» раздела «Сведения о заказчике» не соответствует маске 71% (указан не 71 лицевой счет), обязателен для заполнения в этом случае</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«формирование в установленных Правительством Российской Федерации случаях информации о </w:t>
            </w:r>
            <w:r>
              <w:rPr>
                <w:color w:val="000000" w:themeColor="text1"/>
                <w:szCs w:val="22"/>
                <w:highlight w:val="green"/>
              </w:rPr>
              <w:t xml:space="preserve">структуре цены контракта (договора) в порядке и по форме, установленным Министерством финансов Российской Федерации»</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InfTermsContract_AboutFormationInfoPricePoint</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color w:val="000000" w:themeColor="text1"/>
                <w:highlight w:val="green"/>
              </w:rPr>
              <w:t xml:space="preserve">Т(1-25)</w:t>
            </w:r>
            <w:r>
              <w:rPr>
                <w:color w:val="000000" w:themeColor="text1"/>
                <w:highlight w:val="green"/>
              </w:rPr>
            </w:r>
          </w:p>
        </w:tc>
        <w:tc>
          <w:tcPr>
            <w:tcW w:w="568" w:type="dxa"/>
            <w:textDirection w:val="lrTb"/>
            <w:noWrap w:val="false"/>
          </w:tcPr>
          <w:p>
            <w:pPr>
              <w:pStyle w:val="1466"/>
              <w:rPr>
                <w:highlight w:val="green"/>
              </w:rPr>
            </w:pPr>
            <w:r>
              <w:rPr>
                <w:highlight w:val="green"/>
              </w:rPr>
              <w:t xml:space="preserve">Н</w:t>
            </w:r>
            <w:r>
              <w:rPr>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«формирование в установленных Правительством Российской Федерации случаях информации о структуре цены контракта (договора) в порядке и по форме, установленным Министерством финансов Российской Федерации»</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gridSpan w:val="6"/>
            <w:tcW w:w="9694" w:type="dxa"/>
            <w:textDirection w:val="lrTb"/>
            <w:noWrap w:val="false"/>
          </w:tcPr>
          <w:p>
            <w:pPr>
              <w:pStyle w:val="1466"/>
              <w:rPr>
                <w:b/>
                <w:lang w:eastAsia="en-US"/>
              </w:rPr>
            </w:pPr>
            <w:r>
              <w:rPr>
                <w:b/>
              </w:rPr>
              <w:t xml:space="preserve">Расширенное казначейское сопровождение</w:t>
            </w:r>
            <w:r>
              <w:rPr>
                <w:b/>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проверка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ExtenTreasSup_VerifConf</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szCs w:val="22"/>
                <w:lang w:eastAsia="en-US"/>
              </w:rPr>
            </w:pPr>
            <w:r>
              <w:rPr>
                <w:rFonts w:eastAsiaTheme="minorHAnsi"/>
                <w:color w:val="000000"/>
                <w:szCs w:val="22"/>
                <w:lang w:eastAsia="en-US"/>
              </w:rPr>
              <w:t xml:space="preserve">BOOLEAN</w:t>
            </w:r>
            <w:r>
              <w:rPr>
                <w:szCs w:val="22"/>
                <w:lang w:eastAsia="en-US"/>
              </w:rPr>
            </w:r>
          </w:p>
        </w:tc>
        <w:tc>
          <w:tcPr>
            <w:tcW w:w="568" w:type="dxa"/>
            <w:textDirection w:val="lrTb"/>
            <w:noWrap w:val="false"/>
          </w:tcPr>
          <w:p>
            <w:pPr>
              <w:pStyle w:val="1466"/>
              <w:rPr>
                <w:szCs w:val="22"/>
                <w:lang w:eastAsia="en-US"/>
              </w:rPr>
            </w:pPr>
            <w:r>
              <w:rPr>
                <w:szCs w:val="22"/>
                <w:lang w:eastAsia="en-US"/>
              </w:rPr>
              <w:t xml:space="preserve">О</w:t>
            </w:r>
            <w:r>
              <w:rPr>
                <w:szCs w:val="22"/>
                <w:lang w:eastAsia="en-US"/>
              </w:rPr>
            </w:r>
          </w:p>
        </w:tc>
        <w:tc>
          <w:tcPr>
            <w:tcW w:w="4020" w:type="dxa"/>
            <w:textDirection w:val="lrTb"/>
            <w:noWrap w:val="false"/>
          </w:tcPr>
          <w:p>
            <w:pPr>
              <w:pStyle w:val="1466"/>
              <w:rPr>
                <w:szCs w:val="22"/>
                <w:lang w:eastAsia="en-US"/>
              </w:rPr>
            </w:pPr>
            <w:r>
              <w:rPr>
                <w:szCs w:val="22"/>
                <w:lang w:eastAsia="en-US"/>
              </w:rPr>
              <w:t xml:space="preserve">Указывается признак </w:t>
            </w:r>
            <w:r>
              <w:rPr>
                <w:color w:val="000000" w:themeColor="text1"/>
                <w:szCs w:val="22"/>
              </w:rPr>
              <w:t xml:space="preserve">проверки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r>
              <w:rPr>
                <w:color w:val="000000" w:themeColor="text1"/>
                <w:szCs w:val="22"/>
              </w:rPr>
              <w:t xml:space="preserve">.</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w:t>
            </w:r>
            <w:r>
              <w:rPr>
                <w:color w:val="000000" w:themeColor="text1"/>
                <w:szCs w:val="22"/>
                <w:highlight w:val="green"/>
              </w:rPr>
              <w:t xml:space="preserve">контр</w:t>
            </w:r>
            <w:r>
              <w:rPr>
                <w:color w:val="000000" w:themeColor="text1"/>
                <w:szCs w:val="22"/>
                <w:highlight w:val="green"/>
              </w:rPr>
              <w:t xml:space="preserve">акта «проверка 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ExtenTreasSup_</w:t>
            </w:r>
            <w:r>
              <w:rPr>
                <w:color w:val="000000" w:themeColor="text1"/>
                <w:szCs w:val="22"/>
                <w:highlight w:val="green"/>
              </w:rPr>
              <w:t xml:space="preserve">VerifConfPoint</w:t>
            </w:r>
            <w:r>
              <w:rPr>
                <w:color w:val="000000" w:themeColor="text1"/>
                <w:szCs w:val="22"/>
                <w:highlight w:val="green"/>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«проверка </w:t>
            </w:r>
            <w:r>
              <w:rPr>
                <w:color w:val="000000" w:themeColor="text1"/>
                <w:szCs w:val="22"/>
                <w:highlight w:val="green"/>
              </w:rPr>
              <w:t xml:space="preserve">соответствия фактически поставленных товаров (выполненных работ, оказанных услуг) информации, указанной в контракте (договоре), документах, подтверждающих возникновение денежных обязательств, в том числе с использованием фото и видеотехники»</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проверка соответствия фактических затрат данным раздельного учета результатов финансово-хозяйственной деятельности по контракту (договору), </w:t>
            </w:r>
            <w:r>
              <w:rPr>
                <w:color w:val="000000" w:themeColor="text1"/>
                <w:szCs w:val="22"/>
              </w:rPr>
              <w:t xml:space="preserve">отраженн</w:t>
            </w:r>
            <w:r>
              <w:rPr>
                <w:color w:val="000000" w:themeColor="text1"/>
                <w:szCs w:val="22"/>
              </w:rPr>
              <w:t xml:space="preserve">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ExtenTreasSup_CheckComp</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О</w:t>
            </w:r>
            <w:r>
              <w:rPr>
                <w:szCs w:val="22"/>
                <w:lang w:eastAsia="en-US"/>
              </w:rPr>
            </w:r>
          </w:p>
        </w:tc>
        <w:tc>
          <w:tcPr>
            <w:tcW w:w="4020" w:type="dxa"/>
            <w:textDirection w:val="lrTb"/>
            <w:noWrap w:val="false"/>
          </w:tcPr>
          <w:p>
            <w:pPr>
              <w:pStyle w:val="1466"/>
              <w:rPr>
                <w:color w:val="000000" w:themeColor="text1"/>
                <w:szCs w:val="22"/>
              </w:rPr>
            </w:pPr>
            <w:r>
              <w:rPr>
                <w:szCs w:val="22"/>
                <w:lang w:eastAsia="en-US"/>
              </w:rPr>
              <w:t xml:space="preserve">Указывается признак </w:t>
            </w:r>
            <w:r>
              <w:rPr>
                <w:color w:val="000000" w:themeColor="text1"/>
                <w:szCs w:val="22"/>
              </w:rPr>
              <w:t xml:space="preserve">проверки соответствия фактических затрат данным раздельного учета результатов финансово-хозяйственной деятельности по контракту </w:t>
            </w:r>
            <w:r>
              <w:rPr>
                <w:color w:val="000000" w:themeColor="text1"/>
                <w:szCs w:val="22"/>
              </w:rPr>
              <w:t xml:space="preserve">(договору), отраженным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w:t>
            </w:r>
            <w:r>
              <w:rPr>
                <w:color w:val="000000" w:themeColor="text1"/>
                <w:szCs w:val="22"/>
              </w:rPr>
              <w:t xml:space="preserve">расходной декларации</w:t>
            </w:r>
            <w:r>
              <w:rPr>
                <w:color w:val="000000" w:themeColor="text1"/>
                <w:szCs w:val="22"/>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«проверка соответствия фактических затрат данным раздельного учета результатов финансово-хозяйственной деятельности по контракту </w:t>
            </w:r>
            <w:r>
              <w:rPr>
                <w:color w:val="000000" w:themeColor="text1"/>
                <w:szCs w:val="22"/>
                <w:highlight w:val="green"/>
              </w:rPr>
              <w:t xml:space="preserve">(договору), отраженны</w:t>
            </w:r>
            <w:r>
              <w:rPr>
                <w:color w:val="000000" w:themeColor="text1"/>
                <w:szCs w:val="22"/>
                <w:highlight w:val="green"/>
              </w:rPr>
              <w:t xml:space="preserve">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color w:val="000000" w:themeColor="text1"/>
                <w:szCs w:val="22"/>
                <w:highlight w:val="green"/>
              </w:rPr>
              <w:t xml:space="preserve">ExtenTreasSup_CheckCompPoint</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«проверка соответствия фактических затрат данным раздельного учета результатов финансово-хозяйственной деятельности по контракту (договору), отраженны</w:t>
            </w:r>
            <w:r>
              <w:rPr>
                <w:color w:val="000000" w:themeColor="text1"/>
                <w:szCs w:val="22"/>
                <w:highlight w:val="green"/>
              </w:rPr>
              <w:t xml:space="preserve">м в информационных системах участника казначейского сопровождения, в которых осуществляется ведение бухгалтерского и управленческого учета, информации, содержащейся в первичных учетных документах по указанному контракту (договору) и в расходной декларации»</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проверка экономической обоснованности затрат по контракту (договору) в соответствии с порядком, утвержденным ФК, и правилами экономического </w:t>
            </w:r>
            <w:r>
              <w:rPr>
                <w:color w:val="000000" w:themeColor="text1"/>
                <w:szCs w:val="22"/>
              </w:rPr>
              <w:t xml:space="preserve">обоснования затрат, установленными Правительством РФ</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ExtenTreasSup_FeasibStudy</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О</w:t>
            </w:r>
            <w:r>
              <w:rPr>
                <w:szCs w:val="22"/>
                <w:lang w:eastAsia="en-US"/>
              </w:rPr>
            </w:r>
          </w:p>
        </w:tc>
        <w:tc>
          <w:tcPr>
            <w:tcW w:w="4020" w:type="dxa"/>
            <w:textDirection w:val="lrTb"/>
            <w:noWrap w:val="false"/>
          </w:tcPr>
          <w:p>
            <w:pPr>
              <w:pStyle w:val="1466"/>
              <w:rPr>
                <w:color w:val="000000" w:themeColor="text1"/>
                <w:szCs w:val="22"/>
              </w:rPr>
            </w:pPr>
            <w:r>
              <w:rPr>
                <w:szCs w:val="22"/>
                <w:lang w:eastAsia="en-US"/>
              </w:rPr>
              <w:t xml:space="preserve">Указывается признак </w:t>
            </w:r>
            <w:r>
              <w:rPr>
                <w:color w:val="000000" w:themeColor="text1"/>
                <w:szCs w:val="22"/>
              </w:rPr>
              <w:t xml:space="preserve">проверки экономической обоснованности затрат по контракту (договору) в соответствии с порядком, утвержденным Федеральным казначейством, и правилами экономического обоснования затрат, установленными Правительством Российской Федерации</w:t>
            </w:r>
            <w:r>
              <w:rPr>
                <w:color w:val="000000" w:themeColor="text1"/>
                <w:szCs w:val="22"/>
              </w:rPr>
            </w:r>
          </w:p>
          <w:p>
            <w:pPr>
              <w:pStyle w:val="1466"/>
              <w:rPr>
                <w:szCs w:val="22"/>
                <w:lang w:eastAsia="en-US"/>
              </w:rPr>
            </w:pPr>
            <w:r>
              <w:rPr>
                <w:szCs w:val="22"/>
                <w:lang w:eastAsia="en-US"/>
              </w:rPr>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«проверка экономической обоснованности затрат по контракту (договору) в соответствии с порядком, утвержденным ФК, и правилами экономического обоснования затрат, установленными Правительством РФ»</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color w:val="000000" w:themeColor="text1"/>
                <w:szCs w:val="22"/>
                <w:highlight w:val="green"/>
              </w:rPr>
              <w:t xml:space="preserve">ExtenTreasSup_FeasibStudyPoint</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color w:val="000000" w:themeColor="text1"/>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color w:val="000000" w:themeColor="text1"/>
                <w:highlight w:val="green"/>
              </w:rPr>
              <w:t xml:space="preserve">Т(1-25)</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highlight w:val="green"/>
              </w:rPr>
              <w:t xml:space="preserve">Н</w:t>
            </w:r>
            <w:r>
              <w:rPr>
                <w:szCs w:val="22"/>
                <w:highlight w:val="green"/>
                <w:lang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пункт контракта «проверка экономической обоснованности затрат по контракту (договору) в соответствии с порядком, утвержденным ФК, и правилами экономического обоснования затрат, установленными Правительством РФ»</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szCs w:val="22"/>
                <w:highlight w:val="green"/>
                <w:lang w:eastAsia="en-US"/>
              </w:rPr>
              <w:t xml:space="preserve">«</w:t>
            </w:r>
            <w:r>
              <w:rPr>
                <w:szCs w:val="22"/>
                <w:highlight w:val="green"/>
                <w:lang w:eastAsia="en-US"/>
              </w:rPr>
              <w:t xml:space="preserve">Да</w:t>
            </w:r>
            <w:r>
              <w:rPr>
                <w:szCs w:val="22"/>
                <w:highlight w:val="green"/>
                <w:lang w:eastAsia="en-US"/>
              </w:rPr>
              <w:t xml:space="preserve">»</w:t>
            </w:r>
            <w:r>
              <w:rPr>
                <w:szCs w:val="22"/>
                <w:highlight w:val="green"/>
                <w:lang w:eastAsia="en-US"/>
              </w:rPr>
              <w:t xml:space="preserve"> и значение признака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соблюдение в установленных Правительством РФ случаях положений, предусмотренных статьей 242.24 Бюджетного кодекса РФ</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ExtenTreasSup_CompCases</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highlight w:val="green"/>
                <w:lang w:eastAsia="en-US"/>
              </w:rPr>
              <w:t xml:space="preserve">Н</w:t>
            </w:r>
            <w:r>
              <w:rPr>
                <w:szCs w:val="22"/>
                <w:lang w:eastAsia="en-US"/>
              </w:rPr>
            </w:r>
          </w:p>
        </w:tc>
        <w:tc>
          <w:tcPr>
            <w:tcW w:w="4020" w:type="dxa"/>
            <w:textDirection w:val="lrTb"/>
            <w:noWrap w:val="false"/>
          </w:tcPr>
          <w:p>
            <w:pPr>
              <w:pStyle w:val="1466"/>
              <w:rPr>
                <w:color w:val="000000" w:themeColor="text1"/>
                <w:szCs w:val="22"/>
              </w:rPr>
            </w:pPr>
            <w:r>
              <w:rPr>
                <w:szCs w:val="22"/>
                <w:lang w:eastAsia="en-US"/>
              </w:rPr>
              <w:t xml:space="preserve">Указывается признак </w:t>
            </w:r>
            <w:r>
              <w:rPr>
                <w:color w:val="000000" w:themeColor="text1"/>
                <w:szCs w:val="22"/>
              </w:rPr>
              <w:t xml:space="preserve">соблюдения в установленных Правительством Российской Федерации случаях положений, предусмотренных статьей 242.24 Бюджетного кодекса Российской Федерации. </w:t>
            </w:r>
            <w:r>
              <w:rPr>
                <w:color w:val="000000" w:themeColor="text1"/>
                <w:szCs w:val="22"/>
              </w:rPr>
            </w:r>
          </w:p>
          <w:p>
            <w:pPr>
              <w:pStyle w:val="1466"/>
              <w:rPr>
                <w:color w:val="000000" w:themeColor="text1"/>
                <w:szCs w:val="22"/>
              </w:rPr>
            </w:pPr>
            <w:r>
              <w:rPr>
                <w:szCs w:val="22"/>
                <w:highlight w:val="green"/>
                <w:lang w:eastAsia="en-US"/>
              </w:rPr>
              <w:t xml:space="preserve">Признак</w:t>
            </w:r>
            <w:r>
              <w:rPr>
                <w:szCs w:val="22"/>
                <w:highlight w:val="green"/>
                <w:lang w:eastAsia="en-US"/>
              </w:rPr>
              <w:t xml:space="preserve"> обязателен для заполнения, если значение признака «Выписка» равно «Нет»</w:t>
            </w:r>
            <w:r>
              <w:rPr>
                <w:szCs w:val="22"/>
                <w:highlight w:val="green"/>
                <w:lang w:eastAsia="en-US"/>
              </w:rPr>
              <w:t xml:space="preserve">.</w:t>
            </w:r>
            <w:r>
              <w:rPr>
                <w:color w:val="000000" w:themeColor="text1"/>
                <w:szCs w:val="22"/>
              </w:rPr>
            </w:r>
          </w:p>
          <w:p>
            <w:pPr>
              <w:pStyle w:val="1466"/>
              <w:rPr>
                <w:color w:val="000000" w:themeColor="text1"/>
                <w:szCs w:val="22"/>
                <w:highlight w:val="green"/>
              </w:rPr>
            </w:pPr>
            <w:r>
              <w:rPr>
                <w:color w:val="000000" w:themeColor="text1"/>
                <w:szCs w:val="22"/>
              </w:rPr>
              <w:t xml:space="preserve">В случае заполнения данного признака </w:t>
            </w:r>
            <w:r>
              <w:rPr>
                <w:color w:val="000000" w:themeColor="text1"/>
                <w:szCs w:val="22"/>
              </w:rPr>
              <w:t xml:space="preserve">значением «</w:t>
            </w:r>
            <w:r>
              <w:rPr>
                <w:color w:val="000000" w:themeColor="text1"/>
                <w:szCs w:val="22"/>
              </w:rPr>
              <w:t xml:space="preserve">Да</w:t>
            </w:r>
            <w:r>
              <w:rPr>
                <w:color w:val="000000" w:themeColor="text1"/>
                <w:szCs w:val="22"/>
              </w:rPr>
              <w:t xml:space="preserve">» должен быть заполнен значением «</w:t>
            </w:r>
            <w:r>
              <w:rPr>
                <w:color w:val="000000" w:themeColor="text1"/>
                <w:szCs w:val="22"/>
              </w:rPr>
              <w:t xml:space="preserve">Да</w:t>
            </w:r>
            <w:r>
              <w:rPr>
                <w:color w:val="000000" w:themeColor="text1"/>
                <w:szCs w:val="22"/>
              </w:rPr>
              <w:t xml:space="preserve">» хот</w:t>
            </w:r>
            <w:r>
              <w:rPr>
                <w:color w:val="000000" w:themeColor="text1"/>
                <w:szCs w:val="22"/>
              </w:rPr>
              <w:t xml:space="preserve">я бы</w:t>
            </w:r>
            <w:r>
              <w:rPr>
                <w:color w:val="000000" w:themeColor="text1"/>
                <w:szCs w:val="22"/>
              </w:rPr>
              <w:t xml:space="preserve"> один из вышеуказанных признаков данного блока «Расширенное казначейское сопровождение»</w:t>
            </w:r>
            <w:r>
              <w:rPr>
                <w:color w:val="000000" w:themeColor="text1"/>
                <w:szCs w:val="22"/>
                <w:highlight w:val="green"/>
              </w:rPr>
              <w:t xml:space="preserve">.</w:t>
            </w:r>
            <w:r>
              <w:rPr>
                <w:color w:val="000000" w:themeColor="text1"/>
                <w:szCs w:val="22"/>
                <w:highlight w:val="green"/>
              </w:rPr>
            </w:r>
          </w:p>
          <w:p>
            <w:pPr>
              <w:pStyle w:val="1466"/>
              <w:rPr>
                <w:szCs w:val="22"/>
                <w:lang w:eastAsia="en-US"/>
              </w:rPr>
            </w:pPr>
            <w:r>
              <w:rPr>
                <w:color w:val="000000" w:themeColor="text1"/>
                <w:szCs w:val="22"/>
                <w:highlight w:val="green"/>
              </w:rPr>
              <w:t xml:space="preserve">Признак не указывается, если значение признака «Выписка» равно «Да»</w:t>
            </w:r>
            <w:r>
              <w:rPr>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осуществление операций на лицевых счетах, открытых у</w:t>
            </w:r>
            <w:r>
              <w:rPr>
                <w:color w:val="000000" w:themeColor="text1"/>
                <w:szCs w:val="22"/>
                <w:highlight w:val="green"/>
              </w:rPr>
              <w:t xml:space="preserve">частникам казначейского сопровождения по переводу денежных средств на их банковские счета, открытые в кредитных организациях, после направления государственным заказчиком в Федеральное казначейство уведомления о полном исполнении государственного контракта</w:t>
            </w:r>
            <w:r>
              <w:rPr>
                <w:color w:val="000000" w:themeColor="text1"/>
                <w:szCs w:val="22"/>
                <w:highlight w:val="green"/>
              </w:rPr>
            </w:r>
          </w:p>
        </w:tc>
        <w:tc>
          <w:tcPr>
            <w:tcW w:w="1700" w:type="dxa"/>
            <w:textDirection w:val="lrTb"/>
            <w:noWrap w:val="false"/>
          </w:tcPr>
          <w:p>
            <w:pPr>
              <w:pStyle w:val="1466"/>
              <w:rPr>
                <w:rFonts w:eastAsiaTheme="minorHAnsi"/>
                <w:color w:val="000000"/>
                <w:szCs w:val="22"/>
                <w:highlight w:val="green"/>
                <w:lang w:eastAsia="en-US"/>
              </w:rPr>
            </w:pPr>
            <w:r>
              <w:rPr>
                <w:rFonts w:eastAsiaTheme="minorHAnsi"/>
                <w:color w:val="000000"/>
                <w:szCs w:val="22"/>
                <w:highlight w:val="green"/>
                <w:lang w:eastAsia="en-US"/>
              </w:rPr>
              <w:t xml:space="preserve">ExtenTreasSup_PerformingOperationsLS</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szCs w:val="22"/>
                <w:highlight w:val="green"/>
                <w:lang w:eastAsia="en-US"/>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rFonts w:eastAsiaTheme="minorHAnsi"/>
                <w:color w:val="000000"/>
                <w:szCs w:val="22"/>
                <w:highlight w:val="green"/>
                <w:lang w:eastAsia="en-US"/>
              </w:rPr>
              <w:t xml:space="preserve">BOOLEAN</w:t>
            </w:r>
            <w:r>
              <w:rPr>
                <w:rFonts w:eastAsiaTheme="minorHAnsi"/>
                <w:color w:val="000000"/>
                <w:szCs w:val="22"/>
                <w:highlight w:val="green"/>
                <w:lang w:eastAsia="en-US"/>
              </w:rPr>
            </w:r>
          </w:p>
        </w:tc>
        <w:tc>
          <w:tcPr>
            <w:tcW w:w="568" w:type="dxa"/>
            <w:textDirection w:val="lrTb"/>
            <w:noWrap w:val="false"/>
          </w:tcPr>
          <w:p>
            <w:pPr>
              <w:pStyle w:val="1466"/>
              <w:rPr>
                <w:szCs w:val="22"/>
                <w:highlight w:val="green"/>
                <w:lang w:eastAsia="en-US"/>
              </w:rPr>
            </w:pPr>
            <w:r>
              <w:rPr>
                <w:szCs w:val="22"/>
                <w:highlight w:val="green"/>
                <w:lang w:eastAsia="en-US"/>
              </w:rPr>
              <w:t xml:space="preserve">Н</w:t>
            </w:r>
            <w:r>
              <w:rPr>
                <w:szCs w:val="22"/>
                <w:highlight w:val="green"/>
                <w:lang w:eastAsia="en-US"/>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признак </w:t>
            </w:r>
            <w:r>
              <w:rPr>
                <w:color w:val="000000" w:themeColor="text1"/>
                <w:szCs w:val="22"/>
                <w:highlight w:val="green"/>
              </w:rPr>
              <w:t xml:space="preserve">осуществления операций на лицевых счетах, открытых у</w:t>
            </w:r>
            <w:r>
              <w:rPr>
                <w:color w:val="000000" w:themeColor="text1"/>
                <w:szCs w:val="22"/>
                <w:highlight w:val="green"/>
              </w:rPr>
              <w:t xml:space="preserve">частникам казначейского сопровождения по переводу денежных средств на их банковские счета, открытые в кредитных организациях, после направления государственным заказчиком в Федеральное казначейство уведомления о полном исполнении государственного контракта</w:t>
            </w:r>
            <w:r>
              <w:rPr>
                <w:szCs w:val="22"/>
                <w:highlight w:val="green"/>
                <w:lang w:eastAsia="en-US"/>
              </w:rPr>
            </w:r>
          </w:p>
        </w:tc>
      </w:tr>
      <w:tr>
        <w:tblPrEx/>
        <w:trPr/>
        <w:tc>
          <w:tcPr>
            <w:gridSpan w:val="6"/>
            <w:tcW w:w="9694" w:type="dxa"/>
            <w:textDirection w:val="lrTb"/>
            <w:noWrap w:val="false"/>
          </w:tcPr>
          <w:p>
            <w:pPr>
              <w:pStyle w:val="1466"/>
              <w:rPr>
                <w:b/>
                <w:szCs w:val="22"/>
                <w:lang w:eastAsia="en-US"/>
              </w:rPr>
            </w:pPr>
            <w:r>
              <w:rPr>
                <w:b/>
                <w:szCs w:val="22"/>
                <w:lang w:eastAsia="en-US"/>
              </w:rPr>
              <w:t xml:space="preserve">Банковское сопровождение при казначейском сопровождении средств</w:t>
            </w:r>
            <w:r>
              <w:rPr>
                <w:b/>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КБС</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BankSupTreas_KBS</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BOOLEAN</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Н</w:t>
            </w:r>
            <w:r>
              <w:rPr>
                <w:szCs w:val="22"/>
                <w:lang w:eastAsia="en-US"/>
              </w:rPr>
            </w:r>
          </w:p>
        </w:tc>
        <w:tc>
          <w:tcPr>
            <w:tcW w:w="4020" w:type="dxa"/>
            <w:textDirection w:val="lrTb"/>
            <w:noWrap w:val="false"/>
          </w:tcPr>
          <w:p>
            <w:pPr>
              <w:pStyle w:val="1466"/>
              <w:rPr>
                <w:color w:val="000000" w:themeColor="text1"/>
                <w:szCs w:val="22"/>
              </w:rPr>
            </w:pPr>
            <w:r>
              <w:rPr>
                <w:szCs w:val="22"/>
                <w:lang w:eastAsia="en-US"/>
              </w:rPr>
              <w:t xml:space="preserve">Указывается </w:t>
            </w:r>
            <w:r>
              <w:rPr>
                <w:color w:val="000000" w:themeColor="text1"/>
                <w:szCs w:val="22"/>
              </w:rPr>
              <w:t xml:space="preserve">признак казначейско-банковского сопровождения</w:t>
            </w:r>
            <w:r>
              <w:rPr>
                <w:color w:val="000000" w:themeColor="text1"/>
                <w:szCs w:val="22"/>
              </w:rPr>
              <w:t xml:space="preserve">.</w:t>
            </w:r>
            <w:r>
              <w:rPr>
                <w:color w:val="000000" w:themeColor="text1"/>
                <w:szCs w:val="22"/>
              </w:rPr>
            </w:r>
          </w:p>
          <w:p>
            <w:pPr>
              <w:pStyle w:val="1466"/>
              <w:rPr>
                <w:szCs w:val="22"/>
                <w:lang w:eastAsia="en-US"/>
              </w:rPr>
            </w:pPr>
            <w:r>
              <w:rPr>
                <w:szCs w:val="22"/>
                <w:highlight w:val="green"/>
                <w:lang w:eastAsia="en-US"/>
              </w:rPr>
              <w:t xml:space="preserve">Реквизит обязателен для заполнения, если значение признака «Выписка» равно «Нет»</w:t>
            </w:r>
            <w:r>
              <w:rPr>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Номер акта ПРФ о банковском сопровождении средств</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BankSupTreas_PRFNum</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lang w:eastAsia="en-US"/>
              </w:rPr>
              <w:t xml:space="preserve">П</w:t>
            </w:r>
            <w:r>
              <w:rPr>
                <w:szCs w:val="22"/>
                <w:lang w:eastAsia="en-US"/>
              </w:rPr>
            </w:r>
          </w:p>
        </w:tc>
        <w:tc>
          <w:tcPr>
            <w:tcW w:w="1135"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Т(1-100)</w:t>
            </w:r>
            <w:r>
              <w:rPr>
                <w:rFonts w:eastAsiaTheme="minorHAnsi"/>
                <w:color w:val="000000"/>
                <w:szCs w:val="22"/>
                <w:lang w:eastAsia="en-US"/>
              </w:rPr>
            </w:r>
          </w:p>
        </w:tc>
        <w:tc>
          <w:tcPr>
            <w:tcW w:w="568" w:type="dxa"/>
            <w:textDirection w:val="lrTb"/>
            <w:noWrap w:val="false"/>
          </w:tcPr>
          <w:p>
            <w:pPr>
              <w:pStyle w:val="1466"/>
              <w:rPr>
                <w:szCs w:val="22"/>
                <w:lang w:eastAsia="en-US"/>
              </w:rPr>
            </w:pPr>
            <w:r>
              <w:rPr>
                <w:szCs w:val="22"/>
              </w:rPr>
              <w:t xml:space="preserve">Н</w:t>
            </w:r>
            <w:r>
              <w:rPr>
                <w:szCs w:val="22"/>
                <w:lang w:eastAsia="en-US"/>
              </w:rPr>
            </w:r>
          </w:p>
        </w:tc>
        <w:tc>
          <w:tcPr>
            <w:tcW w:w="4020" w:type="dxa"/>
            <w:textDirection w:val="lrTb"/>
            <w:noWrap w:val="false"/>
          </w:tcPr>
          <w:p>
            <w:pPr>
              <w:pStyle w:val="1466"/>
              <w:rPr>
                <w:color w:val="000000" w:themeColor="text1"/>
                <w:szCs w:val="22"/>
              </w:rPr>
            </w:pPr>
            <w:r>
              <w:rPr>
                <w:szCs w:val="22"/>
                <w:lang w:eastAsia="en-US"/>
              </w:rPr>
              <w:t xml:space="preserve">Указывается </w:t>
            </w:r>
            <w:r>
              <w:rPr>
                <w:color w:val="000000" w:themeColor="text1"/>
                <w:szCs w:val="22"/>
              </w:rPr>
              <w:t xml:space="preserve">номер акта ПРФ о банковском сопровождении средств.</w:t>
            </w:r>
            <w:r>
              <w:rPr>
                <w:color w:val="000000" w:themeColor="text1"/>
                <w:szCs w:val="22"/>
              </w:rPr>
            </w:r>
          </w:p>
          <w:p>
            <w:pPr>
              <w:pStyle w:val="1466"/>
              <w:rPr>
                <w:szCs w:val="22"/>
                <w:lang w:eastAsia="en-US"/>
              </w:rPr>
            </w:pPr>
            <w:r>
              <w:rPr>
                <w:color w:val="000000" w:themeColor="text1"/>
                <w:szCs w:val="22"/>
              </w:rPr>
              <w:t xml:space="preserve">Реквизит обязателен для заполнения в случае, если признак «КБС» заполнен значением «Да»</w:t>
            </w:r>
            <w:r>
              <w:rPr>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Дата акта ПРФ о банковском сопровождении средств</w:t>
            </w:r>
            <w:r>
              <w:rPr>
                <w:color w:val="000000" w:themeColor="text1"/>
                <w:szCs w:val="22"/>
              </w:rPr>
            </w:r>
          </w:p>
        </w:tc>
        <w:tc>
          <w:tcPr>
            <w:tcW w:w="1700" w:type="dxa"/>
            <w:textDirection w:val="lrTb"/>
            <w:noWrap w:val="false"/>
          </w:tcPr>
          <w:p>
            <w:pPr>
              <w:pStyle w:val="1466"/>
              <w:rPr>
                <w:rFonts w:eastAsiaTheme="minorHAnsi"/>
                <w:color w:val="000000" w:themeColor="text1"/>
                <w:szCs w:val="22"/>
                <w:lang w:eastAsia="en-US"/>
              </w:rPr>
            </w:pPr>
            <w:r>
              <w:rPr>
                <w:rFonts w:eastAsiaTheme="minorHAnsi"/>
                <w:color w:val="000000" w:themeColor="text1"/>
                <w:szCs w:val="22"/>
                <w:lang w:eastAsia="en-US"/>
              </w:rPr>
              <w:t xml:space="preserve">BankSupTreas_PRFDate</w:t>
            </w:r>
            <w:r>
              <w:rPr>
                <w:rFonts w:eastAsiaTheme="minorHAnsi"/>
                <w:color w:val="000000" w:themeColor="text1"/>
                <w:szCs w:val="22"/>
                <w:lang w:eastAsia="en-US"/>
              </w:rPr>
            </w:r>
          </w:p>
        </w:tc>
        <w:tc>
          <w:tcPr>
            <w:tcW w:w="568" w:type="dxa"/>
            <w:textDirection w:val="lrTb"/>
            <w:noWrap w:val="false"/>
          </w:tcPr>
          <w:p>
            <w:pPr>
              <w:pStyle w:val="1466"/>
              <w:rPr>
                <w:color w:val="000000" w:themeColor="text1"/>
                <w:szCs w:val="22"/>
                <w:lang w:eastAsia="en-US"/>
              </w:rPr>
            </w:pPr>
            <w:r>
              <w:rPr>
                <w:color w:val="000000" w:themeColor="text1"/>
                <w:szCs w:val="22"/>
              </w:rPr>
              <w:t xml:space="preserve">П</w:t>
            </w:r>
            <w:r>
              <w:rPr>
                <w:color w:val="000000" w:themeColor="text1"/>
                <w:szCs w:val="22"/>
                <w:lang w:eastAsia="en-US"/>
              </w:rPr>
            </w:r>
          </w:p>
        </w:tc>
        <w:tc>
          <w:tcPr>
            <w:tcW w:w="1135" w:type="dxa"/>
            <w:textDirection w:val="lrTb"/>
            <w:noWrap w:val="false"/>
          </w:tcPr>
          <w:p>
            <w:pPr>
              <w:pStyle w:val="1466"/>
              <w:rPr>
                <w:rFonts w:eastAsiaTheme="minorHAnsi"/>
                <w:color w:val="000000" w:themeColor="text1"/>
                <w:szCs w:val="22"/>
                <w:lang w:eastAsia="en-US"/>
              </w:rPr>
            </w:pPr>
            <w:r>
              <w:rPr>
                <w:color w:val="000000" w:themeColor="text1"/>
                <w:szCs w:val="22"/>
              </w:rPr>
              <w:t xml:space="preserve">Date</w:t>
            </w:r>
            <w:r>
              <w:rPr>
                <w:rFonts w:eastAsiaTheme="minorHAnsi"/>
                <w:color w:val="000000" w:themeColor="text1"/>
                <w:szCs w:val="22"/>
                <w:lang w:eastAsia="en-US"/>
              </w:rPr>
            </w:r>
          </w:p>
        </w:tc>
        <w:tc>
          <w:tcPr>
            <w:tcW w:w="568" w:type="dxa"/>
            <w:textDirection w:val="lrTb"/>
            <w:noWrap w:val="false"/>
          </w:tcPr>
          <w:p>
            <w:pPr>
              <w:pStyle w:val="1466"/>
              <w:rPr>
                <w:color w:val="000000" w:themeColor="text1"/>
                <w:szCs w:val="22"/>
                <w:lang w:eastAsia="en-US"/>
              </w:rPr>
            </w:pPr>
            <w:r>
              <w:rPr>
                <w:color w:val="000000" w:themeColor="text1"/>
                <w:szCs w:val="22"/>
              </w:rPr>
              <w:t xml:space="preserve">Н</w:t>
            </w:r>
            <w:r>
              <w:rPr>
                <w:color w:val="000000" w:themeColor="text1"/>
                <w:szCs w:val="22"/>
                <w:lang w:eastAsia="en-US"/>
              </w:rPr>
            </w:r>
          </w:p>
        </w:tc>
        <w:tc>
          <w:tcPr>
            <w:tcW w:w="4020" w:type="dxa"/>
            <w:textDirection w:val="lrTb"/>
            <w:noWrap w:val="false"/>
          </w:tcPr>
          <w:p>
            <w:pPr>
              <w:pStyle w:val="1466"/>
              <w:rPr>
                <w:color w:val="000000" w:themeColor="text1"/>
                <w:szCs w:val="22"/>
              </w:rPr>
            </w:pPr>
            <w:r>
              <w:rPr>
                <w:color w:val="000000" w:themeColor="text1"/>
                <w:szCs w:val="22"/>
                <w:lang w:eastAsia="en-US"/>
              </w:rPr>
              <w:t xml:space="preserve">Указывается</w:t>
            </w:r>
            <w:r>
              <w:rPr>
                <w:color w:val="000000" w:themeColor="text1"/>
                <w:szCs w:val="22"/>
              </w:rPr>
              <w:t xml:space="preserve"> дата акта ПРФ о банковском сопровождении средств.</w:t>
            </w:r>
            <w:r>
              <w:rPr>
                <w:color w:val="000000" w:themeColor="text1"/>
                <w:szCs w:val="22"/>
              </w:rPr>
            </w:r>
          </w:p>
          <w:p>
            <w:pPr>
              <w:pStyle w:val="1466"/>
              <w:rPr>
                <w:color w:val="000000" w:themeColor="text1"/>
                <w:szCs w:val="22"/>
                <w:lang w:eastAsia="en-US"/>
              </w:rPr>
            </w:pPr>
            <w:r>
              <w:rPr>
                <w:color w:val="000000" w:themeColor="text1"/>
                <w:szCs w:val="22"/>
              </w:rPr>
              <w:t xml:space="preserve">Реквизит обязателен для заполнения в случае, если признак «КБС» заполнен значением «Да»</w:t>
            </w:r>
            <w:r>
              <w:rPr>
                <w:color w:val="000000" w:themeColor="text1"/>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Иные условия</w:t>
            </w:r>
            <w:r>
              <w:rPr>
                <w:color w:val="000000" w:themeColor="text1"/>
                <w:szCs w:val="22"/>
              </w:rPr>
            </w:r>
          </w:p>
        </w:tc>
        <w:tc>
          <w:tcPr>
            <w:tcW w:w="1700" w:type="dxa"/>
            <w:textDirection w:val="lrTb"/>
            <w:noWrap w:val="false"/>
          </w:tcPr>
          <w:p>
            <w:pPr>
              <w:pStyle w:val="1466"/>
              <w:rPr>
                <w:color w:val="000000" w:themeColor="text1"/>
                <w:szCs w:val="22"/>
              </w:rPr>
            </w:pPr>
            <w:r>
              <w:rPr>
                <w:rFonts w:eastAsiaTheme="minorHAnsi"/>
                <w:color w:val="000000" w:themeColor="text1"/>
                <w:szCs w:val="22"/>
                <w:lang w:eastAsia="en-US"/>
              </w:rPr>
              <w:t xml:space="preserve">InfTermsContract_OtherCondit</w:t>
            </w:r>
            <w:r>
              <w:rPr>
                <w:color w:val="000000" w:themeColor="text1"/>
                <w:szCs w:val="22"/>
              </w:rPr>
            </w:r>
          </w:p>
        </w:tc>
        <w:tc>
          <w:tcPr>
            <w:tcW w:w="568" w:type="dxa"/>
            <w:textDirection w:val="lrTb"/>
            <w:noWrap w:val="false"/>
          </w:tcPr>
          <w:p>
            <w:pPr>
              <w:pStyle w:val="1466"/>
              <w:rPr>
                <w:color w:val="000000" w:themeColor="text1"/>
                <w:szCs w:val="22"/>
              </w:rPr>
            </w:pPr>
            <w:r>
              <w:rPr>
                <w:color w:val="000000" w:themeColor="text1"/>
                <w:szCs w:val="22"/>
                <w:lang w:eastAsia="en-US"/>
              </w:rPr>
              <w:t xml:space="preserve">П</w:t>
            </w:r>
            <w:r>
              <w:rPr>
                <w:color w:val="000000" w:themeColor="text1"/>
                <w:szCs w:val="22"/>
              </w:rPr>
            </w:r>
          </w:p>
        </w:tc>
        <w:tc>
          <w:tcPr>
            <w:tcW w:w="1135" w:type="dxa"/>
            <w:textDirection w:val="lrTb"/>
            <w:noWrap w:val="false"/>
          </w:tcPr>
          <w:p>
            <w:pPr>
              <w:pStyle w:val="1466"/>
              <w:rPr>
                <w:color w:val="000000" w:themeColor="text1"/>
                <w:szCs w:val="22"/>
              </w:rPr>
            </w:pPr>
            <w:r>
              <w:rPr>
                <w:color w:val="000000" w:themeColor="text1"/>
                <w:szCs w:val="22"/>
              </w:rPr>
              <w:t xml:space="preserve">Т(1-2000)</w:t>
            </w:r>
            <w:r>
              <w:rPr>
                <w:color w:val="000000" w:themeColor="text1"/>
                <w:szCs w:val="22"/>
              </w:rPr>
            </w:r>
          </w:p>
        </w:tc>
        <w:tc>
          <w:tcPr>
            <w:tcW w:w="568" w:type="dxa"/>
            <w:textDirection w:val="lrTb"/>
            <w:noWrap w:val="false"/>
          </w:tcPr>
          <w:p>
            <w:pPr>
              <w:pStyle w:val="1466"/>
              <w:rPr>
                <w:color w:val="000000" w:themeColor="text1"/>
                <w:szCs w:val="22"/>
              </w:rPr>
            </w:pPr>
            <w:r>
              <w:rPr>
                <w:color w:val="000000" w:themeColor="text1"/>
                <w:szCs w:val="22"/>
                <w:lang w:val="en-US" w:eastAsia="en-US"/>
              </w:rPr>
              <w:t xml:space="preserve">Н</w:t>
            </w:r>
            <w:r>
              <w:rPr>
                <w:color w:val="000000" w:themeColor="text1"/>
                <w:szCs w:val="22"/>
                <w:lang w:eastAsia="en-US"/>
              </w:rPr>
              <w:t xml:space="preserve"> </w:t>
            </w:r>
            <w:r>
              <w:rPr>
                <w:color w:val="000000" w:themeColor="text1"/>
                <w:szCs w:val="22"/>
              </w:rPr>
            </w:r>
          </w:p>
        </w:tc>
        <w:tc>
          <w:tcPr>
            <w:tcW w:w="4020" w:type="dxa"/>
            <w:textDirection w:val="lrTb"/>
            <w:noWrap w:val="false"/>
          </w:tcPr>
          <w:p>
            <w:pPr>
              <w:pStyle w:val="1466"/>
              <w:rPr>
                <w:color w:val="000000" w:themeColor="text1"/>
                <w:szCs w:val="22"/>
                <w:lang w:eastAsia="en-US"/>
              </w:rPr>
            </w:pPr>
            <w:r>
              <w:rPr>
                <w:color w:val="000000" w:themeColor="text1"/>
                <w:szCs w:val="22"/>
                <w:lang w:eastAsia="en-US"/>
              </w:rPr>
              <w:t xml:space="preserve">Указывается</w:t>
            </w:r>
            <w:r>
              <w:rPr>
                <w:color w:val="000000" w:themeColor="text1"/>
                <w:szCs w:val="22"/>
              </w:rPr>
              <w:t xml:space="preserve"> иные условия контракта (договора)</w:t>
            </w:r>
            <w:r>
              <w:rPr>
                <w:color w:val="000000" w:themeColor="text1"/>
                <w:szCs w:val="22"/>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пункт контракта «иные условия»</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InfTermsContract_OtherConditPoint</w:t>
            </w:r>
            <w:r>
              <w:rPr>
                <w:color w:val="000000" w:themeColor="text1"/>
                <w:szCs w:val="22"/>
                <w:highlight w:val="green"/>
              </w:rPr>
            </w:r>
          </w:p>
        </w:tc>
        <w:tc>
          <w:tcPr>
            <w:tcW w:w="568" w:type="dxa"/>
            <w:textDirection w:val="lrTb"/>
            <w:noWrap w:val="false"/>
          </w:tcPr>
          <w:p>
            <w:pPr>
              <w:pStyle w:val="1466"/>
              <w:rPr>
                <w:color w:val="000000" w:themeColor="text1"/>
                <w:szCs w:val="22"/>
                <w:highlight w:val="green"/>
                <w:lang w:eastAsia="en-US"/>
              </w:rPr>
            </w:pPr>
            <w:r>
              <w:rPr>
                <w:color w:val="000000" w:themeColor="text1"/>
                <w:szCs w:val="22"/>
                <w:highlight w:val="green"/>
                <w:lang w:eastAsia="en-US"/>
              </w:rPr>
              <w:t xml:space="preserve">П</w:t>
            </w:r>
            <w:r>
              <w:rPr>
                <w:color w:val="000000" w:themeColor="text1"/>
                <w:szCs w:val="22"/>
                <w:highlight w:val="green"/>
                <w:lang w:eastAsia="en-US"/>
              </w:rPr>
            </w:r>
          </w:p>
        </w:tc>
        <w:tc>
          <w:tcPr>
            <w:tcW w:w="1135" w:type="dxa"/>
            <w:textDirection w:val="lrTb"/>
            <w:noWrap w:val="false"/>
          </w:tcPr>
          <w:p>
            <w:pPr>
              <w:pStyle w:val="1466"/>
              <w:rPr>
                <w:color w:val="000000" w:themeColor="text1"/>
                <w:szCs w:val="22"/>
                <w:highlight w:val="green"/>
              </w:rPr>
            </w:pPr>
            <w:r>
              <w:rPr>
                <w:color w:val="000000" w:themeColor="text1"/>
                <w:szCs w:val="22"/>
                <w:highlight w:val="green"/>
              </w:rPr>
              <w:t xml:space="preserve">Т(1-25)</w:t>
            </w:r>
            <w:r>
              <w:rPr>
                <w:color w:val="000000" w:themeColor="text1"/>
                <w:szCs w:val="22"/>
                <w:highlight w:val="green"/>
              </w:rPr>
            </w:r>
          </w:p>
        </w:tc>
        <w:tc>
          <w:tcPr>
            <w:tcW w:w="568" w:type="dxa"/>
            <w:textDirection w:val="lrTb"/>
            <w:noWrap w:val="false"/>
          </w:tcPr>
          <w:p>
            <w:pPr>
              <w:pStyle w:val="1466"/>
              <w:rPr>
                <w:color w:val="000000" w:themeColor="text1"/>
                <w:szCs w:val="22"/>
                <w:highlight w:val="green"/>
                <w:lang w:val="en-US" w:eastAsia="en-US"/>
              </w:rPr>
            </w:pPr>
            <w:r>
              <w:rPr>
                <w:color w:val="000000" w:themeColor="text1"/>
                <w:szCs w:val="22"/>
                <w:highlight w:val="green"/>
                <w:lang w:val="en-US" w:eastAsia="en-US"/>
              </w:rPr>
              <w:t xml:space="preserve">Н</w:t>
            </w:r>
            <w:r>
              <w:rPr>
                <w:color w:val="000000" w:themeColor="text1"/>
                <w:szCs w:val="22"/>
                <w:highlight w:val="green"/>
                <w:lang w:eastAsia="en-US"/>
              </w:rPr>
              <w:t xml:space="preserve"> </w:t>
            </w:r>
            <w:r>
              <w:rPr>
                <w:color w:val="000000" w:themeColor="text1"/>
                <w:szCs w:val="22"/>
                <w:highlight w:val="green"/>
                <w:lang w:val="en-US" w:eastAsia="en-US"/>
              </w:rPr>
            </w:r>
          </w:p>
        </w:tc>
        <w:tc>
          <w:tcPr>
            <w:tcW w:w="4020" w:type="dxa"/>
            <w:textDirection w:val="lrTb"/>
            <w:noWrap w:val="false"/>
          </w:tcPr>
          <w:p>
            <w:pPr>
              <w:pStyle w:val="1466"/>
              <w:rPr>
                <w:color w:val="000000" w:themeColor="text1"/>
                <w:szCs w:val="22"/>
                <w:highlight w:val="green"/>
              </w:rPr>
            </w:pPr>
            <w:r>
              <w:rPr>
                <w:color w:val="000000" w:themeColor="text1"/>
                <w:szCs w:val="22"/>
                <w:highlight w:val="green"/>
                <w:lang w:eastAsia="en-US"/>
              </w:rPr>
              <w:t xml:space="preserve">Указывается </w:t>
            </w:r>
            <w:r>
              <w:rPr>
                <w:color w:val="000000" w:themeColor="text1"/>
                <w:szCs w:val="22"/>
                <w:highlight w:val="green"/>
              </w:rPr>
              <w:t xml:space="preserve">пункт контракта «иные условия»</w:t>
            </w:r>
            <w:r>
              <w:rPr>
                <w:color w:val="000000" w:themeColor="text1"/>
                <w:szCs w:val="22"/>
                <w:highlight w:val="green"/>
              </w:rPr>
              <w:t xml:space="preserve">.</w:t>
            </w:r>
            <w:r>
              <w:rPr>
                <w:color w:val="000000" w:themeColor="text1"/>
                <w:szCs w:val="22"/>
                <w:highlight w:val="green"/>
              </w:rPr>
            </w:r>
          </w:p>
          <w:p>
            <w:pPr>
              <w:pStyle w:val="1466"/>
              <w:rPr>
                <w:color w:val="000000" w:themeColor="text1"/>
                <w:szCs w:val="22"/>
                <w:highlight w:val="green"/>
                <w:lang w:eastAsia="en-US"/>
              </w:rPr>
            </w:pPr>
            <w:r>
              <w:rPr>
                <w:color w:val="000000" w:themeColor="text1"/>
                <w:szCs w:val="22"/>
                <w:highlight w:val="green"/>
                <w:lang w:eastAsia="en-US"/>
              </w:rPr>
              <w:t xml:space="preserve">Реквизит обязателен для заполнения, если значение признака, указанного в пункте контракта, заполнено значением </w:t>
            </w:r>
            <w:r>
              <w:rPr>
                <w:color w:val="000000" w:themeColor="text1"/>
                <w:szCs w:val="22"/>
                <w:highlight w:val="green"/>
                <w:lang w:eastAsia="en-US"/>
              </w:rPr>
              <w:t xml:space="preserve">«</w:t>
            </w:r>
            <w:r>
              <w:rPr>
                <w:color w:val="000000" w:themeColor="text1"/>
                <w:szCs w:val="22"/>
                <w:highlight w:val="green"/>
                <w:lang w:eastAsia="en-US"/>
              </w:rPr>
              <w:t xml:space="preserve">Да</w:t>
            </w:r>
            <w:r>
              <w:rPr>
                <w:color w:val="000000" w:themeColor="text1"/>
                <w:szCs w:val="22"/>
                <w:highlight w:val="green"/>
                <w:lang w:eastAsia="en-US"/>
              </w:rPr>
              <w:t xml:space="preserve">»</w:t>
            </w:r>
            <w:r>
              <w:rPr>
                <w:color w:val="000000" w:themeColor="text1"/>
                <w:szCs w:val="22"/>
                <w:highlight w:val="green"/>
                <w:lang w:eastAsia="en-US"/>
              </w:rPr>
              <w:t xml:space="preserve"> и значение признака «Выписка» равно «Да»</w:t>
            </w:r>
            <w:r>
              <w:rPr>
                <w:color w:val="000000" w:themeColor="text1"/>
                <w:szCs w:val="22"/>
                <w:highlight w:val="green"/>
                <w:lang w:eastAsia="en-US"/>
              </w:rPr>
            </w:r>
          </w:p>
        </w:tc>
      </w:tr>
      <w:tr>
        <w:tblPrEx/>
        <w:trPr>
          <w:trHeight w:val="318"/>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Строительно-монтажные работы</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BaseDoc_ConstrInstWorks</w:t>
            </w:r>
            <w:r>
              <w:rPr>
                <w:color w:val="000000" w:themeColor="text1"/>
                <w:szCs w:val="22"/>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П</w:t>
            </w:r>
            <w:r>
              <w:rPr>
                <w:color w:val="000000" w:themeColor="text1"/>
                <w:highlight w:val="green"/>
              </w:rPr>
            </w:r>
          </w:p>
        </w:tc>
        <w:tc>
          <w:tcPr>
            <w:tcW w:w="1135" w:type="dxa"/>
            <w:textDirection w:val="lrTb"/>
            <w:noWrap w:val="false"/>
          </w:tcPr>
          <w:p>
            <w:pPr>
              <w:pStyle w:val="1466"/>
              <w:rPr>
                <w:color w:val="000000" w:themeColor="text1"/>
                <w:highlight w:val="green"/>
              </w:rPr>
            </w:pPr>
            <w:r>
              <w:rPr>
                <w:rFonts w:eastAsiaTheme="minorHAnsi"/>
                <w:color w:val="000000" w:themeColor="text1"/>
                <w:szCs w:val="22"/>
                <w:highlight w:val="green"/>
                <w:lang w:eastAsia="en-US"/>
              </w:rPr>
              <w:t xml:space="preserve">BOOLEAN</w:t>
            </w:r>
            <w:r>
              <w:rPr>
                <w:color w:val="000000" w:themeColor="text1"/>
                <w:highlight w:val="green"/>
              </w:rPr>
            </w:r>
          </w:p>
        </w:tc>
        <w:tc>
          <w:tcPr>
            <w:tcW w:w="568" w:type="dxa"/>
            <w:textDirection w:val="lrTb"/>
            <w:noWrap w:val="false"/>
          </w:tcPr>
          <w:p>
            <w:pPr>
              <w:pStyle w:val="1466"/>
              <w:rPr>
                <w:color w:val="000000" w:themeColor="text1"/>
                <w:highlight w:val="green"/>
              </w:rPr>
            </w:pPr>
            <w:r>
              <w:rPr>
                <w:color w:val="000000" w:themeColor="text1"/>
                <w:highlight w:val="green"/>
              </w:rPr>
              <w:t xml:space="preserve">Н</w:t>
            </w:r>
            <w:r>
              <w:rPr>
                <w:color w:val="000000" w:themeColor="text1"/>
                <w:highlight w:val="green"/>
              </w:rPr>
            </w:r>
          </w:p>
        </w:tc>
        <w:tc>
          <w:tcPr>
            <w:tcW w:w="4020" w:type="dxa"/>
            <w:textDirection w:val="lrTb"/>
            <w:noWrap w:val="false"/>
          </w:tcPr>
          <w:p>
            <w:pPr>
              <w:pStyle w:val="1466"/>
              <w:rPr>
                <w:color w:val="000000" w:themeColor="text1"/>
                <w:highlight w:val="green"/>
                <w:lang w:eastAsia="en-US"/>
              </w:rPr>
            </w:pPr>
            <w:r>
              <w:rPr>
                <w:color w:val="000000" w:themeColor="text1"/>
                <w:highlight w:val="green"/>
                <w:lang w:eastAsia="en-US"/>
              </w:rPr>
              <w:t xml:space="preserve">Указывается признак </w:t>
            </w:r>
            <w:r>
              <w:rPr>
                <w:color w:val="000000" w:themeColor="text1"/>
                <w:highlight w:val="green"/>
              </w:rPr>
              <w:t xml:space="preserve">строительно-монтажных работ</w:t>
            </w:r>
            <w:r>
              <w:rPr>
                <w:color w:val="000000" w:themeColor="text1"/>
                <w:highlight w:val="green"/>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Объект Закупки</w:t>
            </w:r>
            <w:r>
              <w:rPr>
                <w:color w:val="000000" w:themeColor="text1"/>
                <w:szCs w:val="22"/>
              </w:rPr>
            </w:r>
          </w:p>
        </w:tc>
        <w:tc>
          <w:tcPr>
            <w:tcW w:w="1700" w:type="dxa"/>
            <w:textDirection w:val="lrTb"/>
            <w:noWrap w:val="false"/>
          </w:tcPr>
          <w:p>
            <w:pPr>
              <w:pStyle w:val="1466"/>
              <w:rPr>
                <w:color w:val="000000" w:themeColor="text1"/>
                <w:szCs w:val="22"/>
              </w:rPr>
            </w:pPr>
            <w:r>
              <w:rPr>
                <w:color w:val="000000" w:themeColor="text1"/>
                <w:szCs w:val="22"/>
              </w:rPr>
              <w:t xml:space="preserve">PurchObj_D108</w:t>
            </w:r>
            <w:r>
              <w:rPr>
                <w:color w:val="000000" w:themeColor="text1"/>
                <w:szCs w:val="22"/>
              </w:rPr>
            </w:r>
          </w:p>
        </w:tc>
        <w:tc>
          <w:tcPr>
            <w:tcW w:w="568" w:type="dxa"/>
            <w:textDirection w:val="lrTb"/>
            <w:noWrap w:val="false"/>
          </w:tcPr>
          <w:p>
            <w:pPr>
              <w:pStyle w:val="1466"/>
              <w:rPr>
                <w:color w:val="000000" w:themeColor="text1"/>
                <w:szCs w:val="22"/>
              </w:rPr>
            </w:pPr>
            <w:r>
              <w:rPr>
                <w:color w:val="000000" w:themeColor="text1"/>
                <w:szCs w:val="22"/>
              </w:rPr>
              <w:t xml:space="preserve">С</w:t>
            </w:r>
            <w:r>
              <w:rPr>
                <w:color w:val="000000" w:themeColor="text1"/>
                <w:szCs w:val="22"/>
              </w:rPr>
            </w:r>
          </w:p>
        </w:tc>
        <w:tc>
          <w:tcPr>
            <w:tcW w:w="1135" w:type="dxa"/>
            <w:textDirection w:val="lrTb"/>
            <w:noWrap w:val="false"/>
          </w:tcPr>
          <w:p>
            <w:pPr>
              <w:pStyle w:val="1466"/>
              <w:rPr>
                <w:color w:val="000000" w:themeColor="text1"/>
                <w:szCs w:val="22"/>
              </w:rPr>
            </w:pPr>
            <w:r>
              <w:rPr>
                <w:rFonts w:eastAsiaTheme="minorHAnsi"/>
                <w:color w:val="000000" w:themeColor="text1"/>
                <w:szCs w:val="22"/>
                <w:lang w:eastAsia="en-US"/>
              </w:rPr>
              <w:t xml:space="preserve">tPurchObj_D108</w:t>
            </w:r>
            <w:r>
              <w:rPr>
                <w:color w:val="000000" w:themeColor="text1"/>
                <w:szCs w:val="22"/>
              </w:rPr>
            </w:r>
          </w:p>
        </w:tc>
        <w:tc>
          <w:tcPr>
            <w:tcW w:w="568" w:type="dxa"/>
            <w:textDirection w:val="lrTb"/>
            <w:noWrap w:val="false"/>
          </w:tcPr>
          <w:p>
            <w:pPr>
              <w:pStyle w:val="1466"/>
              <w:rPr>
                <w:color w:val="000000" w:themeColor="text1"/>
                <w:szCs w:val="22"/>
              </w:rPr>
            </w:pPr>
            <w:r>
              <w:rPr>
                <w:color w:val="000000" w:themeColor="text1"/>
                <w:szCs w:val="22"/>
              </w:rPr>
              <w:t xml:space="preserve">Н</w:t>
            </w:r>
            <w:r>
              <w:rPr>
                <w:color w:val="000000" w:themeColor="text1"/>
                <w:szCs w:val="22"/>
              </w:rPr>
            </w:r>
          </w:p>
        </w:tc>
        <w:tc>
          <w:tcPr>
            <w:tcW w:w="4020" w:type="dxa"/>
            <w:textDirection w:val="lrTb"/>
            <w:noWrap w:val="false"/>
          </w:tcPr>
          <w:p>
            <w:pPr>
              <w:pStyle w:val="1466"/>
              <w:rPr>
                <w:color w:val="000000" w:themeColor="text1"/>
                <w:szCs w:val="22"/>
                <w:lang w:eastAsia="en-US"/>
              </w:rPr>
            </w:pPr>
            <w:r>
              <w:rPr>
                <w:color w:val="000000" w:themeColor="text1"/>
                <w:szCs w:val="22"/>
                <w:lang w:eastAsia="en-US"/>
              </w:rPr>
              <w:t xml:space="preserve">Состав элемента представлен в таблице </w:t>
            </w:r>
            <w:r>
              <w:rPr>
                <w:color w:val="000000" w:themeColor="text1"/>
                <w:szCs w:val="22"/>
                <w:lang w:eastAsia="en-US"/>
              </w:rPr>
              <w:fldChar w:fldCharType="begin"/>
            </w:r>
            <w:r>
              <w:rPr>
                <w:color w:val="000000" w:themeColor="text1"/>
                <w:szCs w:val="22"/>
                <w:lang w:eastAsia="en-US"/>
              </w:rPr>
              <w:instrText xml:space="preserve"> REF _Ref176512992 \h  \* MERGEFORMAT </w:instrText>
            </w:r>
            <w:r>
              <w:rPr>
                <w:color w:val="000000" w:themeColor="text1"/>
                <w:szCs w:val="22"/>
                <w:lang w:eastAsia="en-US"/>
              </w:rPr>
              <w:fldChar w:fldCharType="separate"/>
            </w:r>
            <w:r>
              <w:rPr>
                <w:color w:val="000000" w:themeColor="text1"/>
                <w:szCs w:val="22"/>
              </w:rPr>
              <w:t xml:space="preserve">166</w:t>
            </w:r>
            <w:r>
              <w:rPr>
                <w:color w:val="000000" w:themeColor="text1"/>
                <w:szCs w:val="22"/>
                <w:lang w:eastAsia="en-US"/>
              </w:rPr>
              <w:fldChar w:fldCharType="end"/>
            </w:r>
            <w:r>
              <w:rPr>
                <w:color w:val="000000" w:themeColor="text1"/>
                <w:szCs w:val="22"/>
                <w:lang w:eastAsia="en-US"/>
              </w:rPr>
              <w:t xml:space="preserve">.</w:t>
            </w:r>
            <w:r>
              <w:rPr>
                <w:color w:val="000000" w:themeColor="text1"/>
                <w:szCs w:val="22"/>
                <w:lang w:eastAsia="en-US"/>
              </w:rPr>
            </w:r>
          </w:p>
          <w:p>
            <w:pPr>
              <w:pStyle w:val="1466"/>
              <w:rPr>
                <w:color w:val="000000" w:themeColor="text1"/>
                <w:szCs w:val="22"/>
                <w:highlight w:val="green"/>
                <w:lang w:eastAsia="en-US"/>
              </w:rPr>
            </w:pPr>
            <w:r>
              <w:rPr>
                <w:color w:val="000000" w:themeColor="text1"/>
                <w:szCs w:val="22"/>
                <w:highlight w:val="green"/>
                <w:lang w:eastAsia="en-US"/>
              </w:rPr>
              <w:t xml:space="preserve">Eсли значение реквизита «</w:t>
            </w:r>
            <w:r>
              <w:rPr>
                <w:color w:val="000000" w:themeColor="text1"/>
                <w:szCs w:val="22"/>
                <w:highlight w:val="green"/>
                <w:lang w:eastAsia="en-US"/>
              </w:rPr>
              <w:t xml:space="preserve">Выписка</w:t>
            </w:r>
            <w:r>
              <w:rPr>
                <w:color w:val="000000" w:themeColor="text1"/>
                <w:szCs w:val="22"/>
                <w:highlight w:val="green"/>
                <w:lang w:eastAsia="en-US"/>
              </w:rPr>
              <w:t xml:space="preserve">» равно «Нет», то реквизит обязателен для заполнения</w:t>
            </w:r>
            <w:r>
              <w:rPr>
                <w:color w:val="000000" w:themeColor="text1"/>
                <w:szCs w:val="22"/>
                <w:highlight w:val="green"/>
                <w:lang w:eastAsia="en-US"/>
              </w:rPr>
              <w:t xml:space="preserve">.</w:t>
            </w:r>
            <w:r>
              <w:rPr>
                <w:color w:val="000000" w:themeColor="text1"/>
                <w:szCs w:val="22"/>
                <w:highlight w:val="green"/>
                <w:lang w:eastAsia="en-US"/>
              </w:rPr>
            </w:r>
          </w:p>
          <w:p>
            <w:pPr>
              <w:pStyle w:val="1466"/>
              <w:rPr>
                <w:color w:val="000000" w:themeColor="text1"/>
                <w:szCs w:val="22"/>
                <w:lang w:eastAsia="en-US"/>
              </w:rPr>
            </w:pPr>
            <w:r>
              <w:rPr>
                <w:color w:val="000000" w:themeColor="text1"/>
                <w:szCs w:val="22"/>
                <w:highlight w:val="green"/>
                <w:lang w:eastAsia="en-US"/>
              </w:rPr>
              <w:t xml:space="preserve">Если значение реквизита «Выписка» равно «Да», то </w:t>
            </w:r>
            <w:r>
              <w:rPr>
                <w:color w:val="000000" w:themeColor="text1"/>
                <w:szCs w:val="22"/>
                <w:highlight w:val="green"/>
                <w:lang w:eastAsia="en-US"/>
              </w:rPr>
              <w:t xml:space="preserve">реквизиты таблицы «Объект закупки» не заполняются</w:t>
            </w:r>
            <w:r>
              <w:rPr>
                <w:color w:val="000000" w:themeColor="text1"/>
                <w:szCs w:val="22"/>
                <w:lang w:eastAsia="en-US"/>
              </w:rPr>
            </w:r>
          </w:p>
        </w:tc>
      </w:tr>
      <w:tr>
        <w:tblPrEx/>
        <w:trPr/>
        <w:tc>
          <w:tcPr>
            <w:gridSpan w:val="6"/>
            <w:tcW w:w="9694" w:type="dxa"/>
            <w:textDirection w:val="lrTb"/>
            <w:noWrap w:val="false"/>
          </w:tcPr>
          <w:p>
            <w:pPr>
              <w:pStyle w:val="1466"/>
              <w:rPr>
                <w:b/>
                <w:color w:val="000000" w:themeColor="text1"/>
                <w:szCs w:val="22"/>
                <w:highlight w:val="green"/>
                <w:lang w:eastAsia="en-US"/>
              </w:rPr>
            </w:pPr>
            <w:r>
              <w:rPr>
                <w:b/>
                <w:color w:val="000000" w:themeColor="text1"/>
                <w:szCs w:val="22"/>
                <w:highlight w:val="green"/>
              </w:rPr>
              <w:t xml:space="preserve">Сведения об организации, осуществляющей стройтехконтроль</w:t>
            </w:r>
            <w:r>
              <w:rPr>
                <w:b/>
                <w:color w:val="000000" w:themeColor="text1"/>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highlight w:val="green"/>
              </w:rPr>
              <w:t xml:space="preserve">ИНН</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OrgPerformsConstrTechControl_INN</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П</w:t>
            </w:r>
            <w:r>
              <w:rPr>
                <w:color w:val="000000" w:themeColor="text1"/>
                <w:szCs w:val="22"/>
                <w:highlight w:val="green"/>
              </w:rPr>
            </w:r>
          </w:p>
        </w:tc>
        <w:tc>
          <w:tcPr>
            <w:tcW w:w="1135" w:type="dxa"/>
            <w:textDirection w:val="lrTb"/>
            <w:noWrap w:val="false"/>
          </w:tcPr>
          <w:p>
            <w:pPr>
              <w:pStyle w:val="1466"/>
              <w:rPr>
                <w:rFonts w:eastAsiaTheme="minorHAnsi"/>
                <w:color w:val="000000" w:themeColor="text1"/>
                <w:szCs w:val="22"/>
                <w:highlight w:val="green"/>
                <w:lang w:eastAsia="en-US"/>
              </w:rPr>
            </w:pPr>
            <w:r>
              <w:rPr>
                <w:color w:val="000000" w:themeColor="text1"/>
                <w:highlight w:val="green"/>
              </w:rPr>
              <w:t xml:space="preserve">Т(10)/ Т(12)</w:t>
            </w:r>
            <w:r>
              <w:rPr>
                <w:rFonts w:eastAsiaTheme="minorHAnsi"/>
                <w:color w:val="000000" w:themeColor="text1"/>
                <w:szCs w:val="22"/>
                <w:highlight w:val="green"/>
                <w:lang w:eastAsia="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highlight w:val="green"/>
              </w:rPr>
            </w:pPr>
            <w:r>
              <w:rPr>
                <w:color w:val="000000" w:themeColor="text1"/>
                <w:highlight w:val="green"/>
                <w:lang w:eastAsia="en-US"/>
              </w:rPr>
              <w:t xml:space="preserve">Указывается ИНН </w:t>
            </w:r>
            <w:r>
              <w:rPr>
                <w:color w:val="000000" w:themeColor="text1"/>
                <w:highlight w:val="green"/>
              </w:rPr>
              <w:t xml:space="preserve">организации, осуществляющей стройтехконтроль</w:t>
            </w:r>
            <w:r>
              <w:rPr>
                <w:color w:val="000000" w:themeColor="text1"/>
                <w:highlight w:val="green"/>
              </w:rPr>
              <w:t xml:space="preserve">.</w:t>
            </w:r>
            <w:r>
              <w:rPr>
                <w:color w:val="000000" w:themeColor="text1"/>
                <w:highlight w:val="green"/>
              </w:rPr>
            </w:r>
          </w:p>
          <w:p>
            <w:pPr>
              <w:pStyle w:val="1466"/>
              <w:rPr>
                <w:color w:val="000000" w:themeColor="text1"/>
                <w:szCs w:val="22"/>
                <w:highlight w:val="green"/>
                <w:lang w:eastAsia="en-US"/>
              </w:rPr>
            </w:pPr>
            <w:r>
              <w:rPr>
                <w:color w:val="000000" w:themeColor="text1"/>
                <w:highlight w:val="green"/>
              </w:rPr>
              <w:t xml:space="preserve">В случае указания организации, осуществляющей </w:t>
            </w:r>
            <w:r>
              <w:rPr>
                <w:color w:val="000000" w:themeColor="text1"/>
                <w:highlight w:val="green"/>
              </w:rPr>
              <w:t xml:space="preserve">стройтехконтроль, поле</w:t>
            </w:r>
            <w:r>
              <w:rPr>
                <w:color w:val="000000" w:themeColor="text1"/>
                <w:highlight w:val="green"/>
              </w:rPr>
              <w:t xml:space="preserve"> обязательно к заполнению</w:t>
            </w:r>
            <w:r>
              <w:rPr>
                <w:color w:val="000000" w:themeColor="text1"/>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highlight w:val="green"/>
              </w:rPr>
              <w:t xml:space="preserve">КПП</w:t>
            </w:r>
            <w:r>
              <w:rPr>
                <w:color w:val="000000" w:themeColor="text1"/>
                <w:szCs w:val="22"/>
                <w:highlight w:val="green"/>
              </w:rPr>
            </w:r>
          </w:p>
        </w:tc>
        <w:tc>
          <w:tcPr>
            <w:tcW w:w="1700" w:type="dxa"/>
            <w:textDirection w:val="lrTb"/>
            <w:noWrap w:val="false"/>
          </w:tcPr>
          <w:p>
            <w:pPr>
              <w:pStyle w:val="1466"/>
              <w:rPr>
                <w:color w:val="000000" w:themeColor="text1"/>
                <w:szCs w:val="22"/>
                <w:highlight w:val="green"/>
                <w:lang w:val="en-US"/>
              </w:rPr>
            </w:pPr>
            <w:r>
              <w:rPr>
                <w:color w:val="000000" w:themeColor="text1"/>
                <w:szCs w:val="22"/>
                <w:highlight w:val="green"/>
              </w:rPr>
              <w:t xml:space="preserve">OrgPerformsConstrTechControl_</w:t>
            </w:r>
            <w:r>
              <w:rPr>
                <w:color w:val="000000" w:themeColor="text1"/>
                <w:szCs w:val="22"/>
                <w:highlight w:val="green"/>
                <w:lang w:val="en-US"/>
              </w:rPr>
              <w:t xml:space="preserve">KPP</w:t>
            </w:r>
            <w:r>
              <w:rPr>
                <w:color w:val="000000" w:themeColor="text1"/>
                <w:szCs w:val="22"/>
                <w:highlight w:val="green"/>
                <w:lang w:val="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П</w:t>
            </w:r>
            <w:r>
              <w:rPr>
                <w:color w:val="000000" w:themeColor="text1"/>
                <w:szCs w:val="22"/>
                <w:highlight w:val="green"/>
              </w:rPr>
            </w:r>
          </w:p>
        </w:tc>
        <w:tc>
          <w:tcPr>
            <w:tcW w:w="1135" w:type="dxa"/>
            <w:textDirection w:val="lrTb"/>
            <w:noWrap w:val="false"/>
          </w:tcPr>
          <w:p>
            <w:pPr>
              <w:pStyle w:val="1466"/>
              <w:rPr>
                <w:rFonts w:eastAsiaTheme="minorHAnsi"/>
                <w:color w:val="000000" w:themeColor="text1"/>
                <w:szCs w:val="22"/>
                <w:highlight w:val="green"/>
                <w:lang w:eastAsia="en-US"/>
              </w:rPr>
            </w:pPr>
            <w:r>
              <w:rPr>
                <w:color w:val="000000" w:themeColor="text1"/>
                <w:highlight w:val="green"/>
              </w:rPr>
              <w:t xml:space="preserve">Т(9)</w:t>
            </w:r>
            <w:r>
              <w:rPr>
                <w:rFonts w:eastAsiaTheme="minorHAnsi"/>
                <w:color w:val="000000" w:themeColor="text1"/>
                <w:szCs w:val="22"/>
                <w:highlight w:val="green"/>
                <w:lang w:eastAsia="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highlight w:val="green"/>
              </w:rPr>
            </w:pPr>
            <w:r>
              <w:rPr>
                <w:color w:val="000000" w:themeColor="text1"/>
                <w:highlight w:val="green"/>
                <w:lang w:eastAsia="en-US"/>
              </w:rPr>
              <w:t xml:space="preserve">Указывается КПП </w:t>
            </w:r>
            <w:r>
              <w:rPr>
                <w:color w:val="000000" w:themeColor="text1"/>
                <w:highlight w:val="green"/>
              </w:rPr>
              <w:t xml:space="preserve">организации, осуществляющей стройтехконтроль</w:t>
            </w:r>
            <w:r>
              <w:rPr>
                <w:color w:val="000000" w:themeColor="text1"/>
                <w:highlight w:val="green"/>
              </w:rPr>
              <w:t xml:space="preserve"> (при наличии)</w:t>
            </w:r>
            <w:r>
              <w:rPr>
                <w:color w:val="000000" w:themeColor="text1"/>
                <w:highlight w:val="green"/>
              </w:rPr>
            </w:r>
          </w:p>
        </w:tc>
      </w:tr>
      <w:tr>
        <w:tblPrEx/>
        <w:trPr/>
        <w:tc>
          <w:tcPr>
            <w:tcW w:w="1703" w:type="dxa"/>
            <w:textDirection w:val="lrTb"/>
            <w:noWrap w:val="false"/>
          </w:tcPr>
          <w:p>
            <w:pPr>
              <w:pStyle w:val="1466"/>
              <w:rPr>
                <w:color w:val="000000" w:themeColor="text1"/>
                <w:szCs w:val="22"/>
                <w:highlight w:val="green"/>
              </w:rPr>
            </w:pPr>
            <w:r>
              <w:rPr>
                <w:color w:val="000000" w:themeColor="text1"/>
                <w:highlight w:val="green"/>
              </w:rPr>
              <w:t xml:space="preserve">Код СвР</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OrgPerformsConstrTechControl_</w:t>
            </w:r>
            <w:r>
              <w:rPr>
                <w:color w:val="000000" w:themeColor="text1"/>
                <w:highlight w:val="green"/>
              </w:rPr>
              <w:t xml:space="preserve"> </w:t>
            </w:r>
            <w:r>
              <w:rPr>
                <w:color w:val="000000" w:themeColor="text1"/>
                <w:szCs w:val="22"/>
                <w:highlight w:val="green"/>
              </w:rPr>
              <w:t xml:space="preserve">SVRCode</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П</w:t>
            </w:r>
            <w:r>
              <w:rPr>
                <w:color w:val="000000" w:themeColor="text1"/>
                <w:szCs w:val="22"/>
                <w:highlight w:val="green"/>
              </w:rPr>
            </w:r>
          </w:p>
        </w:tc>
        <w:tc>
          <w:tcPr>
            <w:tcW w:w="1135" w:type="dxa"/>
            <w:textDirection w:val="lrTb"/>
            <w:noWrap w:val="false"/>
          </w:tcPr>
          <w:p>
            <w:pPr>
              <w:pStyle w:val="1466"/>
              <w:rPr>
                <w:rFonts w:eastAsiaTheme="minorHAnsi"/>
                <w:color w:val="000000" w:themeColor="text1"/>
                <w:szCs w:val="22"/>
                <w:highlight w:val="green"/>
                <w:lang w:eastAsia="en-US"/>
              </w:rPr>
            </w:pPr>
            <w:r>
              <w:rPr>
                <w:color w:val="000000" w:themeColor="text1"/>
                <w:highlight w:val="green"/>
              </w:rPr>
              <w:t xml:space="preserve">Т(8)</w:t>
            </w:r>
            <w:r>
              <w:rPr>
                <w:rFonts w:eastAsiaTheme="minorHAnsi"/>
                <w:color w:val="000000" w:themeColor="text1"/>
                <w:szCs w:val="22"/>
                <w:highlight w:val="green"/>
                <w:lang w:eastAsia="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szCs w:val="22"/>
                <w:highlight w:val="green"/>
                <w:lang w:eastAsia="en-US"/>
              </w:rPr>
            </w:pPr>
            <w:r>
              <w:rPr>
                <w:color w:val="000000" w:themeColor="text1"/>
                <w:highlight w:val="green"/>
                <w:lang w:eastAsia="en-US"/>
              </w:rPr>
              <w:t xml:space="preserve">Указывается </w:t>
            </w:r>
            <w:r>
              <w:rPr>
                <w:color w:val="000000" w:themeColor="text1"/>
                <w:highlight w:val="green"/>
              </w:rPr>
              <w:t xml:space="preserve">Код СвР организации, осуществляющей стройтехконтроль</w:t>
            </w:r>
            <w:r>
              <w:rPr>
                <w:color w:val="000000" w:themeColor="text1"/>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highlight w:val="green"/>
              </w:rPr>
              <w:t xml:space="preserve">Гуид организации</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OrgPerformsConstrTechControl_</w:t>
            </w:r>
            <w:r>
              <w:rPr>
                <w:color w:val="000000" w:themeColor="text1"/>
                <w:highlight w:val="green"/>
              </w:rPr>
              <w:t xml:space="preserve"> </w:t>
            </w:r>
            <w:r>
              <w:rPr>
                <w:color w:val="000000" w:themeColor="text1"/>
                <w:szCs w:val="22"/>
                <w:highlight w:val="green"/>
              </w:rPr>
              <w:t xml:space="preserve">OrgGuid</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П</w:t>
            </w:r>
            <w:r>
              <w:rPr>
                <w:color w:val="000000" w:themeColor="text1"/>
                <w:szCs w:val="22"/>
                <w:highlight w:val="green"/>
              </w:rPr>
            </w:r>
          </w:p>
        </w:tc>
        <w:tc>
          <w:tcPr>
            <w:tcW w:w="1135" w:type="dxa"/>
            <w:textDirection w:val="lrTb"/>
            <w:noWrap w:val="false"/>
          </w:tcPr>
          <w:p>
            <w:pPr>
              <w:pStyle w:val="1466"/>
              <w:rPr>
                <w:rFonts w:eastAsiaTheme="minorHAnsi"/>
                <w:color w:val="000000" w:themeColor="text1"/>
                <w:szCs w:val="22"/>
                <w:highlight w:val="green"/>
                <w:lang w:eastAsia="en-US"/>
              </w:rPr>
            </w:pPr>
            <w:r>
              <w:rPr>
                <w:color w:val="000000" w:themeColor="text1"/>
                <w:highlight w:val="green"/>
              </w:rPr>
              <w:t xml:space="preserve">Т(36)</w:t>
            </w:r>
            <w:r>
              <w:rPr>
                <w:rFonts w:eastAsiaTheme="minorHAnsi"/>
                <w:color w:val="000000" w:themeColor="text1"/>
                <w:szCs w:val="22"/>
                <w:highlight w:val="green"/>
                <w:lang w:eastAsia="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highlight w:val="green"/>
              </w:rPr>
            </w:pPr>
            <w:r>
              <w:rPr>
                <w:color w:val="000000" w:themeColor="text1"/>
                <w:highlight w:val="green"/>
                <w:lang w:eastAsia="en-US"/>
              </w:rPr>
              <w:t xml:space="preserve">Указывается</w:t>
            </w:r>
            <w:r>
              <w:rPr>
                <w:color w:val="000000" w:themeColor="text1"/>
                <w:highlight w:val="green"/>
              </w:rPr>
              <w:t xml:space="preserve"> гуид организации осуществляющей стройтехконтроль</w:t>
            </w:r>
            <w:r>
              <w:rPr>
                <w:color w:val="000000" w:themeColor="text1"/>
                <w:highlight w:val="green"/>
              </w:rPr>
              <w:t xml:space="preserve">.</w:t>
            </w:r>
            <w:r>
              <w:rPr>
                <w:color w:val="000000" w:themeColor="text1"/>
                <w:highlight w:val="green"/>
              </w:rPr>
            </w:r>
          </w:p>
          <w:p>
            <w:pPr>
              <w:pStyle w:val="1466"/>
              <w:rPr>
                <w:color w:val="000000" w:themeColor="text1"/>
                <w:szCs w:val="22"/>
                <w:highlight w:val="green"/>
                <w:lang w:eastAsia="en-US"/>
              </w:rPr>
            </w:pPr>
            <w:r>
              <w:rPr>
                <w:color w:val="000000" w:themeColor="text1"/>
                <w:highlight w:val="green"/>
              </w:rPr>
              <w:t xml:space="preserve">Реквизит необязателен для заполнения, </w:t>
            </w:r>
            <w:r>
              <w:rPr>
                <w:color w:val="000000" w:themeColor="text1"/>
                <w:highlight w:val="green"/>
              </w:rPr>
              <w:t xml:space="preserve">если элемент «Код СвР» текущего блока не заполнен</w:t>
            </w:r>
            <w:r>
              <w:rPr>
                <w:color w:val="000000" w:themeColor="text1"/>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highlight w:val="green"/>
              </w:rPr>
              <w:t xml:space="preserve">Полное наименование</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OrgPerformsConstrTechControl_</w:t>
            </w:r>
            <w:r>
              <w:rPr>
                <w:color w:val="000000" w:themeColor="text1"/>
                <w:highlight w:val="green"/>
              </w:rPr>
              <w:t xml:space="preserve"> </w:t>
            </w:r>
            <w:r>
              <w:rPr>
                <w:color w:val="000000" w:themeColor="text1"/>
                <w:szCs w:val="22"/>
                <w:highlight w:val="green"/>
              </w:rPr>
              <w:t xml:space="preserve">FullName</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П</w:t>
            </w:r>
            <w:r>
              <w:rPr>
                <w:color w:val="000000" w:themeColor="text1"/>
                <w:szCs w:val="22"/>
                <w:highlight w:val="green"/>
              </w:rPr>
            </w:r>
          </w:p>
        </w:tc>
        <w:tc>
          <w:tcPr>
            <w:tcW w:w="1135" w:type="dxa"/>
            <w:textDirection w:val="lrTb"/>
            <w:noWrap w:val="false"/>
          </w:tcPr>
          <w:p>
            <w:pPr>
              <w:pStyle w:val="1466"/>
              <w:rPr>
                <w:rFonts w:eastAsiaTheme="minorHAnsi"/>
                <w:color w:val="000000" w:themeColor="text1"/>
                <w:szCs w:val="22"/>
                <w:highlight w:val="green"/>
                <w:lang w:eastAsia="en-US"/>
              </w:rPr>
            </w:pPr>
            <w:r>
              <w:rPr>
                <w:color w:val="000000" w:themeColor="text1"/>
                <w:highlight w:val="green"/>
              </w:rPr>
              <w:t xml:space="preserve">Т(1-2000)</w:t>
            </w:r>
            <w:r>
              <w:rPr>
                <w:rFonts w:eastAsiaTheme="minorHAnsi"/>
                <w:color w:val="000000" w:themeColor="text1"/>
                <w:szCs w:val="22"/>
                <w:highlight w:val="green"/>
                <w:lang w:eastAsia="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highlight w:val="green"/>
              </w:rPr>
            </w:pPr>
            <w:r>
              <w:rPr>
                <w:color w:val="000000" w:themeColor="text1"/>
                <w:highlight w:val="green"/>
                <w:lang w:eastAsia="en-US"/>
              </w:rPr>
              <w:t xml:space="preserve">Указывается </w:t>
            </w:r>
            <w:r>
              <w:rPr>
                <w:color w:val="000000" w:themeColor="text1"/>
                <w:highlight w:val="green"/>
              </w:rPr>
              <w:t xml:space="preserve">полное наименование организации, осуществляющей стройтехконтроль</w:t>
            </w:r>
            <w:r>
              <w:rPr>
                <w:color w:val="000000" w:themeColor="text1"/>
                <w:highlight w:val="green"/>
              </w:rPr>
              <w:t xml:space="preserve">.</w:t>
            </w:r>
            <w:r>
              <w:rPr>
                <w:color w:val="000000" w:themeColor="text1"/>
                <w:highlight w:val="green"/>
              </w:rPr>
            </w:r>
          </w:p>
          <w:p>
            <w:pPr>
              <w:pStyle w:val="1466"/>
              <w:rPr>
                <w:color w:val="000000" w:themeColor="text1"/>
                <w:szCs w:val="22"/>
                <w:highlight w:val="green"/>
                <w:lang w:eastAsia="en-US"/>
              </w:rPr>
            </w:pPr>
            <w:r>
              <w:rPr>
                <w:color w:val="000000" w:themeColor="text1"/>
                <w:highlight w:val="green"/>
              </w:rPr>
              <w:t xml:space="preserve">Реквизит обязателен к заполнению в</w:t>
            </w:r>
            <w:r>
              <w:rPr>
                <w:color w:val="000000" w:themeColor="text1"/>
                <w:highlight w:val="green"/>
              </w:rPr>
              <w:t xml:space="preserve"> случае указания организации, осуществляющей стройтехконтроль</w:t>
            </w:r>
            <w:r>
              <w:rPr>
                <w:color w:val="000000" w:themeColor="text1"/>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highlight w:val="green"/>
              </w:rPr>
              <w:t xml:space="preserve">Сокращенное наименование</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OrgPerformsConstrTechControl_</w:t>
            </w:r>
            <w:r>
              <w:rPr>
                <w:color w:val="000000" w:themeColor="text1"/>
                <w:highlight w:val="green"/>
              </w:rPr>
              <w:t xml:space="preserve"> </w:t>
            </w:r>
            <w:r>
              <w:rPr>
                <w:color w:val="000000" w:themeColor="text1"/>
                <w:szCs w:val="22"/>
                <w:highlight w:val="green"/>
              </w:rPr>
              <w:t xml:space="preserve">ShortName</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П</w:t>
            </w:r>
            <w:r>
              <w:rPr>
                <w:color w:val="000000" w:themeColor="text1"/>
                <w:szCs w:val="22"/>
                <w:highlight w:val="green"/>
              </w:rPr>
            </w:r>
          </w:p>
        </w:tc>
        <w:tc>
          <w:tcPr>
            <w:tcW w:w="1135" w:type="dxa"/>
            <w:textDirection w:val="lrTb"/>
            <w:noWrap w:val="false"/>
          </w:tcPr>
          <w:p>
            <w:pPr>
              <w:pStyle w:val="1466"/>
              <w:rPr>
                <w:rFonts w:eastAsiaTheme="minorHAnsi"/>
                <w:color w:val="000000" w:themeColor="text1"/>
                <w:szCs w:val="22"/>
                <w:highlight w:val="green"/>
                <w:lang w:eastAsia="en-US"/>
              </w:rPr>
            </w:pPr>
            <w:r>
              <w:rPr>
                <w:color w:val="000000" w:themeColor="text1"/>
                <w:highlight w:val="green"/>
              </w:rPr>
              <w:t xml:space="preserve">Т(1-2000)</w:t>
            </w:r>
            <w:r>
              <w:rPr>
                <w:rFonts w:eastAsiaTheme="minorHAnsi"/>
                <w:color w:val="000000" w:themeColor="text1"/>
                <w:szCs w:val="22"/>
                <w:highlight w:val="green"/>
                <w:lang w:eastAsia="en-US"/>
              </w:rPr>
            </w:r>
          </w:p>
        </w:tc>
        <w:tc>
          <w:tcPr>
            <w:tcW w:w="568" w:type="dxa"/>
            <w:textDirection w:val="lrTb"/>
            <w:noWrap w:val="false"/>
          </w:tcPr>
          <w:p>
            <w:pPr>
              <w:pStyle w:val="1466"/>
              <w:rPr>
                <w:color w:val="000000" w:themeColor="text1"/>
                <w:szCs w:val="22"/>
                <w:highlight w:val="green"/>
              </w:rPr>
            </w:pPr>
            <w:r>
              <w:rPr>
                <w:color w:val="000000" w:themeColor="text1"/>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szCs w:val="22"/>
                <w:highlight w:val="green"/>
                <w:lang w:eastAsia="en-US"/>
              </w:rPr>
            </w:pPr>
            <w:r>
              <w:rPr>
                <w:color w:val="000000" w:themeColor="text1"/>
                <w:highlight w:val="green"/>
                <w:lang w:eastAsia="en-US"/>
              </w:rPr>
              <w:t xml:space="preserve">Указывается с</w:t>
            </w:r>
            <w:r>
              <w:rPr>
                <w:color w:val="000000" w:themeColor="text1"/>
                <w:highlight w:val="green"/>
              </w:rPr>
              <w:t xml:space="preserve">окращенное наименование организации, осуществляющей стройтехконтроль</w:t>
            </w:r>
            <w:r>
              <w:rPr>
                <w:color w:val="000000" w:themeColor="text1"/>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Сведения о грузополучателе</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InfoAboutRecipient</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С</w:t>
            </w:r>
            <w:r>
              <w:rPr>
                <w:color w:val="000000" w:themeColor="text1"/>
                <w:szCs w:val="22"/>
                <w:highlight w:val="green"/>
              </w:rPr>
            </w:r>
          </w:p>
        </w:tc>
        <w:tc>
          <w:tcPr>
            <w:tcW w:w="1135" w:type="dxa"/>
            <w:textDirection w:val="lrTb"/>
            <w:noWrap w:val="false"/>
          </w:tcPr>
          <w:p>
            <w:pPr>
              <w:pStyle w:val="1466"/>
              <w:rPr>
                <w:color w:val="000000" w:themeColor="text1"/>
                <w:szCs w:val="22"/>
                <w:highlight w:val="green"/>
              </w:rPr>
            </w:pPr>
            <w:r>
              <w:rPr>
                <w:color w:val="000000" w:themeColor="text1"/>
                <w:szCs w:val="22"/>
                <w:highlight w:val="green"/>
              </w:rPr>
              <w:t xml:space="preserve">tInfoAboutRecipient</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Н</w:t>
            </w:r>
            <w:r>
              <w:rPr>
                <w:color w:val="000000" w:themeColor="text1"/>
                <w:szCs w:val="22"/>
                <w:highlight w:val="green"/>
              </w:rPr>
            </w:r>
          </w:p>
        </w:tc>
        <w:tc>
          <w:tcPr>
            <w:tcW w:w="4020" w:type="dxa"/>
            <w:textDirection w:val="lrTb"/>
            <w:noWrap w:val="false"/>
          </w:tcPr>
          <w:p>
            <w:pPr>
              <w:pStyle w:val="1466"/>
              <w:rPr>
                <w:color w:val="000000" w:themeColor="text1"/>
                <w:szCs w:val="22"/>
                <w:highlight w:val="green"/>
                <w:lang w:eastAsia="en-US"/>
              </w:rPr>
            </w:pPr>
            <w:r>
              <w:rPr>
                <w:color w:val="000000" w:themeColor="text1"/>
                <w:szCs w:val="22"/>
                <w:highlight w:val="green"/>
                <w:lang w:eastAsia="en-US"/>
              </w:rPr>
              <w:t xml:space="preserve">Состав элемента представлен в таблице</w:t>
            </w:r>
            <w:r>
              <w:rPr>
                <w:color w:val="000000" w:themeColor="text1"/>
                <w:szCs w:val="22"/>
                <w:highlight w:val="green"/>
                <w:lang w:eastAsia="en-US"/>
              </w:rPr>
              <w:t xml:space="preserve"> </w:t>
            </w:r>
            <w:r>
              <w:rPr>
                <w:color w:val="000000" w:themeColor="text1"/>
                <w:szCs w:val="22"/>
                <w:highlight w:val="green"/>
                <w:lang w:eastAsia="en-US"/>
              </w:rPr>
              <w:fldChar w:fldCharType="begin"/>
            </w:r>
            <w:r>
              <w:rPr>
                <w:color w:val="000000" w:themeColor="text1"/>
                <w:szCs w:val="22"/>
                <w:highlight w:val="green"/>
                <w:lang w:eastAsia="en-US"/>
              </w:rPr>
              <w:instrText xml:space="preserve"> REF _Ref203654998 \h </w:instrText>
            </w:r>
            <w:r>
              <w:rPr>
                <w:color w:val="000000" w:themeColor="text1"/>
                <w:szCs w:val="22"/>
                <w:highlight w:val="green"/>
                <w:lang w:eastAsia="en-US"/>
              </w:rPr>
              <w:instrText xml:space="preserve"> \* MERGEFORMAT </w:instrText>
            </w:r>
            <w:r>
              <w:rPr>
                <w:color w:val="000000" w:themeColor="text1"/>
                <w:szCs w:val="22"/>
                <w:highlight w:val="green"/>
                <w:lang w:eastAsia="en-US"/>
              </w:rPr>
              <w:fldChar w:fldCharType="separate"/>
            </w:r>
            <w:r>
              <w:rPr>
                <w:color w:val="000000" w:themeColor="text1"/>
                <w:highlight w:val="green"/>
              </w:rPr>
              <w:t xml:space="preserve">168</w:t>
            </w:r>
            <w:r>
              <w:rPr>
                <w:color w:val="000000" w:themeColor="text1"/>
                <w:szCs w:val="22"/>
                <w:highlight w:val="green"/>
                <w:lang w:eastAsia="en-US"/>
              </w:rPr>
              <w:fldChar w:fldCharType="end"/>
            </w:r>
            <w:r>
              <w:rPr>
                <w:color w:val="000000" w:themeColor="text1"/>
                <w:szCs w:val="22"/>
                <w:highlight w:val="green"/>
                <w:lang w:eastAsia="en-US"/>
              </w:rPr>
            </w:r>
          </w:p>
        </w:tc>
      </w:tr>
      <w:tr>
        <w:tblPrEx/>
        <w:trPr/>
        <w:tc>
          <w:tcPr>
            <w:gridSpan w:val="6"/>
            <w:tcW w:w="9694" w:type="dxa"/>
            <w:textDirection w:val="lrTb"/>
            <w:noWrap w:val="false"/>
          </w:tcPr>
          <w:p>
            <w:pPr>
              <w:pStyle w:val="1466"/>
              <w:rPr>
                <w:b/>
                <w:szCs w:val="22"/>
                <w:highlight w:val="green"/>
                <w:lang w:eastAsia="en-US"/>
              </w:rPr>
            </w:pPr>
            <w:r>
              <w:rPr>
                <w:b/>
                <w:szCs w:val="22"/>
                <w:highlight w:val="green"/>
                <w:lang w:eastAsia="en-US"/>
              </w:rPr>
              <w:t xml:space="preserve">Сведения о лицах, подписавших государственный (муниципальный) контракт, договор (соглашение), контракт (договор)</w:t>
            </w:r>
            <w:r>
              <w:rPr>
                <w:b/>
                <w:szCs w:val="22"/>
                <w:highlight w:val="green"/>
                <w:lang w:eastAsia="en-US"/>
              </w:rPr>
            </w:r>
          </w:p>
        </w:tc>
      </w:tr>
      <w:tr>
        <w:tblPrEx/>
        <w:trPr/>
        <w:tc>
          <w:tcPr>
            <w:gridSpan w:val="6"/>
            <w:tcW w:w="9694" w:type="dxa"/>
            <w:textDirection w:val="lrTb"/>
            <w:noWrap w:val="false"/>
          </w:tcPr>
          <w:p>
            <w:pPr>
              <w:pStyle w:val="1466"/>
              <w:rPr>
                <w:b/>
                <w:szCs w:val="22"/>
                <w:highlight w:val="green"/>
                <w:lang w:eastAsia="en-US"/>
              </w:rPr>
            </w:pPr>
            <w:r>
              <w:rPr>
                <w:b/>
                <w:szCs w:val="22"/>
                <w:highlight w:val="green"/>
                <w:lang w:eastAsia="en-US"/>
              </w:rPr>
              <w:t xml:space="preserve">Со стороны государственного (муниципального) заказчика, получателя бюджетных средств, </w:t>
            </w:r>
            <w:r>
              <w:rPr>
                <w:b/>
                <w:szCs w:val="22"/>
                <w:highlight w:val="green"/>
                <w:lang w:eastAsia="en-US"/>
              </w:rPr>
              <w:t xml:space="preserve">заказчика</w:t>
            </w:r>
            <w:r>
              <w:rPr>
                <w:b/>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Должность</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InfoAboutSignContract_Client_Position</w:t>
            </w:r>
            <w:r>
              <w:rPr>
                <w:color w:val="000000" w:themeColor="text1"/>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szCs w:val="22"/>
                <w:highlight w:val="green"/>
              </w:rPr>
              <w:t xml:space="preserve">Т(1-100)</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szCs w:val="22"/>
                <w:highlight w:val="green"/>
                <w:lang w:val="en-US" w:eastAsia="en-US"/>
              </w:rPr>
              <w:t xml:space="preserve">Н</w:t>
            </w:r>
            <w:r>
              <w:rPr>
                <w:szCs w:val="22"/>
                <w:highlight w:val="green"/>
                <w:lang w:eastAsia="en-US"/>
              </w:rPr>
              <w:t xml:space="preserve"> </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должность </w:t>
            </w:r>
            <w:r>
              <w:rPr>
                <w:color w:val="000000" w:themeColor="text1"/>
                <w:szCs w:val="22"/>
                <w:highlight w:val="green"/>
              </w:rPr>
              <w:t xml:space="preserve">государственного (муниципального) заказчика, получателя бюджетных средств, заказчика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w:t>
            </w:r>
            <w:r>
              <w:rPr>
                <w:szCs w:val="22"/>
                <w:highlight w:val="green"/>
                <w:lang w:eastAsia="en-US"/>
              </w:rPr>
              <w:t xml:space="preserve"> значение реквизита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ФИО</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InfoAboutSignContract_Client_FIO</w:t>
            </w:r>
            <w:r>
              <w:rPr>
                <w:color w:val="000000" w:themeColor="text1"/>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rFonts w:eastAsiaTheme="minorHAnsi"/>
                <w:color w:val="000000"/>
                <w:szCs w:val="22"/>
                <w:highlight w:val="green"/>
                <w:lang w:eastAsia="en-US"/>
              </w:rPr>
            </w:pPr>
            <w:r>
              <w:rPr>
                <w:szCs w:val="22"/>
                <w:highlight w:val="green"/>
              </w:rPr>
              <w:t xml:space="preserve">Т(1-50)</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szCs w:val="22"/>
                <w:highlight w:val="green"/>
                <w:lang w:val="en-US" w:eastAsia="en-US"/>
              </w:rPr>
              <w:t xml:space="preserve">Н</w:t>
            </w:r>
            <w:r>
              <w:rPr>
                <w:szCs w:val="22"/>
                <w:highlight w:val="green"/>
                <w:lang w:eastAsia="en-US"/>
              </w:rPr>
              <w:t xml:space="preserve"> </w:t>
            </w:r>
            <w:r>
              <w:rPr>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ФИО </w:t>
            </w:r>
            <w:r>
              <w:rPr>
                <w:color w:val="000000" w:themeColor="text1"/>
                <w:szCs w:val="22"/>
                <w:highlight w:val="green"/>
              </w:rPr>
              <w:t xml:space="preserve">государственного (муниципального) заказчика, получателя бюджетных средств, заказчика</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реквизита «Выписка» равно «Да»</w:t>
            </w:r>
            <w:r>
              <w:rPr>
                <w:szCs w:val="22"/>
                <w:highlight w:val="green"/>
                <w:lang w:eastAsia="en-US"/>
              </w:rPr>
            </w:r>
          </w:p>
        </w:tc>
      </w:tr>
      <w:tr>
        <w:tblPrEx/>
        <w:trPr/>
        <w:tc>
          <w:tcPr>
            <w:gridSpan w:val="6"/>
            <w:tcW w:w="9694" w:type="dxa"/>
            <w:textDirection w:val="lrTb"/>
            <w:noWrap w:val="false"/>
          </w:tcPr>
          <w:p>
            <w:pPr>
              <w:pStyle w:val="1466"/>
              <w:rPr>
                <w:b/>
                <w:color w:val="000000" w:themeColor="text1"/>
                <w:szCs w:val="22"/>
                <w:highlight w:val="green"/>
              </w:rPr>
            </w:pPr>
            <w:r>
              <w:rPr>
                <w:b/>
                <w:color w:val="000000" w:themeColor="text1"/>
                <w:szCs w:val="22"/>
                <w:highlight w:val="green"/>
              </w:rPr>
              <w:t xml:space="preserve">Со стороны поставщика (подрядчика, исполнителя)</w:t>
            </w:r>
            <w:r>
              <w:rPr>
                <w:b/>
                <w:color w:val="000000" w:themeColor="text1"/>
                <w:szCs w:val="22"/>
                <w:highlight w:val="green"/>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Должность</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InfoAboutSignContract_Executor_Position</w:t>
            </w:r>
            <w:r>
              <w:rPr>
                <w:color w:val="000000" w:themeColor="text1"/>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Т(1-100)</w:t>
            </w:r>
            <w:r>
              <w:rPr>
                <w:szCs w:val="22"/>
                <w:highlight w:val="green"/>
              </w:rPr>
            </w:r>
          </w:p>
        </w:tc>
        <w:tc>
          <w:tcPr>
            <w:tcW w:w="568" w:type="dxa"/>
            <w:textDirection w:val="lrTb"/>
            <w:noWrap w:val="false"/>
          </w:tcPr>
          <w:p>
            <w:pPr>
              <w:pStyle w:val="1466"/>
              <w:rPr>
                <w:szCs w:val="22"/>
                <w:highlight w:val="green"/>
                <w:lang w:val="en-US" w:eastAsia="en-US"/>
              </w:rPr>
            </w:pPr>
            <w:r>
              <w:rPr>
                <w:szCs w:val="22"/>
                <w:highlight w:val="green"/>
                <w:lang w:val="en-US" w:eastAsia="en-US"/>
              </w:rPr>
              <w:t xml:space="preserve">Н</w:t>
            </w:r>
            <w:r>
              <w:rPr>
                <w:szCs w:val="22"/>
                <w:highlight w:val="green"/>
                <w:lang w:eastAsia="en-US"/>
              </w:rPr>
              <w:t xml:space="preserve"> </w:t>
            </w:r>
            <w:r>
              <w:rPr>
                <w:szCs w:val="22"/>
                <w:highlight w:val="green"/>
                <w:lang w:val="en-US"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должность поставщика (подрядчика, исполнителя)</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реквизита «Выписка» равно «Да»</w:t>
            </w:r>
            <w:r>
              <w:rPr>
                <w:szCs w:val="22"/>
                <w:highlight w:val="green"/>
                <w:lang w:eastAsia="en-US"/>
              </w:rPr>
            </w:r>
          </w:p>
        </w:tc>
      </w:tr>
      <w:tr>
        <w:tblPrEx/>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ФИО</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themeColor="text1"/>
                <w:szCs w:val="22"/>
                <w:highlight w:val="green"/>
              </w:rPr>
              <w:t xml:space="preserve">InfoAboutSignContract_Executor_FIO</w:t>
            </w:r>
            <w:r>
              <w:rPr>
                <w:color w:val="000000" w:themeColor="text1"/>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Т(1-50)</w:t>
            </w:r>
            <w:r>
              <w:rPr>
                <w:szCs w:val="22"/>
                <w:highlight w:val="green"/>
              </w:rPr>
            </w:r>
          </w:p>
        </w:tc>
        <w:tc>
          <w:tcPr>
            <w:tcW w:w="568" w:type="dxa"/>
            <w:textDirection w:val="lrTb"/>
            <w:noWrap w:val="false"/>
          </w:tcPr>
          <w:p>
            <w:pPr>
              <w:pStyle w:val="1466"/>
              <w:rPr>
                <w:szCs w:val="22"/>
                <w:highlight w:val="green"/>
                <w:lang w:val="en-US" w:eastAsia="en-US"/>
              </w:rPr>
            </w:pPr>
            <w:r>
              <w:rPr>
                <w:szCs w:val="22"/>
                <w:highlight w:val="green"/>
                <w:lang w:val="en-US" w:eastAsia="en-US"/>
              </w:rPr>
              <w:t xml:space="preserve">Н</w:t>
            </w:r>
            <w:r>
              <w:rPr>
                <w:szCs w:val="22"/>
                <w:highlight w:val="green"/>
                <w:lang w:eastAsia="en-US"/>
              </w:rPr>
              <w:t xml:space="preserve"> </w:t>
            </w:r>
            <w:r>
              <w:rPr>
                <w:szCs w:val="22"/>
                <w:highlight w:val="green"/>
                <w:lang w:val="en-US" w:eastAsia="en-US"/>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ФИО поставщика (подрядчика, исполнителя)</w:t>
            </w:r>
            <w:r>
              <w:rPr>
                <w:color w:val="000000" w:themeColor="text1"/>
                <w:szCs w:val="22"/>
                <w:highlight w:val="green"/>
              </w:rPr>
              <w:t xml:space="preserve">.</w:t>
            </w:r>
            <w:r>
              <w:rPr>
                <w:color w:val="000000" w:themeColor="text1"/>
                <w:szCs w:val="22"/>
                <w:highlight w:val="green"/>
              </w:rPr>
            </w:r>
          </w:p>
          <w:p>
            <w:pPr>
              <w:pStyle w:val="1466"/>
              <w:rPr>
                <w:szCs w:val="22"/>
                <w:highlight w:val="green"/>
                <w:lang w:eastAsia="en-US"/>
              </w:rPr>
            </w:pPr>
            <w:r>
              <w:rPr>
                <w:szCs w:val="22"/>
                <w:highlight w:val="green"/>
                <w:lang w:eastAsia="en-US"/>
              </w:rPr>
              <w:t xml:space="preserve">Реквизит обязателен для заполнения, если значение реквизита «Выписка» равно «Да»</w:t>
            </w:r>
            <w:r>
              <w:rPr>
                <w:szCs w:val="22"/>
                <w:highlight w:val="green"/>
                <w:lang w:eastAsia="en-US"/>
              </w:rPr>
            </w:r>
          </w:p>
        </w:tc>
      </w:tr>
      <w:tr>
        <w:tblPrEx/>
        <w:trPr/>
        <w:tc>
          <w:tcPr>
            <w:gridSpan w:val="6"/>
            <w:tcW w:w="9694" w:type="dxa"/>
            <w:textDirection w:val="lrTb"/>
            <w:noWrap w:val="false"/>
          </w:tcPr>
          <w:p>
            <w:pPr>
              <w:pStyle w:val="1466"/>
              <w:rPr>
                <w:b/>
                <w:szCs w:val="22"/>
                <w:lang w:eastAsia="en-US"/>
              </w:rPr>
            </w:pPr>
            <w:r>
              <w:rPr>
                <w:b/>
                <w:color w:val="000000" w:themeColor="text1"/>
                <w:szCs w:val="22"/>
              </w:rPr>
              <w:t xml:space="preserve">Сведения о заказчике</w:t>
            </w:r>
            <w:r>
              <w:rPr>
                <w:b/>
                <w:szCs w:val="22"/>
                <w:lang w:eastAsia="en-US"/>
              </w:rPr>
            </w:r>
          </w:p>
        </w:tc>
      </w:tr>
      <w:tr>
        <w:tblPrEx/>
        <w:trPr/>
        <w:tc>
          <w:tcPr>
            <w:tcW w:w="1703" w:type="dxa"/>
            <w:textDirection w:val="lrTb"/>
            <w:noWrap w:val="false"/>
          </w:tcPr>
          <w:p>
            <w:pPr>
              <w:pStyle w:val="1466"/>
              <w:rPr>
                <w:szCs w:val="22"/>
              </w:rPr>
            </w:pPr>
            <w:r>
              <w:rPr>
                <w:rFonts w:eastAsiaTheme="minorEastAsia"/>
                <w:color w:val="000000" w:themeColor="text1"/>
                <w:szCs w:val="22"/>
              </w:rPr>
              <w:t xml:space="preserve">Код СвР/</w:t>
            </w:r>
            <w:r>
              <w:rPr>
                <w:color w:val="000000" w:themeColor="text1"/>
                <w:szCs w:val="22"/>
              </w:rPr>
              <w:t xml:space="preserve">ИП и КФХ</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Client_ClientCode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w:t>
            </w:r>
            <w:r>
              <w:rPr>
                <w:rFonts w:eastAsiaTheme="minorEastAsia"/>
                <w:color w:val="000000" w:themeColor="text1"/>
                <w:szCs w:val="22"/>
              </w:rPr>
              <w:t xml:space="preserve"> код СвР/</w:t>
            </w:r>
            <w:r>
              <w:rPr>
                <w:color w:val="000000" w:themeColor="text1"/>
                <w:szCs w:val="22"/>
              </w:rPr>
              <w:t xml:space="preserve">ИП и КФХ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Полное наименование</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Client_FullName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полное наименование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Сокращенное </w:t>
            </w:r>
            <w:r>
              <w:rPr>
                <w:color w:val="000000" w:themeColor="text1"/>
                <w:szCs w:val="22"/>
              </w:rPr>
              <w:t xml:space="preserve">наименование</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Client_ShortNa</w:t>
            </w:r>
            <w:r>
              <w:rPr>
                <w:rFonts w:eastAsiaTheme="minorHAnsi"/>
                <w:color w:val="000000"/>
                <w:szCs w:val="22"/>
                <w:lang w:eastAsia="en-US"/>
              </w:rPr>
              <w:t xml:space="preserve">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сокращенное </w:t>
            </w:r>
            <w:r>
              <w:rPr>
                <w:color w:val="000000" w:themeColor="text1"/>
                <w:szCs w:val="22"/>
              </w:rPr>
              <w:t xml:space="preserve">наименование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ИНН</w:t>
            </w:r>
            <w:r>
              <w:rPr>
                <w:szCs w:val="22"/>
              </w:rPr>
            </w:r>
          </w:p>
        </w:tc>
        <w:tc>
          <w:tcPr>
            <w:tcW w:w="1700" w:type="dxa"/>
            <w:textDirection w:val="lrTb"/>
            <w:noWrap w:val="false"/>
          </w:tcPr>
          <w:p>
            <w:pPr>
              <w:pStyle w:val="1466"/>
              <w:rPr>
                <w:szCs w:val="22"/>
              </w:rPr>
            </w:pPr>
            <w:r/>
            <w:bookmarkStart w:id="2559" w:name="OLE_LINK4"/>
            <w:r>
              <w:rPr>
                <w:rFonts w:eastAsiaTheme="minorHAnsi"/>
                <w:color w:val="000000"/>
                <w:szCs w:val="22"/>
                <w:lang w:eastAsia="en-US"/>
              </w:rPr>
              <w:t xml:space="preserve">Client_INN</w:t>
            </w:r>
            <w:bookmarkEnd w:id="2559"/>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lang w:val="en-US"/>
              </w:rPr>
            </w:pPr>
            <w:r>
              <w:rPr>
                <w:szCs w:val="22"/>
              </w:rPr>
              <w:t xml:space="preserve">Т(10)/Т(12)</w:t>
            </w:r>
            <w:r>
              <w:rPr>
                <w:szCs w:val="22"/>
                <w:lang w:val="en-US"/>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ИНН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КПП</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Client_KPP</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Т(9)</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КПП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Лицевой счет</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Client_AccNum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лицевой счет заказчика</w:t>
            </w:r>
            <w:r>
              <w:rPr>
                <w:szCs w:val="22"/>
                <w:lang w:eastAsia="en-US"/>
              </w:rPr>
            </w:r>
          </w:p>
        </w:tc>
      </w:tr>
      <w:tr>
        <w:tblPrEx/>
        <w:trPr/>
        <w:tc>
          <w:tcPr>
            <w:tcW w:w="1703" w:type="dxa"/>
            <w:textDirection w:val="lrTb"/>
            <w:noWrap w:val="false"/>
          </w:tcPr>
          <w:p>
            <w:pPr>
              <w:pStyle w:val="1466"/>
              <w:rPr>
                <w:szCs w:val="22"/>
              </w:rPr>
            </w:pPr>
            <w:r>
              <w:rPr>
                <w:rFonts w:eastAsiaTheme="minorEastAsia"/>
                <w:szCs w:val="22"/>
              </w:rPr>
              <w:t xml:space="preserve">Код ТОФК/ЦС обслуживания</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Client_CodeCS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Т(4)</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w:t>
            </w:r>
            <w:r>
              <w:rPr>
                <w:rFonts w:eastAsiaTheme="minorEastAsia"/>
                <w:szCs w:val="22"/>
              </w:rPr>
              <w:t xml:space="preserve">код ТОФК/ЦС обслуживания</w:t>
            </w:r>
            <w:r>
              <w:rPr>
                <w:color w:val="000000" w:themeColor="text1"/>
                <w:szCs w:val="22"/>
              </w:rPr>
              <w:t xml:space="preserve"> </w:t>
            </w:r>
            <w:r>
              <w:rPr>
                <w:rFonts w:eastAsiaTheme="minorEastAsia"/>
                <w:szCs w:val="22"/>
              </w:rPr>
              <w:t xml:space="preserve">лицевого</w:t>
            </w:r>
            <w:r>
              <w:rPr>
                <w:color w:val="000000" w:themeColor="text1"/>
                <w:szCs w:val="22"/>
              </w:rPr>
              <w:t xml:space="preserve"> счета заказчика</w:t>
            </w:r>
            <w:r>
              <w:rPr>
                <w:szCs w:val="22"/>
                <w:lang w:eastAsia="en-US"/>
              </w:rPr>
            </w:r>
          </w:p>
        </w:tc>
      </w:tr>
      <w:tr>
        <w:tblPrEx/>
        <w:trPr/>
        <w:tc>
          <w:tcPr>
            <w:tcW w:w="1703" w:type="dxa"/>
            <w:textDirection w:val="lrTb"/>
            <w:noWrap w:val="false"/>
          </w:tcPr>
          <w:p>
            <w:pPr>
              <w:pStyle w:val="1466"/>
              <w:rPr>
                <w:szCs w:val="22"/>
              </w:rPr>
            </w:pPr>
            <w:r>
              <w:rPr>
                <w:rFonts w:eastAsiaTheme="minorEastAsia"/>
                <w:szCs w:val="22"/>
              </w:rPr>
              <w:t xml:space="preserve">Наименование ТОФК/ЦС обслуживания</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Client_CentrName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w:t>
            </w:r>
            <w:r>
              <w:rPr>
                <w:rFonts w:eastAsiaTheme="minorEastAsia"/>
                <w:szCs w:val="22"/>
              </w:rPr>
              <w:t xml:space="preserve">наименование ТОФК/ЦС обслуживания</w:t>
            </w:r>
            <w:r>
              <w:rPr>
                <w:color w:val="000000" w:themeColor="text1"/>
                <w:szCs w:val="22"/>
              </w:rPr>
              <w:t xml:space="preserve"> </w:t>
            </w:r>
            <w:r>
              <w:rPr>
                <w:rFonts w:eastAsiaTheme="minorEastAsia"/>
                <w:szCs w:val="22"/>
              </w:rPr>
              <w:t xml:space="preserve">лицевого</w:t>
            </w:r>
            <w:r>
              <w:rPr>
                <w:color w:val="000000" w:themeColor="text1"/>
                <w:szCs w:val="22"/>
              </w:rPr>
              <w:t xml:space="preserve"> счета заказчика</w:t>
            </w:r>
            <w:r>
              <w:rPr>
                <w:szCs w:val="22"/>
                <w:lang w:eastAsia="en-US"/>
              </w:rPr>
            </w:r>
          </w:p>
        </w:tc>
      </w:tr>
      <w:tr>
        <w:tblPrEx/>
        <w:trPr/>
        <w:tc>
          <w:tcPr>
            <w:tcW w:w="1703" w:type="dxa"/>
            <w:textDirection w:val="lrTb"/>
            <w:noWrap w:val="false"/>
          </w:tcPr>
          <w:p>
            <w:pPr>
              <w:pStyle w:val="1466"/>
              <w:rPr>
                <w:rFonts w:eastAsiaTheme="minorEastAsia"/>
                <w:szCs w:val="22"/>
                <w:highlight w:val="green"/>
              </w:rPr>
            </w:pPr>
            <w:r>
              <w:rPr>
                <w:rFonts w:eastAsiaTheme="minorEastAsia"/>
                <w:szCs w:val="22"/>
                <w:highlight w:val="green"/>
              </w:rPr>
              <w:t xml:space="preserve">Код ТОФК открытия лицевого счета</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Client_TofkCode</w:t>
            </w:r>
            <w:r>
              <w:rPr>
                <w:rFonts w:eastAsiaTheme="minorEastAsia"/>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Т(4)</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rFonts w:eastAsiaTheme="minorEastAsia"/>
                <w:szCs w:val="22"/>
                <w:highlight w:val="green"/>
              </w:rPr>
            </w:pPr>
            <w:r>
              <w:rPr>
                <w:color w:val="000000" w:themeColor="text1"/>
                <w:szCs w:val="22"/>
                <w:highlight w:val="green"/>
              </w:rPr>
              <w:t xml:space="preserve">Указывается </w:t>
            </w:r>
            <w:r>
              <w:rPr>
                <w:rFonts w:eastAsiaTheme="minorEastAsia"/>
                <w:szCs w:val="22"/>
                <w:highlight w:val="green"/>
              </w:rPr>
              <w:t xml:space="preserve">код ТОФК открытия лицевого счета</w:t>
            </w:r>
            <w:r>
              <w:rPr>
                <w:rFonts w:eastAsiaTheme="minorEastAsia"/>
                <w:szCs w:val="22"/>
                <w:highlight w:val="green"/>
              </w:rPr>
              <w:t xml:space="preserve">.</w:t>
            </w:r>
            <w:r>
              <w:rPr>
                <w:rFonts w:eastAsiaTheme="minorEastAsia"/>
                <w:szCs w:val="22"/>
                <w:highlight w:val="green"/>
              </w:rPr>
            </w:r>
          </w:p>
          <w:p>
            <w:pPr>
              <w:pStyle w:val="1466"/>
              <w:rPr>
                <w:color w:val="000000" w:themeColor="text1"/>
                <w:szCs w:val="22"/>
                <w:highlight w:val="green"/>
              </w:rPr>
            </w:pPr>
            <w:r>
              <w:rPr>
                <w:szCs w:val="22"/>
                <w:highlight w:val="green"/>
                <w:lang w:eastAsia="en-US"/>
              </w:rPr>
              <w:t xml:space="preserve">Реквизит обязателен для заполнения, если значение реквизита «Выписка» равно «Да»</w:t>
            </w:r>
            <w:r>
              <w:rPr>
                <w:color w:val="000000" w:themeColor="text1"/>
                <w:szCs w:val="22"/>
                <w:highlight w:val="green"/>
              </w:rPr>
            </w:r>
          </w:p>
        </w:tc>
      </w:tr>
      <w:tr>
        <w:tblPrEx/>
        <w:trPr/>
        <w:tc>
          <w:tcPr>
            <w:tcW w:w="1703" w:type="dxa"/>
            <w:textDirection w:val="lrTb"/>
            <w:noWrap w:val="false"/>
          </w:tcPr>
          <w:p>
            <w:pPr>
              <w:pStyle w:val="1466"/>
              <w:rPr>
                <w:rFonts w:eastAsiaTheme="minorEastAsia"/>
                <w:szCs w:val="22"/>
                <w:highlight w:val="green"/>
              </w:rPr>
            </w:pPr>
            <w:r>
              <w:rPr>
                <w:rFonts w:eastAsiaTheme="minorEastAsia"/>
                <w:szCs w:val="22"/>
                <w:highlight w:val="green"/>
              </w:rPr>
              <w:t xml:space="preserve">Наименование ТОФК открытия лицевого счета</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Client_TofkName</w:t>
            </w:r>
            <w:r>
              <w:rPr>
                <w:rFonts w:eastAsiaTheme="minorEastAsia"/>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Т(1-2000)</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rFonts w:eastAsiaTheme="minorEastAsia"/>
                <w:szCs w:val="22"/>
                <w:highlight w:val="green"/>
              </w:rPr>
            </w:pPr>
            <w:r>
              <w:rPr>
                <w:color w:val="000000" w:themeColor="text1"/>
                <w:szCs w:val="22"/>
                <w:highlight w:val="green"/>
              </w:rPr>
              <w:t xml:space="preserve">Указывается </w:t>
            </w:r>
            <w:r>
              <w:rPr>
                <w:rFonts w:eastAsiaTheme="minorEastAsia"/>
                <w:szCs w:val="22"/>
                <w:highlight w:val="green"/>
              </w:rPr>
              <w:t xml:space="preserve">наименование ТОФК открытия лицевого счета</w:t>
            </w:r>
            <w:r>
              <w:rPr>
                <w:rFonts w:eastAsiaTheme="minorEastAsia"/>
                <w:szCs w:val="22"/>
                <w:highlight w:val="green"/>
              </w:rPr>
              <w:t xml:space="preserve">.</w:t>
            </w:r>
            <w:r>
              <w:rPr>
                <w:rFonts w:eastAsiaTheme="minorEastAsia"/>
                <w:szCs w:val="22"/>
                <w:highlight w:val="green"/>
              </w:rPr>
            </w:r>
          </w:p>
          <w:p>
            <w:pPr>
              <w:pStyle w:val="1466"/>
              <w:rPr>
                <w:color w:val="000000" w:themeColor="text1"/>
                <w:szCs w:val="22"/>
                <w:highlight w:val="green"/>
              </w:rPr>
            </w:pPr>
            <w:r>
              <w:rPr>
                <w:szCs w:val="22"/>
                <w:highlight w:val="green"/>
                <w:lang w:eastAsia="en-US"/>
              </w:rPr>
              <w:t xml:space="preserve">Реквизит обязателен для заполнения, если значение реквизита «Выписка» равно «Да»</w:t>
            </w:r>
            <w:r>
              <w:rPr>
                <w:color w:val="000000" w:themeColor="text1"/>
                <w:szCs w:val="22"/>
                <w:highlight w:val="green"/>
              </w:rPr>
            </w:r>
          </w:p>
        </w:tc>
      </w:tr>
      <w:tr>
        <w:tblPrEx/>
        <w:trPr/>
        <w:tc>
          <w:tcPr>
            <w:tcW w:w="1703" w:type="dxa"/>
            <w:textDirection w:val="lrTb"/>
            <w:noWrap w:val="false"/>
          </w:tcPr>
          <w:p>
            <w:pPr>
              <w:pStyle w:val="1466"/>
              <w:rPr>
                <w:rFonts w:eastAsiaTheme="minorEastAsia"/>
                <w:szCs w:val="22"/>
                <w:highlight w:val="green"/>
              </w:rPr>
            </w:pPr>
            <w:r>
              <w:rPr>
                <w:rFonts w:eastAsiaTheme="minorEastAsia"/>
                <w:szCs w:val="22"/>
                <w:highlight w:val="green"/>
              </w:rPr>
              <w:t xml:space="preserve">ЛС открыт в ФО</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Client_PersAccIsFO</w:t>
            </w:r>
            <w:r>
              <w:rPr>
                <w:rFonts w:eastAsiaTheme="minorEastAsia"/>
                <w:szCs w:val="22"/>
                <w:highlight w:val="green"/>
              </w:rPr>
            </w:r>
          </w:p>
        </w:tc>
        <w:tc>
          <w:tcPr>
            <w:tcW w:w="568" w:type="dxa"/>
            <w:textDirection w:val="lrTb"/>
            <w:noWrap w:val="false"/>
          </w:tcPr>
          <w:p>
            <w:pPr>
              <w:pStyle w:val="1466"/>
              <w:rPr>
                <w:szCs w:val="22"/>
                <w:highlight w:val="green"/>
              </w:rPr>
            </w:pPr>
            <w:r>
              <w:rPr>
                <w:szCs w:val="22"/>
                <w:highlight w:val="green"/>
                <w:lang w:eastAsia="en-US"/>
              </w:rPr>
              <w:t xml:space="preserve">П</w:t>
            </w:r>
            <w:r>
              <w:rPr>
                <w:szCs w:val="22"/>
                <w:highlight w:val="green"/>
              </w:rPr>
            </w:r>
          </w:p>
        </w:tc>
        <w:tc>
          <w:tcPr>
            <w:tcW w:w="1135" w:type="dxa"/>
            <w:textDirection w:val="lrTb"/>
            <w:noWrap w:val="false"/>
          </w:tcPr>
          <w:p>
            <w:pPr>
              <w:pStyle w:val="1466"/>
              <w:rPr>
                <w:szCs w:val="22"/>
                <w:highlight w:val="green"/>
              </w:rPr>
            </w:pPr>
            <w:r>
              <w:rPr>
                <w:rFonts w:eastAsiaTheme="minorHAnsi"/>
                <w:color w:val="000000"/>
                <w:szCs w:val="22"/>
                <w:highlight w:val="green"/>
                <w:lang w:eastAsia="en-US"/>
              </w:rPr>
              <w:t xml:space="preserve">BOOLEAN</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color w:val="000000" w:themeColor="text1"/>
                <w:szCs w:val="22"/>
                <w:highlight w:val="green"/>
              </w:rPr>
              <w:t xml:space="preserve">Указывается признак открытия лицевого счета в </w:t>
            </w:r>
            <w:r>
              <w:rPr>
                <w:color w:val="000000" w:themeColor="text1"/>
                <w:szCs w:val="22"/>
                <w:highlight w:val="green"/>
              </w:rPr>
              <w:t xml:space="preserve">Ф</w:t>
            </w:r>
            <w:r>
              <w:rPr>
                <w:color w:val="000000" w:themeColor="text1"/>
                <w:szCs w:val="22"/>
                <w:highlight w:val="green"/>
              </w:rPr>
              <w:t xml:space="preserve">инансовом органе</w:t>
            </w:r>
            <w:r>
              <w:rPr>
                <w:color w:val="000000" w:themeColor="text1"/>
                <w:szCs w:val="22"/>
                <w:highlight w:val="green"/>
              </w:rPr>
            </w:r>
          </w:p>
        </w:tc>
      </w:tr>
      <w:tr>
        <w:tblPrEx/>
        <w:trPr/>
        <w:tc>
          <w:tcPr>
            <w:tcW w:w="1703" w:type="dxa"/>
            <w:textDirection w:val="lrTb"/>
            <w:noWrap w:val="false"/>
          </w:tcPr>
          <w:p>
            <w:pPr>
              <w:pStyle w:val="1466"/>
              <w:rPr>
                <w:rFonts w:eastAsiaTheme="minorEastAsia"/>
                <w:szCs w:val="22"/>
                <w:highlight w:val="green"/>
              </w:rPr>
            </w:pPr>
            <w:r>
              <w:rPr>
                <w:rFonts w:eastAsiaTheme="minorEastAsia"/>
                <w:szCs w:val="22"/>
                <w:highlight w:val="green"/>
              </w:rPr>
              <w:t xml:space="preserve">Передача полномочий ПБС организации</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Client_AuthPBSOrg</w:t>
            </w:r>
            <w:r>
              <w:rPr>
                <w:rFonts w:eastAsiaTheme="minorEastAsia"/>
                <w:szCs w:val="22"/>
                <w:highlight w:val="green"/>
              </w:rPr>
            </w:r>
          </w:p>
        </w:tc>
        <w:tc>
          <w:tcPr>
            <w:tcW w:w="568" w:type="dxa"/>
            <w:textDirection w:val="lrTb"/>
            <w:noWrap w:val="false"/>
          </w:tcPr>
          <w:p>
            <w:pPr>
              <w:pStyle w:val="1466"/>
              <w:rPr>
                <w:szCs w:val="22"/>
                <w:highlight w:val="green"/>
                <w:lang w:eastAsia="en-US"/>
              </w:rPr>
            </w:pPr>
            <w:r>
              <w:rPr>
                <w:szCs w:val="22"/>
                <w:highlight w:val="green"/>
                <w:lang w:eastAsia="en-US"/>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rFonts w:eastAsiaTheme="minorHAnsi"/>
                <w:color w:val="000000"/>
                <w:szCs w:val="22"/>
                <w:highlight w:val="green"/>
                <w:lang w:eastAsia="en-US"/>
              </w:rPr>
              <w:t xml:space="preserve">BOOLEAN</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color w:val="000000" w:themeColor="text1"/>
                <w:szCs w:val="22"/>
                <w:highlight w:val="green"/>
              </w:rPr>
              <w:t xml:space="preserve">Указывается признак </w:t>
            </w:r>
            <w:r>
              <w:rPr>
                <w:rFonts w:eastAsiaTheme="minorEastAsia"/>
                <w:szCs w:val="22"/>
                <w:highlight w:val="green"/>
              </w:rPr>
              <w:t xml:space="preserve">передачи полномочий ПБС организации</w:t>
            </w:r>
            <w:r>
              <w:rPr>
                <w:rFonts w:eastAsiaTheme="minorEastAsia"/>
                <w:szCs w:val="22"/>
                <w:highlight w:val="green"/>
              </w:rPr>
              <w:t xml:space="preserve">, если лицевой счет заказчика </w:t>
            </w:r>
            <w:r>
              <w:rPr>
                <w:rFonts w:eastAsiaTheme="minorEastAsia"/>
                <w:szCs w:val="22"/>
                <w:highlight w:val="green"/>
              </w:rPr>
              <w:t xml:space="preserve">начинается на </w:t>
            </w:r>
            <w:r>
              <w:rPr>
                <w:rFonts w:eastAsiaTheme="minorEastAsia"/>
                <w:szCs w:val="22"/>
                <w:highlight w:val="green"/>
              </w:rPr>
              <w:t xml:space="preserve">14</w:t>
            </w:r>
            <w:r>
              <w:rPr>
                <w:rFonts w:eastAsiaTheme="minorEastAsia"/>
                <w:szCs w:val="22"/>
                <w:highlight w:val="green"/>
              </w:rPr>
              <w:t xml:space="preserve"> (имеет 14 тип лицевого счета)</w:t>
            </w:r>
            <w:r>
              <w:rPr>
                <w:rFonts w:eastAsiaTheme="minorEastAsia"/>
                <w:szCs w:val="22"/>
                <w:highlight w:val="green"/>
              </w:rPr>
              <w:t xml:space="preserve"> и организация не является ТОФК</w:t>
            </w:r>
            <w:r>
              <w:rPr>
                <w:color w:val="000000" w:themeColor="text1"/>
                <w:szCs w:val="22"/>
                <w:highlight w:val="green"/>
              </w:rPr>
            </w:r>
          </w:p>
        </w:tc>
      </w:tr>
      <w:tr>
        <w:tblPrEx/>
        <w:trPr/>
        <w:tc>
          <w:tcPr>
            <w:gridSpan w:val="6"/>
            <w:tcW w:w="9694" w:type="dxa"/>
            <w:textDirection w:val="lrTb"/>
            <w:noWrap w:val="false"/>
          </w:tcPr>
          <w:p>
            <w:pPr>
              <w:pStyle w:val="1466"/>
              <w:rPr>
                <w:rFonts w:eastAsiaTheme="minorEastAsia"/>
                <w:b/>
                <w:szCs w:val="22"/>
                <w:highlight w:val="green"/>
              </w:rPr>
            </w:pPr>
            <w:r>
              <w:rPr>
                <w:rFonts w:eastAsiaTheme="minorEastAsia"/>
                <w:b/>
                <w:szCs w:val="22"/>
                <w:highlight w:val="green"/>
              </w:rPr>
              <w:t xml:space="preserve">Организация/ТОФК, осуществляющие переданные полномочия ПБС</w:t>
            </w:r>
            <w:r>
              <w:rPr>
                <w:rFonts w:eastAsiaTheme="minorEastAsia"/>
                <w:b/>
                <w:szCs w:val="22"/>
                <w:highlight w:val="green"/>
              </w:rPr>
            </w:r>
          </w:p>
        </w:tc>
      </w:tr>
      <w:tr>
        <w:tblPrEx/>
        <w:trPr/>
        <w:tc>
          <w:tcPr>
            <w:tcW w:w="1703" w:type="dxa"/>
            <w:textDirection w:val="lrTb"/>
            <w:noWrap w:val="false"/>
          </w:tcPr>
          <w:p>
            <w:pPr>
              <w:pStyle w:val="1466"/>
              <w:rPr>
                <w:rFonts w:eastAsiaTheme="minorEastAsia"/>
                <w:szCs w:val="22"/>
                <w:highlight w:val="green"/>
              </w:rPr>
            </w:pPr>
            <w:r>
              <w:rPr>
                <w:rFonts w:eastAsiaTheme="minorEastAsia"/>
                <w:szCs w:val="22"/>
                <w:highlight w:val="green"/>
              </w:rPr>
              <w:t xml:space="preserve">ИНН</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Client_TofkAuthPBS_INN</w:t>
            </w:r>
            <w:r>
              <w:rPr>
                <w:rFonts w:eastAsiaTheme="minorEastAsia"/>
                <w:szCs w:val="22"/>
                <w:highlight w:val="green"/>
              </w:rPr>
            </w:r>
          </w:p>
        </w:tc>
        <w:tc>
          <w:tcPr>
            <w:tcW w:w="568" w:type="dxa"/>
            <w:textDirection w:val="lrTb"/>
            <w:noWrap w:val="false"/>
          </w:tcPr>
          <w:p>
            <w:pPr>
              <w:pStyle w:val="1466"/>
              <w:rPr>
                <w:szCs w:val="22"/>
                <w:highlight w:val="green"/>
                <w:lang w:eastAsia="en-US"/>
              </w:rPr>
            </w:pPr>
            <w:r>
              <w:rPr>
                <w:szCs w:val="22"/>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szCs w:val="22"/>
                <w:highlight w:val="green"/>
              </w:rPr>
              <w:t xml:space="preserve">Т(10)</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color w:val="000000" w:themeColor="text1"/>
                <w:szCs w:val="22"/>
                <w:highlight w:val="green"/>
              </w:rPr>
              <w:t xml:space="preserve">Указывается ИНН</w:t>
            </w:r>
            <w:r>
              <w:rPr>
                <w:color w:val="000000" w:themeColor="text1"/>
                <w:szCs w:val="22"/>
                <w:highlight w:val="green"/>
              </w:rPr>
              <w:t xml:space="preserve">.</w:t>
            </w:r>
            <w:r>
              <w:rPr>
                <w:color w:val="000000" w:themeColor="text1"/>
                <w:szCs w:val="22"/>
                <w:highlight w:val="green"/>
              </w:rPr>
            </w:r>
          </w:p>
          <w:p>
            <w:pPr>
              <w:pStyle w:val="1466"/>
              <w:rPr>
                <w:color w:val="000000" w:themeColor="text1"/>
                <w:szCs w:val="22"/>
                <w:highlight w:val="green"/>
              </w:rPr>
            </w:pPr>
            <w:r>
              <w:rPr>
                <w:rFonts w:eastAsiaTheme="minorEastAsia"/>
                <w:szCs w:val="22"/>
                <w:highlight w:val="green"/>
              </w:rPr>
              <w:t xml:space="preserve">Обязателен для заполнения, если значение признака «Передача </w:t>
            </w:r>
            <w:r>
              <w:rPr>
                <w:rFonts w:eastAsiaTheme="minorEastAsia"/>
                <w:szCs w:val="22"/>
                <w:highlight w:val="green"/>
              </w:rPr>
              <w:t xml:space="preserve">полномочий ПБС организации» равно «Да»</w:t>
            </w:r>
            <w:r>
              <w:rPr>
                <w:color w:val="000000" w:themeColor="text1"/>
                <w:szCs w:val="22"/>
                <w:highlight w:val="green"/>
              </w:rPr>
            </w:r>
          </w:p>
        </w:tc>
      </w:tr>
      <w:tr>
        <w:tblPrEx/>
        <w:trPr/>
        <w:tc>
          <w:tcPr>
            <w:tcW w:w="1703" w:type="dxa"/>
            <w:textDirection w:val="lrTb"/>
            <w:noWrap w:val="false"/>
          </w:tcPr>
          <w:p>
            <w:pPr>
              <w:pStyle w:val="1466"/>
              <w:rPr>
                <w:rFonts w:eastAsiaTheme="minorEastAsia"/>
                <w:szCs w:val="22"/>
                <w:highlight w:val="green"/>
              </w:rPr>
            </w:pPr>
            <w:r>
              <w:rPr>
                <w:rFonts w:eastAsiaTheme="minorEastAsia"/>
                <w:szCs w:val="22"/>
                <w:highlight w:val="green"/>
              </w:rPr>
              <w:t xml:space="preserve">КПП</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Client_TofkAuthPBS_KPP</w:t>
            </w:r>
            <w:r>
              <w:rPr>
                <w:rFonts w:eastAsiaTheme="minorEastAsia"/>
                <w:szCs w:val="22"/>
                <w:highlight w:val="green"/>
              </w:rPr>
            </w:r>
          </w:p>
        </w:tc>
        <w:tc>
          <w:tcPr>
            <w:tcW w:w="568" w:type="dxa"/>
            <w:textDirection w:val="lrTb"/>
            <w:noWrap w:val="false"/>
          </w:tcPr>
          <w:p>
            <w:pPr>
              <w:pStyle w:val="1466"/>
              <w:rPr>
                <w:szCs w:val="22"/>
                <w:highlight w:val="green"/>
                <w:lang w:eastAsia="en-US"/>
              </w:rPr>
            </w:pPr>
            <w:r>
              <w:rPr>
                <w:szCs w:val="22"/>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szCs w:val="22"/>
                <w:highlight w:val="green"/>
              </w:rPr>
              <w:t xml:space="preserve">Т(9)</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color w:val="000000" w:themeColor="text1"/>
                <w:szCs w:val="22"/>
                <w:highlight w:val="green"/>
              </w:rPr>
            </w:pPr>
            <w:r>
              <w:rPr>
                <w:color w:val="000000" w:themeColor="text1"/>
                <w:szCs w:val="22"/>
                <w:highlight w:val="green"/>
              </w:rPr>
              <w:t xml:space="preserve">Указывается КПП</w:t>
            </w:r>
            <w:r>
              <w:rPr>
                <w:color w:val="000000" w:themeColor="text1"/>
                <w:szCs w:val="22"/>
                <w:highlight w:val="green"/>
              </w:rPr>
              <w:t xml:space="preserve"> (при наличии), </w:t>
            </w:r>
            <w:r>
              <w:rPr>
                <w:rFonts w:eastAsiaTheme="minorEastAsia"/>
                <w:szCs w:val="22"/>
                <w:highlight w:val="green"/>
              </w:rPr>
              <w:t xml:space="preserve">если значение признака «Передача полномочий ПБС организации» равно «Да»</w:t>
            </w:r>
            <w:r>
              <w:rPr>
                <w:color w:val="000000" w:themeColor="text1"/>
                <w:szCs w:val="22"/>
                <w:highlight w:val="green"/>
              </w:rPr>
            </w:r>
          </w:p>
        </w:tc>
      </w:tr>
      <w:tr>
        <w:tblPrEx/>
        <w:trPr/>
        <w:tc>
          <w:tcPr>
            <w:tcW w:w="1703" w:type="dxa"/>
            <w:textDirection w:val="lrTb"/>
            <w:noWrap w:val="false"/>
          </w:tcPr>
          <w:p>
            <w:pPr>
              <w:pStyle w:val="1466"/>
              <w:jc w:val="left"/>
              <w:rPr>
                <w:rFonts w:eastAsiaTheme="minorEastAsia"/>
                <w:szCs w:val="22"/>
                <w:highlight w:val="green"/>
              </w:rPr>
            </w:pPr>
            <w:r>
              <w:rPr>
                <w:rFonts w:eastAsiaTheme="minorEastAsia"/>
                <w:szCs w:val="22"/>
                <w:highlight w:val="green"/>
              </w:rPr>
              <w:t xml:space="preserve">Код по СВР</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Client_TofkAuthPBS_CodeSvr</w:t>
            </w:r>
            <w:r>
              <w:rPr>
                <w:rFonts w:eastAsiaTheme="minorEastAsia"/>
                <w:szCs w:val="22"/>
                <w:highlight w:val="green"/>
              </w:rPr>
            </w:r>
          </w:p>
        </w:tc>
        <w:tc>
          <w:tcPr>
            <w:tcW w:w="568" w:type="dxa"/>
            <w:textDirection w:val="lrTb"/>
            <w:noWrap w:val="false"/>
          </w:tcPr>
          <w:p>
            <w:pPr>
              <w:pStyle w:val="1466"/>
              <w:rPr>
                <w:szCs w:val="22"/>
                <w:highlight w:val="green"/>
                <w:lang w:eastAsia="en-US"/>
              </w:rPr>
            </w:pPr>
            <w:r>
              <w:rPr>
                <w:szCs w:val="22"/>
                <w:highlight w:val="green"/>
              </w:rPr>
              <w:t xml:space="preserve">П</w:t>
            </w:r>
            <w:r>
              <w:rPr>
                <w:szCs w:val="22"/>
                <w:highlight w:val="green"/>
                <w:lang w:eastAsia="en-US"/>
              </w:rPr>
            </w:r>
          </w:p>
        </w:tc>
        <w:tc>
          <w:tcPr>
            <w:tcW w:w="1135" w:type="dxa"/>
            <w:textDirection w:val="lrTb"/>
            <w:noWrap w:val="false"/>
          </w:tcPr>
          <w:p>
            <w:pPr>
              <w:pStyle w:val="1466"/>
              <w:rPr>
                <w:rFonts w:eastAsiaTheme="minorHAnsi"/>
                <w:color w:val="000000"/>
                <w:szCs w:val="22"/>
                <w:highlight w:val="green"/>
                <w:lang w:eastAsia="en-US"/>
              </w:rPr>
            </w:pPr>
            <w:r>
              <w:rPr>
                <w:szCs w:val="22"/>
                <w:highlight w:val="green"/>
              </w:rPr>
              <w:t xml:space="preserve">Т(8)</w:t>
            </w:r>
            <w:r>
              <w:rPr>
                <w:rFonts w:eastAsiaTheme="minorHAnsi"/>
                <w:color w:val="000000"/>
                <w:szCs w:val="22"/>
                <w:highlight w:val="green"/>
                <w:lang w:eastAsia="en-US"/>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highlight w:val="green"/>
              </w:rPr>
            </w:pPr>
            <w:r>
              <w:rPr>
                <w:color w:val="000000" w:themeColor="text1"/>
                <w:szCs w:val="22"/>
                <w:highlight w:val="green"/>
              </w:rPr>
              <w:t xml:space="preserve">Указывается </w:t>
            </w:r>
            <w:r>
              <w:rPr>
                <w:szCs w:val="22"/>
                <w:highlight w:val="green"/>
              </w:rPr>
              <w:t xml:space="preserve">уникальный код организации по Сводному реестру</w:t>
            </w:r>
            <w:r>
              <w:rPr>
                <w:szCs w:val="22"/>
                <w:highlight w:val="green"/>
              </w:rPr>
              <w:t xml:space="preserve">.</w:t>
            </w:r>
            <w:r>
              <w:rPr>
                <w:szCs w:val="22"/>
                <w:highlight w:val="green"/>
              </w:rPr>
            </w:r>
          </w:p>
          <w:p>
            <w:pPr>
              <w:pStyle w:val="1466"/>
              <w:rPr>
                <w:color w:val="000000" w:themeColor="text1"/>
                <w:szCs w:val="22"/>
                <w:highlight w:val="green"/>
              </w:rPr>
            </w:pPr>
            <w:r>
              <w:rPr>
                <w:rFonts w:eastAsiaTheme="minorEastAsia"/>
                <w:szCs w:val="22"/>
                <w:highlight w:val="green"/>
              </w:rPr>
              <w:t xml:space="preserve">Обязателен для заполнения, если значение признака «Передача полномочий ПБС организации» равно «Да»</w:t>
            </w:r>
            <w:r>
              <w:rPr>
                <w:color w:val="000000" w:themeColor="text1"/>
                <w:szCs w:val="22"/>
                <w:highlight w:val="green"/>
              </w:rPr>
            </w:r>
          </w:p>
        </w:tc>
      </w:tr>
      <w:tr>
        <w:tblPrEx/>
        <w:trPr/>
        <w:tc>
          <w:tcPr>
            <w:tcW w:w="1703" w:type="dxa"/>
            <w:textDirection w:val="lrTb"/>
            <w:noWrap w:val="false"/>
          </w:tcPr>
          <w:p>
            <w:pPr>
              <w:pStyle w:val="1466"/>
              <w:jc w:val="left"/>
              <w:rPr>
                <w:rFonts w:eastAsiaTheme="minorEastAsia"/>
                <w:szCs w:val="22"/>
                <w:highlight w:val="green"/>
              </w:rPr>
            </w:pPr>
            <w:r>
              <w:rPr>
                <w:rFonts w:eastAsiaTheme="minorEastAsia"/>
                <w:szCs w:val="22"/>
                <w:highlight w:val="green"/>
              </w:rPr>
              <w:t xml:space="preserve">Адрес электронной почты</w:t>
            </w:r>
            <w:r>
              <w:rPr>
                <w:rFonts w:eastAsiaTheme="minorEastAsia"/>
                <w:szCs w:val="22"/>
                <w:highlight w:val="green"/>
              </w:rPr>
            </w:r>
          </w:p>
        </w:tc>
        <w:tc>
          <w:tcPr>
            <w:tcW w:w="1700" w:type="dxa"/>
            <w:textDirection w:val="lrTb"/>
            <w:noWrap w:val="false"/>
          </w:tcPr>
          <w:p>
            <w:pPr>
              <w:pStyle w:val="1466"/>
              <w:rPr>
                <w:rFonts w:eastAsiaTheme="minorEastAsia"/>
                <w:szCs w:val="22"/>
                <w:highlight w:val="green"/>
              </w:rPr>
            </w:pPr>
            <w:r>
              <w:rPr>
                <w:rFonts w:eastAsiaTheme="minorEastAsia"/>
                <w:szCs w:val="22"/>
                <w:highlight w:val="green"/>
              </w:rPr>
              <w:t xml:space="preserve">Client_TofkAuthPBS_EmailAddress</w:t>
            </w:r>
            <w:r>
              <w:rPr>
                <w:rFonts w:eastAsiaTheme="minorEastAsia"/>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Т(1-100)</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rFonts w:eastAsiaTheme="minorEastAsia"/>
                <w:szCs w:val="22"/>
                <w:highlight w:val="green"/>
              </w:rPr>
            </w:pPr>
            <w:r>
              <w:rPr>
                <w:color w:val="000000" w:themeColor="text1"/>
                <w:szCs w:val="22"/>
                <w:highlight w:val="green"/>
              </w:rPr>
              <w:t xml:space="preserve">Указывается </w:t>
            </w:r>
            <w:r>
              <w:rPr>
                <w:rFonts w:eastAsiaTheme="minorEastAsia"/>
                <w:szCs w:val="22"/>
                <w:highlight w:val="green"/>
              </w:rPr>
              <w:t xml:space="preserve">адрес электронной почты</w:t>
            </w:r>
            <w:r>
              <w:rPr>
                <w:rFonts w:eastAsiaTheme="minorEastAsia"/>
                <w:szCs w:val="22"/>
                <w:highlight w:val="green"/>
              </w:rPr>
              <w:t xml:space="preserve">.</w:t>
            </w:r>
            <w:r>
              <w:rPr>
                <w:rFonts w:eastAsiaTheme="minorEastAsia"/>
                <w:szCs w:val="22"/>
                <w:highlight w:val="green"/>
              </w:rPr>
            </w:r>
          </w:p>
          <w:p>
            <w:pPr>
              <w:pStyle w:val="1466"/>
              <w:rPr>
                <w:color w:val="000000" w:themeColor="text1"/>
                <w:szCs w:val="22"/>
                <w:highlight w:val="green"/>
              </w:rPr>
            </w:pPr>
            <w:r>
              <w:rPr>
                <w:rFonts w:eastAsiaTheme="minorEastAsia"/>
                <w:szCs w:val="22"/>
                <w:highlight w:val="green"/>
              </w:rPr>
              <w:t xml:space="preserve">Обязателен для заполнения, если значение признака «Передача полномочий ПБС организации» равно «Да»</w:t>
            </w:r>
            <w:r>
              <w:rPr>
                <w:color w:val="000000" w:themeColor="text1"/>
                <w:szCs w:val="22"/>
                <w:highlight w:val="green"/>
              </w:rPr>
            </w:r>
          </w:p>
        </w:tc>
      </w:tr>
      <w:tr>
        <w:tblPrEx/>
        <w:trPr/>
        <w:tc>
          <w:tcPr>
            <w:gridSpan w:val="6"/>
            <w:tcW w:w="9694" w:type="dxa"/>
            <w:textDirection w:val="lrTb"/>
            <w:noWrap w:val="false"/>
          </w:tcPr>
          <w:p>
            <w:pPr>
              <w:pStyle w:val="1466"/>
              <w:rPr>
                <w:b/>
                <w:szCs w:val="22"/>
                <w:lang w:eastAsia="en-US"/>
              </w:rPr>
            </w:pPr>
            <w:r>
              <w:rPr>
                <w:rFonts w:eastAsiaTheme="minorEastAsia"/>
                <w:b/>
                <w:szCs w:val="22"/>
              </w:rPr>
              <w:t xml:space="preserve">Иные реквизиты</w:t>
            </w:r>
            <w:r>
              <w:rPr>
                <w:b/>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Место нахождения</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OtherDetailsCL_Location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место нахождения заказчика</w:t>
            </w:r>
            <w:r>
              <w:rPr>
                <w:color w:val="000000" w:themeColor="text1"/>
                <w:szCs w:val="22"/>
              </w:rPr>
              <w:t xml:space="preserve">.</w:t>
            </w:r>
            <w:r>
              <w:rPr>
                <w:color w:val="000000" w:themeColor="text1"/>
                <w:szCs w:val="22"/>
              </w:rPr>
            </w:r>
          </w:p>
          <w:p>
            <w:pPr>
              <w:pStyle w:val="1466"/>
              <w:rPr>
                <w:szCs w:val="22"/>
                <w:lang w:eastAsia="en-US"/>
              </w:rPr>
            </w:pPr>
            <w:r>
              <w:rPr>
                <w:color w:val="000000" w:themeColor="text1"/>
                <w:szCs w:val="22"/>
                <w:highlight w:val="green"/>
              </w:rPr>
              <w:t xml:space="preserve">Реквизит обязателен для заполнения, е</w:t>
            </w:r>
            <w:r>
              <w:rPr>
                <w:color w:val="000000" w:themeColor="text1"/>
                <w:szCs w:val="22"/>
                <w:highlight w:val="green"/>
              </w:rPr>
              <w:t xml:space="preserve">сли значение признака </w:t>
            </w:r>
            <w:r>
              <w:rPr>
                <w:color w:val="000000" w:themeColor="text1"/>
                <w:szCs w:val="22"/>
                <w:highlight w:val="green"/>
              </w:rPr>
              <w:t xml:space="preserve">«</w:t>
            </w:r>
            <w:r>
              <w:rPr>
                <w:color w:val="000000" w:themeColor="text1"/>
                <w:szCs w:val="22"/>
                <w:highlight w:val="green"/>
              </w:rPr>
              <w:t xml:space="preserve">Выписка</w:t>
            </w:r>
            <w:r>
              <w:rPr>
                <w:color w:val="000000" w:themeColor="text1"/>
                <w:szCs w:val="22"/>
                <w:highlight w:val="green"/>
              </w:rPr>
              <w:t xml:space="preserve">»</w:t>
            </w:r>
            <w:r>
              <w:rPr>
                <w:color w:val="000000" w:themeColor="text1"/>
                <w:szCs w:val="22"/>
                <w:highlight w:val="green"/>
              </w:rPr>
              <w:t xml:space="preserve"> равно </w:t>
            </w:r>
            <w:r>
              <w:rPr>
                <w:color w:val="000000" w:themeColor="text1"/>
                <w:szCs w:val="22"/>
                <w:highlight w:val="green"/>
              </w:rPr>
              <w:t xml:space="preserve">«</w:t>
            </w:r>
            <w:r>
              <w:rPr>
                <w:color w:val="000000" w:themeColor="text1"/>
                <w:szCs w:val="22"/>
                <w:highlight w:val="green"/>
              </w:rPr>
              <w:t xml:space="preserve">Нет</w:t>
            </w:r>
            <w:r>
              <w:rPr>
                <w:color w:val="000000" w:themeColor="text1"/>
                <w:szCs w:val="22"/>
                <w:highlight w:val="green"/>
              </w:rPr>
              <w:t xml:space="preserve">»</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Почтовый адрес</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OtherDetailsCL_MailAddress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w:t>
            </w:r>
            <w:r>
              <w:rPr>
                <w:szCs w:val="22"/>
                <w:lang w:val="en-US"/>
              </w:rPr>
              <w:t xml:space="preserve">00</w:t>
            </w:r>
            <w:r>
              <w:rPr>
                <w:szCs w:val="22"/>
              </w:rPr>
              <w:t xml:space="preserve">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почтовый адрес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Адрес электронной почты</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OtherDetailsCL_EmailAddress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адрес электронной почты заказчика</w:t>
            </w:r>
            <w:r>
              <w:rPr>
                <w:color w:val="000000" w:themeColor="text1"/>
                <w:szCs w:val="22"/>
              </w:rPr>
              <w:t xml:space="preserve">.</w:t>
            </w:r>
            <w:r>
              <w:rPr>
                <w:color w:val="000000" w:themeColor="text1"/>
                <w:szCs w:val="22"/>
              </w:rPr>
            </w:r>
          </w:p>
          <w:p>
            <w:pPr>
              <w:pStyle w:val="1466"/>
              <w:rPr>
                <w:szCs w:val="22"/>
                <w:lang w:eastAsia="en-US"/>
              </w:rPr>
            </w:pPr>
            <w:r>
              <w:rPr>
                <w:color w:val="000000" w:themeColor="text1"/>
                <w:szCs w:val="22"/>
                <w:highlight w:val="green"/>
              </w:rPr>
              <w:t xml:space="preserve">Реквизит обязателен для заполнения, если значение признака «Выписка» равно «Нет»</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Номер телефона</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OtherDetailsCL_PhoneNumber</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Т(1-50)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номер телефона заказчика</w:t>
            </w:r>
            <w:r>
              <w:rPr>
                <w:szCs w:val="22"/>
                <w:lang w:eastAsia="en-US"/>
              </w:rPr>
            </w:r>
          </w:p>
        </w:tc>
      </w:tr>
      <w:tr>
        <w:tblPrEx/>
        <w:trPr/>
        <w:tc>
          <w:tcPr>
            <w:gridSpan w:val="6"/>
            <w:tcW w:w="9694" w:type="dxa"/>
            <w:textDirection w:val="lrTb"/>
            <w:noWrap w:val="false"/>
          </w:tcPr>
          <w:p>
            <w:pPr>
              <w:pStyle w:val="1466"/>
              <w:rPr>
                <w:b/>
                <w:szCs w:val="22"/>
                <w:lang w:eastAsia="en-US"/>
              </w:rPr>
            </w:pPr>
            <w:r>
              <w:rPr>
                <w:b/>
                <w:color w:val="000000" w:themeColor="text1"/>
                <w:szCs w:val="22"/>
              </w:rPr>
              <w:t xml:space="preserve">Сведения о поставщике (подрядчике, исполнителе)</w:t>
            </w:r>
            <w:r>
              <w:rPr>
                <w:b/>
                <w:szCs w:val="22"/>
                <w:lang w:eastAsia="en-US"/>
              </w:rPr>
            </w:r>
          </w:p>
        </w:tc>
      </w:tr>
      <w:tr>
        <w:tblPrEx/>
        <w:trPr/>
        <w:tc>
          <w:tcPr>
            <w:gridSpan w:val="6"/>
            <w:tcW w:w="9694" w:type="dxa"/>
            <w:textDirection w:val="lrTb"/>
            <w:noWrap w:val="false"/>
          </w:tcPr>
          <w:p>
            <w:pPr>
              <w:pStyle w:val="1466"/>
              <w:rPr>
                <w:b/>
                <w:color w:val="000000" w:themeColor="text1"/>
                <w:szCs w:val="22"/>
              </w:rPr>
            </w:pPr>
            <w:r>
              <w:rPr>
                <w:b/>
                <w:color w:val="000000" w:themeColor="text1"/>
                <w:szCs w:val="22"/>
              </w:rPr>
              <w:t xml:space="preserve">Основные сведения</w:t>
            </w:r>
            <w:r>
              <w:rPr>
                <w:b/>
                <w:color w:val="000000" w:themeColor="text1"/>
                <w:szCs w:val="22"/>
              </w:rPr>
            </w:r>
          </w:p>
        </w:tc>
      </w:tr>
      <w:tr>
        <w:tblPrEx/>
        <w:trPr/>
        <w:tc>
          <w:tcPr>
            <w:tcW w:w="1703" w:type="dxa"/>
            <w:textDirection w:val="lrTb"/>
            <w:noWrap w:val="false"/>
          </w:tcPr>
          <w:p>
            <w:pPr>
              <w:pStyle w:val="1466"/>
              <w:rPr>
                <w:szCs w:val="22"/>
              </w:rPr>
            </w:pPr>
            <w:r>
              <w:rPr>
                <w:color w:val="000000" w:themeColor="text1"/>
                <w:szCs w:val="22"/>
              </w:rPr>
              <w:t xml:space="preserve">ИНН</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Executor_INN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Т(10)/Т(12)</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ИНН поставщика (подрядчика, исполнителя)</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КПП</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Executor_KPP</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Т(9)</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КПП поставщика (подрядчика, исполнителя)</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Лицевой счет</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Executor_AccNum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лицевой счет поставщика (подрядчика, исполнителя)</w:t>
            </w:r>
            <w:r>
              <w:rPr>
                <w:szCs w:val="22"/>
                <w:lang w:eastAsia="en-US"/>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Реорганизация (принимающая сторона)</w:t>
            </w:r>
            <w:r>
              <w:rPr>
                <w:color w:val="000000" w:themeColor="text1"/>
                <w:szCs w:val="22"/>
              </w:rPr>
            </w:r>
          </w:p>
        </w:tc>
        <w:tc>
          <w:tcPr>
            <w:tcW w:w="1700" w:type="dxa"/>
            <w:textDirection w:val="lrTb"/>
            <w:noWrap w:val="false"/>
          </w:tcPr>
          <w:p>
            <w:pPr>
              <w:pStyle w:val="1466"/>
              <w:rPr>
                <w:rFonts w:eastAsiaTheme="minorHAnsi"/>
                <w:szCs w:val="22"/>
                <w:lang w:eastAsia="en-US"/>
              </w:rPr>
            </w:pPr>
            <w:r>
              <w:rPr>
                <w:rFonts w:eastAsiaTheme="minorHAnsi"/>
                <w:color w:val="000000"/>
                <w:szCs w:val="22"/>
                <w:lang w:eastAsia="en-US"/>
              </w:rPr>
              <w:t xml:space="preserve">Executor_Reorganization</w:t>
            </w:r>
            <w:r>
              <w:rPr>
                <w:rFonts w:eastAsiaTheme="minorHAnsi"/>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rFonts w:eastAsiaTheme="minorHAnsi"/>
                <w:color w:val="000000"/>
                <w:szCs w:val="22"/>
                <w:lang w:eastAsia="en-US"/>
              </w:rPr>
              <w:t xml:space="preserve">BOOLEAN</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признак реорганизации по исполнителю (принимающей стороне)</w:t>
            </w:r>
            <w:r>
              <w:rPr>
                <w:color w:val="000000" w:themeColor="text1"/>
                <w:szCs w:val="22"/>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Лицевой счет (передающая сторона)</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Executor_AccNumTransfer</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лицевой счет исполнителя передающей стороны.</w:t>
            </w:r>
            <w:r>
              <w:rPr>
                <w:color w:val="000000" w:themeColor="text1"/>
                <w:szCs w:val="22"/>
              </w:rPr>
            </w:r>
          </w:p>
          <w:p>
            <w:pPr>
              <w:pStyle w:val="1466"/>
              <w:rPr>
                <w:color w:val="000000" w:themeColor="text1"/>
                <w:szCs w:val="22"/>
              </w:rPr>
            </w:pPr>
            <w:r>
              <w:rPr>
                <w:szCs w:val="22"/>
              </w:rPr>
              <w:t xml:space="preserve">Реквизит обязателен для заполнения, если значение признака «Реорганизация (принимающая сторона)» равно «Да».</w:t>
            </w:r>
            <w:r>
              <w:rPr>
                <w:color w:val="000000" w:themeColor="text1"/>
                <w:szCs w:val="22"/>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Аналитический код раздела (передающая сторона)</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Executor_AnalyticCode</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аналитический код раздела лицевого счета исполнителя передающей стороны.</w:t>
            </w:r>
            <w:r>
              <w:rPr>
                <w:color w:val="000000" w:themeColor="text1"/>
                <w:szCs w:val="22"/>
              </w:rPr>
            </w:r>
          </w:p>
          <w:p>
            <w:pPr>
              <w:pStyle w:val="1466"/>
              <w:rPr>
                <w:color w:val="000000" w:themeColor="text1"/>
                <w:szCs w:val="22"/>
              </w:rPr>
            </w:pPr>
            <w:r>
              <w:rPr>
                <w:szCs w:val="22"/>
              </w:rPr>
              <w:t xml:space="preserve">Реквизит обязателен для заполнения, если значение признака «Реорганизация (принимающая сторона)» равно «Да».</w:t>
            </w:r>
            <w:r>
              <w:rPr>
                <w:color w:val="000000" w:themeColor="text1"/>
                <w:szCs w:val="22"/>
              </w:rPr>
            </w:r>
          </w:p>
        </w:tc>
      </w:tr>
      <w:tr>
        <w:tblPrEx/>
        <w:trPr/>
        <w:tc>
          <w:tcPr>
            <w:gridSpan w:val="6"/>
            <w:tcW w:w="9694" w:type="dxa"/>
            <w:textDirection w:val="lrTb"/>
            <w:noWrap w:val="false"/>
          </w:tcPr>
          <w:p>
            <w:pPr>
              <w:pStyle w:val="1466"/>
              <w:rPr>
                <w:b/>
                <w:szCs w:val="22"/>
                <w:lang w:eastAsia="en-US"/>
              </w:rPr>
            </w:pPr>
            <w:r>
              <w:rPr>
                <w:b/>
                <w:szCs w:val="22"/>
              </w:rPr>
              <w:t xml:space="preserve">Платежные реквизиты (банковские)</w:t>
            </w:r>
            <w:r>
              <w:rPr>
                <w:b/>
                <w:szCs w:val="22"/>
                <w:lang w:eastAsia="en-US"/>
              </w:rPr>
            </w:r>
          </w:p>
        </w:tc>
      </w:tr>
      <w:tr>
        <w:tblPrEx/>
        <w:trPr/>
        <w:tc>
          <w:tcPr>
            <w:tcW w:w="1703" w:type="dxa"/>
            <w:textDirection w:val="lrTb"/>
            <w:noWrap w:val="false"/>
          </w:tcPr>
          <w:p>
            <w:pPr>
              <w:pStyle w:val="1466"/>
              <w:rPr>
                <w:szCs w:val="22"/>
              </w:rPr>
            </w:pPr>
            <w:r>
              <w:rPr>
                <w:szCs w:val="22"/>
              </w:rPr>
              <w:t xml:space="preserve">БИК банка</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BankReqExecBank_BIK</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Т(9)</w:t>
            </w:r>
            <w:r>
              <w:rPr>
                <w:szCs w:val="22"/>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rPr>
            </w:pPr>
            <w:r>
              <w:rPr>
                <w:color w:val="000000" w:themeColor="text1"/>
                <w:szCs w:val="22"/>
              </w:rPr>
              <w:t xml:space="preserve">Указывается</w:t>
            </w:r>
            <w:r>
              <w:rPr>
                <w:szCs w:val="22"/>
              </w:rPr>
              <w:t xml:space="preserve"> БИК банка, в котором исполнителю открыт расчетный счет</w:t>
            </w:r>
            <w:r>
              <w:rPr>
                <w:szCs w:val="22"/>
              </w:rPr>
              <w:t xml:space="preserve">.</w:t>
            </w:r>
            <w:r>
              <w:rPr>
                <w:szCs w:val="22"/>
              </w:rPr>
            </w:r>
          </w:p>
          <w:p>
            <w:pPr>
              <w:pStyle w:val="1466"/>
              <w:rPr>
                <w:szCs w:val="22"/>
                <w:lang w:eastAsia="en-US"/>
              </w:rPr>
            </w:pPr>
            <w:r>
              <w:rPr>
                <w:color w:val="000000" w:themeColor="text1"/>
                <w:szCs w:val="22"/>
                <w:highlight w:val="green"/>
              </w:rPr>
              <w:t xml:space="preserve">Реквизит обязателен для заполнения, е</w:t>
            </w:r>
            <w:r>
              <w:rPr>
                <w:color w:val="000000" w:themeColor="text1"/>
                <w:szCs w:val="22"/>
                <w:highlight w:val="green"/>
              </w:rPr>
              <w:t xml:space="preserve">сли значение признака </w:t>
            </w:r>
            <w:r>
              <w:rPr>
                <w:color w:val="000000" w:themeColor="text1"/>
                <w:szCs w:val="22"/>
                <w:highlight w:val="green"/>
              </w:rPr>
              <w:t xml:space="preserve">«</w:t>
            </w:r>
            <w:r>
              <w:rPr>
                <w:color w:val="000000" w:themeColor="text1"/>
                <w:szCs w:val="22"/>
                <w:highlight w:val="green"/>
              </w:rPr>
              <w:t xml:space="preserve">Выписка</w:t>
            </w:r>
            <w:r>
              <w:rPr>
                <w:color w:val="000000" w:themeColor="text1"/>
                <w:szCs w:val="22"/>
                <w:highlight w:val="green"/>
              </w:rPr>
              <w:t xml:space="preserve">»</w:t>
            </w:r>
            <w:r>
              <w:rPr>
                <w:color w:val="000000" w:themeColor="text1"/>
                <w:szCs w:val="22"/>
                <w:highlight w:val="green"/>
              </w:rPr>
              <w:t xml:space="preserve"> равно </w:t>
            </w:r>
            <w:r>
              <w:rPr>
                <w:color w:val="000000" w:themeColor="text1"/>
                <w:szCs w:val="22"/>
                <w:highlight w:val="green"/>
              </w:rPr>
              <w:t xml:space="preserve">«</w:t>
            </w:r>
            <w:r>
              <w:rPr>
                <w:color w:val="000000" w:themeColor="text1"/>
                <w:szCs w:val="22"/>
                <w:highlight w:val="green"/>
              </w:rPr>
              <w:t xml:space="preserve">Нет</w:t>
            </w:r>
            <w:r>
              <w:rPr>
                <w:color w:val="000000" w:themeColor="text1"/>
                <w:szCs w:val="22"/>
                <w:highlight w:val="green"/>
              </w:rPr>
              <w:t xml:space="preserve">»</w:t>
            </w:r>
            <w:r>
              <w:rPr>
                <w:szCs w:val="22"/>
                <w:lang w:eastAsia="en-US"/>
              </w:rPr>
            </w:r>
          </w:p>
        </w:tc>
      </w:tr>
      <w:tr>
        <w:tblPrEx/>
        <w:trPr/>
        <w:tc>
          <w:tcPr>
            <w:tcW w:w="1703" w:type="dxa"/>
            <w:textDirection w:val="lrTb"/>
            <w:noWrap w:val="false"/>
          </w:tcPr>
          <w:p>
            <w:pPr>
              <w:pStyle w:val="1466"/>
              <w:rPr>
                <w:szCs w:val="22"/>
              </w:rPr>
            </w:pPr>
            <w:r>
              <w:rPr>
                <w:szCs w:val="22"/>
              </w:rPr>
              <w:t xml:space="preserve">Расчетный счет</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BankReqExecBank_CheckAcc</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Т(20)</w:t>
            </w:r>
            <w:r>
              <w:rPr>
                <w:szCs w:val="22"/>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rPr>
            </w:pPr>
            <w:r>
              <w:rPr>
                <w:color w:val="000000" w:themeColor="text1"/>
                <w:szCs w:val="22"/>
              </w:rPr>
              <w:t xml:space="preserve">Указывается</w:t>
            </w:r>
            <w:r>
              <w:rPr>
                <w:szCs w:val="22"/>
              </w:rPr>
              <w:t xml:space="preserve"> расчетный счет исполнителя, открытый в банке с указанным номером «БИК банка»</w:t>
            </w:r>
            <w:r>
              <w:rPr>
                <w:szCs w:val="22"/>
              </w:rPr>
              <w:t xml:space="preserve">.</w:t>
            </w:r>
            <w:r>
              <w:rPr>
                <w:szCs w:val="22"/>
              </w:rPr>
            </w:r>
          </w:p>
          <w:p>
            <w:pPr>
              <w:pStyle w:val="1466"/>
              <w:rPr>
                <w:szCs w:val="22"/>
                <w:lang w:eastAsia="en-US"/>
              </w:rPr>
            </w:pPr>
            <w:r>
              <w:rPr>
                <w:color w:val="000000" w:themeColor="text1"/>
                <w:szCs w:val="22"/>
                <w:highlight w:val="green"/>
              </w:rPr>
              <w:t xml:space="preserve">Реквизит обязателен для заполнения, </w:t>
            </w:r>
            <w:r>
              <w:rPr>
                <w:color w:val="000000" w:themeColor="text1"/>
                <w:szCs w:val="22"/>
                <w:highlight w:val="green"/>
              </w:rPr>
              <w:t xml:space="preserve">если значение признака «Выписка» равно «Нет»</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Корреспондентский счет</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BankReqExecBank_CorrAcc</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Т(20)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корреспондентский счет</w:t>
            </w:r>
            <w:r>
              <w:rPr>
                <w:color w:val="000000" w:themeColor="text1"/>
                <w:szCs w:val="22"/>
              </w:rPr>
              <w:t xml:space="preserve">.</w:t>
            </w:r>
            <w:r>
              <w:rPr>
                <w:color w:val="000000" w:themeColor="text1"/>
                <w:szCs w:val="22"/>
              </w:rPr>
            </w:r>
          </w:p>
          <w:p>
            <w:pPr>
              <w:pStyle w:val="1466"/>
              <w:rPr>
                <w:szCs w:val="22"/>
                <w:lang w:eastAsia="en-US"/>
              </w:rPr>
            </w:pPr>
            <w:r>
              <w:rPr>
                <w:color w:val="000000" w:themeColor="text1"/>
                <w:szCs w:val="22"/>
                <w:highlight w:val="green"/>
              </w:rPr>
              <w:t xml:space="preserve">Реквизит обязателен для заполнения, если значение признака «Выписка» равно «Нет»</w:t>
            </w:r>
            <w:r>
              <w:rPr>
                <w:szCs w:val="22"/>
                <w:lang w:eastAsia="en-US"/>
              </w:rPr>
            </w:r>
          </w:p>
        </w:tc>
      </w:tr>
      <w:tr>
        <w:tblPrEx/>
        <w:trPr/>
        <w:tc>
          <w:tcPr>
            <w:gridSpan w:val="6"/>
            <w:tcW w:w="9694" w:type="dxa"/>
            <w:textDirection w:val="lrTb"/>
            <w:noWrap w:val="false"/>
          </w:tcPr>
          <w:p>
            <w:pPr>
              <w:pStyle w:val="1466"/>
              <w:rPr>
                <w:b/>
                <w:color w:val="000000" w:themeColor="text1"/>
                <w:szCs w:val="22"/>
              </w:rPr>
            </w:pPr>
            <w:r>
              <w:rPr>
                <w:b/>
                <w:color w:val="000000" w:themeColor="text1"/>
                <w:szCs w:val="22"/>
              </w:rPr>
              <w:t xml:space="preserve">Иные реквизиты</w:t>
            </w:r>
            <w:r>
              <w:rPr>
                <w:b/>
                <w:color w:val="000000" w:themeColor="text1"/>
                <w:szCs w:val="22"/>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Место нахождения</w:t>
            </w:r>
            <w:r>
              <w:rPr>
                <w:color w:val="000000" w:themeColor="text1"/>
                <w:szCs w:val="22"/>
              </w:rPr>
            </w:r>
          </w:p>
        </w:tc>
        <w:tc>
          <w:tcPr>
            <w:tcW w:w="1700" w:type="dxa"/>
            <w:textDirection w:val="lrTb"/>
            <w:noWrap w:val="false"/>
          </w:tcPr>
          <w:p>
            <w:pPr>
              <w:pStyle w:val="1466"/>
              <w:rPr>
                <w:rFonts w:eastAsiaTheme="minorHAnsi"/>
                <w:szCs w:val="22"/>
                <w:lang w:eastAsia="en-US"/>
              </w:rPr>
            </w:pPr>
            <w:r>
              <w:rPr>
                <w:rFonts w:eastAsiaTheme="minorHAnsi"/>
                <w:color w:val="000000"/>
                <w:szCs w:val="22"/>
                <w:lang w:eastAsia="en-US"/>
              </w:rPr>
              <w:t xml:space="preserve">OtherDetailsExe_Location</w:t>
            </w:r>
            <w:r>
              <w:rPr>
                <w:rFonts w:eastAsiaTheme="minorHAnsi"/>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w:t>
            </w:r>
            <w:r>
              <w:rPr>
                <w:szCs w:val="22"/>
                <w:lang w:val="en-US"/>
              </w:rPr>
              <w:t xml:space="preserve">1-</w:t>
            </w:r>
            <w:r>
              <w:rPr>
                <w:szCs w:val="22"/>
              </w:rPr>
              <w:t xml:space="preserve">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место нахождения исполнителя</w:t>
            </w:r>
            <w:r>
              <w:rPr>
                <w:color w:val="000000" w:themeColor="text1"/>
                <w:szCs w:val="22"/>
              </w:rPr>
              <w:t xml:space="preserve">.</w:t>
            </w:r>
            <w:r>
              <w:rPr>
                <w:color w:val="000000" w:themeColor="text1"/>
                <w:szCs w:val="22"/>
              </w:rPr>
            </w:r>
          </w:p>
          <w:p>
            <w:pPr>
              <w:pStyle w:val="1466"/>
              <w:rPr>
                <w:color w:val="000000" w:themeColor="text1"/>
                <w:szCs w:val="22"/>
              </w:rPr>
            </w:pPr>
            <w:r>
              <w:rPr>
                <w:color w:val="000000" w:themeColor="text1"/>
                <w:szCs w:val="22"/>
                <w:highlight w:val="green"/>
              </w:rPr>
              <w:t xml:space="preserve">Реквизит обязателен для заполнения, если значение признака «Выписка» равно «Нет»</w:t>
            </w:r>
            <w:r>
              <w:rPr>
                <w:color w:val="000000" w:themeColor="text1"/>
                <w:szCs w:val="22"/>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Почтовый адрес</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OtherDetailsExe_MailAddress</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w:t>
            </w:r>
            <w:r>
              <w:rPr>
                <w:szCs w:val="22"/>
                <w:lang w:val="en-US"/>
              </w:rPr>
              <w:t xml:space="preserve">1-</w:t>
            </w:r>
            <w:r>
              <w:rPr>
                <w:szCs w:val="22"/>
              </w:rPr>
              <w:t xml:space="preserve">2000)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почтовый адрес исполнителя</w:t>
            </w:r>
            <w:r>
              <w:rPr>
                <w:color w:val="000000" w:themeColor="text1"/>
                <w:szCs w:val="22"/>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Адрес электронной почты</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OtherDetailsExe_EmailAddress</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w:t>
            </w:r>
            <w:r>
              <w:rPr>
                <w:szCs w:val="22"/>
                <w:lang w:val="en-US"/>
              </w:rPr>
              <w:t xml:space="preserve">1-</w:t>
            </w:r>
            <w:r>
              <w:rPr>
                <w:szCs w:val="22"/>
              </w:rPr>
              <w:t xml:space="preserve">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адрес электронной почты исполнителя</w:t>
            </w:r>
            <w:r>
              <w:rPr>
                <w:color w:val="000000" w:themeColor="text1"/>
                <w:szCs w:val="22"/>
              </w:rPr>
              <w:t xml:space="preserve">.</w:t>
            </w:r>
            <w:r>
              <w:rPr>
                <w:color w:val="000000" w:themeColor="text1"/>
                <w:szCs w:val="22"/>
              </w:rPr>
            </w:r>
          </w:p>
          <w:p>
            <w:pPr>
              <w:pStyle w:val="1466"/>
              <w:rPr>
                <w:color w:val="000000" w:themeColor="text1"/>
                <w:szCs w:val="22"/>
              </w:rPr>
            </w:pPr>
            <w:r>
              <w:rPr>
                <w:color w:val="000000" w:themeColor="text1"/>
                <w:szCs w:val="22"/>
                <w:highlight w:val="green"/>
              </w:rPr>
              <w:t xml:space="preserve">Реквизит обязателен для заполнения, если значение признака «Выписка» равно «Нет»</w:t>
            </w:r>
            <w:r>
              <w:rPr>
                <w:color w:val="000000" w:themeColor="text1"/>
                <w:szCs w:val="22"/>
              </w:rPr>
            </w:r>
          </w:p>
        </w:tc>
      </w:tr>
      <w:tr>
        <w:tblPrEx/>
        <w:trPr/>
        <w:tc>
          <w:tcPr>
            <w:tcW w:w="1703" w:type="dxa"/>
            <w:textDirection w:val="lrTb"/>
            <w:noWrap w:val="false"/>
          </w:tcPr>
          <w:p>
            <w:pPr>
              <w:pStyle w:val="1466"/>
              <w:rPr>
                <w:color w:val="000000" w:themeColor="text1"/>
                <w:szCs w:val="22"/>
              </w:rPr>
            </w:pPr>
            <w:r>
              <w:rPr>
                <w:color w:val="000000" w:themeColor="text1"/>
                <w:szCs w:val="22"/>
              </w:rPr>
              <w:t xml:space="preserve">Номер телефона</w:t>
            </w:r>
            <w:r>
              <w:rPr>
                <w:color w:val="000000" w:themeColor="text1"/>
                <w:szCs w:val="22"/>
              </w:rPr>
            </w:r>
          </w:p>
        </w:tc>
        <w:tc>
          <w:tcPr>
            <w:tcW w:w="1700"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OtherDetailsExe_PhoneNumber</w:t>
            </w:r>
            <w:r>
              <w:rPr>
                <w:rFonts w:eastAsiaTheme="minorHAnsi"/>
                <w:color w:val="000000"/>
                <w:szCs w:val="22"/>
                <w:lang w:eastAsia="en-US"/>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w:t>
            </w:r>
            <w:r>
              <w:rPr>
                <w:szCs w:val="22"/>
                <w:lang w:val="en-US"/>
              </w:rPr>
              <w:t xml:space="preserve">1-</w:t>
            </w:r>
            <w:r>
              <w:rPr>
                <w:szCs w:val="22"/>
              </w:rPr>
              <w:t xml:space="preserve">50)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color w:val="000000" w:themeColor="text1"/>
                <w:szCs w:val="22"/>
              </w:rPr>
            </w:pPr>
            <w:r>
              <w:rPr>
                <w:color w:val="000000" w:themeColor="text1"/>
                <w:szCs w:val="22"/>
              </w:rPr>
              <w:t xml:space="preserve">Указывается номер телефона исполнителя</w:t>
            </w:r>
            <w:r>
              <w:rPr>
                <w:color w:val="000000" w:themeColor="text1"/>
                <w:szCs w:val="22"/>
              </w:rPr>
              <w:t xml:space="preserve">.</w:t>
            </w:r>
            <w:r>
              <w:rPr>
                <w:color w:val="000000" w:themeColor="text1"/>
                <w:szCs w:val="22"/>
              </w:rPr>
            </w:r>
          </w:p>
          <w:p>
            <w:pPr>
              <w:pStyle w:val="1466"/>
              <w:rPr>
                <w:color w:val="000000" w:themeColor="text1"/>
                <w:szCs w:val="22"/>
              </w:rPr>
            </w:pPr>
            <w:r>
              <w:rPr>
                <w:color w:val="000000" w:themeColor="text1"/>
                <w:szCs w:val="22"/>
                <w:highlight w:val="green"/>
              </w:rPr>
              <w:t xml:space="preserve">Реквизит обязателен для заполнения, если значение признака «Выписка» равно «Нет»</w:t>
            </w:r>
            <w:r>
              <w:rPr>
                <w:color w:val="000000" w:themeColor="text1"/>
                <w:szCs w:val="22"/>
              </w:rPr>
            </w:r>
          </w:p>
        </w:tc>
      </w:tr>
      <w:tr>
        <w:tblPrEx/>
        <w:trPr/>
        <w:tc>
          <w:tcPr>
            <w:gridSpan w:val="6"/>
            <w:tcW w:w="9694" w:type="dxa"/>
            <w:textDirection w:val="lrTb"/>
            <w:noWrap w:val="false"/>
          </w:tcPr>
          <w:p>
            <w:pPr>
              <w:pStyle w:val="1466"/>
              <w:rPr>
                <w:b/>
                <w:szCs w:val="22"/>
                <w:lang w:eastAsia="en-US"/>
              </w:rPr>
            </w:pPr>
            <w:r>
              <w:rPr>
                <w:b/>
                <w:color w:val="000000" w:themeColor="text1"/>
                <w:szCs w:val="22"/>
              </w:rPr>
              <w:t xml:space="preserve">Подписи</w:t>
            </w:r>
            <w:r>
              <w:rPr>
                <w:b/>
                <w:szCs w:val="22"/>
                <w:lang w:eastAsia="en-US"/>
              </w:rPr>
            </w:r>
          </w:p>
        </w:tc>
      </w:tr>
      <w:tr>
        <w:tblPrEx/>
        <w:trPr/>
        <w:tc>
          <w:tcPr>
            <w:gridSpan w:val="6"/>
            <w:tcW w:w="9694" w:type="dxa"/>
            <w:textDirection w:val="lrTb"/>
            <w:noWrap w:val="false"/>
          </w:tcPr>
          <w:p>
            <w:pPr>
              <w:pStyle w:val="1466"/>
              <w:rPr>
                <w:b/>
                <w:szCs w:val="22"/>
                <w:lang w:eastAsia="en-US"/>
              </w:rPr>
            </w:pPr>
            <w:r>
              <w:rPr>
                <w:b/>
                <w:color w:val="000000" w:themeColor="text1"/>
                <w:szCs w:val="22"/>
              </w:rPr>
              <w:t xml:space="preserve">Подпись заказчика</w:t>
            </w:r>
            <w:r>
              <w:rPr>
                <w:b/>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Должность руководителя (уполномоченного лица)</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Sign_RecipientHead_Position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должность руководителя (уполномоченного лица)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ФИО руководителя </w:t>
            </w:r>
            <w:r>
              <w:rPr>
                <w:color w:val="000000" w:themeColor="text1"/>
                <w:szCs w:val="22"/>
              </w:rPr>
              <w:t xml:space="preserve">(уполномоченного лица)</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Sign_RecipientHead_FIO</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Т(1-50)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ФИО руководителя (уполномоченного лица) заказчика</w:t>
            </w:r>
            <w:r>
              <w:rPr>
                <w:szCs w:val="22"/>
                <w:lang w:eastAsia="en-US"/>
              </w:rPr>
            </w:r>
          </w:p>
        </w:tc>
      </w:tr>
      <w:tr>
        <w:tblPrEx/>
        <w:trPr/>
        <w:tc>
          <w:tcPr>
            <w:tcW w:w="1703" w:type="dxa"/>
            <w:textDirection w:val="lrTb"/>
            <w:noWrap w:val="false"/>
          </w:tcPr>
          <w:p>
            <w:pPr>
              <w:pStyle w:val="1466"/>
              <w:rPr>
                <w:szCs w:val="22"/>
              </w:rPr>
            </w:pPr>
            <w:r>
              <w:rPr>
                <w:color w:val="000000" w:themeColor="text1"/>
                <w:szCs w:val="22"/>
              </w:rPr>
              <w:t xml:space="preserve">Дата подписания</w:t>
            </w:r>
            <w:r>
              <w:rPr>
                <w:szCs w:val="22"/>
              </w:rPr>
            </w:r>
          </w:p>
        </w:tc>
        <w:tc>
          <w:tcPr>
            <w:tcW w:w="1700" w:type="dxa"/>
            <w:textDirection w:val="lrTb"/>
            <w:noWrap w:val="false"/>
          </w:tcPr>
          <w:p>
            <w:pPr>
              <w:pStyle w:val="1466"/>
              <w:rPr>
                <w:szCs w:val="22"/>
              </w:rPr>
            </w:pPr>
            <w:r>
              <w:rPr>
                <w:rFonts w:eastAsiaTheme="minorHAnsi"/>
                <w:color w:val="000000"/>
                <w:szCs w:val="22"/>
                <w:lang w:eastAsia="en-US"/>
              </w:rPr>
              <w:t xml:space="preserve">Sign_RecipientHead_DateSign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lang w:val="en-US"/>
              </w:rPr>
            </w:pPr>
            <w:r>
              <w:rPr>
                <w:szCs w:val="22"/>
              </w:rPr>
              <w:t xml:space="preserve">Date</w:t>
            </w:r>
            <w:r>
              <w:rPr>
                <w:szCs w:val="22"/>
                <w:lang w:val="en-US"/>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color w:val="000000" w:themeColor="text1"/>
                <w:szCs w:val="22"/>
              </w:rPr>
              <w:t xml:space="preserve">Указывается дата подписания документа руководителем (уполномоченным лицом) заказчика</w:t>
            </w:r>
            <w:r>
              <w:rPr>
                <w:szCs w:val="22"/>
                <w:lang w:eastAsia="en-US"/>
              </w:rPr>
            </w:r>
          </w:p>
        </w:tc>
      </w:tr>
    </w:tbl>
    <w:p>
      <w:pPr>
        <w:pStyle w:val="1193"/>
        <w:rPr>
          <w:highlight w:val="green"/>
          <w:lang w:val="en-US"/>
        </w:rPr>
      </w:pPr>
      <w:r/>
      <w:bookmarkStart w:id="2560" w:name="_Toc213832017"/>
      <w:r/>
      <w:bookmarkStart w:id="2561" w:name="_Toc181969873"/>
      <w:r/>
      <w:bookmarkStart w:id="2562" w:name="_Toc184768028"/>
      <w:r/>
      <w:bookmarkStart w:id="2563" w:name="_Toc184817691"/>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«tBasicRequisites_SelectAnalyticalCode_D02»</w:t>
      </w:r>
      <w:bookmarkEnd w:id="2560"/>
      <w:r/>
      <w:r>
        <w:rPr>
          <w:highlight w:val="green"/>
          <w:lang w:val="en-US"/>
        </w:rPr>
      </w:r>
    </w:p>
    <w:p>
      <w:pPr>
        <w:pStyle w:val="1463"/>
      </w:pPr>
      <w:r>
        <w:t xml:space="preserve">Описание комплексного типа «</w:t>
      </w:r>
      <w:r>
        <w:rPr>
          <w:lang w:val="en-US"/>
        </w:rPr>
        <w:t xml:space="preserve">t</w:t>
      </w:r>
      <w:r>
        <w:rPr>
          <w:rFonts w:eastAsiaTheme="minorHAnsi"/>
        </w:rPr>
        <w:t xml:space="preserve">BasicRequisites_SelectAnalyticalCode_D02</w:t>
      </w:r>
      <w:r>
        <w:t xml:space="preserve">» блока «</w:t>
      </w:r>
      <w:r>
        <w:rPr>
          <w:rFonts w:eastAsiaTheme="minorHAnsi"/>
        </w:rPr>
        <w:t xml:space="preserve">Выбор аналитического кода раздела для завершения/аннулирования/расторжения</w:t>
      </w:r>
      <w:r>
        <w:t xml:space="preserve">».</w:t>
      </w:r>
      <w:r/>
    </w:p>
    <w:p>
      <w:pPr>
        <w:pStyle w:val="1567"/>
        <w:rPr>
          <w:highlight w:val="green"/>
          <w:lang w:val="en-US"/>
        </w:rPr>
      </w:pPr>
      <w:r>
        <w:rPr>
          <w:highlight w:val="green"/>
        </w:rPr>
        <w:fldChar w:fldCharType="begin"/>
      </w:r>
      <w:r>
        <w:rPr>
          <w:highlight w:val="green"/>
          <w:lang w:val="en-US"/>
        </w:rPr>
        <w:instrText xml:space="preserve"> SEQ </w:instrText>
      </w:r>
      <w:r>
        <w:rPr>
          <w:highlight w:val="green"/>
        </w:rPr>
        <w:instrText xml:space="preserve">Таблица</w:instrText>
      </w:r>
      <w:r>
        <w:rPr>
          <w:highlight w:val="green"/>
          <w:lang w:val="en-US"/>
        </w:rPr>
        <w:instrText xml:space="preserve"> \* ARABIC </w:instrText>
      </w:r>
      <w:r>
        <w:rPr>
          <w:highlight w:val="green"/>
        </w:rPr>
        <w:fldChar w:fldCharType="separate"/>
      </w:r>
      <w:bookmarkStart w:id="2564" w:name="_Ref205563462"/>
      <w:r/>
      <w:bookmarkStart w:id="2565" w:name="_Toc213832242"/>
      <w:r>
        <w:rPr>
          <w:highlight w:val="green"/>
          <w:lang w:val="en-US"/>
        </w:rPr>
        <w:t xml:space="preserve">157</w:t>
      </w:r>
      <w:bookmarkEnd w:id="2564"/>
      <w:r>
        <w:rPr>
          <w:highlight w:val="green"/>
        </w:rPr>
        <w:fldChar w:fldCharType="end"/>
      </w:r>
      <w:r>
        <w:rPr>
          <w:highlight w:val="green"/>
          <w:lang w:val="en-US"/>
        </w:rPr>
        <w:t xml:space="preserve"> – </w:t>
      </w:r>
      <w:r>
        <w:rPr>
          <w:highlight w:val="green"/>
        </w:rPr>
        <w:t xml:space="preserve">Описание</w:t>
      </w:r>
      <w:r>
        <w:rPr>
          <w:highlight w:val="green"/>
          <w:lang w:val="en-US"/>
        </w:rPr>
        <w:t xml:space="preserve"> </w:t>
      </w:r>
      <w:r>
        <w:rPr>
          <w:highlight w:val="green"/>
        </w:rPr>
        <w:t xml:space="preserve">блока</w:t>
      </w:r>
      <w:r>
        <w:rPr>
          <w:highlight w:val="green"/>
          <w:lang w:val="en-US"/>
        </w:rPr>
        <w:t xml:space="preserve"> «t</w:t>
      </w:r>
      <w:r>
        <w:rPr>
          <w:rFonts w:eastAsiaTheme="minorHAnsi"/>
          <w:highlight w:val="green"/>
          <w:lang w:val="en-US"/>
        </w:rPr>
        <w:t xml:space="preserve">BasicRequisites_SelectAnalyticalCode_D02</w:t>
      </w:r>
      <w:r>
        <w:rPr>
          <w:highlight w:val="green"/>
          <w:lang w:val="en-US"/>
        </w:rPr>
        <w:t xml:space="preserve">»</w:t>
      </w:r>
      <w:bookmarkEnd w:id="2565"/>
      <w:r/>
      <w:r>
        <w:rPr>
          <w:highlight w:val="green"/>
          <w:lang w:val="en-US"/>
        </w:rP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rPr>
                <w:szCs w:val="22"/>
              </w:rPr>
            </w:pPr>
            <w:r>
              <w:rPr>
                <w:szCs w:val="22"/>
              </w:rPr>
              <w:t xml:space="preserve">Наименование элемента</w:t>
            </w:r>
            <w:r>
              <w:rPr>
                <w:szCs w:val="22"/>
              </w:rPr>
            </w:r>
          </w:p>
        </w:tc>
        <w:tc>
          <w:tcPr>
            <w:tcW w:w="1639"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48" w:type="dxa"/>
            <w:textDirection w:val="lrTb"/>
            <w:noWrap w:val="false"/>
          </w:tcPr>
          <w:p>
            <w:pPr>
              <w:pStyle w:val="1467"/>
              <w:rPr>
                <w:szCs w:val="22"/>
              </w:rPr>
            </w:pPr>
            <w:r>
              <w:rPr>
                <w:szCs w:val="22"/>
              </w:rPr>
              <w:t xml:space="preserve">Тип</w:t>
            </w:r>
            <w:r>
              <w:rPr>
                <w:szCs w:val="22"/>
              </w:rPr>
            </w:r>
          </w:p>
        </w:tc>
        <w:tc>
          <w:tcPr>
            <w:tcW w:w="1094" w:type="dxa"/>
            <w:textDirection w:val="lrTb"/>
            <w:noWrap w:val="false"/>
          </w:tcPr>
          <w:p>
            <w:pPr>
              <w:pStyle w:val="1467"/>
              <w:rPr>
                <w:szCs w:val="22"/>
              </w:rPr>
            </w:pPr>
            <w:r>
              <w:rPr>
                <w:szCs w:val="22"/>
              </w:rPr>
              <w:t xml:space="preserve">Формат элемента</w:t>
            </w:r>
            <w:r>
              <w:rPr>
                <w:szCs w:val="22"/>
              </w:rPr>
            </w:r>
          </w:p>
        </w:tc>
        <w:tc>
          <w:tcPr>
            <w:tcW w:w="602" w:type="dxa"/>
            <w:textDirection w:val="lrTb"/>
            <w:noWrap w:val="false"/>
          </w:tcPr>
          <w:p>
            <w:pPr>
              <w:pStyle w:val="1467"/>
              <w:rPr>
                <w:szCs w:val="22"/>
              </w:rPr>
            </w:pPr>
            <w:r>
              <w:rPr>
                <w:szCs w:val="22"/>
              </w:rPr>
              <w:t xml:space="preserve">Обязательность</w:t>
            </w:r>
            <w:r>
              <w:rPr>
                <w:szCs w:val="22"/>
              </w:rPr>
            </w:r>
          </w:p>
        </w:tc>
        <w:tc>
          <w:tcPr>
            <w:tcW w:w="3821"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41" w:type="dxa"/>
            <w:textDirection w:val="lrTb"/>
            <w:noWrap w:val="false"/>
          </w:tcPr>
          <w:p>
            <w:pPr>
              <w:pStyle w:val="1466"/>
              <w:rPr>
                <w:szCs w:val="22"/>
              </w:rPr>
            </w:pPr>
            <w:r>
              <w:rPr>
                <w:lang w:val="en-US"/>
              </w:rPr>
              <w:t xml:space="preserve">t</w:t>
            </w:r>
            <w:r>
              <w:rPr>
                <w:rFonts w:eastAsiaTheme="minorHAnsi"/>
              </w:rPr>
              <w:t xml:space="preserve">BasicRequisites_SelectAnalyticalCode_D02</w:t>
            </w:r>
            <w:r>
              <w:rPr>
                <w:szCs w:val="22"/>
              </w:rPr>
            </w:r>
          </w:p>
        </w:tc>
        <w:tc>
          <w:tcPr>
            <w:tcW w:w="1639" w:type="dxa"/>
            <w:textDirection w:val="lrTb"/>
            <w:noWrap w:val="false"/>
          </w:tcPr>
          <w:p>
            <w:pPr>
              <w:pStyle w:val="1466"/>
              <w:rPr>
                <w:szCs w:val="22"/>
                <w:lang w:eastAsia="en-US"/>
              </w:rPr>
            </w:pPr>
            <w:r>
              <w:rPr>
                <w:szCs w:val="22"/>
                <w:lang w:eastAsia="en-US"/>
              </w:rPr>
              <w:t xml:space="preserve">SelectAnalyticalCode_D02_ITEM</w:t>
            </w:r>
            <w:r>
              <w:rPr>
                <w:szCs w:val="22"/>
                <w:lang w:eastAsia="en-US"/>
              </w:rPr>
            </w:r>
          </w:p>
        </w:tc>
        <w:tc>
          <w:tcPr>
            <w:tcW w:w="548" w:type="dxa"/>
            <w:textDirection w:val="lrTb"/>
            <w:noWrap w:val="false"/>
          </w:tcPr>
          <w:p>
            <w:pPr>
              <w:pStyle w:val="1466"/>
              <w:rPr>
                <w:szCs w:val="22"/>
                <w:lang w:eastAsia="en-US"/>
              </w:rPr>
            </w:pPr>
            <w:r>
              <w:rPr>
                <w:szCs w:val="22"/>
                <w:lang w:eastAsia="en-US"/>
              </w:rPr>
              <w:t xml:space="preserve">С</w:t>
            </w:r>
            <w:r>
              <w:rPr>
                <w:szCs w:val="22"/>
                <w:lang w:eastAsia="en-US"/>
              </w:rPr>
            </w:r>
          </w:p>
        </w:tc>
        <w:tc>
          <w:tcPr>
            <w:tcW w:w="1094" w:type="dxa"/>
            <w:textDirection w:val="lrTb"/>
            <w:noWrap w:val="false"/>
          </w:tcPr>
          <w:p>
            <w:pPr>
              <w:pStyle w:val="1466"/>
              <w:rPr>
                <w:szCs w:val="22"/>
                <w:lang w:eastAsia="en-US"/>
              </w:rPr>
            </w:pPr>
            <w:r>
              <w:rPr>
                <w:szCs w:val="22"/>
                <w:lang w:eastAsia="en-US"/>
              </w:rPr>
              <w:t xml:space="preserve">tBasicRequisites_SelectAnalyticalCode_D02_ITEM</w:t>
            </w:r>
            <w:r>
              <w:rPr>
                <w:szCs w:val="22"/>
                <w:lang w:eastAsia="en-US"/>
              </w:rPr>
            </w:r>
          </w:p>
        </w:tc>
        <w:tc>
          <w:tcPr>
            <w:tcW w:w="602" w:type="dxa"/>
            <w:textDirection w:val="lrTb"/>
            <w:noWrap w:val="false"/>
          </w:tcPr>
          <w:p>
            <w:pPr>
              <w:pStyle w:val="1466"/>
              <w:rPr>
                <w:szCs w:val="22"/>
              </w:rPr>
            </w:pPr>
            <w:r>
              <w:rPr>
                <w:szCs w:val="22"/>
              </w:rPr>
              <w:t xml:space="preserve">ОМ</w:t>
            </w:r>
            <w:r>
              <w:rPr>
                <w:szCs w:val="22"/>
              </w:rPr>
            </w:r>
          </w:p>
        </w:tc>
        <w:tc>
          <w:tcPr>
            <w:tcW w:w="3821" w:type="dxa"/>
            <w:textDirection w:val="lrTb"/>
            <w:noWrap w:val="false"/>
          </w:tcPr>
          <w:p>
            <w:pPr>
              <w:pStyle w:val="1466"/>
              <w:rPr>
                <w:szCs w:val="22"/>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_Ref205566550 \h </w:instrText>
            </w:r>
            <w:r>
              <w:rPr>
                <w:szCs w:val="22"/>
                <w:lang w:eastAsia="en-US"/>
              </w:rPr>
              <w:instrText xml:space="preserve"> \* MERGEFORMAT </w:instrText>
            </w:r>
            <w:r>
              <w:rPr>
                <w:szCs w:val="22"/>
                <w:lang w:eastAsia="en-US"/>
              </w:rPr>
              <w:fldChar w:fldCharType="separate"/>
            </w:r>
            <w:r>
              <w:t xml:space="preserve">158</w:t>
            </w:r>
            <w:r>
              <w:rPr>
                <w:szCs w:val="22"/>
                <w:lang w:eastAsia="en-US"/>
              </w:rPr>
              <w:fldChar w:fldCharType="end"/>
            </w:r>
            <w:r>
              <w:rPr>
                <w:szCs w:val="22"/>
              </w:rPr>
            </w:r>
          </w:p>
        </w:tc>
      </w:tr>
    </w:tbl>
    <w:p>
      <w:pPr>
        <w:pStyle w:val="1193"/>
        <w:rPr>
          <w:highlight w:val="green"/>
          <w:lang w:val="en-US"/>
        </w:rPr>
      </w:pPr>
      <w:r/>
      <w:bookmarkStart w:id="2566" w:name="_Toc213832018"/>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«tBasicRequisites_SelectAnalyticalCode_D02_ITEM»</w:t>
      </w:r>
      <w:bookmarkEnd w:id="2566"/>
      <w:r/>
      <w:r>
        <w:rPr>
          <w:highlight w:val="green"/>
          <w:lang w:val="en-US"/>
        </w:rPr>
      </w:r>
    </w:p>
    <w:p>
      <w:pPr>
        <w:pStyle w:val="1463"/>
      </w:pPr>
      <w:r>
        <w:t xml:space="preserve">Описание комплексного типа «tBasicRequisites_SelectAnalyticalCode_D02_ITEM» блока «</w:t>
      </w:r>
      <w:r>
        <w:rPr>
          <w:rFonts w:eastAsiaTheme="minorHAnsi"/>
        </w:rPr>
        <w:t xml:space="preserve">Выбор аналитического кода раздела для завершения/аннулирования/расторжения</w:t>
      </w:r>
      <w:r>
        <w:t xml:space="preserve"> (строки)».</w:t>
      </w:r>
      <w:r/>
    </w:p>
    <w:p>
      <w:pPr>
        <w:pStyle w:val="1567"/>
        <w:rPr>
          <w:highlight w:val="green"/>
          <w:lang w:val="en-US"/>
        </w:rPr>
      </w:pPr>
      <w:r>
        <w:rPr>
          <w:highlight w:val="green"/>
        </w:rPr>
        <w:fldChar w:fldCharType="begin"/>
      </w:r>
      <w:r>
        <w:rPr>
          <w:highlight w:val="green"/>
          <w:lang w:val="en-US"/>
        </w:rPr>
        <w:instrText xml:space="preserve">SEQ </w:instrText>
      </w:r>
      <w:r>
        <w:rPr>
          <w:highlight w:val="green"/>
        </w:rPr>
        <w:instrText xml:space="preserve">Таблица</w:instrText>
      </w:r>
      <w:r>
        <w:rPr>
          <w:highlight w:val="green"/>
          <w:lang w:val="en-US"/>
        </w:rPr>
        <w:instrText xml:space="preserve"> \* ARABIC</w:instrText>
      </w:r>
      <w:r>
        <w:rPr>
          <w:highlight w:val="green"/>
        </w:rPr>
        <w:fldChar w:fldCharType="separate"/>
      </w:r>
      <w:bookmarkStart w:id="2567" w:name="_Ref205566550"/>
      <w:r/>
      <w:bookmarkStart w:id="2568" w:name="_Toc213832243"/>
      <w:r>
        <w:rPr>
          <w:highlight w:val="green"/>
          <w:lang w:val="en-US"/>
        </w:rPr>
        <w:t xml:space="preserve">158</w:t>
      </w:r>
      <w:bookmarkEnd w:id="2567"/>
      <w:r>
        <w:rPr>
          <w:highlight w:val="green"/>
        </w:rPr>
        <w:fldChar w:fldCharType="end"/>
      </w:r>
      <w:r>
        <w:rPr>
          <w:highlight w:val="green"/>
          <w:lang w:val="en-US"/>
        </w:rPr>
        <w:t xml:space="preserve"> – </w:t>
      </w:r>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«tBasicRequisites_SelectAnalyticalCode_D02_ITEM»</w:t>
      </w:r>
      <w:bookmarkEnd w:id="2568"/>
      <w:r/>
      <w:r>
        <w:rPr>
          <w:highlight w:val="green"/>
          <w:lang w:val="en-US"/>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rPr>
                <w:szCs w:val="22"/>
              </w:rPr>
            </w:pPr>
            <w:r>
              <w:rPr>
                <w:szCs w:val="22"/>
              </w:rPr>
              <w:t xml:space="preserve">Наименование элемента</w:t>
            </w:r>
            <w:r>
              <w:rPr>
                <w:szCs w:val="22"/>
              </w:rPr>
            </w:r>
          </w:p>
        </w:tc>
        <w:tc>
          <w:tcPr>
            <w:tcW w:w="1639"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48" w:type="dxa"/>
            <w:textDirection w:val="lrTb"/>
            <w:noWrap w:val="false"/>
          </w:tcPr>
          <w:p>
            <w:pPr>
              <w:pStyle w:val="1467"/>
              <w:rPr>
                <w:szCs w:val="22"/>
              </w:rPr>
            </w:pPr>
            <w:r>
              <w:rPr>
                <w:szCs w:val="22"/>
              </w:rPr>
              <w:t xml:space="preserve">Тип</w:t>
            </w:r>
            <w:r>
              <w:rPr>
                <w:szCs w:val="22"/>
              </w:rPr>
            </w:r>
          </w:p>
        </w:tc>
        <w:tc>
          <w:tcPr>
            <w:tcW w:w="1094" w:type="dxa"/>
            <w:textDirection w:val="lrTb"/>
            <w:noWrap w:val="false"/>
          </w:tcPr>
          <w:p>
            <w:pPr>
              <w:pStyle w:val="1467"/>
              <w:rPr>
                <w:szCs w:val="22"/>
              </w:rPr>
            </w:pPr>
            <w:r>
              <w:rPr>
                <w:szCs w:val="22"/>
              </w:rPr>
              <w:t xml:space="preserve">Формат элемента</w:t>
            </w:r>
            <w:r>
              <w:rPr>
                <w:szCs w:val="22"/>
              </w:rPr>
            </w:r>
          </w:p>
        </w:tc>
        <w:tc>
          <w:tcPr>
            <w:tcW w:w="548" w:type="dxa"/>
            <w:textDirection w:val="lrTb"/>
            <w:noWrap w:val="false"/>
          </w:tcPr>
          <w:p>
            <w:pPr>
              <w:pStyle w:val="1467"/>
              <w:rPr>
                <w:szCs w:val="22"/>
              </w:rPr>
            </w:pPr>
            <w:r>
              <w:rPr>
                <w:szCs w:val="22"/>
              </w:rPr>
              <w:t xml:space="preserve">Обязательность</w:t>
            </w:r>
            <w:r>
              <w:rPr>
                <w:szCs w:val="22"/>
              </w:rPr>
            </w:r>
          </w:p>
        </w:tc>
        <w:tc>
          <w:tcPr>
            <w:tcW w:w="387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20"/>
        </w:trPr>
        <w:tc>
          <w:tcPr>
            <w:tcW w:w="1641" w:type="dxa"/>
            <w:textDirection w:val="lrTb"/>
            <w:noWrap w:val="false"/>
          </w:tcPr>
          <w:p>
            <w:pPr>
              <w:pStyle w:val="1466"/>
              <w:rPr>
                <w:color w:val="000000" w:themeColor="text1"/>
                <w:szCs w:val="22"/>
              </w:rPr>
            </w:pPr>
            <w:r>
              <w:rPr>
                <w:color w:val="000000" w:themeColor="text1"/>
                <w:szCs w:val="22"/>
                <w:lang w:val="en-US"/>
              </w:rPr>
              <w:t xml:space="preserve">Аналитический код</w:t>
            </w:r>
            <w:r>
              <w:rPr>
                <w:color w:val="000000" w:themeColor="text1"/>
                <w:szCs w:val="22"/>
              </w:rPr>
              <w:t xml:space="preserve"> раздела</w:t>
            </w:r>
            <w:r>
              <w:rPr>
                <w:color w:val="000000" w:themeColor="text1"/>
                <w:szCs w:val="22"/>
              </w:rPr>
            </w:r>
          </w:p>
        </w:tc>
        <w:tc>
          <w:tcPr>
            <w:tcW w:w="1639" w:type="dxa"/>
            <w:textDirection w:val="lrTb"/>
            <w:noWrap w:val="false"/>
          </w:tcPr>
          <w:p>
            <w:pPr>
              <w:pStyle w:val="1466"/>
              <w:rPr>
                <w:rFonts w:eastAsiaTheme="minorHAnsi"/>
                <w:color w:val="000000"/>
                <w:szCs w:val="22"/>
                <w:lang w:eastAsia="en-US"/>
              </w:rPr>
            </w:pPr>
            <w:r>
              <w:rPr>
                <w:szCs w:val="22"/>
              </w:rPr>
              <w:t xml:space="preserve">AnalyticalCode</w:t>
            </w:r>
            <w:r>
              <w:rPr>
                <w:rFonts w:eastAsiaTheme="minorHAnsi"/>
                <w:color w:val="000000"/>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Т(8)</w:t>
            </w:r>
            <w:r>
              <w:rPr>
                <w:szCs w:val="22"/>
                <w:lang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rPr>
                <w:szCs w:val="22"/>
              </w:rPr>
            </w:pPr>
            <w:r>
              <w:rPr>
                <w:szCs w:val="22"/>
              </w:rPr>
              <w:t xml:space="preserve">Указывается </w:t>
            </w:r>
            <w:r>
              <w:rPr>
                <w:color w:val="000000" w:themeColor="text1"/>
                <w:szCs w:val="22"/>
              </w:rPr>
              <w:t xml:space="preserve">а</w:t>
            </w:r>
            <w:r>
              <w:rPr>
                <w:color w:val="000000" w:themeColor="text1"/>
                <w:szCs w:val="22"/>
                <w:lang w:val="en-US"/>
              </w:rPr>
              <w:t xml:space="preserve">налитический код</w:t>
            </w:r>
            <w:r>
              <w:rPr>
                <w:color w:val="000000" w:themeColor="text1"/>
                <w:szCs w:val="22"/>
              </w:rPr>
              <w:t xml:space="preserve"> раздела</w:t>
            </w:r>
            <w:r>
              <w:rPr>
                <w:szCs w:val="22"/>
              </w:rPr>
            </w:r>
          </w:p>
        </w:tc>
      </w:tr>
    </w:tbl>
    <w:p>
      <w:pPr>
        <w:pStyle w:val="1193"/>
        <w:tabs>
          <w:tab w:val="num" w:pos="284" w:leader="none"/>
        </w:tabs>
      </w:pPr>
      <w:r/>
      <w:bookmarkStart w:id="2569" w:name="_Toc213832019"/>
      <w:r>
        <w:t xml:space="preserve">Описание комплексного типа «</w:t>
      </w:r>
      <w:r>
        <w:rPr>
          <w:rFonts w:eastAsiaTheme="minorHAnsi"/>
        </w:rPr>
        <w:t xml:space="preserve">tTSE_SumYear_D108</w:t>
      </w:r>
      <w:r>
        <w:t xml:space="preserve">»</w:t>
      </w:r>
      <w:bookmarkEnd w:id="2561"/>
      <w:r/>
      <w:bookmarkEnd w:id="2562"/>
      <w:r/>
      <w:bookmarkEnd w:id="2563"/>
      <w:r/>
      <w:bookmarkEnd w:id="2569"/>
      <w:r/>
      <w:r/>
    </w:p>
    <w:p>
      <w:pPr>
        <w:pStyle w:val="1463"/>
      </w:pPr>
      <w:r>
        <w:t xml:space="preserve">Описание комплексного типа «</w:t>
      </w:r>
      <w:r>
        <w:rPr>
          <w:rFonts w:eastAsiaTheme="minorHAnsi"/>
        </w:rPr>
        <w:t xml:space="preserve">tTSE_SumYear_D108</w:t>
      </w:r>
      <w:r>
        <w:t xml:space="preserve">» блока «</w:t>
      </w:r>
      <w:r>
        <w:rPr>
          <w:rFonts w:eastAsiaTheme="minorHAnsi"/>
        </w:rPr>
        <w:t xml:space="preserve">Сумма платежей по контракту (договору)</w:t>
      </w:r>
      <w:r>
        <w:t xml:space="preserve">».</w:t>
      </w:r>
      <w:r/>
    </w:p>
    <w:p>
      <w:pPr>
        <w:pStyle w:val="1567"/>
      </w:pPr>
      <w:r>
        <w:fldChar w:fldCharType="begin"/>
      </w:r>
      <w:r>
        <w:instrText xml:space="preserve"> SEQ Таблица \* ARABIC </w:instrText>
      </w:r>
      <w:r>
        <w:fldChar w:fldCharType="separate"/>
      </w:r>
      <w:bookmarkStart w:id="2570" w:name="_Ref180581090"/>
      <w:r/>
      <w:bookmarkStart w:id="2571" w:name="_Toc184767526"/>
      <w:r/>
      <w:bookmarkStart w:id="2572" w:name="_Toc184817460"/>
      <w:r/>
      <w:bookmarkStart w:id="2573" w:name="_Toc213832244"/>
      <w:r>
        <w:t xml:space="preserve">159</w:t>
      </w:r>
      <w:bookmarkEnd w:id="2570"/>
      <w:r>
        <w:fldChar w:fldCharType="end"/>
      </w:r>
      <w:r>
        <w:t xml:space="preserve"> – Описание блока «</w:t>
      </w:r>
      <w:r>
        <w:rPr>
          <w:rFonts w:eastAsiaTheme="minorHAnsi"/>
        </w:rPr>
        <w:t xml:space="preserve">tTSE_SumYear_D108</w:t>
      </w:r>
      <w:r>
        <w:t xml:space="preserve">»</w:t>
      </w:r>
      <w:bookmarkEnd w:id="2571"/>
      <w:r/>
      <w:bookmarkEnd w:id="2572"/>
      <w:r/>
      <w:bookmarkEnd w:id="2573"/>
      <w: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rPr>
                <w:szCs w:val="22"/>
              </w:rPr>
            </w:pPr>
            <w:r>
              <w:rPr>
                <w:szCs w:val="22"/>
              </w:rPr>
              <w:t xml:space="preserve">Наименование элемента</w:t>
            </w:r>
            <w:r>
              <w:rPr>
                <w:szCs w:val="22"/>
              </w:rPr>
            </w:r>
          </w:p>
        </w:tc>
        <w:tc>
          <w:tcPr>
            <w:tcW w:w="1639"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48" w:type="dxa"/>
            <w:textDirection w:val="lrTb"/>
            <w:noWrap w:val="false"/>
          </w:tcPr>
          <w:p>
            <w:pPr>
              <w:pStyle w:val="1467"/>
              <w:rPr>
                <w:szCs w:val="22"/>
              </w:rPr>
            </w:pPr>
            <w:r>
              <w:rPr>
                <w:szCs w:val="22"/>
              </w:rPr>
              <w:t xml:space="preserve">Тип</w:t>
            </w:r>
            <w:r>
              <w:rPr>
                <w:szCs w:val="22"/>
              </w:rPr>
            </w:r>
          </w:p>
        </w:tc>
        <w:tc>
          <w:tcPr>
            <w:tcW w:w="1094" w:type="dxa"/>
            <w:textDirection w:val="lrTb"/>
            <w:noWrap w:val="false"/>
          </w:tcPr>
          <w:p>
            <w:pPr>
              <w:pStyle w:val="1467"/>
              <w:rPr>
                <w:szCs w:val="22"/>
              </w:rPr>
            </w:pPr>
            <w:r>
              <w:rPr>
                <w:szCs w:val="22"/>
              </w:rPr>
              <w:t xml:space="preserve">Формат элемента</w:t>
            </w:r>
            <w:r>
              <w:rPr>
                <w:szCs w:val="22"/>
              </w:rPr>
            </w:r>
          </w:p>
        </w:tc>
        <w:tc>
          <w:tcPr>
            <w:tcW w:w="602" w:type="dxa"/>
            <w:textDirection w:val="lrTb"/>
            <w:noWrap w:val="false"/>
          </w:tcPr>
          <w:p>
            <w:pPr>
              <w:pStyle w:val="1467"/>
              <w:rPr>
                <w:szCs w:val="22"/>
              </w:rPr>
            </w:pPr>
            <w:r>
              <w:rPr>
                <w:szCs w:val="22"/>
              </w:rPr>
              <w:t xml:space="preserve">Обязательность</w:t>
            </w:r>
            <w:r>
              <w:rPr>
                <w:szCs w:val="22"/>
              </w:rPr>
            </w:r>
          </w:p>
        </w:tc>
        <w:tc>
          <w:tcPr>
            <w:tcW w:w="3821"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41" w:type="dxa"/>
            <w:textDirection w:val="lrTb"/>
            <w:noWrap w:val="false"/>
          </w:tcPr>
          <w:p>
            <w:pPr>
              <w:pStyle w:val="1466"/>
              <w:rPr>
                <w:szCs w:val="22"/>
              </w:rPr>
            </w:pPr>
            <w:r>
              <w:rPr>
                <w:rFonts w:eastAsiaTheme="minorHAnsi"/>
                <w:color w:val="000000"/>
                <w:szCs w:val="22"/>
                <w:lang w:eastAsia="en-US"/>
              </w:rPr>
              <w:t xml:space="preserve">tTSE_SumYear_D108</w:t>
            </w:r>
            <w:r>
              <w:rPr>
                <w:szCs w:val="22"/>
              </w:rPr>
            </w:r>
          </w:p>
        </w:tc>
        <w:tc>
          <w:tcPr>
            <w:tcW w:w="1639" w:type="dxa"/>
            <w:textDirection w:val="lrTb"/>
            <w:noWrap w:val="false"/>
          </w:tcPr>
          <w:p>
            <w:pPr>
              <w:pStyle w:val="1466"/>
              <w:rPr>
                <w:szCs w:val="22"/>
              </w:rPr>
            </w:pPr>
            <w:r>
              <w:rPr>
                <w:rFonts w:eastAsiaTheme="minorHAnsi"/>
                <w:color w:val="000000"/>
                <w:szCs w:val="22"/>
                <w:lang w:eastAsia="en-US"/>
              </w:rPr>
              <w:t xml:space="preserve">TSE_SumYear_D108_ITEM</w:t>
            </w:r>
            <w:r>
              <w:rPr>
                <w:szCs w:val="22"/>
              </w:rPr>
            </w:r>
          </w:p>
        </w:tc>
        <w:tc>
          <w:tcPr>
            <w:tcW w:w="548" w:type="dxa"/>
            <w:textDirection w:val="lrTb"/>
            <w:noWrap w:val="false"/>
          </w:tcPr>
          <w:p>
            <w:pPr>
              <w:pStyle w:val="1466"/>
              <w:rPr>
                <w:szCs w:val="22"/>
              </w:rPr>
            </w:pPr>
            <w:r>
              <w:rPr>
                <w:szCs w:val="22"/>
              </w:rPr>
              <w:t xml:space="preserve">С</w:t>
            </w:r>
            <w:r>
              <w:rPr>
                <w:szCs w:val="22"/>
              </w:rPr>
            </w:r>
          </w:p>
        </w:tc>
        <w:tc>
          <w:tcPr>
            <w:tcW w:w="1094" w:type="dxa"/>
            <w:textDirection w:val="lrTb"/>
            <w:noWrap w:val="false"/>
          </w:tcPr>
          <w:p>
            <w:pPr>
              <w:pStyle w:val="1466"/>
              <w:rPr>
                <w:szCs w:val="22"/>
              </w:rPr>
            </w:pPr>
            <w:r>
              <w:rPr>
                <w:szCs w:val="22"/>
                <w:lang w:val="en-US"/>
              </w:rPr>
              <w:t xml:space="preserve">t</w:t>
            </w:r>
            <w:r>
              <w:rPr>
                <w:szCs w:val="22"/>
              </w:rPr>
              <w:t xml:space="preserve">TSE_SumYear_D108_ITEM</w:t>
            </w:r>
            <w:r>
              <w:rPr>
                <w:szCs w:val="22"/>
              </w:rPr>
            </w:r>
          </w:p>
        </w:tc>
        <w:tc>
          <w:tcPr>
            <w:tcW w:w="602" w:type="dxa"/>
            <w:textDirection w:val="lrTb"/>
            <w:noWrap w:val="false"/>
          </w:tcPr>
          <w:p>
            <w:pPr>
              <w:pStyle w:val="1466"/>
              <w:rPr>
                <w:szCs w:val="22"/>
              </w:rPr>
            </w:pPr>
            <w:r>
              <w:rPr>
                <w:szCs w:val="22"/>
              </w:rPr>
              <w:t xml:space="preserve">ОМ</w:t>
            </w:r>
            <w:r>
              <w:rPr>
                <w:szCs w:val="22"/>
              </w:rPr>
            </w:r>
          </w:p>
        </w:tc>
        <w:tc>
          <w:tcPr>
            <w:tcW w:w="3821" w:type="dxa"/>
            <w:textDirection w:val="lrTb"/>
            <w:noWrap w:val="false"/>
          </w:tcPr>
          <w:p>
            <w:pPr>
              <w:pStyle w:val="1466"/>
              <w:rPr>
                <w:szCs w:val="22"/>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_Ref180658264 \h  \* MERGEFORMAT </w:instrText>
            </w:r>
            <w:r>
              <w:rPr>
                <w:szCs w:val="22"/>
                <w:lang w:eastAsia="en-US"/>
              </w:rPr>
              <w:fldChar w:fldCharType="separate"/>
            </w:r>
            <w:r>
              <w:rPr>
                <w:szCs w:val="22"/>
              </w:rPr>
              <w:t xml:space="preserve">160</w:t>
            </w:r>
            <w:r>
              <w:rPr>
                <w:szCs w:val="22"/>
                <w:lang w:eastAsia="en-US"/>
              </w:rPr>
              <w:fldChar w:fldCharType="end"/>
            </w:r>
            <w:r>
              <w:rPr>
                <w:szCs w:val="22"/>
              </w:rPr>
            </w:r>
          </w:p>
        </w:tc>
      </w:tr>
    </w:tbl>
    <w:p>
      <w:pPr>
        <w:pStyle w:val="1193"/>
        <w:tabs>
          <w:tab w:val="num" w:pos="284" w:leader="none"/>
        </w:tabs>
      </w:pPr>
      <w:r/>
      <w:bookmarkStart w:id="2574" w:name="_Toc181969874"/>
      <w:r/>
      <w:bookmarkStart w:id="2575" w:name="_Toc184768029"/>
      <w:r/>
      <w:bookmarkStart w:id="2576" w:name="_Toc184817692"/>
      <w:r/>
      <w:bookmarkStart w:id="2577" w:name="_Toc213832020"/>
      <w:r>
        <w:t xml:space="preserve">Описание комплексного типа «tTSE_SumYear_D108_ITEM»</w:t>
      </w:r>
      <w:bookmarkEnd w:id="2574"/>
      <w:r/>
      <w:bookmarkEnd w:id="2575"/>
      <w:r/>
      <w:bookmarkEnd w:id="2576"/>
      <w:r/>
      <w:bookmarkEnd w:id="2577"/>
      <w:r/>
      <w:r/>
    </w:p>
    <w:p>
      <w:pPr>
        <w:pStyle w:val="1463"/>
      </w:pPr>
      <w:r>
        <w:t xml:space="preserve">Описание комплексного типа «tTSE_SumYear_D108_ITEM» блока «</w:t>
      </w:r>
      <w:r>
        <w:rPr>
          <w:rFonts w:eastAsiaTheme="minorHAnsi"/>
        </w:rPr>
        <w:t xml:space="preserve">Сумма платежей по контракту (договору)</w:t>
      </w:r>
      <w:r>
        <w:t xml:space="preserve"> (строки)».</w:t>
      </w:r>
      <w:r/>
    </w:p>
    <w:p>
      <w:pPr>
        <w:pStyle w:val="1567"/>
      </w:pPr>
      <w:r>
        <w:fldChar w:fldCharType="begin"/>
      </w:r>
      <w:r>
        <w:instrText xml:space="preserve">SEQ Таблица \* ARABIC</w:instrText>
      </w:r>
      <w:r>
        <w:fldChar w:fldCharType="separate"/>
      </w:r>
      <w:bookmarkStart w:id="2578" w:name="_Ref180658264"/>
      <w:r/>
      <w:bookmarkStart w:id="2579" w:name="_Toc184767527"/>
      <w:r/>
      <w:bookmarkStart w:id="2580" w:name="_Toc184817461"/>
      <w:r/>
      <w:bookmarkStart w:id="2581" w:name="_Toc213832245"/>
      <w:r>
        <w:t xml:space="preserve">160</w:t>
      </w:r>
      <w:bookmarkEnd w:id="2578"/>
      <w:r>
        <w:fldChar w:fldCharType="end"/>
      </w:r>
      <w:r>
        <w:t xml:space="preserve"> – Описание комплексного типа «tTSE_SumYear_D108_ITEM»</w:t>
      </w:r>
      <w:bookmarkEnd w:id="2579"/>
      <w:r/>
      <w:bookmarkEnd w:id="2580"/>
      <w:r/>
      <w:bookmarkEnd w:id="2581"/>
      <w: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rPr>
                <w:szCs w:val="22"/>
              </w:rPr>
            </w:pPr>
            <w:r>
              <w:rPr>
                <w:szCs w:val="22"/>
              </w:rPr>
              <w:t xml:space="preserve">Наименование элемента</w:t>
            </w:r>
            <w:r>
              <w:rPr>
                <w:szCs w:val="22"/>
              </w:rPr>
            </w:r>
          </w:p>
        </w:tc>
        <w:tc>
          <w:tcPr>
            <w:tcW w:w="1639"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48" w:type="dxa"/>
            <w:textDirection w:val="lrTb"/>
            <w:noWrap w:val="false"/>
          </w:tcPr>
          <w:p>
            <w:pPr>
              <w:pStyle w:val="1467"/>
              <w:rPr>
                <w:szCs w:val="22"/>
              </w:rPr>
            </w:pPr>
            <w:r>
              <w:rPr>
                <w:szCs w:val="22"/>
              </w:rPr>
              <w:t xml:space="preserve">Тип</w:t>
            </w:r>
            <w:r>
              <w:rPr>
                <w:szCs w:val="22"/>
              </w:rPr>
            </w:r>
          </w:p>
        </w:tc>
        <w:tc>
          <w:tcPr>
            <w:tcW w:w="1094" w:type="dxa"/>
            <w:textDirection w:val="lrTb"/>
            <w:noWrap w:val="false"/>
          </w:tcPr>
          <w:p>
            <w:pPr>
              <w:pStyle w:val="1467"/>
              <w:rPr>
                <w:szCs w:val="22"/>
              </w:rPr>
            </w:pPr>
            <w:r>
              <w:rPr>
                <w:szCs w:val="22"/>
              </w:rPr>
              <w:t xml:space="preserve">Формат элемента</w:t>
            </w:r>
            <w:r>
              <w:rPr>
                <w:szCs w:val="22"/>
              </w:rPr>
            </w:r>
          </w:p>
        </w:tc>
        <w:tc>
          <w:tcPr>
            <w:tcW w:w="548" w:type="dxa"/>
            <w:textDirection w:val="lrTb"/>
            <w:noWrap w:val="false"/>
          </w:tcPr>
          <w:p>
            <w:pPr>
              <w:pStyle w:val="1467"/>
              <w:rPr>
                <w:szCs w:val="22"/>
              </w:rPr>
            </w:pPr>
            <w:r>
              <w:rPr>
                <w:szCs w:val="22"/>
              </w:rPr>
              <w:t xml:space="preserve">Обязательность</w:t>
            </w:r>
            <w:r>
              <w:rPr>
                <w:szCs w:val="22"/>
              </w:rPr>
            </w:r>
          </w:p>
        </w:tc>
        <w:tc>
          <w:tcPr>
            <w:tcW w:w="387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20"/>
        </w:trPr>
        <w:tc>
          <w:tcPr>
            <w:tcW w:w="1641" w:type="dxa"/>
            <w:textDirection w:val="lrTb"/>
            <w:noWrap w:val="false"/>
          </w:tcPr>
          <w:p>
            <w:pPr>
              <w:pStyle w:val="1466"/>
              <w:rPr>
                <w:color w:val="000000" w:themeColor="text1"/>
                <w:szCs w:val="22"/>
              </w:rPr>
            </w:pPr>
            <w:r>
              <w:rPr>
                <w:color w:val="000000" w:themeColor="text1"/>
                <w:szCs w:val="22"/>
              </w:rPr>
              <w:t xml:space="preserve">Год</w:t>
            </w:r>
            <w:r>
              <w:rPr>
                <w:color w:val="000000" w:themeColor="text1"/>
                <w:szCs w:val="22"/>
              </w:rPr>
            </w:r>
          </w:p>
        </w:tc>
        <w:tc>
          <w:tcPr>
            <w:tcW w:w="1639"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Year</w:t>
            </w:r>
            <w:r>
              <w:rPr>
                <w:rFonts w:eastAsiaTheme="minorHAnsi"/>
                <w:color w:val="000000"/>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val="en-US" w:eastAsia="en-US"/>
              </w:rPr>
              <w:t xml:space="preserve">N(</w:t>
            </w:r>
            <w:r>
              <w:rPr>
                <w:szCs w:val="22"/>
                <w:lang w:eastAsia="en-US"/>
              </w:rPr>
              <w:t xml:space="preserve">4</w:t>
            </w:r>
            <w:r>
              <w:rPr>
                <w:szCs w:val="22"/>
                <w:lang w:val="en-US" w:eastAsia="en-US"/>
              </w:rPr>
              <w:t xml:space="preserve">)</w:t>
            </w:r>
            <w:r>
              <w:rPr>
                <w:szCs w:val="22"/>
                <w:lang w:eastAsia="en-US"/>
              </w:rPr>
            </w:r>
          </w:p>
        </w:tc>
        <w:tc>
          <w:tcPr>
            <w:tcW w:w="548" w:type="dxa"/>
            <w:textDirection w:val="lrTb"/>
            <w:noWrap w:val="false"/>
          </w:tcPr>
          <w:p>
            <w:pPr>
              <w:pStyle w:val="1466"/>
              <w:rPr>
                <w:szCs w:val="22"/>
                <w:lang w:eastAsia="en-US"/>
              </w:rPr>
            </w:pPr>
            <w:r>
              <w:rPr>
                <w:szCs w:val="22"/>
                <w:lang w:eastAsia="en-US"/>
              </w:rPr>
              <w:t xml:space="preserve">О</w:t>
            </w:r>
            <w:r>
              <w:rPr>
                <w:szCs w:val="22"/>
                <w:lang w:eastAsia="en-US"/>
              </w:rPr>
            </w:r>
          </w:p>
        </w:tc>
        <w:tc>
          <w:tcPr>
            <w:tcW w:w="3875" w:type="dxa"/>
            <w:textDirection w:val="lrTb"/>
            <w:noWrap w:val="false"/>
          </w:tcPr>
          <w:p>
            <w:pPr>
              <w:pStyle w:val="1466"/>
              <w:rPr>
                <w:szCs w:val="22"/>
              </w:rPr>
            </w:pPr>
            <w:r>
              <w:rPr>
                <w:szCs w:val="22"/>
              </w:rPr>
              <w:t xml:space="preserve">Указывается год поступления денежные средств (платежей) на лицевой счет исполнителя</w:t>
            </w:r>
            <w:r>
              <w:rPr>
                <w:szCs w:val="22"/>
              </w:rPr>
            </w:r>
          </w:p>
        </w:tc>
      </w:tr>
      <w:tr>
        <w:tblPrEx/>
        <w:trPr>
          <w:trHeight w:val="20"/>
        </w:trPr>
        <w:tc>
          <w:tcPr>
            <w:tcW w:w="1641" w:type="dxa"/>
            <w:textDirection w:val="lrTb"/>
            <w:noWrap w:val="false"/>
          </w:tcPr>
          <w:p>
            <w:pPr>
              <w:pStyle w:val="1466"/>
              <w:rPr>
                <w:szCs w:val="22"/>
                <w:lang w:eastAsia="en-US"/>
              </w:rPr>
            </w:pPr>
            <w:r>
              <w:rPr>
                <w:color w:val="000000" w:themeColor="text1"/>
                <w:szCs w:val="22"/>
              </w:rPr>
              <w:t xml:space="preserve">Сумма</w:t>
            </w:r>
            <w:r>
              <w:rPr>
                <w:szCs w:val="22"/>
                <w:lang w:eastAsia="en-US"/>
              </w:rPr>
            </w:r>
          </w:p>
        </w:tc>
        <w:tc>
          <w:tcPr>
            <w:tcW w:w="1639" w:type="dxa"/>
            <w:textDirection w:val="lrTb"/>
            <w:noWrap w:val="false"/>
          </w:tcPr>
          <w:p>
            <w:pPr>
              <w:pStyle w:val="1466"/>
              <w:rPr>
                <w:szCs w:val="22"/>
              </w:rPr>
            </w:pPr>
            <w:r>
              <w:rPr>
                <w:rFonts w:eastAsiaTheme="minorHAnsi"/>
                <w:color w:val="000000"/>
                <w:szCs w:val="22"/>
                <w:lang w:eastAsia="en-US"/>
              </w:rPr>
              <w:t xml:space="preserve">SUMMA</w:t>
            </w:r>
            <w:r>
              <w:rPr>
                <w:szCs w:val="22"/>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val="en-US" w:eastAsia="en-US"/>
              </w:rPr>
            </w:pPr>
            <w:r>
              <w:rPr>
                <w:szCs w:val="22"/>
                <w:lang w:val="en-US" w:eastAsia="en-US"/>
              </w:rPr>
              <w:t xml:space="preserve">N(</w:t>
            </w:r>
            <w:r>
              <w:rPr>
                <w:szCs w:val="22"/>
                <w:lang w:eastAsia="en-US"/>
              </w:rPr>
              <w:t xml:space="preserve">20.</w:t>
            </w:r>
            <w:r>
              <w:rPr>
                <w:szCs w:val="22"/>
                <w:lang w:val="en-US" w:eastAsia="en-US"/>
              </w:rPr>
              <w:t xml:space="preserve">2)</w:t>
            </w:r>
            <w:r>
              <w:rPr>
                <w:szCs w:val="22"/>
                <w:lang w:val="en-US" w:eastAsia="en-US"/>
              </w:rPr>
            </w:r>
          </w:p>
        </w:tc>
        <w:tc>
          <w:tcPr>
            <w:tcW w:w="548" w:type="dxa"/>
            <w:textDirection w:val="lrTb"/>
            <w:noWrap w:val="false"/>
          </w:tcPr>
          <w:p>
            <w:pPr>
              <w:pStyle w:val="1466"/>
              <w:rPr>
                <w:szCs w:val="22"/>
                <w:lang w:eastAsia="en-US"/>
              </w:rPr>
            </w:pPr>
            <w:r>
              <w:rPr>
                <w:szCs w:val="22"/>
                <w:lang w:eastAsia="en-US"/>
              </w:rPr>
              <w:t xml:space="preserve">О</w:t>
            </w:r>
            <w:r>
              <w:rPr>
                <w:szCs w:val="22"/>
                <w:lang w:eastAsia="en-US"/>
              </w:rPr>
            </w:r>
          </w:p>
        </w:tc>
        <w:tc>
          <w:tcPr>
            <w:tcW w:w="3875" w:type="dxa"/>
            <w:textDirection w:val="lrTb"/>
            <w:noWrap w:val="false"/>
          </w:tcPr>
          <w:p>
            <w:pPr>
              <w:pStyle w:val="1466"/>
              <w:rPr>
                <w:szCs w:val="22"/>
              </w:rPr>
            </w:pPr>
            <w:r>
              <w:rPr>
                <w:szCs w:val="22"/>
              </w:rPr>
              <w:t xml:space="preserve">Указывается </w:t>
            </w:r>
            <w:r>
              <w:rPr>
                <w:color w:val="000000" w:themeColor="text1"/>
                <w:szCs w:val="22"/>
              </w:rPr>
              <w:t xml:space="preserve">сумма платежей в течение года, указанного по реквизиту «Год» текущей таблицы</w:t>
            </w:r>
            <w:r>
              <w:rPr>
                <w:color w:val="000000" w:themeColor="text1"/>
                <w:szCs w:val="22"/>
              </w:rPr>
              <w:t xml:space="preserve">.</w:t>
            </w:r>
            <w:r>
              <w:rPr>
                <w:szCs w:val="22"/>
              </w:rPr>
            </w:r>
          </w:p>
        </w:tc>
      </w:tr>
    </w:tbl>
    <w:p>
      <w:pPr>
        <w:pStyle w:val="1193"/>
        <w:tabs>
          <w:tab w:val="num" w:pos="284" w:leader="none"/>
        </w:tabs>
        <w:rPr>
          <w:lang w:val="en-US"/>
        </w:rPr>
      </w:pPr>
      <w:r/>
      <w:bookmarkStart w:id="2582" w:name="_Toc181969875"/>
      <w:r/>
      <w:bookmarkStart w:id="2583" w:name="_Toc184768030"/>
      <w:r/>
      <w:bookmarkStart w:id="2584" w:name="_Toc184817693"/>
      <w:r/>
      <w:bookmarkStart w:id="2585" w:name="_Toc213832021"/>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«tBasicRequisites_LevelPrivacyComplex»</w:t>
      </w:r>
      <w:bookmarkEnd w:id="2582"/>
      <w:r/>
      <w:bookmarkEnd w:id="2583"/>
      <w:r/>
      <w:bookmarkEnd w:id="2584"/>
      <w:r/>
      <w:bookmarkEnd w:id="2585"/>
      <w:r/>
      <w:r>
        <w:rPr>
          <w:lang w:val="en-US"/>
        </w:rPr>
      </w:r>
    </w:p>
    <w:p>
      <w:pPr>
        <w:pStyle w:val="1463"/>
        <w:rPr>
          <w:lang w:val="en-US"/>
        </w:rPr>
      </w:pP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«tBasicRequisites_LevelPrivacyComplex» </w:t>
      </w:r>
      <w:r>
        <w:t xml:space="preserve">блока</w:t>
      </w:r>
      <w:r>
        <w:rPr>
          <w:lang w:val="en-US"/>
        </w:rPr>
        <w:t xml:space="preserve"> «</w:t>
      </w:r>
      <w:r>
        <w:t xml:space="preserve">Уровень</w:t>
      </w:r>
      <w:r>
        <w:rPr>
          <w:lang w:val="en-US"/>
        </w:rPr>
        <w:t xml:space="preserve"> </w:t>
      </w:r>
      <w:r>
        <w:t xml:space="preserve">конфиденциальности</w:t>
      </w:r>
      <w:r>
        <w:rPr>
          <w:lang w:val="en-US"/>
        </w:rPr>
        <w:t xml:space="preserve">».</w:t>
      </w:r>
      <w:r>
        <w:rPr>
          <w:lang w:val="en-US"/>
        </w:rPr>
      </w:r>
    </w:p>
    <w:p>
      <w:pPr>
        <w:pStyle w:val="1567"/>
        <w:rPr>
          <w:lang w:val="en-US"/>
        </w:rPr>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2586" w:name="_Ref176512946"/>
      <w:r/>
      <w:bookmarkStart w:id="2587" w:name="_Toc184767528"/>
      <w:r/>
      <w:bookmarkStart w:id="2588" w:name="_Toc184817462"/>
      <w:r/>
      <w:bookmarkStart w:id="2589" w:name="_Toc213832246"/>
      <w:r>
        <w:rPr>
          <w:lang w:val="en-US"/>
        </w:rPr>
        <w:t xml:space="preserve">161</w:t>
      </w:r>
      <w:bookmarkEnd w:id="2586"/>
      <w:r>
        <w:fldChar w:fldCharType="end"/>
      </w:r>
      <w:r>
        <w:rPr>
          <w:lang w:val="en-US"/>
        </w:rPr>
        <w:t xml:space="preserve"> – </w:t>
      </w: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«tBasicRequisites_LevelPrivacyComplex»</w:t>
      </w:r>
      <w:bookmarkEnd w:id="2587"/>
      <w:r/>
      <w:bookmarkEnd w:id="2588"/>
      <w:r/>
      <w:bookmarkEnd w:id="2589"/>
      <w:r/>
      <w:r>
        <w:rPr>
          <w:lang w:val="en-US"/>
        </w:rP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pPr>
            <w:r>
              <w:rPr>
                <w:color w:val="000000" w:themeColor="text1"/>
              </w:rPr>
              <w:t xml:space="preserve">Уровень конфиденциальности</w:t>
            </w:r>
            <w:r/>
          </w:p>
        </w:tc>
        <w:tc>
          <w:tcPr>
            <w:tcW w:w="1639" w:type="dxa"/>
            <w:textDirection w:val="lrTb"/>
            <w:noWrap w:val="false"/>
          </w:tcPr>
          <w:p>
            <w:pPr>
              <w:pStyle w:val="1466"/>
            </w:pPr>
            <w:r>
              <w:t xml:space="preserve">code</w:t>
            </w:r>
            <w:r/>
          </w:p>
        </w:tc>
        <w:tc>
          <w:tcPr>
            <w:tcW w:w="548" w:type="dxa"/>
            <w:textDirection w:val="lrTb"/>
            <w:noWrap w:val="false"/>
          </w:tcPr>
          <w:p>
            <w:pPr>
              <w:pStyle w:val="1466"/>
            </w:pPr>
            <w:r>
              <w:t xml:space="preserve">А</w:t>
            </w:r>
            <w:r/>
          </w:p>
        </w:tc>
        <w:tc>
          <w:tcPr>
            <w:tcW w:w="1094" w:type="dxa"/>
            <w:textDirection w:val="lrTb"/>
            <w:noWrap w:val="false"/>
          </w:tcPr>
          <w:p>
            <w:pPr>
              <w:pStyle w:val="1466"/>
            </w:pPr>
            <w:r>
              <w:t xml:space="preserve">-</w:t>
            </w:r>
            <w:r/>
          </w:p>
        </w:tc>
        <w:tc>
          <w:tcPr>
            <w:tcW w:w="602" w:type="dxa"/>
            <w:textDirection w:val="lrTb"/>
            <w:noWrap w:val="false"/>
          </w:tcPr>
          <w:p>
            <w:pPr>
              <w:pStyle w:val="1466"/>
            </w:pPr>
            <w:r>
              <w:rPr>
                <w:rFonts w:eastAsia="Calibri"/>
              </w:rPr>
              <w:t xml:space="preserve">О</w:t>
            </w:r>
            <w:r/>
          </w:p>
        </w:tc>
        <w:tc>
          <w:tcPr>
            <w:tcW w:w="3821" w:type="dxa"/>
            <w:textDirection w:val="lrTb"/>
            <w:noWrap w:val="false"/>
          </w:tcPr>
          <w:p>
            <w:pPr>
              <w:pStyle w:val="1466"/>
            </w:pPr>
            <w:r>
              <w:t xml:space="preserve">Допустимые значения:</w:t>
            </w:r>
            <w:r/>
          </w:p>
          <w:p>
            <w:pPr>
              <w:pStyle w:val="1466"/>
            </w:pPr>
            <w:r>
              <w:rPr>
                <w:szCs w:val="22"/>
              </w:rPr>
              <w:t xml:space="preserve">– </w:t>
            </w:r>
            <w:r>
              <w:t xml:space="preserve">«0» </w:t>
            </w:r>
            <w:r>
              <w:rPr>
                <w:szCs w:val="22"/>
              </w:rPr>
              <w:t xml:space="preserve">– </w:t>
            </w:r>
            <w:r>
              <w:t xml:space="preserve">Несекретно;</w:t>
            </w:r>
            <w:r/>
          </w:p>
          <w:p>
            <w:pPr>
              <w:pStyle w:val="1466"/>
            </w:pPr>
            <w:r>
              <w:rPr>
                <w:szCs w:val="22"/>
              </w:rPr>
              <w:t xml:space="preserve">– </w:t>
            </w:r>
            <w:r>
              <w:t xml:space="preserve">«1» </w:t>
            </w:r>
            <w:r>
              <w:rPr>
                <w:szCs w:val="22"/>
              </w:rPr>
              <w:t xml:space="preserve">– </w:t>
            </w:r>
            <w:r>
              <w:t xml:space="preserve">Для служебного пользования</w:t>
            </w:r>
            <w:r/>
          </w:p>
        </w:tc>
      </w:tr>
      <w:tr>
        <w:tblPrEx/>
        <w:trPr/>
        <w:tc>
          <w:tcPr>
            <w:tcW w:w="1641" w:type="dxa"/>
            <w:textDirection w:val="lrTb"/>
            <w:noWrap w:val="false"/>
          </w:tcPr>
          <w:p>
            <w:pPr>
              <w:pStyle w:val="1466"/>
            </w:pPr>
            <w:r>
              <w:rPr>
                <w:color w:val="000000" w:themeColor="text1"/>
              </w:rPr>
              <w:t xml:space="preserve">Уровень конфиденциальности</w:t>
            </w:r>
            <w:r/>
          </w:p>
        </w:tc>
        <w:tc>
          <w:tcPr>
            <w:tcW w:w="1639" w:type="dxa"/>
            <w:textDirection w:val="lrTb"/>
            <w:noWrap w:val="false"/>
          </w:tcPr>
          <w:p>
            <w:pPr>
              <w:pStyle w:val="1466"/>
            </w:pPr>
            <w:r>
              <w:t xml:space="preserve">value</w:t>
            </w:r>
            <w:r/>
          </w:p>
        </w:tc>
        <w:tc>
          <w:tcPr>
            <w:tcW w:w="548" w:type="dxa"/>
            <w:textDirection w:val="lrTb"/>
            <w:noWrap w:val="false"/>
          </w:tcPr>
          <w:p>
            <w:pPr>
              <w:pStyle w:val="1466"/>
            </w:pPr>
            <w:r>
              <w:t xml:space="preserve">А</w:t>
            </w:r>
            <w:r/>
          </w:p>
        </w:tc>
        <w:tc>
          <w:tcPr>
            <w:tcW w:w="1094" w:type="dxa"/>
            <w:textDirection w:val="lrTb"/>
            <w:noWrap w:val="false"/>
          </w:tcPr>
          <w:p>
            <w:pPr>
              <w:pStyle w:val="1466"/>
            </w:pPr>
            <w:r>
              <w:t xml:space="preserve">-</w:t>
            </w:r>
            <w:r/>
          </w:p>
        </w:tc>
        <w:tc>
          <w:tcPr>
            <w:tcW w:w="602" w:type="dxa"/>
            <w:textDirection w:val="lrTb"/>
            <w:noWrap w:val="false"/>
          </w:tcPr>
          <w:p>
            <w:pPr>
              <w:pStyle w:val="1466"/>
            </w:pPr>
            <w:r>
              <w:rPr>
                <w:rFonts w:eastAsia="Calibri"/>
              </w:rPr>
              <w:t xml:space="preserve">Н</w:t>
            </w:r>
            <w:r/>
          </w:p>
        </w:tc>
        <w:tc>
          <w:tcPr>
            <w:tcW w:w="3821" w:type="dxa"/>
            <w:textDirection w:val="lrTb"/>
            <w:noWrap w:val="false"/>
          </w:tcPr>
          <w:p>
            <w:pPr>
              <w:pStyle w:val="1466"/>
            </w:pPr>
            <w:r>
              <w:t xml:space="preserve">Соответствующие допустимые значения:</w:t>
            </w:r>
            <w:r/>
          </w:p>
          <w:p>
            <w:pPr>
              <w:pStyle w:val="1466"/>
            </w:pPr>
            <w:r>
              <w:rPr>
                <w:szCs w:val="22"/>
              </w:rPr>
              <w:t xml:space="preserve">– </w:t>
            </w:r>
            <w:r>
              <w:t xml:space="preserve">Несекретно;</w:t>
            </w:r>
            <w:r/>
          </w:p>
          <w:p>
            <w:pPr>
              <w:pStyle w:val="1466"/>
            </w:pPr>
            <w:r>
              <w:rPr>
                <w:szCs w:val="22"/>
              </w:rPr>
              <w:t xml:space="preserve">– </w:t>
            </w:r>
            <w:r>
              <w:t xml:space="preserve">Для служебного пользования</w:t>
            </w:r>
            <w:r/>
          </w:p>
        </w:tc>
      </w:tr>
    </w:tbl>
    <w:p>
      <w:pPr>
        <w:pStyle w:val="1193"/>
        <w:tabs>
          <w:tab w:val="num" w:pos="284" w:leader="none"/>
        </w:tabs>
      </w:pPr>
      <w:r/>
      <w:bookmarkStart w:id="2590" w:name="_Toc181969876"/>
      <w:r/>
      <w:bookmarkStart w:id="2591" w:name="_Toc184768031"/>
      <w:r/>
      <w:bookmarkStart w:id="2592" w:name="_Toc184817694"/>
      <w:r/>
      <w:bookmarkStart w:id="2593" w:name="_Toc213832022"/>
      <w:r>
        <w:t xml:space="preserve">Описание комплексного типа «</w:t>
      </w:r>
      <w:r>
        <w:rPr>
          <w:rFonts w:eastAsiaTheme="minorHAnsi"/>
        </w:rPr>
        <w:t xml:space="preserve">tTSE_SumImpr_D108</w:t>
      </w:r>
      <w:r>
        <w:t xml:space="preserve">»</w:t>
      </w:r>
      <w:bookmarkEnd w:id="2590"/>
      <w:r/>
      <w:bookmarkEnd w:id="2591"/>
      <w:r/>
      <w:bookmarkEnd w:id="2592"/>
      <w:r/>
      <w:bookmarkEnd w:id="2593"/>
      <w:r/>
      <w:r/>
    </w:p>
    <w:p>
      <w:pPr>
        <w:pStyle w:val="1463"/>
      </w:pPr>
      <w:r>
        <w:t xml:space="preserve">Описание комплексного типа «</w:t>
      </w:r>
      <w:r>
        <w:rPr>
          <w:rFonts w:eastAsiaTheme="minorHAnsi"/>
        </w:rPr>
        <w:t xml:space="preserve">tTSE_SumImpr_D108</w:t>
      </w:r>
      <w:r>
        <w:t xml:space="preserve">» блока «Сумма аванса, предусмотренного условиями контракта (договора)».</w:t>
      </w:r>
      <w:r/>
    </w:p>
    <w:p>
      <w:pPr>
        <w:pStyle w:val="1567"/>
      </w:pPr>
      <w:r>
        <w:fldChar w:fldCharType="begin"/>
      </w:r>
      <w:r>
        <w:instrText xml:space="preserve"> SEQ Таблица \* ARABIC </w:instrText>
      </w:r>
      <w:r>
        <w:fldChar w:fldCharType="separate"/>
      </w:r>
      <w:bookmarkStart w:id="2594" w:name="_Ref180658144"/>
      <w:r/>
      <w:bookmarkStart w:id="2595" w:name="_Toc184767529"/>
      <w:r/>
      <w:bookmarkStart w:id="2596" w:name="_Toc184817463"/>
      <w:r/>
      <w:bookmarkStart w:id="2597" w:name="_Toc213832247"/>
      <w:r>
        <w:t xml:space="preserve">162</w:t>
      </w:r>
      <w:bookmarkEnd w:id="2594"/>
      <w:r>
        <w:fldChar w:fldCharType="end"/>
      </w:r>
      <w:r>
        <w:t xml:space="preserve"> – Описание комплексного типа «</w:t>
      </w:r>
      <w:r>
        <w:rPr>
          <w:rFonts w:eastAsiaTheme="minorHAnsi"/>
        </w:rPr>
        <w:t xml:space="preserve">tTSE_SumImpr_D108</w:t>
      </w:r>
      <w:r>
        <w:t xml:space="preserve">»</w:t>
      </w:r>
      <w:bookmarkEnd w:id="2595"/>
      <w:r/>
      <w:bookmarkEnd w:id="2596"/>
      <w:r/>
      <w:bookmarkEnd w:id="2597"/>
      <w: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rPr>
                <w:szCs w:val="22"/>
              </w:rPr>
            </w:pPr>
            <w:r>
              <w:rPr>
                <w:szCs w:val="22"/>
              </w:rPr>
              <w:t xml:space="preserve">Наименование элемента</w:t>
            </w:r>
            <w:r>
              <w:rPr>
                <w:szCs w:val="22"/>
              </w:rPr>
            </w:r>
          </w:p>
        </w:tc>
        <w:tc>
          <w:tcPr>
            <w:tcW w:w="1639"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48" w:type="dxa"/>
            <w:textDirection w:val="lrTb"/>
            <w:noWrap w:val="false"/>
          </w:tcPr>
          <w:p>
            <w:pPr>
              <w:pStyle w:val="1467"/>
              <w:rPr>
                <w:szCs w:val="22"/>
              </w:rPr>
            </w:pPr>
            <w:r>
              <w:rPr>
                <w:szCs w:val="22"/>
              </w:rPr>
              <w:t xml:space="preserve">Тип</w:t>
            </w:r>
            <w:r>
              <w:rPr>
                <w:szCs w:val="22"/>
              </w:rPr>
            </w:r>
          </w:p>
        </w:tc>
        <w:tc>
          <w:tcPr>
            <w:tcW w:w="1094" w:type="dxa"/>
            <w:textDirection w:val="lrTb"/>
            <w:noWrap w:val="false"/>
          </w:tcPr>
          <w:p>
            <w:pPr>
              <w:pStyle w:val="1467"/>
              <w:rPr>
                <w:szCs w:val="22"/>
              </w:rPr>
            </w:pPr>
            <w:r>
              <w:rPr>
                <w:szCs w:val="22"/>
              </w:rPr>
              <w:t xml:space="preserve">Формат элемента</w:t>
            </w:r>
            <w:r>
              <w:rPr>
                <w:szCs w:val="22"/>
              </w:rPr>
            </w:r>
          </w:p>
        </w:tc>
        <w:tc>
          <w:tcPr>
            <w:tcW w:w="602" w:type="dxa"/>
            <w:textDirection w:val="lrTb"/>
            <w:noWrap w:val="false"/>
          </w:tcPr>
          <w:p>
            <w:pPr>
              <w:pStyle w:val="1467"/>
              <w:rPr>
                <w:szCs w:val="22"/>
              </w:rPr>
            </w:pPr>
            <w:r>
              <w:rPr>
                <w:szCs w:val="22"/>
              </w:rPr>
              <w:t xml:space="preserve">Обязательность</w:t>
            </w:r>
            <w:r>
              <w:rPr>
                <w:szCs w:val="22"/>
              </w:rPr>
            </w:r>
          </w:p>
        </w:tc>
        <w:tc>
          <w:tcPr>
            <w:tcW w:w="3821"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641" w:type="dxa"/>
            <w:textDirection w:val="lrTb"/>
            <w:noWrap w:val="false"/>
          </w:tcPr>
          <w:p>
            <w:pPr>
              <w:pStyle w:val="1466"/>
              <w:rPr>
                <w:szCs w:val="22"/>
              </w:rPr>
            </w:pPr>
            <w:r>
              <w:rPr>
                <w:rFonts w:eastAsiaTheme="minorHAnsi"/>
                <w:color w:val="000000"/>
                <w:szCs w:val="22"/>
                <w:lang w:eastAsia="en-US"/>
              </w:rPr>
              <w:t xml:space="preserve">tTSE_SumImpr_D108</w:t>
            </w:r>
            <w:r>
              <w:rPr>
                <w:szCs w:val="22"/>
              </w:rPr>
            </w:r>
          </w:p>
        </w:tc>
        <w:tc>
          <w:tcPr>
            <w:tcW w:w="1639" w:type="dxa"/>
            <w:textDirection w:val="lrTb"/>
            <w:noWrap w:val="false"/>
          </w:tcPr>
          <w:p>
            <w:pPr>
              <w:pStyle w:val="1466"/>
              <w:rPr>
                <w:szCs w:val="22"/>
              </w:rPr>
            </w:pPr>
            <w:r>
              <w:rPr>
                <w:rFonts w:eastAsiaTheme="minorHAnsi"/>
                <w:color w:val="000000"/>
                <w:szCs w:val="22"/>
                <w:lang w:eastAsia="en-US"/>
              </w:rPr>
              <w:t xml:space="preserve">TSE_SumImpr_D108_ITEM</w:t>
            </w:r>
            <w:r>
              <w:rPr>
                <w:szCs w:val="22"/>
              </w:rPr>
            </w:r>
          </w:p>
        </w:tc>
        <w:tc>
          <w:tcPr>
            <w:tcW w:w="548" w:type="dxa"/>
            <w:textDirection w:val="lrTb"/>
            <w:noWrap w:val="false"/>
          </w:tcPr>
          <w:p>
            <w:pPr>
              <w:pStyle w:val="1466"/>
              <w:rPr>
                <w:szCs w:val="22"/>
              </w:rPr>
            </w:pPr>
            <w:r>
              <w:rPr>
                <w:szCs w:val="22"/>
              </w:rPr>
              <w:t xml:space="preserve">С</w:t>
            </w:r>
            <w:r>
              <w:rPr>
                <w:szCs w:val="22"/>
              </w:rPr>
            </w:r>
          </w:p>
        </w:tc>
        <w:tc>
          <w:tcPr>
            <w:tcW w:w="1094" w:type="dxa"/>
            <w:textDirection w:val="lrTb"/>
            <w:noWrap w:val="false"/>
          </w:tcPr>
          <w:p>
            <w:pPr>
              <w:pStyle w:val="1466"/>
              <w:rPr>
                <w:szCs w:val="22"/>
              </w:rPr>
            </w:pPr>
            <w:r>
              <w:rPr>
                <w:szCs w:val="22"/>
              </w:rPr>
              <w:t xml:space="preserve">tTSE_SumImpr_D</w:t>
            </w:r>
            <w:r>
              <w:rPr>
                <w:szCs w:val="22"/>
              </w:rPr>
              <w:t xml:space="preserve">108_ITEM</w:t>
            </w:r>
            <w:r>
              <w:rPr>
                <w:szCs w:val="22"/>
              </w:rPr>
            </w:r>
          </w:p>
        </w:tc>
        <w:tc>
          <w:tcPr>
            <w:tcW w:w="602" w:type="dxa"/>
            <w:textDirection w:val="lrTb"/>
            <w:noWrap w:val="false"/>
          </w:tcPr>
          <w:p>
            <w:pPr>
              <w:pStyle w:val="1466"/>
              <w:rPr>
                <w:szCs w:val="22"/>
              </w:rPr>
            </w:pPr>
            <w:r>
              <w:rPr>
                <w:szCs w:val="22"/>
              </w:rPr>
              <w:t xml:space="preserve">ОМ</w:t>
            </w:r>
            <w:r>
              <w:rPr>
                <w:szCs w:val="22"/>
              </w:rPr>
            </w:r>
          </w:p>
        </w:tc>
        <w:tc>
          <w:tcPr>
            <w:tcW w:w="3821" w:type="dxa"/>
            <w:textDirection w:val="lrTb"/>
            <w:noWrap w:val="false"/>
          </w:tcPr>
          <w:p>
            <w:pPr>
              <w:pStyle w:val="1466"/>
              <w:rPr>
                <w:szCs w:val="22"/>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_Ref180658279 \h  \* MERGEFORMAT </w:instrText>
            </w:r>
            <w:r>
              <w:rPr>
                <w:szCs w:val="22"/>
                <w:lang w:eastAsia="en-US"/>
              </w:rPr>
              <w:fldChar w:fldCharType="separate"/>
            </w:r>
            <w:r>
              <w:rPr>
                <w:szCs w:val="22"/>
              </w:rPr>
              <w:t xml:space="preserve">163</w:t>
            </w:r>
            <w:r>
              <w:rPr>
                <w:szCs w:val="22"/>
                <w:lang w:eastAsia="en-US"/>
              </w:rPr>
              <w:fldChar w:fldCharType="end"/>
            </w:r>
            <w:r>
              <w:rPr>
                <w:szCs w:val="22"/>
              </w:rPr>
            </w:r>
          </w:p>
        </w:tc>
      </w:tr>
    </w:tbl>
    <w:p>
      <w:pPr>
        <w:pStyle w:val="1193"/>
        <w:tabs>
          <w:tab w:val="num" w:pos="284" w:leader="none"/>
        </w:tabs>
      </w:pPr>
      <w:r/>
      <w:bookmarkStart w:id="2598" w:name="_Toc181969877"/>
      <w:r/>
      <w:bookmarkStart w:id="2599" w:name="_Toc184768032"/>
      <w:r/>
      <w:bookmarkStart w:id="2600" w:name="_Toc184817695"/>
      <w:r/>
      <w:bookmarkStart w:id="2601" w:name="_Toc213832023"/>
      <w:r>
        <w:t xml:space="preserve">Описание комплексного типа «tTSE_SumImpr_D108_ITEM»</w:t>
      </w:r>
      <w:bookmarkEnd w:id="2598"/>
      <w:r/>
      <w:bookmarkEnd w:id="2599"/>
      <w:r/>
      <w:bookmarkEnd w:id="2600"/>
      <w:r/>
      <w:bookmarkEnd w:id="2601"/>
      <w:r/>
      <w:r/>
    </w:p>
    <w:p>
      <w:pPr>
        <w:pStyle w:val="1463"/>
      </w:pPr>
      <w:r>
        <w:t xml:space="preserve">Описание комплексного типа «tTSE_SumImpr_D108_ITEM» блока «Сумма аванса, предусмотренного условиями контракта (договора) (строки)».</w:t>
      </w:r>
      <w:r/>
    </w:p>
    <w:p>
      <w:pPr>
        <w:pStyle w:val="1567"/>
      </w:pPr>
      <w:r>
        <w:fldChar w:fldCharType="begin"/>
      </w:r>
      <w:r>
        <w:instrText xml:space="preserve">SEQ Таблица \* ARABIC</w:instrText>
      </w:r>
      <w:r>
        <w:fldChar w:fldCharType="separate"/>
      </w:r>
      <w:bookmarkStart w:id="2602" w:name="_Ref180658279"/>
      <w:r/>
      <w:bookmarkStart w:id="2603" w:name="_Toc184767530"/>
      <w:r/>
      <w:bookmarkStart w:id="2604" w:name="_Toc184817464"/>
      <w:r/>
      <w:bookmarkStart w:id="2605" w:name="_Toc213832248"/>
      <w:r>
        <w:t xml:space="preserve">163</w:t>
      </w:r>
      <w:bookmarkEnd w:id="2602"/>
      <w:r>
        <w:fldChar w:fldCharType="end"/>
      </w:r>
      <w:r>
        <w:t xml:space="preserve"> – Описание комплексного типа «tTSE_SumImpr_D108_ITEM»</w:t>
      </w:r>
      <w:bookmarkEnd w:id="2603"/>
      <w:r/>
      <w:bookmarkEnd w:id="2604"/>
      <w:r/>
      <w:bookmarkEnd w:id="2605"/>
      <w: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rPr>
                <w:szCs w:val="22"/>
              </w:rPr>
            </w:pPr>
            <w:r>
              <w:rPr>
                <w:szCs w:val="22"/>
              </w:rPr>
              <w:t xml:space="preserve">Наименование элемента</w:t>
            </w:r>
            <w:r>
              <w:rPr>
                <w:szCs w:val="22"/>
              </w:rPr>
            </w:r>
          </w:p>
        </w:tc>
        <w:tc>
          <w:tcPr>
            <w:tcW w:w="1639"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48" w:type="dxa"/>
            <w:textDirection w:val="lrTb"/>
            <w:noWrap w:val="false"/>
          </w:tcPr>
          <w:p>
            <w:pPr>
              <w:pStyle w:val="1467"/>
              <w:rPr>
                <w:szCs w:val="22"/>
              </w:rPr>
            </w:pPr>
            <w:r>
              <w:rPr>
                <w:szCs w:val="22"/>
              </w:rPr>
              <w:t xml:space="preserve">Тип</w:t>
            </w:r>
            <w:r>
              <w:rPr>
                <w:szCs w:val="22"/>
              </w:rPr>
            </w:r>
          </w:p>
        </w:tc>
        <w:tc>
          <w:tcPr>
            <w:tcW w:w="1094" w:type="dxa"/>
            <w:textDirection w:val="lrTb"/>
            <w:noWrap w:val="false"/>
          </w:tcPr>
          <w:p>
            <w:pPr>
              <w:pStyle w:val="1467"/>
              <w:rPr>
                <w:szCs w:val="22"/>
              </w:rPr>
            </w:pPr>
            <w:r>
              <w:rPr>
                <w:szCs w:val="22"/>
              </w:rPr>
              <w:t xml:space="preserve">Формат элемента</w:t>
            </w:r>
            <w:r>
              <w:rPr>
                <w:szCs w:val="22"/>
              </w:rPr>
            </w:r>
          </w:p>
        </w:tc>
        <w:tc>
          <w:tcPr>
            <w:tcW w:w="548" w:type="dxa"/>
            <w:textDirection w:val="lrTb"/>
            <w:noWrap w:val="false"/>
          </w:tcPr>
          <w:p>
            <w:pPr>
              <w:pStyle w:val="1467"/>
              <w:rPr>
                <w:szCs w:val="22"/>
              </w:rPr>
            </w:pPr>
            <w:r>
              <w:rPr>
                <w:szCs w:val="22"/>
              </w:rPr>
              <w:t xml:space="preserve">Обязательность</w:t>
            </w:r>
            <w:r>
              <w:rPr>
                <w:szCs w:val="22"/>
              </w:rPr>
            </w:r>
          </w:p>
        </w:tc>
        <w:tc>
          <w:tcPr>
            <w:tcW w:w="3875" w:type="dxa"/>
            <w:textDirection w:val="lrTb"/>
            <w:noWrap w:val="false"/>
          </w:tcPr>
          <w:p>
            <w:pPr>
              <w:pStyle w:val="1467"/>
              <w:rPr>
                <w:szCs w:val="22"/>
              </w:rPr>
            </w:pPr>
            <w:r>
              <w:rPr>
                <w:szCs w:val="22"/>
              </w:rPr>
              <w:t xml:space="preserve">Дополнительная информация</w:t>
            </w:r>
            <w:r>
              <w:rPr>
                <w:szCs w:val="22"/>
              </w:rPr>
            </w:r>
          </w:p>
        </w:tc>
      </w:tr>
      <w:tr>
        <w:tblPrEx/>
        <w:trPr>
          <w:trHeight w:val="20"/>
        </w:trPr>
        <w:tc>
          <w:tcPr>
            <w:tcW w:w="1641" w:type="dxa"/>
            <w:textDirection w:val="lrTb"/>
            <w:noWrap w:val="false"/>
          </w:tcPr>
          <w:p>
            <w:pPr>
              <w:pStyle w:val="1466"/>
              <w:rPr>
                <w:szCs w:val="22"/>
                <w:lang w:eastAsia="en-US"/>
              </w:rPr>
            </w:pPr>
            <w:r>
              <w:rPr>
                <w:color w:val="000000" w:themeColor="text1"/>
                <w:szCs w:val="22"/>
              </w:rPr>
              <w:t xml:space="preserve">Этап</w:t>
            </w:r>
            <w:r>
              <w:rPr>
                <w:szCs w:val="22"/>
                <w:lang w:eastAsia="en-US"/>
              </w:rPr>
            </w:r>
          </w:p>
        </w:tc>
        <w:tc>
          <w:tcPr>
            <w:tcW w:w="1639" w:type="dxa"/>
            <w:textDirection w:val="lrTb"/>
            <w:noWrap w:val="false"/>
          </w:tcPr>
          <w:p>
            <w:pPr>
              <w:pStyle w:val="1466"/>
              <w:rPr>
                <w:szCs w:val="22"/>
              </w:rPr>
            </w:pPr>
            <w:r>
              <w:rPr>
                <w:rFonts w:eastAsiaTheme="minorHAnsi"/>
                <w:color w:val="000000"/>
                <w:szCs w:val="22"/>
                <w:lang w:eastAsia="en-US"/>
              </w:rPr>
              <w:t xml:space="preserve">Stage</w:t>
            </w:r>
            <w:r>
              <w:rPr>
                <w:szCs w:val="22"/>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val="en-US" w:eastAsia="en-US"/>
              </w:rPr>
            </w:pPr>
            <w:r>
              <w:rPr>
                <w:szCs w:val="22"/>
                <w:lang w:val="en-US" w:eastAsia="en-US"/>
              </w:rPr>
              <w:t xml:space="preserve">N(2)</w:t>
            </w:r>
            <w:r>
              <w:rPr>
                <w:szCs w:val="22"/>
                <w:lang w:val="en-US"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rPr>
                <w:szCs w:val="22"/>
                <w:lang w:eastAsia="en-US"/>
              </w:rPr>
            </w:pPr>
            <w:r>
              <w:rPr>
                <w:szCs w:val="22"/>
              </w:rPr>
              <w:t xml:space="preserve">Указывается порядковый номер этапа предоставления аванса</w:t>
            </w:r>
            <w:r>
              <w:rPr>
                <w:szCs w:val="22"/>
                <w:lang w:eastAsia="en-US"/>
              </w:rPr>
            </w:r>
          </w:p>
        </w:tc>
      </w:tr>
      <w:tr>
        <w:tblPrEx/>
        <w:trPr>
          <w:trHeight w:val="20"/>
        </w:trPr>
        <w:tc>
          <w:tcPr>
            <w:tcW w:w="1641" w:type="dxa"/>
            <w:textDirection w:val="lrTb"/>
            <w:noWrap w:val="false"/>
          </w:tcPr>
          <w:p>
            <w:pPr>
              <w:pStyle w:val="1466"/>
              <w:rPr>
                <w:color w:val="000000" w:themeColor="text1"/>
                <w:szCs w:val="22"/>
              </w:rPr>
            </w:pPr>
            <w:r>
              <w:rPr>
                <w:color w:val="000000" w:themeColor="text1"/>
                <w:szCs w:val="22"/>
              </w:rPr>
              <w:t xml:space="preserve">Год</w:t>
            </w:r>
            <w:r>
              <w:rPr>
                <w:color w:val="000000" w:themeColor="text1"/>
                <w:szCs w:val="22"/>
              </w:rPr>
            </w:r>
          </w:p>
        </w:tc>
        <w:tc>
          <w:tcPr>
            <w:tcW w:w="1639" w:type="dxa"/>
            <w:textDirection w:val="lrTb"/>
            <w:noWrap w:val="false"/>
          </w:tcPr>
          <w:p>
            <w:pPr>
              <w:pStyle w:val="1466"/>
              <w:rPr>
                <w:rFonts w:eastAsiaTheme="minorHAnsi"/>
                <w:color w:val="000000"/>
                <w:szCs w:val="22"/>
                <w:lang w:eastAsia="en-US"/>
              </w:rPr>
            </w:pPr>
            <w:r>
              <w:rPr>
                <w:rFonts w:eastAsiaTheme="minorHAnsi"/>
                <w:color w:val="000000"/>
                <w:szCs w:val="22"/>
                <w:lang w:eastAsia="en-US"/>
              </w:rPr>
              <w:t xml:space="preserve">Year</w:t>
            </w:r>
            <w:r>
              <w:rPr>
                <w:rFonts w:eastAsiaTheme="minorHAnsi"/>
                <w:color w:val="000000"/>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val="en-US" w:eastAsia="en-US"/>
              </w:rPr>
              <w:t xml:space="preserve">N(</w:t>
            </w:r>
            <w:r>
              <w:rPr>
                <w:szCs w:val="22"/>
                <w:lang w:eastAsia="en-US"/>
              </w:rPr>
              <w:t xml:space="preserve">4</w:t>
            </w:r>
            <w:r>
              <w:rPr>
                <w:szCs w:val="22"/>
                <w:lang w:val="en-US" w:eastAsia="en-US"/>
              </w:rPr>
              <w:t xml:space="preserve">)</w:t>
            </w:r>
            <w:r>
              <w:rPr>
                <w:szCs w:val="22"/>
                <w:lang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rPr>
                <w:szCs w:val="22"/>
              </w:rPr>
            </w:pPr>
            <w:r>
              <w:rPr>
                <w:szCs w:val="22"/>
              </w:rPr>
              <w:t xml:space="preserve">Указывается год предоставления аванса</w:t>
            </w:r>
            <w:r>
              <w:rPr>
                <w:szCs w:val="22"/>
              </w:rPr>
            </w:r>
          </w:p>
        </w:tc>
      </w:tr>
      <w:tr>
        <w:tblPrEx/>
        <w:trPr>
          <w:trHeight w:val="20"/>
        </w:trPr>
        <w:tc>
          <w:tcPr>
            <w:tcW w:w="1641" w:type="dxa"/>
            <w:textDirection w:val="lrTb"/>
            <w:noWrap w:val="false"/>
          </w:tcPr>
          <w:p>
            <w:pPr>
              <w:pStyle w:val="1466"/>
              <w:rPr>
                <w:szCs w:val="22"/>
                <w:lang w:eastAsia="en-US"/>
              </w:rPr>
            </w:pPr>
            <w:r>
              <w:rPr>
                <w:color w:val="000000" w:themeColor="text1"/>
                <w:szCs w:val="22"/>
              </w:rPr>
              <w:t xml:space="preserve">Сумма аванса</w:t>
            </w:r>
            <w:r>
              <w:rPr>
                <w:szCs w:val="22"/>
                <w:lang w:eastAsia="en-US"/>
              </w:rPr>
            </w:r>
          </w:p>
        </w:tc>
        <w:tc>
          <w:tcPr>
            <w:tcW w:w="1639" w:type="dxa"/>
            <w:textDirection w:val="lrTb"/>
            <w:noWrap w:val="false"/>
          </w:tcPr>
          <w:p>
            <w:pPr>
              <w:pStyle w:val="1466"/>
              <w:rPr>
                <w:szCs w:val="22"/>
              </w:rPr>
            </w:pPr>
            <w:r>
              <w:rPr>
                <w:rFonts w:eastAsiaTheme="minorHAnsi"/>
                <w:color w:val="000000"/>
                <w:szCs w:val="22"/>
                <w:lang w:eastAsia="en-US"/>
              </w:rPr>
              <w:t xml:space="preserve">ImprestSum</w:t>
            </w:r>
            <w:r>
              <w:rPr>
                <w:szCs w:val="22"/>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val="en-US" w:eastAsia="en-US"/>
              </w:rPr>
            </w:pPr>
            <w:r>
              <w:rPr>
                <w:szCs w:val="22"/>
                <w:lang w:val="en-US" w:eastAsia="en-US"/>
              </w:rPr>
              <w:t xml:space="preserve">N(</w:t>
            </w:r>
            <w:r>
              <w:rPr>
                <w:szCs w:val="22"/>
                <w:lang w:eastAsia="en-US"/>
              </w:rPr>
              <w:t xml:space="preserve">20.</w:t>
            </w:r>
            <w:r>
              <w:rPr>
                <w:szCs w:val="22"/>
                <w:lang w:val="en-US" w:eastAsia="en-US"/>
              </w:rPr>
              <w:t xml:space="preserve">2)</w:t>
            </w:r>
            <w:r>
              <w:rPr>
                <w:szCs w:val="22"/>
                <w:lang w:val="en-US"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rPr>
                <w:szCs w:val="22"/>
              </w:rPr>
            </w:pPr>
            <w:r>
              <w:rPr>
                <w:szCs w:val="22"/>
              </w:rPr>
              <w:t xml:space="preserve">Указывается </w:t>
            </w:r>
            <w:r>
              <w:rPr>
                <w:color w:val="000000" w:themeColor="text1"/>
                <w:szCs w:val="22"/>
              </w:rPr>
              <w:t xml:space="preserve">сумма аванса</w:t>
            </w:r>
            <w:r>
              <w:rPr>
                <w:szCs w:val="22"/>
              </w:rPr>
            </w:r>
          </w:p>
        </w:tc>
      </w:tr>
      <w:tr>
        <w:tblPrEx/>
        <w:trPr>
          <w:trHeight w:val="318"/>
        </w:trPr>
        <w:tc>
          <w:tcPr>
            <w:tcW w:w="1641" w:type="dxa"/>
            <w:textDirection w:val="lrTb"/>
            <w:noWrap w:val="false"/>
          </w:tcPr>
          <w:p>
            <w:pPr>
              <w:pStyle w:val="1466"/>
              <w:rPr>
                <w:szCs w:val="22"/>
                <w:lang w:eastAsia="en-US"/>
              </w:rPr>
            </w:pPr>
            <w:r>
              <w:rPr>
                <w:szCs w:val="22"/>
                <w:lang w:eastAsia="en-US"/>
              </w:rPr>
              <w:t xml:space="preserve">Процент аванса</w:t>
            </w:r>
            <w:r>
              <w:rPr>
                <w:szCs w:val="22"/>
                <w:lang w:eastAsia="en-US"/>
              </w:rPr>
            </w:r>
          </w:p>
        </w:tc>
        <w:tc>
          <w:tcPr>
            <w:tcW w:w="1639" w:type="dxa"/>
            <w:textDirection w:val="lrTb"/>
            <w:noWrap w:val="false"/>
          </w:tcPr>
          <w:p>
            <w:pPr>
              <w:pStyle w:val="1466"/>
              <w:rPr>
                <w:szCs w:val="22"/>
              </w:rPr>
            </w:pPr>
            <w:r>
              <w:rPr>
                <w:rFonts w:eastAsiaTheme="minorHAnsi"/>
                <w:color w:val="000000"/>
                <w:szCs w:val="22"/>
                <w:lang w:eastAsia="en-US"/>
              </w:rPr>
              <w:t xml:space="preserve">ImperstRer</w:t>
            </w:r>
            <w:r>
              <w:rPr>
                <w:szCs w:val="22"/>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rPr>
            </w:pPr>
            <w:r>
              <w:rPr>
                <w:szCs w:val="22"/>
                <w:lang w:val="en-US" w:eastAsia="en-US"/>
              </w:rPr>
              <w:t xml:space="preserve">N(</w:t>
            </w:r>
            <w:r>
              <w:rPr>
                <w:szCs w:val="22"/>
                <w:lang w:eastAsia="en-US"/>
              </w:rPr>
              <w:t xml:space="preserve">7.4</w:t>
            </w:r>
            <w:r>
              <w:rPr>
                <w:szCs w:val="22"/>
                <w:lang w:val="en-US" w:eastAsia="en-US"/>
              </w:rPr>
              <w:t xml:space="preserve">)</w:t>
            </w:r>
            <w:r>
              <w:rPr>
                <w:szCs w:val="22"/>
              </w:rPr>
            </w:r>
          </w:p>
        </w:tc>
        <w:tc>
          <w:tcPr>
            <w:tcW w:w="548" w:type="dxa"/>
            <w:textDirection w:val="lrTb"/>
            <w:noWrap w:val="false"/>
          </w:tcPr>
          <w:p>
            <w:pPr>
              <w:pStyle w:val="1466"/>
              <w:rPr>
                <w:szCs w:val="22"/>
              </w:rPr>
            </w:pPr>
            <w:r>
              <w:rPr>
                <w:szCs w:val="22"/>
                <w:lang w:eastAsia="en-US"/>
              </w:rPr>
              <w:t xml:space="preserve">Н</w:t>
            </w:r>
            <w:r>
              <w:rPr>
                <w:szCs w:val="22"/>
              </w:rPr>
            </w:r>
          </w:p>
        </w:tc>
        <w:tc>
          <w:tcPr>
            <w:tcW w:w="3875" w:type="dxa"/>
            <w:textDirection w:val="lrTb"/>
            <w:noWrap w:val="false"/>
          </w:tcPr>
          <w:p>
            <w:pPr>
              <w:pStyle w:val="1466"/>
              <w:rPr>
                <w:szCs w:val="22"/>
              </w:rPr>
            </w:pPr>
            <w:r>
              <w:rPr>
                <w:szCs w:val="22"/>
              </w:rPr>
              <w:t xml:space="preserve">Указывается</w:t>
            </w:r>
            <w:r>
              <w:rPr>
                <w:szCs w:val="22"/>
                <w:lang w:eastAsia="en-US"/>
              </w:rPr>
              <w:t xml:space="preserve"> процент аванса</w:t>
            </w:r>
            <w:r>
              <w:rPr>
                <w:szCs w:val="22"/>
              </w:rPr>
            </w:r>
          </w:p>
        </w:tc>
      </w:tr>
    </w:tbl>
    <w:p>
      <w:pPr>
        <w:pStyle w:val="1193"/>
        <w:tabs>
          <w:tab w:val="num" w:pos="284" w:leader="none"/>
        </w:tabs>
      </w:pPr>
      <w:r/>
      <w:bookmarkStart w:id="2606" w:name="_Toc181969878"/>
      <w:r/>
      <w:bookmarkStart w:id="2607" w:name="_Toc184768033"/>
      <w:r/>
      <w:bookmarkStart w:id="2608" w:name="_Toc184817696"/>
      <w:r/>
      <w:bookmarkStart w:id="2609" w:name="_Toc213832024"/>
      <w:r>
        <w:t xml:space="preserve">Описание комплексного типа «</w:t>
      </w:r>
      <w:r>
        <w:rPr>
          <w:rFonts w:eastAsiaTheme="minorHAnsi"/>
        </w:rPr>
        <w:t xml:space="preserve">tTSE_IGK_D108</w:t>
      </w:r>
      <w:r>
        <w:t xml:space="preserve">»</w:t>
      </w:r>
      <w:bookmarkEnd w:id="2606"/>
      <w:r/>
      <w:bookmarkEnd w:id="2607"/>
      <w:r/>
      <w:bookmarkEnd w:id="2608"/>
      <w:r/>
      <w:bookmarkEnd w:id="2609"/>
      <w:r/>
      <w:r/>
    </w:p>
    <w:p>
      <w:pPr>
        <w:pStyle w:val="1463"/>
      </w:pPr>
      <w:r>
        <w:t xml:space="preserve">Описание комплексного типа «</w:t>
      </w:r>
      <w:r>
        <w:rPr>
          <w:rFonts w:eastAsiaTheme="minorHAnsi"/>
        </w:rPr>
        <w:t xml:space="preserve">tTSE_IGK_D108</w:t>
      </w:r>
      <w:r>
        <w:t xml:space="preserve">» блока «Информация из контракта (договора)».</w:t>
      </w:r>
      <w:r/>
    </w:p>
    <w:p>
      <w:pPr>
        <w:pStyle w:val="1567"/>
      </w:pPr>
      <w:r>
        <w:fldChar w:fldCharType="begin"/>
      </w:r>
      <w:r>
        <w:instrText xml:space="preserve"> SEQ Таблица \* ARABIC </w:instrText>
      </w:r>
      <w:r>
        <w:fldChar w:fldCharType="separate"/>
      </w:r>
      <w:bookmarkStart w:id="2610" w:name="_Ref174098515"/>
      <w:r/>
      <w:bookmarkStart w:id="2611" w:name="_Toc184767531"/>
      <w:r/>
      <w:bookmarkStart w:id="2612" w:name="_Toc184817465"/>
      <w:r/>
      <w:bookmarkStart w:id="2613" w:name="_Toc213832249"/>
      <w:r>
        <w:t xml:space="preserve">164</w:t>
      </w:r>
      <w:bookmarkEnd w:id="2610"/>
      <w:r>
        <w:fldChar w:fldCharType="end"/>
      </w:r>
      <w:r>
        <w:t xml:space="preserve"> – Описание комплексного типа «</w:t>
      </w:r>
      <w:r>
        <w:rPr>
          <w:rFonts w:eastAsiaTheme="minorHAnsi"/>
        </w:rPr>
        <w:t xml:space="preserve">tTSE_IGK_D108</w:t>
      </w:r>
      <w:r>
        <w:t xml:space="preserve">»</w:t>
      </w:r>
      <w:bookmarkEnd w:id="2611"/>
      <w:r/>
      <w:bookmarkEnd w:id="2612"/>
      <w:r/>
      <w:bookmarkEnd w:id="2613"/>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rPr>
                <w:szCs w:val="22"/>
                <w:lang w:eastAsia="en-US"/>
              </w:rPr>
            </w:pPr>
            <w:r>
              <w:rPr>
                <w:szCs w:val="22"/>
                <w:lang w:eastAsia="en-US"/>
              </w:rPr>
              <w:t xml:space="preserve">tTSE_IGK_D108</w:t>
            </w:r>
            <w:r>
              <w:rPr>
                <w:szCs w:val="22"/>
                <w:lang w:eastAsia="en-US"/>
              </w:rPr>
            </w:r>
          </w:p>
        </w:tc>
        <w:tc>
          <w:tcPr>
            <w:tcW w:w="1701" w:type="dxa"/>
            <w:textDirection w:val="lrTb"/>
            <w:noWrap w:val="false"/>
          </w:tcPr>
          <w:p>
            <w:pPr>
              <w:pStyle w:val="1466"/>
              <w:rPr>
                <w:szCs w:val="22"/>
                <w:lang w:eastAsia="en-US"/>
              </w:rPr>
            </w:pPr>
            <w:r>
              <w:rPr>
                <w:szCs w:val="22"/>
                <w:lang w:eastAsia="en-US"/>
              </w:rPr>
              <w:t xml:space="preserve">TSE_IGK_D108_ITEM</w:t>
            </w:r>
            <w:r>
              <w:rPr>
                <w:szCs w:val="22"/>
                <w:lang w:eastAsia="en-US"/>
              </w:rPr>
            </w:r>
          </w:p>
        </w:tc>
        <w:tc>
          <w:tcPr>
            <w:tcW w:w="567" w:type="dxa"/>
            <w:textDirection w:val="lrTb"/>
            <w:noWrap w:val="false"/>
          </w:tcPr>
          <w:p>
            <w:pPr>
              <w:pStyle w:val="1466"/>
              <w:rPr>
                <w:szCs w:val="22"/>
                <w:lang w:eastAsia="en-US"/>
              </w:rPr>
            </w:pPr>
            <w:r>
              <w:rPr>
                <w:szCs w:val="22"/>
                <w:lang w:eastAsia="en-US"/>
              </w:rPr>
              <w:t xml:space="preserve">C</w:t>
            </w:r>
            <w:r>
              <w:rPr>
                <w:szCs w:val="22"/>
                <w:lang w:eastAsia="en-US"/>
              </w:rPr>
            </w:r>
          </w:p>
        </w:tc>
        <w:tc>
          <w:tcPr>
            <w:tcW w:w="1134" w:type="dxa"/>
            <w:textDirection w:val="lrTb"/>
            <w:noWrap w:val="false"/>
          </w:tcPr>
          <w:p>
            <w:pPr>
              <w:pStyle w:val="1466"/>
              <w:rPr>
                <w:szCs w:val="22"/>
                <w:lang w:eastAsia="en-US"/>
              </w:rPr>
            </w:pPr>
            <w:r>
              <w:rPr>
                <w:szCs w:val="22"/>
                <w:lang w:eastAsia="en-US"/>
              </w:rPr>
              <w:t xml:space="preserve">tTSE_IGK_D108_ITEM</w:t>
            </w:r>
            <w:r>
              <w:rPr>
                <w:szCs w:val="22"/>
                <w:lang w:eastAsia="en-US"/>
              </w:rPr>
            </w:r>
          </w:p>
        </w:tc>
        <w:tc>
          <w:tcPr>
            <w:tcW w:w="567" w:type="dxa"/>
            <w:textDirection w:val="lrTb"/>
            <w:noWrap w:val="false"/>
          </w:tcPr>
          <w:p>
            <w:pPr>
              <w:pStyle w:val="1466"/>
              <w:rPr>
                <w:szCs w:val="22"/>
                <w:lang w:eastAsia="en-US"/>
              </w:rPr>
            </w:pPr>
            <w:r>
              <w:rPr>
                <w:szCs w:val="22"/>
                <w:lang w:eastAsia="en-US"/>
              </w:rPr>
              <w:t xml:space="preserve">OM</w:t>
            </w:r>
            <w:r>
              <w:rPr>
                <w:szCs w:val="22"/>
                <w:lang w:eastAsia="en-US"/>
              </w:rPr>
            </w:r>
          </w:p>
        </w:tc>
        <w:tc>
          <w:tcPr>
            <w:tcW w:w="4025" w:type="dxa"/>
            <w:textDirection w:val="lrTb"/>
            <w:noWrap w:val="false"/>
          </w:tcPr>
          <w:p>
            <w:pPr>
              <w:pStyle w:val="1466"/>
            </w:pPr>
            <w:r>
              <w:rPr>
                <w:lang w:eastAsia="en-US"/>
              </w:rPr>
              <w:t xml:space="preserve">Состав элемента представлен в таблице </w:t>
            </w:r>
            <w:r>
              <w:rPr>
                <w:lang w:eastAsia="en-US"/>
              </w:rPr>
              <w:fldChar w:fldCharType="begin"/>
            </w:r>
            <w:r>
              <w:rPr>
                <w:lang w:eastAsia="en-US"/>
              </w:rPr>
              <w:instrText xml:space="preserve"> REF _Ref174098731 \h  \* MERGEFORMAT </w:instrText>
            </w:r>
            <w:r>
              <w:rPr>
                <w:lang w:eastAsia="en-US"/>
              </w:rPr>
              <w:fldChar w:fldCharType="separate"/>
            </w:r>
            <w:r>
              <w:t xml:space="preserve">165</w:t>
            </w:r>
            <w:r>
              <w:rPr>
                <w:lang w:eastAsia="en-US"/>
              </w:rPr>
              <w:fldChar w:fldCharType="end"/>
            </w:r>
            <w:r/>
          </w:p>
        </w:tc>
      </w:tr>
    </w:tbl>
    <w:p>
      <w:pPr>
        <w:pStyle w:val="1193"/>
        <w:tabs>
          <w:tab w:val="num" w:pos="284" w:leader="none"/>
        </w:tabs>
        <w:rPr>
          <w:highlight w:val="green"/>
        </w:rPr>
      </w:pPr>
      <w:r/>
      <w:bookmarkStart w:id="2614" w:name="_Toc181969879"/>
      <w:r/>
      <w:bookmarkStart w:id="2615" w:name="_Toc184768034"/>
      <w:r/>
      <w:bookmarkStart w:id="2616" w:name="_Toc184817697"/>
      <w:r/>
      <w:bookmarkStart w:id="2617" w:name="_Toc213832025"/>
      <w:r>
        <w:rPr>
          <w:highlight w:val="green"/>
        </w:rPr>
        <w:t xml:space="preserve">Описание комплексного типа «tTSE_IGK_D108_ITEM»</w:t>
      </w:r>
      <w:bookmarkEnd w:id="2614"/>
      <w:r/>
      <w:bookmarkEnd w:id="2615"/>
      <w:r/>
      <w:bookmarkEnd w:id="2616"/>
      <w:r/>
      <w:bookmarkEnd w:id="2617"/>
      <w:r/>
      <w:r>
        <w:rPr>
          <w:highlight w:val="green"/>
        </w:rPr>
      </w:r>
    </w:p>
    <w:p>
      <w:pPr>
        <w:pStyle w:val="1463"/>
      </w:pPr>
      <w:r>
        <w:t xml:space="preserve">Описание комплексного типа «tTSE_IGK_D108_ITEM» блока «Информация из контракта (договора)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618" w:name="_Ref174098731"/>
      <w:r/>
      <w:bookmarkStart w:id="2619" w:name="_Toc184767532"/>
      <w:r/>
      <w:bookmarkStart w:id="2620" w:name="_Toc184817466"/>
      <w:r/>
      <w:bookmarkStart w:id="2621" w:name="_Toc213832250"/>
      <w:r>
        <w:rPr>
          <w:highlight w:val="green"/>
        </w:rPr>
        <w:t xml:space="preserve">165</w:t>
      </w:r>
      <w:bookmarkEnd w:id="2618"/>
      <w:r>
        <w:rPr>
          <w:highlight w:val="green"/>
        </w:rPr>
        <w:fldChar w:fldCharType="end"/>
      </w:r>
      <w:r>
        <w:rPr>
          <w:highlight w:val="green"/>
        </w:rPr>
        <w:t xml:space="preserve"> – Описание комплексного типа «tTSE_IGK_D108_ITEM»</w:t>
      </w:r>
      <w:bookmarkEnd w:id="2619"/>
      <w:r/>
      <w:bookmarkEnd w:id="2620"/>
      <w:r/>
      <w:bookmarkEnd w:id="2621"/>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rPr>
                <w:szCs w:val="22"/>
                <w:lang w:eastAsia="en-US"/>
              </w:rPr>
            </w:pPr>
            <w:r>
              <w:rPr>
                <w:szCs w:val="22"/>
                <w:lang w:eastAsia="en-US"/>
              </w:rPr>
              <w:t xml:space="preserve">Идентификатор</w:t>
            </w:r>
            <w:r>
              <w:rPr>
                <w:szCs w:val="22"/>
                <w:lang w:eastAsia="en-US"/>
              </w:rPr>
            </w:r>
          </w:p>
        </w:tc>
        <w:tc>
          <w:tcPr>
            <w:tcW w:w="1639" w:type="dxa"/>
            <w:textDirection w:val="lrTb"/>
            <w:noWrap w:val="false"/>
          </w:tcPr>
          <w:p>
            <w:pPr>
              <w:pStyle w:val="1466"/>
              <w:rPr>
                <w:szCs w:val="22"/>
                <w:lang w:eastAsia="en-US"/>
              </w:rPr>
            </w:pPr>
            <w:r>
              <w:rPr>
                <w:szCs w:val="22"/>
                <w:lang w:eastAsia="en-US"/>
              </w:rPr>
              <w:t xml:space="preserve">IGK</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Т(20)/Т(25)</w:t>
            </w:r>
            <w:r>
              <w:rPr>
                <w:szCs w:val="22"/>
                <w:lang w:eastAsia="en-US"/>
              </w:rPr>
            </w:r>
          </w:p>
        </w:tc>
        <w:tc>
          <w:tcPr>
            <w:tcW w:w="548" w:type="dxa"/>
            <w:textDirection w:val="lrTb"/>
            <w:noWrap w:val="false"/>
          </w:tcPr>
          <w:p>
            <w:pPr>
              <w:pStyle w:val="1466"/>
              <w:rPr>
                <w:szCs w:val="22"/>
                <w:lang w:eastAsia="en-US"/>
              </w:rPr>
            </w:pPr>
            <w:r>
              <w:rPr>
                <w:szCs w:val="22"/>
                <w:lang w:eastAsia="en-US"/>
              </w:rPr>
              <w:t xml:space="preserve">О</w:t>
            </w:r>
            <w:r>
              <w:rPr>
                <w:szCs w:val="22"/>
                <w:lang w:eastAsia="en-US"/>
              </w:rPr>
            </w:r>
          </w:p>
        </w:tc>
        <w:tc>
          <w:tcPr>
            <w:tcW w:w="3875" w:type="dxa"/>
            <w:textDirection w:val="lrTb"/>
            <w:noWrap w:val="false"/>
          </w:tcPr>
          <w:p>
            <w:pPr>
              <w:pStyle w:val="1466"/>
            </w:pPr>
            <w:r>
              <w:t xml:space="preserve">Указывается идентификатор государственного контракта</w:t>
            </w:r>
            <w:r>
              <w:t xml:space="preserve">.</w:t>
            </w:r>
            <w:r/>
          </w:p>
        </w:tc>
      </w:tr>
      <w:tr>
        <w:tblPrEx/>
        <w:trPr>
          <w:trHeight w:val="20"/>
        </w:trPr>
        <w:tc>
          <w:tcPr>
            <w:tcW w:w="1641" w:type="dxa"/>
            <w:textDirection w:val="lrTb"/>
            <w:noWrap w:val="false"/>
          </w:tcPr>
          <w:p>
            <w:pPr>
              <w:pStyle w:val="1466"/>
              <w:rPr>
                <w:szCs w:val="22"/>
                <w:lang w:eastAsia="en-US"/>
              </w:rPr>
            </w:pPr>
            <w:r/>
            <w:bookmarkStart w:id="2622" w:name="OLE_LINK1"/>
            <w:r/>
            <w:bookmarkStart w:id="2623" w:name="OLE_LINK2"/>
            <w:r>
              <w:rPr>
                <w:szCs w:val="22"/>
                <w:lang w:eastAsia="en-US"/>
              </w:rPr>
              <w:t xml:space="preserve">УКО (КМИ)</w:t>
            </w:r>
            <w:bookmarkEnd w:id="2622"/>
            <w:r/>
            <w:bookmarkEnd w:id="2623"/>
            <w:r/>
            <w:r>
              <w:rPr>
                <w:szCs w:val="22"/>
                <w:lang w:eastAsia="en-US"/>
              </w:rPr>
            </w:r>
          </w:p>
        </w:tc>
        <w:tc>
          <w:tcPr>
            <w:tcW w:w="1639" w:type="dxa"/>
            <w:textDirection w:val="lrTb"/>
            <w:noWrap w:val="false"/>
          </w:tcPr>
          <w:p>
            <w:pPr>
              <w:pStyle w:val="1466"/>
              <w:rPr>
                <w:szCs w:val="22"/>
                <w:lang w:eastAsia="en-US"/>
              </w:rPr>
            </w:pPr>
            <w:r>
              <w:rPr>
                <w:szCs w:val="22"/>
                <w:lang w:eastAsia="en-US"/>
              </w:rPr>
              <w:t xml:space="preserve">FAIP</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Т(1-24)</w:t>
            </w:r>
            <w:r>
              <w:rPr>
                <w:szCs w:val="22"/>
                <w:lang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pPr>
            <w:r>
              <w:t xml:space="preserve">Указывается значение уникального кода объекта (кода мероприятия по информатизации)</w:t>
            </w:r>
            <w:r/>
          </w:p>
        </w:tc>
      </w:tr>
      <w:tr>
        <w:tblPrEx/>
        <w:trPr>
          <w:trHeight w:val="20"/>
        </w:trPr>
        <w:tc>
          <w:tcPr>
            <w:tcW w:w="1641" w:type="dxa"/>
            <w:textDirection w:val="lrTb"/>
            <w:noWrap w:val="false"/>
          </w:tcPr>
          <w:p>
            <w:pPr>
              <w:pStyle w:val="1466"/>
              <w:rPr>
                <w:szCs w:val="22"/>
                <w:lang w:eastAsia="en-US"/>
              </w:rPr>
            </w:pPr>
            <w:r>
              <w:rPr>
                <w:szCs w:val="22"/>
                <w:lang w:eastAsia="en-US"/>
              </w:rPr>
              <w:t xml:space="preserve">Аналитический код бюджетного кредита</w:t>
            </w:r>
            <w:r>
              <w:rPr>
                <w:szCs w:val="22"/>
                <w:lang w:eastAsia="en-US"/>
              </w:rPr>
            </w:r>
          </w:p>
        </w:tc>
        <w:tc>
          <w:tcPr>
            <w:tcW w:w="1639" w:type="dxa"/>
            <w:textDirection w:val="lrTb"/>
            <w:noWrap w:val="false"/>
          </w:tcPr>
          <w:p>
            <w:pPr>
              <w:pStyle w:val="1466"/>
              <w:rPr>
                <w:szCs w:val="22"/>
                <w:lang w:eastAsia="en-US"/>
              </w:rPr>
            </w:pPr>
            <w:r>
              <w:rPr>
                <w:szCs w:val="22"/>
                <w:lang w:eastAsia="en-US"/>
              </w:rPr>
              <w:t xml:space="preserve">AKBK</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Т(1-20)</w:t>
            </w:r>
            <w:r>
              <w:rPr>
                <w:szCs w:val="22"/>
                <w:lang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pPr>
            <w:r>
              <w:t xml:space="preserve">Указывается аналитический код бюджетного кредита</w:t>
            </w:r>
            <w:r/>
          </w:p>
        </w:tc>
      </w:tr>
      <w:tr>
        <w:tblPrEx/>
        <w:trPr>
          <w:trHeight w:val="20"/>
        </w:trPr>
        <w:tc>
          <w:tcPr>
            <w:tcW w:w="1641" w:type="dxa"/>
            <w:textDirection w:val="lrTb"/>
            <w:noWrap w:val="false"/>
          </w:tcPr>
          <w:p>
            <w:pPr>
              <w:pStyle w:val="1466"/>
              <w:rPr>
                <w:szCs w:val="22"/>
                <w:lang w:eastAsia="en-US"/>
              </w:rPr>
            </w:pPr>
            <w:r>
              <w:rPr>
                <w:szCs w:val="22"/>
                <w:lang w:eastAsia="en-US"/>
              </w:rPr>
              <w:t xml:space="preserve">Сумма контракта</w:t>
            </w:r>
            <w:r>
              <w:rPr>
                <w:szCs w:val="22"/>
                <w:lang w:eastAsia="en-US"/>
              </w:rPr>
            </w:r>
          </w:p>
        </w:tc>
        <w:tc>
          <w:tcPr>
            <w:tcW w:w="1639" w:type="dxa"/>
            <w:textDirection w:val="lrTb"/>
            <w:noWrap w:val="false"/>
          </w:tcPr>
          <w:p>
            <w:pPr>
              <w:pStyle w:val="1466"/>
              <w:rPr>
                <w:szCs w:val="22"/>
                <w:lang w:eastAsia="en-US"/>
              </w:rPr>
            </w:pPr>
            <w:r>
              <w:rPr>
                <w:szCs w:val="22"/>
                <w:lang w:eastAsia="en-US"/>
              </w:rPr>
              <w:t xml:space="preserve">Summ</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N(20.2)</w:t>
            </w:r>
            <w:r>
              <w:rPr>
                <w:szCs w:val="22"/>
                <w:lang w:eastAsia="en-US"/>
              </w:rPr>
            </w:r>
          </w:p>
        </w:tc>
        <w:tc>
          <w:tcPr>
            <w:tcW w:w="548" w:type="dxa"/>
            <w:textDirection w:val="lrTb"/>
            <w:noWrap w:val="false"/>
          </w:tcPr>
          <w:p>
            <w:pPr>
              <w:pStyle w:val="1466"/>
              <w:rPr>
                <w:szCs w:val="22"/>
                <w:lang w:eastAsia="en-US"/>
              </w:rPr>
            </w:pPr>
            <w:r>
              <w:rPr>
                <w:szCs w:val="22"/>
                <w:highlight w:val="green"/>
                <w:lang w:eastAsia="en-US"/>
              </w:rPr>
              <w:t xml:space="preserve">Н</w:t>
            </w:r>
            <w:r>
              <w:rPr>
                <w:szCs w:val="22"/>
                <w:lang w:eastAsia="en-US"/>
              </w:rPr>
            </w:r>
          </w:p>
        </w:tc>
        <w:tc>
          <w:tcPr>
            <w:tcW w:w="3875" w:type="dxa"/>
            <w:textDirection w:val="lrTb"/>
            <w:noWrap w:val="false"/>
          </w:tcPr>
          <w:p>
            <w:pPr>
              <w:pStyle w:val="1466"/>
            </w:pPr>
            <w:r>
              <w:t xml:space="preserve">Указывается сумма контракта (договора) в разрезе уникального кода объекта (кода мероприятия по информатизации) и (или) аналитического кода бюджетного кредита</w:t>
            </w:r>
            <w:r>
              <w:t xml:space="preserve">.</w:t>
            </w:r>
            <w:r/>
          </w:p>
          <w:p>
            <w:pPr>
              <w:pStyle w:val="1466"/>
            </w:pPr>
            <w:r>
              <w:rPr>
                <w:highlight w:val="green"/>
                <w:lang w:eastAsia="en-US"/>
              </w:rPr>
              <w:t xml:space="preserve">Реквизит обязателен для заполнения, если</w:t>
            </w:r>
            <w:r>
              <w:rPr>
                <w:highlight w:val="green"/>
                <w:lang w:eastAsia="en-US"/>
              </w:rPr>
              <w:t xml:space="preserve"> признак «Рамочный» равен значению «Нет»</w:t>
            </w:r>
            <w:r/>
          </w:p>
        </w:tc>
      </w:tr>
      <w:tr>
        <w:tblPrEx/>
        <w:trPr>
          <w:trHeight w:val="20"/>
        </w:trPr>
        <w:tc>
          <w:tcPr>
            <w:tcW w:w="1641" w:type="dxa"/>
            <w:textDirection w:val="lrTb"/>
            <w:noWrap w:val="false"/>
          </w:tcPr>
          <w:p>
            <w:pPr>
              <w:pStyle w:val="1466"/>
              <w:rPr>
                <w:szCs w:val="22"/>
                <w:lang w:eastAsia="en-US"/>
              </w:rPr>
            </w:pPr>
            <w:r>
              <w:rPr>
                <w:szCs w:val="22"/>
                <w:lang w:eastAsia="en-US"/>
              </w:rPr>
              <w:t xml:space="preserve">Сумма ЦС</w:t>
            </w:r>
            <w:r>
              <w:rPr>
                <w:szCs w:val="22"/>
                <w:lang w:eastAsia="en-US"/>
              </w:rPr>
            </w:r>
          </w:p>
        </w:tc>
        <w:tc>
          <w:tcPr>
            <w:tcW w:w="1639" w:type="dxa"/>
            <w:textDirection w:val="lrTb"/>
            <w:noWrap w:val="false"/>
          </w:tcPr>
          <w:p>
            <w:pPr>
              <w:pStyle w:val="1466"/>
              <w:rPr>
                <w:szCs w:val="22"/>
                <w:lang w:eastAsia="en-US"/>
              </w:rPr>
            </w:pPr>
            <w:r>
              <w:rPr>
                <w:szCs w:val="22"/>
                <w:lang w:eastAsia="en-US"/>
              </w:rPr>
              <w:t xml:space="preserve">SummCS</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N(20.2)</w:t>
            </w:r>
            <w:r>
              <w:rPr>
                <w:szCs w:val="22"/>
                <w:lang w:eastAsia="en-US"/>
              </w:rPr>
            </w:r>
          </w:p>
        </w:tc>
        <w:tc>
          <w:tcPr>
            <w:tcW w:w="548" w:type="dxa"/>
            <w:textDirection w:val="lrTb"/>
            <w:noWrap w:val="false"/>
          </w:tcPr>
          <w:p>
            <w:pPr>
              <w:pStyle w:val="1466"/>
              <w:rPr>
                <w:szCs w:val="22"/>
                <w:lang w:eastAsia="en-US"/>
              </w:rPr>
            </w:pPr>
            <w:r>
              <w:rPr>
                <w:szCs w:val="22"/>
                <w:highlight w:val="green"/>
                <w:lang w:eastAsia="en-US"/>
              </w:rPr>
              <w:t xml:space="preserve">Н</w:t>
            </w:r>
            <w:r>
              <w:rPr>
                <w:szCs w:val="22"/>
                <w:lang w:eastAsia="en-US"/>
              </w:rPr>
            </w:r>
          </w:p>
        </w:tc>
        <w:tc>
          <w:tcPr>
            <w:tcW w:w="3875" w:type="dxa"/>
            <w:textDirection w:val="lrTb"/>
            <w:noWrap w:val="false"/>
          </w:tcPr>
          <w:p>
            <w:pPr>
              <w:pStyle w:val="1466"/>
            </w:pPr>
            <w:r>
              <w:t xml:space="preserve">Указывается сумма </w:t>
            </w:r>
            <w:r>
              <w:t xml:space="preserve">н</w:t>
            </w:r>
            <w:r>
              <w:t xml:space="preserve">улевых средств в разрезе уникального кода объекта (кода мероприятия по информатизации) и (или) аналитического кода бюджетного кредита</w:t>
            </w:r>
            <w:r/>
          </w:p>
          <w:p>
            <w:pPr>
              <w:pStyle w:val="1466"/>
            </w:pPr>
            <w:r>
              <w:rPr>
                <w:highlight w:val="green"/>
                <w:lang w:eastAsia="en-US"/>
              </w:rPr>
              <w:t xml:space="preserve">Реквизит обязателен для заполнения, если признак «Рамочный» равен значению «Нет»</w:t>
            </w:r>
            <w:r/>
          </w:p>
        </w:tc>
      </w:tr>
      <w:tr>
        <w:tblPrEx/>
        <w:trPr>
          <w:trHeight w:val="20"/>
        </w:trPr>
        <w:tc>
          <w:tcPr>
            <w:tcW w:w="1641" w:type="dxa"/>
            <w:textDirection w:val="lrTb"/>
            <w:noWrap w:val="false"/>
          </w:tcPr>
          <w:p>
            <w:pPr>
              <w:pStyle w:val="1466"/>
              <w:rPr>
                <w:szCs w:val="22"/>
                <w:lang w:eastAsia="en-US"/>
              </w:rPr>
            </w:pPr>
            <w:r>
              <w:rPr>
                <w:szCs w:val="22"/>
                <w:lang w:eastAsia="en-US"/>
              </w:rPr>
              <w:t xml:space="preserve">Аналитический код раздела </w:t>
            </w:r>
            <w:r>
              <w:rPr>
                <w:szCs w:val="22"/>
                <w:lang w:eastAsia="en-US"/>
              </w:rPr>
              <w:t xml:space="preserve">заказчика</w:t>
            </w:r>
            <w:r>
              <w:rPr>
                <w:szCs w:val="22"/>
                <w:lang w:eastAsia="en-US"/>
              </w:rPr>
            </w:r>
          </w:p>
        </w:tc>
        <w:tc>
          <w:tcPr>
            <w:tcW w:w="1639" w:type="dxa"/>
            <w:textDirection w:val="lrTb"/>
            <w:noWrap w:val="false"/>
          </w:tcPr>
          <w:p>
            <w:pPr>
              <w:pStyle w:val="1466"/>
              <w:rPr>
                <w:szCs w:val="22"/>
                <w:lang w:eastAsia="en-US"/>
              </w:rPr>
            </w:pPr>
            <w:r>
              <w:rPr>
                <w:szCs w:val="22"/>
                <w:lang w:eastAsia="en-US"/>
              </w:rPr>
              <w:t xml:space="preserve">AnalyticalCodeClient</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Т(8)</w:t>
            </w:r>
            <w:r>
              <w:rPr>
                <w:szCs w:val="22"/>
                <w:lang w:eastAsia="en-US"/>
              </w:rPr>
            </w:r>
          </w:p>
        </w:tc>
        <w:tc>
          <w:tcPr>
            <w:tcW w:w="548" w:type="dxa"/>
            <w:textDirection w:val="lrTb"/>
            <w:noWrap w:val="false"/>
          </w:tcPr>
          <w:p>
            <w:pPr>
              <w:pStyle w:val="1466"/>
              <w:rPr>
                <w:szCs w:val="22"/>
                <w:lang w:eastAsia="en-US"/>
              </w:rPr>
            </w:pPr>
            <w:r>
              <w:rPr>
                <w:szCs w:val="22"/>
                <w:highlight w:val="green"/>
                <w:lang w:eastAsia="en-US"/>
              </w:rPr>
              <w:t xml:space="preserve">Н</w:t>
            </w:r>
            <w:r>
              <w:rPr>
                <w:szCs w:val="22"/>
                <w:lang w:eastAsia="en-US"/>
              </w:rPr>
            </w:r>
          </w:p>
        </w:tc>
        <w:tc>
          <w:tcPr>
            <w:tcW w:w="3875" w:type="dxa"/>
            <w:textDirection w:val="lrTb"/>
            <w:noWrap w:val="false"/>
          </w:tcPr>
          <w:p>
            <w:pPr>
              <w:pStyle w:val="1466"/>
            </w:pPr>
            <w:r>
              <w:t xml:space="preserve">Указывается аналитический код раздела заказчика</w:t>
            </w:r>
            <w:r>
              <w:t xml:space="preserve">.</w:t>
            </w:r>
            <w:r/>
          </w:p>
          <w:p>
            <w:pPr>
              <w:pStyle w:val="1466"/>
            </w:pPr>
            <w:r>
              <w:rPr>
                <w:highlight w:val="green"/>
                <w:lang w:eastAsia="en-US"/>
              </w:rPr>
              <w:t xml:space="preserve">Реквизит обязателен для заполнения, е</w:t>
            </w:r>
            <w:r>
              <w:rPr>
                <w:highlight w:val="green"/>
                <w:lang w:eastAsia="en-US"/>
              </w:rPr>
              <w:t xml:space="preserve">сли признак «</w:t>
            </w:r>
            <w:r>
              <w:rPr>
                <w:highlight w:val="green"/>
                <w:lang w:eastAsia="en-US"/>
              </w:rPr>
              <w:t xml:space="preserve">Выписка</w:t>
            </w:r>
            <w:r>
              <w:rPr>
                <w:highlight w:val="green"/>
                <w:lang w:eastAsia="en-US"/>
              </w:rPr>
              <w:t xml:space="preserve">» равен значению «Нет»</w:t>
            </w:r>
            <w:r>
              <w:rPr>
                <w:highlight w:val="green"/>
                <w:lang w:eastAsia="en-US"/>
              </w:rPr>
              <w:t xml:space="preserve"> и лицевой счет заказчика начинается на 71 (имеет 71 тип)</w:t>
            </w:r>
            <w:r/>
          </w:p>
        </w:tc>
      </w:tr>
      <w:tr>
        <w:tblPrEx/>
        <w:trPr>
          <w:trHeight w:val="20"/>
        </w:trPr>
        <w:tc>
          <w:tcPr>
            <w:tcW w:w="1641" w:type="dxa"/>
            <w:textDirection w:val="lrTb"/>
            <w:noWrap w:val="false"/>
          </w:tcPr>
          <w:p>
            <w:pPr>
              <w:pStyle w:val="1466"/>
              <w:rPr>
                <w:szCs w:val="22"/>
                <w:lang w:eastAsia="en-US"/>
              </w:rPr>
            </w:pPr>
            <w:r>
              <w:rPr>
                <w:szCs w:val="22"/>
                <w:lang w:eastAsia="en-US"/>
              </w:rPr>
              <w:t xml:space="preserve">Аналитический код раздела</w:t>
            </w:r>
            <w:r>
              <w:rPr>
                <w:szCs w:val="22"/>
                <w:lang w:eastAsia="en-US"/>
              </w:rPr>
            </w:r>
          </w:p>
        </w:tc>
        <w:tc>
          <w:tcPr>
            <w:tcW w:w="1639" w:type="dxa"/>
            <w:textDirection w:val="lrTb"/>
            <w:noWrap w:val="false"/>
          </w:tcPr>
          <w:p>
            <w:pPr>
              <w:pStyle w:val="1466"/>
              <w:rPr>
                <w:szCs w:val="22"/>
                <w:lang w:eastAsia="en-US"/>
              </w:rPr>
            </w:pPr>
            <w:r>
              <w:rPr>
                <w:szCs w:val="22"/>
                <w:lang w:eastAsia="en-US"/>
              </w:rPr>
              <w:t xml:space="preserve">AnalyticalCode</w:t>
            </w:r>
            <w:r>
              <w:rPr>
                <w:szCs w:val="22"/>
                <w:lang w:eastAsia="en-US"/>
              </w:rPr>
            </w:r>
          </w:p>
        </w:tc>
        <w:tc>
          <w:tcPr>
            <w:tcW w:w="548" w:type="dxa"/>
            <w:textDirection w:val="lrTb"/>
            <w:noWrap w:val="false"/>
          </w:tcPr>
          <w:p>
            <w:pPr>
              <w:pStyle w:val="1466"/>
              <w:rPr>
                <w:szCs w:val="22"/>
                <w:lang w:eastAsia="en-US"/>
              </w:rPr>
            </w:pPr>
            <w:r>
              <w:rPr>
                <w:szCs w:val="22"/>
                <w:lang w:eastAsia="en-US"/>
              </w:rPr>
              <w:t xml:space="preserve">П</w:t>
            </w:r>
            <w:r>
              <w:rPr>
                <w:szCs w:val="22"/>
                <w:lang w:eastAsia="en-US"/>
              </w:rPr>
            </w:r>
          </w:p>
        </w:tc>
        <w:tc>
          <w:tcPr>
            <w:tcW w:w="1094" w:type="dxa"/>
            <w:textDirection w:val="lrTb"/>
            <w:noWrap w:val="false"/>
          </w:tcPr>
          <w:p>
            <w:pPr>
              <w:pStyle w:val="1466"/>
              <w:rPr>
                <w:szCs w:val="22"/>
                <w:lang w:eastAsia="en-US"/>
              </w:rPr>
            </w:pPr>
            <w:r>
              <w:rPr>
                <w:szCs w:val="22"/>
                <w:lang w:eastAsia="en-US"/>
              </w:rPr>
              <w:t xml:space="preserve">Т(8)</w:t>
            </w:r>
            <w:r>
              <w:rPr>
                <w:szCs w:val="22"/>
                <w:lang w:eastAsia="en-US"/>
              </w:rPr>
            </w:r>
          </w:p>
        </w:tc>
        <w:tc>
          <w:tcPr>
            <w:tcW w:w="548" w:type="dxa"/>
            <w:textDirection w:val="lrTb"/>
            <w:noWrap w:val="false"/>
          </w:tcPr>
          <w:p>
            <w:pPr>
              <w:pStyle w:val="1466"/>
              <w:rPr>
                <w:szCs w:val="22"/>
                <w:lang w:eastAsia="en-US"/>
              </w:rPr>
            </w:pPr>
            <w:r>
              <w:rPr>
                <w:szCs w:val="22"/>
                <w:lang w:eastAsia="en-US"/>
              </w:rPr>
              <w:t xml:space="preserve">Н</w:t>
            </w:r>
            <w:r>
              <w:rPr>
                <w:szCs w:val="22"/>
                <w:lang w:eastAsia="en-US"/>
              </w:rPr>
            </w:r>
          </w:p>
        </w:tc>
        <w:tc>
          <w:tcPr>
            <w:tcW w:w="3875" w:type="dxa"/>
            <w:textDirection w:val="lrTb"/>
            <w:noWrap w:val="false"/>
          </w:tcPr>
          <w:p>
            <w:pPr>
              <w:pStyle w:val="1466"/>
            </w:pPr>
            <w:r>
              <w:t xml:space="preserve">Указывается аналитический код раздела</w:t>
            </w:r>
            <w:r>
              <w:t xml:space="preserve">, </w:t>
            </w:r>
            <w:r>
              <w:rPr>
                <w:highlight w:val="green"/>
              </w:rPr>
              <w:t xml:space="preserve">если тип формирования не равен «1» (создание)</w:t>
            </w:r>
            <w:r/>
          </w:p>
        </w:tc>
      </w:tr>
    </w:tbl>
    <w:p>
      <w:pPr>
        <w:pStyle w:val="1193"/>
        <w:tabs>
          <w:tab w:val="num" w:pos="284" w:leader="none"/>
        </w:tabs>
      </w:pPr>
      <w:r/>
      <w:bookmarkStart w:id="2624" w:name="_Toc181969880"/>
      <w:r/>
      <w:bookmarkStart w:id="2625" w:name="_Toc184768035"/>
      <w:r/>
      <w:bookmarkStart w:id="2626" w:name="_Toc184817698"/>
      <w:r/>
      <w:bookmarkStart w:id="2627" w:name="_Toc213832026"/>
      <w:r>
        <w:t xml:space="preserve">Описание комплексного типа «</w:t>
      </w:r>
      <w:r>
        <w:rPr>
          <w:rFonts w:eastAsiaTheme="minorHAnsi"/>
        </w:rPr>
        <w:t xml:space="preserve">tPurchObj_D108</w:t>
      </w:r>
      <w:r>
        <w:t xml:space="preserve">»</w:t>
      </w:r>
      <w:bookmarkEnd w:id="2624"/>
      <w:r/>
      <w:bookmarkEnd w:id="2625"/>
      <w:r/>
      <w:bookmarkEnd w:id="2626"/>
      <w:r/>
      <w:bookmarkEnd w:id="2627"/>
      <w:r/>
      <w:r/>
    </w:p>
    <w:p>
      <w:pPr>
        <w:pStyle w:val="1463"/>
      </w:pPr>
      <w:r>
        <w:t xml:space="preserve">Описание комплексного типа «</w:t>
      </w:r>
      <w:r>
        <w:rPr>
          <w:rFonts w:eastAsiaTheme="minorHAnsi"/>
        </w:rPr>
        <w:t xml:space="preserve">tPurchObj_D108</w:t>
      </w:r>
      <w:r>
        <w:t xml:space="preserve">» блока «Объект Закупки».</w:t>
      </w:r>
      <w:r/>
    </w:p>
    <w:p>
      <w:pPr>
        <w:pStyle w:val="1567"/>
      </w:pPr>
      <w:r>
        <w:fldChar w:fldCharType="begin"/>
      </w:r>
      <w:r>
        <w:instrText xml:space="preserve"> SEQ Таблица \* ARABIC </w:instrText>
      </w:r>
      <w:r>
        <w:fldChar w:fldCharType="separate"/>
      </w:r>
      <w:bookmarkStart w:id="2628" w:name="_Ref176512992"/>
      <w:r/>
      <w:bookmarkStart w:id="2629" w:name="_Toc184767533"/>
      <w:r/>
      <w:bookmarkStart w:id="2630" w:name="_Toc184817467"/>
      <w:r/>
      <w:bookmarkStart w:id="2631" w:name="_Toc213832251"/>
      <w:r>
        <w:t xml:space="preserve">166</w:t>
      </w:r>
      <w:bookmarkEnd w:id="2628"/>
      <w:r>
        <w:fldChar w:fldCharType="end"/>
      </w:r>
      <w:r>
        <w:t xml:space="preserve"> – Описание комплексного типа «</w:t>
      </w:r>
      <w:r>
        <w:rPr>
          <w:rFonts w:eastAsiaTheme="minorHAnsi"/>
        </w:rPr>
        <w:t xml:space="preserve">tPurchObj_D108</w:t>
      </w:r>
      <w:r>
        <w:t xml:space="preserve">»</w:t>
      </w:r>
      <w:bookmarkEnd w:id="2629"/>
      <w:r/>
      <w:bookmarkEnd w:id="2630"/>
      <w:r/>
      <w:bookmarkEnd w:id="2631"/>
      <w: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rPr>
                <w:szCs w:val="22"/>
                <w:lang w:eastAsia="en-US"/>
              </w:rPr>
            </w:pPr>
            <w:r>
              <w:rPr>
                <w:szCs w:val="22"/>
                <w:lang w:eastAsia="en-US"/>
              </w:rPr>
              <w:t xml:space="preserve">tPurchObj_D108</w:t>
            </w:r>
            <w:r>
              <w:rPr>
                <w:szCs w:val="22"/>
                <w:lang w:eastAsia="en-US"/>
              </w:rPr>
            </w:r>
          </w:p>
        </w:tc>
        <w:tc>
          <w:tcPr>
            <w:tcW w:w="1639" w:type="dxa"/>
            <w:textDirection w:val="lrTb"/>
            <w:noWrap w:val="false"/>
          </w:tcPr>
          <w:p>
            <w:pPr>
              <w:pStyle w:val="1466"/>
              <w:rPr>
                <w:szCs w:val="22"/>
                <w:lang w:eastAsia="en-US"/>
              </w:rPr>
            </w:pPr>
            <w:r>
              <w:rPr>
                <w:szCs w:val="22"/>
                <w:lang w:eastAsia="en-US"/>
              </w:rPr>
              <w:t xml:space="preserve">PurchObj_D108_ITEM</w:t>
            </w:r>
            <w:r>
              <w:rPr>
                <w:szCs w:val="22"/>
                <w:lang w:eastAsia="en-US"/>
              </w:rPr>
            </w:r>
          </w:p>
        </w:tc>
        <w:tc>
          <w:tcPr>
            <w:tcW w:w="548" w:type="dxa"/>
            <w:textDirection w:val="lrTb"/>
            <w:noWrap w:val="false"/>
          </w:tcPr>
          <w:p>
            <w:pPr>
              <w:pStyle w:val="1466"/>
              <w:rPr>
                <w:szCs w:val="22"/>
                <w:lang w:eastAsia="en-US"/>
              </w:rPr>
            </w:pPr>
            <w:r>
              <w:rPr>
                <w:szCs w:val="22"/>
                <w:lang w:eastAsia="en-US"/>
              </w:rPr>
              <w:t xml:space="preserve">С</w:t>
            </w:r>
            <w:r>
              <w:rPr>
                <w:szCs w:val="22"/>
                <w:lang w:eastAsia="en-US"/>
              </w:rPr>
            </w:r>
          </w:p>
        </w:tc>
        <w:tc>
          <w:tcPr>
            <w:tcW w:w="1094" w:type="dxa"/>
            <w:textDirection w:val="lrTb"/>
            <w:noWrap w:val="false"/>
          </w:tcPr>
          <w:p>
            <w:pPr>
              <w:pStyle w:val="1466"/>
              <w:rPr>
                <w:szCs w:val="22"/>
                <w:lang w:eastAsia="en-US"/>
              </w:rPr>
            </w:pPr>
            <w:r>
              <w:rPr>
                <w:szCs w:val="22"/>
                <w:lang w:eastAsia="en-US"/>
              </w:rPr>
              <w:t xml:space="preserve">tPurchObj_D108_ITEM</w:t>
            </w:r>
            <w:r>
              <w:rPr>
                <w:szCs w:val="22"/>
                <w:lang w:eastAsia="en-US"/>
              </w:rPr>
            </w:r>
          </w:p>
        </w:tc>
        <w:tc>
          <w:tcPr>
            <w:tcW w:w="602" w:type="dxa"/>
            <w:textDirection w:val="lrTb"/>
            <w:noWrap w:val="false"/>
          </w:tcPr>
          <w:p>
            <w:pPr>
              <w:pStyle w:val="1466"/>
              <w:rPr>
                <w:szCs w:val="22"/>
                <w:lang w:eastAsia="en-US"/>
              </w:rPr>
            </w:pPr>
            <w:r>
              <w:rPr>
                <w:szCs w:val="22"/>
                <w:lang w:eastAsia="en-US"/>
              </w:rPr>
              <w:t xml:space="preserve">ОМ</w:t>
            </w:r>
            <w:r>
              <w:rPr>
                <w:szCs w:val="22"/>
                <w:lang w:eastAsia="en-US"/>
              </w:rPr>
            </w:r>
          </w:p>
        </w:tc>
        <w:tc>
          <w:tcPr>
            <w:tcW w:w="3821" w:type="dxa"/>
            <w:textDirection w:val="lrTb"/>
            <w:noWrap w:val="false"/>
          </w:tcPr>
          <w:p>
            <w:pPr>
              <w:pStyle w:val="1466"/>
            </w:pPr>
            <w:r>
              <w:rPr>
                <w:lang w:eastAsia="en-US"/>
              </w:rPr>
              <w:t xml:space="preserve">Состав элемента представлен в таблице </w:t>
            </w:r>
            <w:r>
              <w:rPr>
                <w:lang w:eastAsia="en-US"/>
              </w:rPr>
              <w:fldChar w:fldCharType="begin"/>
            </w:r>
            <w:r>
              <w:rPr>
                <w:lang w:eastAsia="en-US"/>
              </w:rPr>
              <w:instrText xml:space="preserve"> REF _Ref176513052 \h  \* MERGEFORMAT </w:instrText>
            </w:r>
            <w:r>
              <w:rPr>
                <w:lang w:eastAsia="en-US"/>
              </w:rPr>
              <w:fldChar w:fldCharType="separate"/>
            </w:r>
            <w:r>
              <w:t xml:space="preserve">167</w:t>
            </w:r>
            <w:r>
              <w:rPr>
                <w:lang w:eastAsia="en-US"/>
              </w:rPr>
              <w:fldChar w:fldCharType="end"/>
            </w:r>
            <w:r/>
          </w:p>
        </w:tc>
      </w:tr>
    </w:tbl>
    <w:p>
      <w:pPr>
        <w:pStyle w:val="1193"/>
        <w:tabs>
          <w:tab w:val="num" w:pos="284" w:leader="none"/>
        </w:tabs>
        <w:rPr>
          <w:highlight w:val="green"/>
        </w:rPr>
      </w:pPr>
      <w:r/>
      <w:bookmarkStart w:id="2632" w:name="_Toc181969881"/>
      <w:r/>
      <w:bookmarkStart w:id="2633" w:name="_Toc184768036"/>
      <w:r/>
      <w:bookmarkStart w:id="2634" w:name="_Toc184817699"/>
      <w:r/>
      <w:bookmarkStart w:id="2635" w:name="_Toc213832027"/>
      <w:r>
        <w:rPr>
          <w:highlight w:val="green"/>
        </w:rPr>
        <w:t xml:space="preserve">Описание комплексного типа «tPurchObj_D108_ITEM»</w:t>
      </w:r>
      <w:bookmarkEnd w:id="2632"/>
      <w:r/>
      <w:bookmarkEnd w:id="2633"/>
      <w:r/>
      <w:bookmarkEnd w:id="2634"/>
      <w:r/>
      <w:bookmarkEnd w:id="2635"/>
      <w:r/>
      <w:r>
        <w:rPr>
          <w:highlight w:val="green"/>
        </w:rPr>
      </w:r>
    </w:p>
    <w:p>
      <w:pPr>
        <w:pStyle w:val="1463"/>
      </w:pPr>
      <w:r>
        <w:t xml:space="preserve">Описание комплексного типа «tPurchObj_D108_ITEM» блока «Объект Закупки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636" w:name="_Ref176513052"/>
      <w:r/>
      <w:bookmarkStart w:id="2637" w:name="_Toc184767534"/>
      <w:r/>
      <w:bookmarkStart w:id="2638" w:name="_Toc184817468"/>
      <w:r/>
      <w:bookmarkStart w:id="2639" w:name="_Toc213832252"/>
      <w:r>
        <w:rPr>
          <w:highlight w:val="green"/>
        </w:rPr>
        <w:t xml:space="preserve">167</w:t>
      </w:r>
      <w:bookmarkEnd w:id="2636"/>
      <w:r>
        <w:rPr>
          <w:highlight w:val="green"/>
        </w:rPr>
        <w:fldChar w:fldCharType="end"/>
      </w:r>
      <w:r>
        <w:rPr>
          <w:highlight w:val="green"/>
        </w:rPr>
        <w:t xml:space="preserve"> – Описание комплексного типа «tPurchObj_D108_ITEM»</w:t>
      </w:r>
      <w:bookmarkEnd w:id="2637"/>
      <w:r/>
      <w:bookmarkEnd w:id="2638"/>
      <w:r/>
      <w:bookmarkEnd w:id="2639"/>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8"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8" w:type="dxa"/>
            <w:textDirection w:val="lrTb"/>
            <w:noWrap w:val="false"/>
          </w:tcPr>
          <w:p>
            <w:pPr>
              <w:pStyle w:val="1467"/>
            </w:pPr>
            <w:r>
              <w:t xml:space="preserve">Обязательность</w:t>
            </w:r>
            <w:r/>
          </w:p>
        </w:tc>
        <w:tc>
          <w:tcPr>
            <w:tcW w:w="4020" w:type="dxa"/>
            <w:textDirection w:val="lrTb"/>
            <w:noWrap w:val="false"/>
          </w:tcPr>
          <w:p>
            <w:pPr>
              <w:pStyle w:val="1467"/>
            </w:pPr>
            <w:r>
              <w:t xml:space="preserve">Дополнительная информация</w:t>
            </w:r>
            <w:r/>
          </w:p>
        </w:tc>
      </w:tr>
      <w:tr>
        <w:tblPrEx/>
        <w:trPr>
          <w:trHeight w:val="20"/>
        </w:trPr>
        <w:tc>
          <w:tcPr>
            <w:tcW w:w="1703" w:type="dxa"/>
            <w:textDirection w:val="lrTb"/>
            <w:noWrap w:val="false"/>
          </w:tcPr>
          <w:p>
            <w:pPr>
              <w:pStyle w:val="1466"/>
              <w:rPr>
                <w:color w:val="000000" w:themeColor="text1"/>
              </w:rPr>
            </w:pPr>
            <w:r>
              <w:rPr>
                <w:color w:val="000000" w:themeColor="text1"/>
              </w:rPr>
              <w:t xml:space="preserve">Тип объекта закупки</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TypeProcObj</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color w:val="000000" w:themeColor="text1"/>
              </w:rPr>
            </w:pPr>
            <w:r>
              <w:rPr>
                <w:lang w:eastAsia="en-US"/>
              </w:rPr>
              <w:t xml:space="preserve">Указывается </w:t>
            </w:r>
            <w:r>
              <w:rPr>
                <w:color w:val="000000" w:themeColor="text1"/>
              </w:rPr>
              <w:t xml:space="preserve">тип объекта закупки.</w:t>
            </w:r>
            <w:r>
              <w:rPr>
                <w:color w:val="000000" w:themeColor="text1"/>
              </w:rPr>
            </w:r>
          </w:p>
          <w:p>
            <w:pPr>
              <w:pStyle w:val="1466"/>
              <w:rPr>
                <w:color w:val="000000" w:themeColor="text1"/>
              </w:rPr>
            </w:pPr>
            <w:r>
              <w:rPr>
                <w:color w:val="000000" w:themeColor="text1"/>
              </w:rPr>
              <w:t xml:space="preserve">Реквизит может принимать следующие </w:t>
            </w:r>
            <w:r>
              <w:rPr>
                <w:color w:val="000000" w:themeColor="text1"/>
              </w:rPr>
              <w:t xml:space="preserve">значения:</w:t>
            </w:r>
            <w:r>
              <w:rPr>
                <w:color w:val="000000" w:themeColor="text1"/>
              </w:rPr>
            </w:r>
          </w:p>
          <w:p>
            <w:pPr>
              <w:pStyle w:val="1466"/>
              <w:numPr>
                <w:ilvl w:val="0"/>
                <w:numId w:val="111"/>
              </w:numPr>
              <w:ind w:left="284" w:hanging="227"/>
              <w:rPr>
                <w:color w:val="000000" w:themeColor="text1"/>
              </w:rPr>
            </w:pPr>
            <w:r>
              <w:rPr>
                <w:color w:val="000000" w:themeColor="text1"/>
              </w:rPr>
              <w:t xml:space="preserve">Товар;</w:t>
            </w:r>
            <w:r>
              <w:rPr>
                <w:color w:val="000000" w:themeColor="text1"/>
              </w:rPr>
            </w:r>
          </w:p>
          <w:p>
            <w:pPr>
              <w:pStyle w:val="1466"/>
              <w:numPr>
                <w:ilvl w:val="0"/>
                <w:numId w:val="111"/>
              </w:numPr>
              <w:ind w:left="284" w:hanging="227"/>
              <w:rPr>
                <w:color w:val="000000" w:themeColor="text1"/>
              </w:rPr>
            </w:pPr>
            <w:r>
              <w:rPr>
                <w:color w:val="000000" w:themeColor="text1"/>
              </w:rPr>
              <w:t xml:space="preserve">Работа;</w:t>
            </w:r>
            <w:r>
              <w:rPr>
                <w:color w:val="000000" w:themeColor="text1"/>
              </w:rPr>
            </w:r>
          </w:p>
          <w:p>
            <w:pPr>
              <w:pStyle w:val="1466"/>
              <w:numPr>
                <w:ilvl w:val="0"/>
                <w:numId w:val="111"/>
              </w:numPr>
              <w:ind w:left="284" w:hanging="227"/>
              <w:rPr>
                <w:lang w:eastAsia="en-US"/>
              </w:rPr>
            </w:pPr>
            <w:r>
              <w:rPr>
                <w:color w:val="000000" w:themeColor="text1"/>
              </w:rPr>
              <w:t xml:space="preserve">Услуга</w:t>
            </w:r>
            <w:r>
              <w:rPr>
                <w:lang w:eastAsia="en-US"/>
              </w:rPr>
            </w:r>
          </w:p>
        </w:tc>
      </w:tr>
      <w:tr>
        <w:tblPrEx/>
        <w:trPr>
          <w:trHeight w:val="20"/>
        </w:trPr>
        <w:tc>
          <w:tcPr>
            <w:tcW w:w="1703" w:type="dxa"/>
            <w:textDirection w:val="lrTb"/>
            <w:noWrap w:val="false"/>
          </w:tcPr>
          <w:p>
            <w:pPr>
              <w:pStyle w:val="1466"/>
              <w:rPr>
                <w:color w:val="000000" w:themeColor="text1"/>
              </w:rPr>
            </w:pPr>
            <w:r>
              <w:rPr>
                <w:color w:val="000000" w:themeColor="text1"/>
              </w:rPr>
              <w:t xml:space="preserve">Наименование объекта закупки и информация по нему</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NameProcObj</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pPr>
            <w:r>
              <w:rPr>
                <w:lang w:eastAsia="en-US"/>
              </w:rPr>
              <w:t xml:space="preserve">Указывается </w:t>
            </w:r>
            <w:r>
              <w:rPr>
                <w:color w:val="000000" w:themeColor="text1"/>
              </w:rPr>
              <w:t xml:space="preserve">наименование объекта закупки и информация по нему</w:t>
            </w: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Код позиции ОКПД2</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OKPD2</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w:t>
            </w:r>
            <w:r>
              <w:rPr>
                <w:color w:val="000000" w:themeColor="text1"/>
                <w:highlight w:val="green"/>
              </w:rPr>
              <w:t xml:space="preserve">12</w:t>
            </w:r>
            <w:r>
              <w:rPr>
                <w:color w:val="000000" w:themeColor="text1"/>
              </w:rPr>
              <w:t xml:space="preserv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pPr>
            <w:r>
              <w:rPr>
                <w:lang w:eastAsia="en-US"/>
              </w:rPr>
              <w:t xml:space="preserve">Указывается</w:t>
            </w:r>
            <w:r>
              <w:rPr>
                <w:color w:val="000000" w:themeColor="text1"/>
              </w:rPr>
              <w:t xml:space="preserve"> код позиции ОКПД2 объекта закупки</w:t>
            </w: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Код позиции КТРУ </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PositKTRU</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Т(1-25)</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Указывается</w:t>
            </w:r>
            <w:r>
              <w:rPr>
                <w:color w:val="000000" w:themeColor="text1"/>
              </w:rPr>
              <w:t xml:space="preserve"> код позиции КТРУ объекта закупки (в текущей версии не заполняется)</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Количество (объем)</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Quantity</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w:t>
            </w:r>
            <w:r>
              <w:rPr>
                <w:color w:val="000000" w:themeColor="text1"/>
                <w:highlight w:val="green"/>
              </w:rPr>
              <w:t xml:space="preserve">(2</w:t>
            </w:r>
            <w:r>
              <w:rPr>
                <w:color w:val="000000" w:themeColor="text1"/>
                <w:highlight w:val="green"/>
              </w:rPr>
              <w:t xml:space="preserve">9</w:t>
            </w:r>
            <w:r>
              <w:rPr>
                <w:color w:val="000000" w:themeColor="text1"/>
                <w:highlight w:val="green"/>
              </w:rPr>
              <w:t xml:space="preserve">.</w:t>
            </w:r>
            <w:r>
              <w:rPr>
                <w:color w:val="000000" w:themeColor="text1"/>
                <w:highlight w:val="green"/>
              </w:rPr>
              <w:t xml:space="preserve">11</w:t>
            </w:r>
            <w:r>
              <w:rPr>
                <w:color w:val="000000" w:themeColor="text1"/>
                <w:highlight w:val="green"/>
              </w:rPr>
              <w:t xml:space="preserv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lang w:eastAsia="en-US"/>
              </w:rPr>
            </w:pPr>
            <w:r>
              <w:rPr>
                <w:lang w:eastAsia="en-US"/>
              </w:rPr>
              <w:t xml:space="preserve">Указывается</w:t>
            </w:r>
            <w:r>
              <w:rPr>
                <w:color w:val="000000" w:themeColor="text1"/>
              </w:rPr>
              <w:t xml:space="preserve"> количество (объем) объекта закупки</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Единица измерения – наименование</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UnitName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highlight w:val="green"/>
              </w:rPr>
              <w:t xml:space="preserve">Т(1-2</w:t>
            </w:r>
            <w:r>
              <w:rPr>
                <w:color w:val="000000" w:themeColor="text1"/>
                <w:highlight w:val="green"/>
              </w:rPr>
              <w:t xml:space="preserve">5</w:t>
            </w:r>
            <w:r>
              <w:rPr>
                <w:color w:val="000000" w:themeColor="text1"/>
                <w:highlight w:val="green"/>
              </w:rPr>
              <w:t xml:space="preserve">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lang w:eastAsia="en-US"/>
              </w:rPr>
            </w:pPr>
            <w:r>
              <w:rPr>
                <w:lang w:eastAsia="en-US"/>
              </w:rPr>
              <w:t xml:space="preserve">Указывается </w:t>
            </w:r>
            <w:r>
              <w:rPr>
                <w:color w:val="000000" w:themeColor="text1"/>
              </w:rPr>
              <w:t xml:space="preserve">наименование единицы измерения объекта закупки</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Характеристики объекта закупки</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CharProcObj</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Указываются</w:t>
            </w:r>
            <w:r>
              <w:rPr>
                <w:color w:val="000000" w:themeColor="text1"/>
              </w:rPr>
              <w:t xml:space="preserve"> характеристики объекта закупки</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Цена за единицу (в валюте контракта)</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UnitPrice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w:t>
            </w:r>
            <w:r>
              <w:rPr>
                <w:color w:val="000000" w:themeColor="text1"/>
                <w:highlight w:val="green"/>
              </w:rPr>
              <w:t xml:space="preserve">28</w:t>
            </w:r>
            <w:r>
              <w:rPr>
                <w:color w:val="000000" w:themeColor="text1"/>
                <w:highlight w:val="green"/>
              </w:rPr>
              <w:t xml:space="preserve">.</w:t>
            </w:r>
            <w:r>
              <w:rPr>
                <w:color w:val="000000" w:themeColor="text1"/>
                <w:highlight w:val="green"/>
              </w:rPr>
              <w:t xml:space="preserve">10</w:t>
            </w:r>
            <w:r>
              <w:rPr>
                <w:color w:val="000000" w:themeColor="text1"/>
              </w:rPr>
              <w:t xml:space="preserve">)</w:t>
            </w:r>
            <w:r>
              <w:rPr>
                <w:color w:val="000000" w:themeColor="text1"/>
              </w:rPr>
            </w:r>
          </w:p>
        </w:tc>
        <w:tc>
          <w:tcPr>
            <w:tcW w:w="568" w:type="dxa"/>
            <w:textDirection w:val="lrTb"/>
            <w:noWrap w:val="false"/>
          </w:tcPr>
          <w:p>
            <w:pPr>
              <w:pStyle w:val="1466"/>
              <w:rPr>
                <w:color w:val="000000" w:themeColor="text1"/>
              </w:rPr>
            </w:pPr>
            <w:r>
              <w:rPr>
                <w:color w:val="000000" w:themeColor="text1"/>
                <w:highlight w:val="green"/>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Указывается </w:t>
            </w:r>
            <w:r>
              <w:rPr>
                <w:color w:val="000000" w:themeColor="text1"/>
              </w:rPr>
              <w:t xml:space="preserve">цена за единицу (в валюте контракта) объекта закупки</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Ставка НДС</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BetNDS</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w:t>
            </w:r>
            <w:r>
              <w:rPr>
                <w:color w:val="000000" w:themeColor="text1"/>
                <w:highlight w:val="green"/>
              </w:rPr>
              <w:t xml:space="preserve">10</w:t>
            </w:r>
            <w:r>
              <w:rPr>
                <w:color w:val="000000" w:themeColor="text1"/>
              </w:rPr>
              <w:t xml:space="preserv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color w:val="000000" w:themeColor="text1"/>
              </w:rPr>
            </w:pPr>
            <w:r>
              <w:rPr>
                <w:lang w:eastAsia="en-US"/>
              </w:rPr>
              <w:t xml:space="preserve">Указывается</w:t>
            </w:r>
            <w:r>
              <w:rPr>
                <w:color w:val="000000" w:themeColor="text1"/>
              </w:rPr>
              <w:t xml:space="preserve"> ставка НДС объекта закупки</w:t>
            </w:r>
            <w:r>
              <w:rPr>
                <w:color w:val="000000" w:themeColor="text1"/>
              </w:rPr>
              <w:t xml:space="preserve">.</w:t>
            </w:r>
            <w:r>
              <w:rPr>
                <w:color w:val="000000" w:themeColor="text1"/>
              </w:rPr>
            </w:r>
          </w:p>
          <w:p>
            <w:pPr>
              <w:pStyle w:val="1466"/>
              <w:rPr>
                <w:color w:val="000000" w:themeColor="text1"/>
                <w:highlight w:val="green"/>
              </w:rPr>
            </w:pPr>
            <w:r>
              <w:rPr>
                <w:szCs w:val="22"/>
                <w:highlight w:val="green"/>
              </w:rPr>
              <w:t xml:space="preserve">Допустимые</w:t>
            </w:r>
            <w:r>
              <w:rPr>
                <w:color w:val="000000" w:themeColor="text1"/>
                <w:highlight w:val="green"/>
              </w:rPr>
              <w:t xml:space="preserve"> значения:</w:t>
            </w:r>
            <w:r>
              <w:rPr>
                <w:color w:val="000000" w:themeColor="text1"/>
                <w:highlight w:val="green"/>
              </w:rPr>
            </w:r>
          </w:p>
          <w:p>
            <w:pPr>
              <w:pStyle w:val="1576"/>
              <w:rPr>
                <w:highlight w:val="green"/>
              </w:rPr>
            </w:pPr>
            <w:r>
              <w:rPr>
                <w:highlight w:val="green"/>
              </w:rPr>
              <w:t xml:space="preserve">«Без НДС»;</w:t>
            </w:r>
            <w:r>
              <w:rPr>
                <w:highlight w:val="green"/>
              </w:rPr>
              <w:t xml:space="preserve"> </w:t>
            </w:r>
            <w:r>
              <w:rPr>
                <w:highlight w:val="green"/>
              </w:rPr>
            </w:r>
          </w:p>
          <w:p>
            <w:pPr>
              <w:pStyle w:val="1576"/>
              <w:rPr>
                <w:highlight w:val="green"/>
              </w:rPr>
            </w:pPr>
            <w:r>
              <w:rPr>
                <w:highlight w:val="green"/>
              </w:rPr>
              <w:t xml:space="preserve">«0»</w:t>
            </w:r>
            <w:r>
              <w:rPr>
                <w:highlight w:val="green"/>
              </w:rPr>
              <w:t xml:space="preserve">;</w:t>
            </w:r>
            <w:r>
              <w:rPr>
                <w:highlight w:val="green"/>
              </w:rPr>
              <w:t xml:space="preserve"> </w:t>
            </w:r>
            <w:r>
              <w:rPr>
                <w:highlight w:val="green"/>
              </w:rPr>
            </w:r>
          </w:p>
          <w:p>
            <w:pPr>
              <w:pStyle w:val="1576"/>
              <w:rPr>
                <w:highlight w:val="green"/>
              </w:rPr>
            </w:pPr>
            <w:r>
              <w:rPr>
                <w:highlight w:val="green"/>
              </w:rPr>
              <w:t xml:space="preserve">«5»</w:t>
            </w:r>
            <w:r>
              <w:rPr>
                <w:highlight w:val="green"/>
              </w:rPr>
              <w:t xml:space="preserve">;</w:t>
            </w:r>
            <w:r>
              <w:rPr>
                <w:highlight w:val="green"/>
              </w:rPr>
              <w:t xml:space="preserve"> </w:t>
            </w:r>
            <w:r>
              <w:rPr>
                <w:highlight w:val="green"/>
              </w:rPr>
            </w:r>
          </w:p>
          <w:p>
            <w:pPr>
              <w:pStyle w:val="1576"/>
              <w:rPr>
                <w:highlight w:val="green"/>
              </w:rPr>
            </w:pPr>
            <w:r>
              <w:rPr>
                <w:highlight w:val="green"/>
              </w:rPr>
              <w:t xml:space="preserve">«7»</w:t>
            </w:r>
            <w:r>
              <w:rPr>
                <w:highlight w:val="green"/>
              </w:rPr>
              <w:t xml:space="preserve">;</w:t>
            </w:r>
            <w:r>
              <w:rPr>
                <w:highlight w:val="green"/>
              </w:rPr>
              <w:t xml:space="preserve"> </w:t>
            </w:r>
            <w:r>
              <w:rPr>
                <w:highlight w:val="green"/>
              </w:rPr>
            </w:r>
          </w:p>
          <w:p>
            <w:pPr>
              <w:pStyle w:val="1576"/>
              <w:rPr>
                <w:highlight w:val="green"/>
              </w:rPr>
            </w:pPr>
            <w:r>
              <w:rPr>
                <w:highlight w:val="green"/>
              </w:rPr>
              <w:t xml:space="preserve">«10»</w:t>
            </w:r>
            <w:r>
              <w:rPr>
                <w:highlight w:val="green"/>
              </w:rPr>
              <w:t xml:space="preserve">;</w:t>
            </w:r>
            <w:r>
              <w:rPr>
                <w:highlight w:val="green"/>
              </w:rPr>
              <w:t xml:space="preserve"> </w:t>
            </w:r>
            <w:r>
              <w:rPr>
                <w:highlight w:val="green"/>
              </w:rPr>
            </w:r>
          </w:p>
          <w:p>
            <w:pPr>
              <w:pStyle w:val="1576"/>
              <w:rPr>
                <w:highlight w:val="green"/>
              </w:rPr>
            </w:pPr>
            <w:r>
              <w:rPr>
                <w:highlight w:val="green"/>
              </w:rPr>
              <w:t xml:space="preserve">«20»</w:t>
            </w:r>
            <w:r>
              <w:rPr>
                <w:highlight w:val="green"/>
              </w:rPr>
              <w:t xml:space="preserve">,</w:t>
            </w:r>
            <w:r>
              <w:rPr>
                <w:highlight w:val="green"/>
              </w:rPr>
            </w:r>
          </w:p>
          <w:p>
            <w:pPr>
              <w:pStyle w:val="1466"/>
              <w:rPr>
                <w:color w:val="000000" w:themeColor="text1"/>
              </w:rPr>
            </w:pPr>
            <w:r>
              <w:rPr>
                <w:color w:val="000000" w:themeColor="text1"/>
                <w:highlight w:val="green"/>
              </w:rPr>
              <w:t xml:space="preserve">(без указания символа «%»)</w:t>
            </w:r>
            <w:r>
              <w:rPr>
                <w:color w:val="000000" w:themeColor="text1"/>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Страна происхождения товара – цифровой код</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CountryOrigGoods</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highlight w:val="green"/>
              </w:rPr>
              <w:t xml:space="preserve">Т(</w:t>
            </w:r>
            <w:r>
              <w:rPr>
                <w:color w:val="000000" w:themeColor="text1"/>
                <w:highlight w:val="green"/>
              </w:rPr>
              <w:t xml:space="preserve">3</w:t>
            </w:r>
            <w:r>
              <w:rPr>
                <w:color w:val="000000" w:themeColor="text1"/>
                <w:highlight w:val="green"/>
              </w:rPr>
              <w:t xml:space="preserv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Указывается код </w:t>
            </w:r>
            <w:r>
              <w:rPr>
                <w:color w:val="000000" w:themeColor="text1"/>
              </w:rPr>
              <w:t xml:space="preserve">страны происхождения товара</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Страна происхождения товара – наименование</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CountryOrigGoodsName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w:t>
            </w:r>
            <w:r>
              <w:rPr>
                <w:color w:val="000000" w:themeColor="text1"/>
                <w:highlight w:val="green"/>
              </w:rPr>
              <w:t xml:space="preserve">500</w:t>
            </w:r>
            <w:r>
              <w:rPr>
                <w:color w:val="000000" w:themeColor="text1"/>
              </w:rPr>
              <w:t xml:space="preserv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Указывается</w:t>
            </w:r>
            <w:r>
              <w:rPr>
                <w:color w:val="000000" w:themeColor="text1"/>
              </w:rPr>
              <w:t xml:space="preserve"> наименование страны происхождения товара</w:t>
            </w:r>
            <w:r>
              <w:rPr>
                <w:lang w:eastAsia="en-US"/>
              </w:rPr>
            </w:r>
          </w:p>
        </w:tc>
      </w:tr>
      <w:tr>
        <w:tblPrEx/>
        <w:trPr>
          <w:trHeight w:val="318"/>
        </w:trPr>
        <w:tc>
          <w:tcPr>
            <w:tcW w:w="1703" w:type="dxa"/>
            <w:textDirection w:val="lrTb"/>
            <w:noWrap w:val="false"/>
          </w:tcPr>
          <w:p>
            <w:pPr>
              <w:pStyle w:val="1466"/>
              <w:rPr>
                <w:color w:val="000000" w:themeColor="text1"/>
              </w:rPr>
            </w:pPr>
            <w:r>
              <w:rPr>
                <w:color w:val="000000" w:themeColor="text1"/>
              </w:rPr>
              <w:t xml:space="preserve">Сумма (в валюте контракта)</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Summ</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N(20.2)</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lang w:eastAsia="en-US"/>
              </w:rPr>
            </w:pPr>
            <w:r>
              <w:rPr>
                <w:lang w:eastAsia="en-US"/>
              </w:rPr>
              <w:t xml:space="preserve">Указывается</w:t>
            </w:r>
            <w:r>
              <w:rPr>
                <w:color w:val="000000" w:themeColor="text1"/>
              </w:rPr>
              <w:t xml:space="preserve"> сумма (в валюте контракта) объекта закупки</w:t>
            </w:r>
            <w:r>
              <w:rPr>
                <w:color w:val="000000" w:themeColor="text1"/>
              </w:rPr>
              <w:t xml:space="preserve"> </w:t>
            </w:r>
            <w:r>
              <w:rPr>
                <w:color w:val="000000" w:themeColor="text1"/>
                <w:highlight w:val="green"/>
              </w:rPr>
              <w:t xml:space="preserve">с учетом суммы НДС</w:t>
            </w:r>
            <w:r>
              <w:rPr>
                <w:color w:val="000000" w:themeColor="text1"/>
                <w:highlight w:val="green"/>
              </w:rPr>
              <w:t xml:space="preserve"> (рассчитывается как сумма значений элементов «Стоимость всего без НДС» и «Сумма НДС»</w:t>
            </w:r>
            <w:r>
              <w:rPr>
                <w:lang w:eastAsia="en-US"/>
              </w:rPr>
            </w:r>
          </w:p>
        </w:tc>
      </w:tr>
      <w:tr>
        <w:tblPrEx/>
        <w:trPr>
          <w:trHeight w:val="318"/>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Цена за единицу без НДС</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szCs w:val="22"/>
                <w:highlight w:val="green"/>
              </w:rPr>
              <w:t xml:space="preserve">UnitSumNDS</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П</w:t>
            </w:r>
            <w:r>
              <w:rPr>
                <w:color w:val="000000" w:themeColor="text1"/>
                <w:szCs w:val="22"/>
                <w:highlight w:val="green"/>
              </w:rPr>
            </w:r>
          </w:p>
        </w:tc>
        <w:tc>
          <w:tcPr>
            <w:tcW w:w="1135" w:type="dxa"/>
            <w:textDirection w:val="lrTb"/>
            <w:noWrap w:val="false"/>
          </w:tcPr>
          <w:p>
            <w:pPr>
              <w:pStyle w:val="1466"/>
              <w:rPr>
                <w:color w:val="000000" w:themeColor="text1"/>
                <w:szCs w:val="22"/>
                <w:highlight w:val="green"/>
              </w:rPr>
            </w:pPr>
            <w:r>
              <w:rPr>
                <w:color w:val="000000" w:themeColor="text1"/>
                <w:szCs w:val="22"/>
                <w:highlight w:val="green"/>
              </w:rPr>
              <w:t xml:space="preserve">N(2</w:t>
            </w:r>
            <w:r>
              <w:rPr>
                <w:color w:val="000000" w:themeColor="text1"/>
                <w:szCs w:val="22"/>
                <w:highlight w:val="green"/>
              </w:rPr>
              <w:t xml:space="preserve">9</w:t>
            </w:r>
            <w:r>
              <w:rPr>
                <w:color w:val="000000" w:themeColor="text1"/>
                <w:szCs w:val="22"/>
                <w:highlight w:val="green"/>
              </w:rPr>
              <w:t xml:space="preserve">.</w:t>
            </w:r>
            <w:r>
              <w:rPr>
                <w:color w:val="000000" w:themeColor="text1"/>
                <w:szCs w:val="22"/>
                <w:highlight w:val="green"/>
              </w:rPr>
              <w:t xml:space="preserve">11</w:t>
            </w:r>
            <w:r>
              <w:rPr>
                <w:color w:val="000000" w:themeColor="text1"/>
                <w:szCs w:val="22"/>
                <w:highlight w:val="green"/>
              </w:rPr>
              <w:t xml:space="preserve">)</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О</w:t>
            </w:r>
            <w:r>
              <w:rPr>
                <w:color w:val="000000" w:themeColor="text1"/>
                <w:szCs w:val="22"/>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цена</w:t>
            </w:r>
            <w:r>
              <w:rPr>
                <w:color w:val="000000" w:themeColor="text1"/>
                <w:szCs w:val="22"/>
                <w:highlight w:val="green"/>
              </w:rPr>
              <w:t xml:space="preserve"> за единицу без НДС</w:t>
            </w:r>
            <w:r>
              <w:rPr>
                <w:szCs w:val="22"/>
                <w:highlight w:val="green"/>
                <w:lang w:eastAsia="en-US"/>
              </w:rPr>
            </w:r>
          </w:p>
        </w:tc>
      </w:tr>
      <w:tr>
        <w:tblPrEx/>
        <w:trPr>
          <w:trHeight w:val="318"/>
        </w:trPr>
        <w:tc>
          <w:tcPr>
            <w:tcW w:w="1703" w:type="dxa"/>
            <w:textDirection w:val="lrTb"/>
            <w:noWrap w:val="false"/>
          </w:tcPr>
          <w:p>
            <w:pPr>
              <w:pStyle w:val="1466"/>
              <w:rPr>
                <w:color w:val="000000" w:themeColor="text1"/>
                <w:szCs w:val="22"/>
                <w:highlight w:val="green"/>
              </w:rPr>
            </w:pPr>
            <w:r>
              <w:rPr>
                <w:szCs w:val="22"/>
                <w:highlight w:val="green"/>
              </w:rPr>
              <w:t xml:space="preserve">Сумма НДС</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szCs w:val="22"/>
                <w:highlight w:val="green"/>
              </w:rPr>
              <w:t xml:space="preserve">SumNDS</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П</w:t>
            </w:r>
            <w:r>
              <w:rPr>
                <w:color w:val="000000" w:themeColor="text1"/>
                <w:szCs w:val="22"/>
                <w:highlight w:val="green"/>
              </w:rPr>
            </w:r>
          </w:p>
        </w:tc>
        <w:tc>
          <w:tcPr>
            <w:tcW w:w="1135" w:type="dxa"/>
            <w:textDirection w:val="lrTb"/>
            <w:noWrap w:val="false"/>
          </w:tcPr>
          <w:p>
            <w:pPr>
              <w:pStyle w:val="1466"/>
              <w:rPr>
                <w:color w:val="000000" w:themeColor="text1"/>
                <w:szCs w:val="22"/>
                <w:highlight w:val="green"/>
              </w:rPr>
            </w:pPr>
            <w:r>
              <w:rPr>
                <w:color w:val="000000" w:themeColor="text1"/>
                <w:szCs w:val="22"/>
                <w:highlight w:val="green"/>
              </w:rPr>
              <w:t xml:space="preserve">N(20.2)</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О</w:t>
            </w:r>
            <w:r>
              <w:rPr>
                <w:color w:val="000000" w:themeColor="text1"/>
                <w:szCs w:val="22"/>
                <w:highlight w:val="green"/>
              </w:rPr>
            </w:r>
          </w:p>
        </w:tc>
        <w:tc>
          <w:tcPr>
            <w:tcW w:w="4020" w:type="dxa"/>
            <w:textDirection w:val="lrTb"/>
            <w:noWrap w:val="false"/>
          </w:tcPr>
          <w:p>
            <w:pPr>
              <w:pStyle w:val="1466"/>
              <w:rPr>
                <w:szCs w:val="22"/>
                <w:highlight w:val="green"/>
              </w:rPr>
            </w:pPr>
            <w:r>
              <w:rPr>
                <w:szCs w:val="22"/>
                <w:highlight w:val="green"/>
                <w:lang w:eastAsia="en-US"/>
              </w:rPr>
              <w:t xml:space="preserve">Указывается </w:t>
            </w:r>
            <w:r>
              <w:rPr>
                <w:szCs w:val="22"/>
                <w:highlight w:val="green"/>
              </w:rPr>
              <w:t xml:space="preserve">сумма НДС. </w:t>
            </w:r>
            <w:r>
              <w:rPr>
                <w:szCs w:val="22"/>
                <w:highlight w:val="green"/>
              </w:rPr>
            </w:r>
          </w:p>
          <w:p>
            <w:pPr>
              <w:pStyle w:val="1466"/>
              <w:rPr>
                <w:szCs w:val="22"/>
                <w:highlight w:val="green"/>
                <w:lang w:eastAsia="en-US"/>
              </w:rPr>
            </w:pPr>
            <w:r>
              <w:rPr>
                <w:szCs w:val="22"/>
                <w:highlight w:val="green"/>
              </w:rPr>
              <w:t xml:space="preserve">Если значение </w:t>
            </w:r>
            <w:r>
              <w:rPr>
                <w:szCs w:val="22"/>
                <w:highlight w:val="green"/>
              </w:rPr>
              <w:t xml:space="preserve">реквизита</w:t>
            </w:r>
            <w:r>
              <w:rPr>
                <w:szCs w:val="22"/>
                <w:highlight w:val="green"/>
              </w:rPr>
              <w:t xml:space="preserve"> «Ста</w:t>
            </w:r>
            <w:r>
              <w:rPr>
                <w:szCs w:val="22"/>
                <w:highlight w:val="green"/>
              </w:rPr>
              <w:t xml:space="preserve">в</w:t>
            </w:r>
            <w:r>
              <w:rPr>
                <w:szCs w:val="22"/>
                <w:highlight w:val="green"/>
              </w:rPr>
              <w:t xml:space="preserve">ка НДС» равно «Без НДС», то указывается значение 0.00</w:t>
            </w:r>
            <w:r>
              <w:rPr>
                <w:szCs w:val="22"/>
                <w:highlight w:val="green"/>
                <w:lang w:eastAsia="en-US"/>
              </w:rPr>
            </w:r>
          </w:p>
        </w:tc>
      </w:tr>
      <w:tr>
        <w:tblPrEx/>
        <w:trPr>
          <w:trHeight w:val="318"/>
        </w:trPr>
        <w:tc>
          <w:tcPr>
            <w:tcW w:w="1703" w:type="dxa"/>
            <w:textDirection w:val="lrTb"/>
            <w:noWrap w:val="false"/>
          </w:tcPr>
          <w:p>
            <w:pPr>
              <w:pStyle w:val="1466"/>
              <w:rPr>
                <w:color w:val="000000" w:themeColor="text1"/>
                <w:szCs w:val="22"/>
                <w:highlight w:val="green"/>
              </w:rPr>
            </w:pPr>
            <w:r>
              <w:rPr>
                <w:color w:val="000000" w:themeColor="text1"/>
                <w:szCs w:val="22"/>
                <w:highlight w:val="green"/>
              </w:rPr>
              <w:t xml:space="preserve">Стоимость всего без НДС</w:t>
            </w:r>
            <w:r>
              <w:rPr>
                <w:color w:val="000000" w:themeColor="text1"/>
                <w:szCs w:val="22"/>
                <w:highlight w:val="green"/>
              </w:rPr>
            </w:r>
          </w:p>
        </w:tc>
        <w:tc>
          <w:tcPr>
            <w:tcW w:w="1700" w:type="dxa"/>
            <w:textDirection w:val="lrTb"/>
            <w:noWrap w:val="false"/>
          </w:tcPr>
          <w:p>
            <w:pPr>
              <w:pStyle w:val="1466"/>
              <w:rPr>
                <w:color w:val="000000" w:themeColor="text1"/>
                <w:szCs w:val="22"/>
                <w:highlight w:val="green"/>
              </w:rPr>
            </w:pPr>
            <w:r>
              <w:rPr>
                <w:color w:val="000000"/>
                <w:szCs w:val="22"/>
                <w:highlight w:val="green"/>
              </w:rPr>
              <w:t xml:space="preserve">AllSumNDS</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П</w:t>
            </w:r>
            <w:r>
              <w:rPr>
                <w:color w:val="000000" w:themeColor="text1"/>
                <w:szCs w:val="22"/>
                <w:highlight w:val="green"/>
              </w:rPr>
            </w:r>
          </w:p>
        </w:tc>
        <w:tc>
          <w:tcPr>
            <w:tcW w:w="1135" w:type="dxa"/>
            <w:textDirection w:val="lrTb"/>
            <w:noWrap w:val="false"/>
          </w:tcPr>
          <w:p>
            <w:pPr>
              <w:pStyle w:val="1466"/>
              <w:rPr>
                <w:color w:val="000000" w:themeColor="text1"/>
                <w:szCs w:val="22"/>
                <w:highlight w:val="green"/>
              </w:rPr>
            </w:pPr>
            <w:r>
              <w:rPr>
                <w:color w:val="000000" w:themeColor="text1"/>
                <w:szCs w:val="22"/>
                <w:highlight w:val="green"/>
              </w:rPr>
              <w:t xml:space="preserve">N(20.2)</w:t>
            </w:r>
            <w:r>
              <w:rPr>
                <w:color w:val="000000" w:themeColor="text1"/>
                <w:szCs w:val="22"/>
                <w:highlight w:val="green"/>
              </w:rPr>
            </w:r>
          </w:p>
        </w:tc>
        <w:tc>
          <w:tcPr>
            <w:tcW w:w="568" w:type="dxa"/>
            <w:textDirection w:val="lrTb"/>
            <w:noWrap w:val="false"/>
          </w:tcPr>
          <w:p>
            <w:pPr>
              <w:pStyle w:val="1466"/>
              <w:rPr>
                <w:color w:val="000000" w:themeColor="text1"/>
                <w:szCs w:val="22"/>
                <w:highlight w:val="green"/>
              </w:rPr>
            </w:pPr>
            <w:r>
              <w:rPr>
                <w:color w:val="000000" w:themeColor="text1"/>
                <w:szCs w:val="22"/>
                <w:highlight w:val="green"/>
              </w:rPr>
              <w:t xml:space="preserve">О</w:t>
            </w:r>
            <w:r>
              <w:rPr>
                <w:color w:val="000000" w:themeColor="text1"/>
                <w:szCs w:val="22"/>
                <w:highlight w:val="green"/>
              </w:rPr>
            </w:r>
          </w:p>
        </w:tc>
        <w:tc>
          <w:tcPr>
            <w:tcW w:w="4020" w:type="dxa"/>
            <w:textDirection w:val="lrTb"/>
            <w:noWrap w:val="false"/>
          </w:tcPr>
          <w:p>
            <w:pPr>
              <w:pStyle w:val="1466"/>
              <w:rPr>
                <w:color w:val="000000" w:themeColor="text1"/>
                <w:szCs w:val="22"/>
                <w:highlight w:val="green"/>
              </w:rPr>
            </w:pPr>
            <w:r>
              <w:rPr>
                <w:szCs w:val="22"/>
                <w:highlight w:val="green"/>
                <w:lang w:eastAsia="en-US"/>
              </w:rPr>
              <w:t xml:space="preserve">Указывается </w:t>
            </w:r>
            <w:r>
              <w:rPr>
                <w:color w:val="000000" w:themeColor="text1"/>
                <w:szCs w:val="22"/>
                <w:highlight w:val="green"/>
              </w:rPr>
              <w:t xml:space="preserve">стоимость всего без НДС.</w:t>
            </w:r>
            <w:r>
              <w:rPr>
                <w:color w:val="000000" w:themeColor="text1"/>
                <w:szCs w:val="22"/>
                <w:highlight w:val="green"/>
              </w:rPr>
            </w:r>
          </w:p>
          <w:p>
            <w:pPr>
              <w:pStyle w:val="1466"/>
              <w:rPr>
                <w:szCs w:val="22"/>
                <w:highlight w:val="green"/>
                <w:lang w:eastAsia="en-US"/>
              </w:rPr>
            </w:pPr>
            <w:r>
              <w:rPr>
                <w:color w:val="000000" w:themeColor="text1"/>
                <w:szCs w:val="22"/>
                <w:highlight w:val="green"/>
              </w:rPr>
              <w:t xml:space="preserve">Рассчитывается как произведение значений </w:t>
            </w:r>
            <w:r>
              <w:rPr>
                <w:color w:val="000000" w:themeColor="text1"/>
                <w:szCs w:val="22"/>
                <w:highlight w:val="green"/>
              </w:rPr>
              <w:t xml:space="preserve">реквизитов</w:t>
            </w:r>
            <w:r>
              <w:rPr>
                <w:color w:val="000000" w:themeColor="text1"/>
                <w:szCs w:val="22"/>
                <w:highlight w:val="green"/>
              </w:rPr>
              <w:t xml:space="preserve"> «Цена за единицу без НДС» и «Количество (объем)»</w:t>
            </w:r>
            <w:r>
              <w:rPr>
                <w:szCs w:val="22"/>
                <w:highlight w:val="green"/>
                <w:lang w:eastAsia="en-US"/>
              </w:rPr>
            </w:r>
          </w:p>
        </w:tc>
      </w:tr>
    </w:tbl>
    <w:p>
      <w:pPr>
        <w:pStyle w:val="1193"/>
        <w:rPr>
          <w:highlight w:val="green"/>
        </w:rPr>
      </w:pPr>
      <w:r/>
      <w:bookmarkStart w:id="2640" w:name="_Toc213832028"/>
      <w:r/>
      <w:bookmarkStart w:id="2641" w:name="_Toc181969882"/>
      <w:r/>
      <w:bookmarkStart w:id="2642" w:name="_Toc184768037"/>
      <w:r/>
      <w:bookmarkStart w:id="2643" w:name="_Toc184817700"/>
      <w:r>
        <w:rPr>
          <w:highlight w:val="green"/>
        </w:rPr>
        <w:t xml:space="preserve">Описание комплексного типа «</w:t>
      </w:r>
      <w:r>
        <w:rPr>
          <w:highlight w:val="green"/>
        </w:rPr>
        <w:t xml:space="preserve">tInfoAboutRecipient</w:t>
      </w:r>
      <w:r>
        <w:rPr>
          <w:highlight w:val="green"/>
        </w:rPr>
        <w:t xml:space="preserve">»</w:t>
      </w:r>
      <w:bookmarkEnd w:id="2640"/>
      <w:r/>
      <w:r>
        <w:rPr>
          <w:highlight w:val="green"/>
        </w:rPr>
      </w:r>
    </w:p>
    <w:p>
      <w:pPr>
        <w:pStyle w:val="1463"/>
        <w:rPr>
          <w:highlight w:val="green"/>
        </w:rPr>
      </w:pPr>
      <w:r>
        <w:rPr>
          <w:highlight w:val="green"/>
        </w:rPr>
        <w:t xml:space="preserve">Описание комплексного типа «</w:t>
      </w:r>
      <w:r>
        <w:rPr>
          <w:highlight w:val="green"/>
        </w:rPr>
        <w:t xml:space="preserve">tInfoAboutRecipient</w:t>
      </w:r>
      <w:r>
        <w:rPr>
          <w:highlight w:val="green"/>
        </w:rPr>
        <w:t xml:space="preserve">» блока «Сведения о грузополучателе».</w:t>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644" w:name="_Ref203654998"/>
      <w:r/>
      <w:bookmarkStart w:id="2645" w:name="_Toc213832253"/>
      <w:r>
        <w:rPr>
          <w:highlight w:val="green"/>
        </w:rPr>
        <w:t xml:space="preserve">168</w:t>
      </w:r>
      <w:bookmarkEnd w:id="2644"/>
      <w:r>
        <w:rPr>
          <w:highlight w:val="green"/>
        </w:rPr>
        <w:fldChar w:fldCharType="end"/>
      </w:r>
      <w:r>
        <w:rPr>
          <w:highlight w:val="green"/>
        </w:rPr>
        <w:t xml:space="preserve"> – Описание комплексного типа «</w:t>
      </w:r>
      <w:r>
        <w:rPr>
          <w:highlight w:val="green"/>
        </w:rPr>
        <w:t xml:space="preserve">tInfoAboutRecipient</w:t>
      </w:r>
      <w:r>
        <w:rPr>
          <w:highlight w:val="green"/>
        </w:rPr>
        <w:t xml:space="preserve">»</w:t>
      </w:r>
      <w:bookmarkEnd w:id="2645"/>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rPr>
                <w:color w:val="000000" w:themeColor="text1"/>
              </w:rPr>
            </w:pPr>
            <w:r>
              <w:rPr>
                <w:color w:val="000000" w:themeColor="text1"/>
              </w:rPr>
              <w:t xml:space="preserve">tInfoAboutRecipient</w:t>
            </w:r>
            <w:r>
              <w:rPr>
                <w:color w:val="000000" w:themeColor="text1"/>
              </w:rPr>
            </w:r>
          </w:p>
        </w:tc>
        <w:tc>
          <w:tcPr>
            <w:tcW w:w="1639" w:type="dxa"/>
            <w:textDirection w:val="lrTb"/>
            <w:noWrap w:val="false"/>
          </w:tcPr>
          <w:p>
            <w:pPr>
              <w:pStyle w:val="1466"/>
              <w:rPr>
                <w:color w:val="000000" w:themeColor="text1"/>
              </w:rPr>
            </w:pPr>
            <w:r>
              <w:rPr>
                <w:color w:val="000000" w:themeColor="text1"/>
              </w:rPr>
              <w:t xml:space="preserve">InfoAboutRecipient_ITEM</w:t>
            </w:r>
            <w:r>
              <w:rPr>
                <w:color w:val="000000" w:themeColor="text1"/>
              </w:rPr>
            </w:r>
          </w:p>
        </w:tc>
        <w:tc>
          <w:tcPr>
            <w:tcW w:w="548" w:type="dxa"/>
            <w:textDirection w:val="lrTb"/>
            <w:noWrap w:val="false"/>
          </w:tcPr>
          <w:p>
            <w:pPr>
              <w:pStyle w:val="1466"/>
              <w:rPr>
                <w:color w:val="000000" w:themeColor="text1"/>
              </w:rPr>
            </w:pPr>
            <w:r>
              <w:rPr>
                <w:color w:val="000000" w:themeColor="text1"/>
              </w:rPr>
              <w:t xml:space="preserve">С</w:t>
            </w:r>
            <w:r>
              <w:rPr>
                <w:color w:val="000000" w:themeColor="text1"/>
              </w:rPr>
            </w:r>
          </w:p>
        </w:tc>
        <w:tc>
          <w:tcPr>
            <w:tcW w:w="1094" w:type="dxa"/>
            <w:textDirection w:val="lrTb"/>
            <w:noWrap w:val="false"/>
          </w:tcPr>
          <w:p>
            <w:pPr>
              <w:pStyle w:val="1466"/>
              <w:rPr>
                <w:color w:val="000000" w:themeColor="text1"/>
                <w:lang w:val="en-US"/>
              </w:rPr>
            </w:pPr>
            <w:r>
              <w:rPr>
                <w:color w:val="000000" w:themeColor="text1"/>
              </w:rPr>
              <w:t xml:space="preserve">tInfoAboutRecipient_ITEM</w:t>
            </w:r>
            <w:r>
              <w:rPr>
                <w:color w:val="000000" w:themeColor="text1"/>
                <w:lang w:val="en-US"/>
              </w:rPr>
            </w:r>
          </w:p>
        </w:tc>
        <w:tc>
          <w:tcPr>
            <w:tcW w:w="602" w:type="dxa"/>
            <w:textDirection w:val="lrTb"/>
            <w:noWrap w:val="false"/>
          </w:tcPr>
          <w:p>
            <w:pPr>
              <w:pStyle w:val="1466"/>
              <w:rPr>
                <w:color w:val="000000" w:themeColor="text1"/>
              </w:rPr>
            </w:pPr>
            <w:r>
              <w:rPr>
                <w:color w:val="000000" w:themeColor="text1"/>
              </w:rPr>
              <w:t xml:space="preserve">ОМ</w:t>
            </w:r>
            <w:r>
              <w:rPr>
                <w:color w:val="000000" w:themeColor="text1"/>
              </w:rPr>
            </w:r>
          </w:p>
        </w:tc>
        <w:tc>
          <w:tcPr>
            <w:tcW w:w="3821" w:type="dxa"/>
            <w:textDirection w:val="lrTb"/>
            <w:noWrap w:val="false"/>
          </w:tcPr>
          <w:p>
            <w:pPr>
              <w:pStyle w:val="1466"/>
            </w:pPr>
            <w:r>
              <w:t xml:space="preserve">Состав элемента </w:t>
            </w:r>
            <w:r>
              <w:rPr>
                <w:lang w:eastAsia="en-US"/>
              </w:rPr>
              <w:t xml:space="preserve">представлен в таблице</w:t>
            </w:r>
            <w:r>
              <w:rPr>
                <w:lang w:eastAsia="en-US"/>
              </w:rPr>
              <w:t xml:space="preserve"> </w:t>
            </w:r>
            <w:r>
              <w:rPr>
                <w:lang w:eastAsia="en-US"/>
              </w:rPr>
              <w:fldChar w:fldCharType="begin"/>
            </w:r>
            <w:r>
              <w:rPr>
                <w:lang w:eastAsia="en-US"/>
              </w:rPr>
              <w:instrText xml:space="preserve"> REF _Ref203655001 \h </w:instrText>
            </w:r>
            <w:r>
              <w:rPr>
                <w:lang w:eastAsia="en-US"/>
              </w:rPr>
              <w:instrText xml:space="preserve"> \* MERGEFORMAT </w:instrText>
            </w:r>
            <w:r>
              <w:rPr>
                <w:lang w:eastAsia="en-US"/>
              </w:rPr>
              <w:fldChar w:fldCharType="separate"/>
            </w:r>
            <w:r>
              <w:t xml:space="preserve">169</w:t>
            </w:r>
            <w:r>
              <w:rPr>
                <w:lang w:eastAsia="en-US"/>
              </w:rPr>
              <w:fldChar w:fldCharType="end"/>
            </w:r>
            <w:r/>
          </w:p>
        </w:tc>
      </w:tr>
    </w:tbl>
    <w:p>
      <w:pPr>
        <w:pStyle w:val="1193"/>
        <w:rPr>
          <w:highlight w:val="green"/>
        </w:rPr>
      </w:pPr>
      <w:r/>
      <w:bookmarkStart w:id="2646" w:name="_Toc213832029"/>
      <w:r>
        <w:rPr>
          <w:highlight w:val="green"/>
        </w:rPr>
        <w:t xml:space="preserve">Описание комплексного типа «</w:t>
      </w:r>
      <w:r>
        <w:rPr>
          <w:highlight w:val="green"/>
        </w:rPr>
        <w:t xml:space="preserve">tInfoAboutRecipient_ITEM</w:t>
      </w:r>
      <w:r>
        <w:rPr>
          <w:highlight w:val="green"/>
        </w:rPr>
        <w:t xml:space="preserve">»</w:t>
      </w:r>
      <w:bookmarkEnd w:id="2646"/>
      <w:r/>
      <w:r>
        <w:rPr>
          <w:highlight w:val="green"/>
        </w:rPr>
      </w:r>
    </w:p>
    <w:p>
      <w:pPr>
        <w:pStyle w:val="1463"/>
        <w:rPr>
          <w:highlight w:val="green"/>
        </w:rPr>
      </w:pPr>
      <w:r>
        <w:rPr>
          <w:highlight w:val="green"/>
        </w:rPr>
        <w:t xml:space="preserve">Описание комплексного типа «</w:t>
      </w:r>
      <w:r>
        <w:rPr>
          <w:highlight w:val="green"/>
        </w:rPr>
        <w:t xml:space="preserve">tInfoAboutRecipient_ITEM</w:t>
      </w:r>
      <w:r>
        <w:rPr>
          <w:highlight w:val="green"/>
        </w:rPr>
        <w:t xml:space="preserve">» блока «Сведения о грузополучателе (строки)».</w:t>
      </w:r>
      <w:r>
        <w:rPr>
          <w:highlight w:val="green"/>
        </w:rP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647" w:name="_Ref203655001"/>
      <w:r/>
      <w:bookmarkStart w:id="2648" w:name="_Toc213832254"/>
      <w:r>
        <w:rPr>
          <w:highlight w:val="green"/>
        </w:rPr>
        <w:t xml:space="preserve">169</w:t>
      </w:r>
      <w:bookmarkEnd w:id="2647"/>
      <w:r>
        <w:rPr>
          <w:highlight w:val="green"/>
        </w:rPr>
        <w:fldChar w:fldCharType="end"/>
      </w:r>
      <w:r>
        <w:rPr>
          <w:highlight w:val="green"/>
        </w:rPr>
        <w:t xml:space="preserve"> – Описание комплексного типа «</w:t>
      </w:r>
      <w:r>
        <w:rPr>
          <w:highlight w:val="green"/>
        </w:rPr>
        <w:t xml:space="preserve">tInfoAboutRecipient_ITEM</w:t>
      </w:r>
      <w:r>
        <w:rPr>
          <w:highlight w:val="green"/>
        </w:rPr>
        <w:t xml:space="preserve">»</w:t>
      </w:r>
      <w:bookmarkEnd w:id="264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8"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8" w:type="dxa"/>
            <w:textDirection w:val="lrTb"/>
            <w:noWrap w:val="false"/>
          </w:tcPr>
          <w:p>
            <w:pPr>
              <w:pStyle w:val="1467"/>
            </w:pPr>
            <w:r>
              <w:t xml:space="preserve">Обязательность</w:t>
            </w:r>
            <w:r/>
          </w:p>
        </w:tc>
        <w:tc>
          <w:tcPr>
            <w:tcW w:w="4020" w:type="dxa"/>
            <w:textDirection w:val="lrTb"/>
            <w:noWrap w:val="false"/>
          </w:tcPr>
          <w:p>
            <w:pPr>
              <w:pStyle w:val="1467"/>
            </w:pPr>
            <w:r>
              <w:t xml:space="preserve">Дополнительная информация</w:t>
            </w:r>
            <w:r/>
          </w:p>
        </w:tc>
      </w:tr>
      <w:tr>
        <w:tblPrEx/>
        <w:trPr>
          <w:trHeight w:val="20"/>
        </w:trPr>
        <w:tc>
          <w:tcPr>
            <w:tcW w:w="1703" w:type="dxa"/>
            <w:textDirection w:val="lrTb"/>
            <w:noWrap w:val="false"/>
          </w:tcPr>
          <w:p>
            <w:pPr>
              <w:pStyle w:val="1466"/>
              <w:rPr>
                <w:color w:val="000000" w:themeColor="text1"/>
              </w:rPr>
            </w:pPr>
            <w:r>
              <w:rPr>
                <w:color w:val="000000" w:themeColor="text1"/>
              </w:rPr>
              <w:t xml:space="preserve">ИНН</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INN</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Т(10)/Т(12)</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lang w:eastAsia="en-US"/>
              </w:rPr>
            </w:pPr>
            <w:r>
              <w:rPr>
                <w:lang w:eastAsia="en-US"/>
              </w:rPr>
              <w:t xml:space="preserve">Указывается ИНН </w:t>
            </w:r>
            <w:r>
              <w:rPr>
                <w:color w:val="000000" w:themeColor="text1"/>
                <w:szCs w:val="22"/>
              </w:rPr>
              <w:t xml:space="preserve">грузополучателя</w:t>
            </w:r>
            <w:r>
              <w:rPr>
                <w:lang w:eastAsia="en-US"/>
              </w:rPr>
            </w:r>
          </w:p>
        </w:tc>
      </w:tr>
      <w:tr>
        <w:tblPrEx/>
        <w:trPr>
          <w:trHeight w:val="20"/>
        </w:trPr>
        <w:tc>
          <w:tcPr>
            <w:tcW w:w="1703" w:type="dxa"/>
            <w:textDirection w:val="lrTb"/>
            <w:noWrap w:val="false"/>
          </w:tcPr>
          <w:p>
            <w:pPr>
              <w:pStyle w:val="1466"/>
              <w:rPr>
                <w:color w:val="000000" w:themeColor="text1"/>
              </w:rPr>
            </w:pPr>
            <w:r>
              <w:rPr>
                <w:color w:val="000000" w:themeColor="text1"/>
              </w:rPr>
              <w:t xml:space="preserve">КПП</w:t>
            </w:r>
            <w:r>
              <w:rPr>
                <w:color w:val="000000" w:themeColor="text1"/>
              </w:rPr>
            </w:r>
          </w:p>
        </w:tc>
        <w:tc>
          <w:tcPr>
            <w:tcW w:w="1700" w:type="dxa"/>
            <w:textDirection w:val="lrTb"/>
            <w:noWrap w:val="false"/>
          </w:tcPr>
          <w:p>
            <w:pPr>
              <w:pStyle w:val="1466"/>
              <w:rPr>
                <w:color w:val="000000" w:themeColor="text1"/>
                <w:lang w:val="en-US"/>
              </w:rPr>
            </w:pPr>
            <w:r>
              <w:rPr>
                <w:color w:val="000000" w:themeColor="text1"/>
                <w:lang w:val="en-US"/>
              </w:rPr>
              <w:t xml:space="preserve">KPP</w:t>
            </w:r>
            <w:r>
              <w:rPr>
                <w:color w:val="000000" w:themeColor="text1"/>
                <w:lang w:val="en-US"/>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Указывается КПП </w:t>
            </w:r>
            <w:r>
              <w:rPr>
                <w:color w:val="000000" w:themeColor="text1"/>
                <w:szCs w:val="22"/>
              </w:rPr>
              <w:t xml:space="preserve">грузополучателя</w:t>
            </w:r>
            <w:r>
              <w:rPr>
                <w:lang w:eastAsia="en-US"/>
              </w:rPr>
            </w:r>
          </w:p>
        </w:tc>
      </w:tr>
      <w:tr>
        <w:tblPrEx/>
        <w:trPr>
          <w:trHeight w:val="20"/>
        </w:trPr>
        <w:tc>
          <w:tcPr>
            <w:tcW w:w="1703" w:type="dxa"/>
            <w:textDirection w:val="lrTb"/>
            <w:noWrap w:val="false"/>
          </w:tcPr>
          <w:p>
            <w:pPr>
              <w:pStyle w:val="1466"/>
              <w:rPr>
                <w:color w:val="000000" w:themeColor="text1"/>
              </w:rPr>
            </w:pPr>
            <w:r>
              <w:rPr>
                <w:color w:val="000000" w:themeColor="text1"/>
              </w:rPr>
              <w:t xml:space="preserve">Полное наименование</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FullName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lang w:eastAsia="en-US"/>
              </w:rPr>
            </w:pPr>
            <w:r>
              <w:rPr>
                <w:lang w:eastAsia="en-US"/>
              </w:rPr>
              <w:t xml:space="preserve">Указывается полное </w:t>
            </w:r>
            <w:r>
              <w:rPr>
                <w:color w:val="000000" w:themeColor="text1"/>
              </w:rPr>
              <w:t xml:space="preserve">наименование </w:t>
            </w:r>
            <w:r>
              <w:rPr>
                <w:color w:val="000000" w:themeColor="text1"/>
                <w:szCs w:val="22"/>
              </w:rPr>
              <w:t xml:space="preserve">грузополучателя</w:t>
            </w:r>
            <w:r>
              <w:rPr>
                <w:lang w:eastAsia="en-US"/>
              </w:rPr>
            </w:r>
          </w:p>
        </w:tc>
      </w:tr>
      <w:tr>
        <w:tblPrEx/>
        <w:trPr>
          <w:trHeight w:val="20"/>
        </w:trPr>
        <w:tc>
          <w:tcPr>
            <w:tcW w:w="1703" w:type="dxa"/>
            <w:textDirection w:val="lrTb"/>
            <w:noWrap w:val="false"/>
          </w:tcPr>
          <w:p>
            <w:pPr>
              <w:pStyle w:val="1466"/>
              <w:rPr>
                <w:color w:val="000000" w:themeColor="text1"/>
              </w:rPr>
            </w:pPr>
            <w:r>
              <w:rPr>
                <w:color w:val="000000" w:themeColor="text1"/>
              </w:rPr>
              <w:t xml:space="preserve">Сокращенное наименование</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ShortName</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Н</w:t>
            </w:r>
            <w:r>
              <w:rPr>
                <w:color w:val="000000" w:themeColor="text1"/>
              </w:rPr>
            </w:r>
          </w:p>
        </w:tc>
        <w:tc>
          <w:tcPr>
            <w:tcW w:w="4020" w:type="dxa"/>
            <w:textDirection w:val="lrTb"/>
            <w:noWrap w:val="false"/>
          </w:tcPr>
          <w:p>
            <w:pPr>
              <w:pStyle w:val="1466"/>
              <w:rPr>
                <w:lang w:eastAsia="en-US"/>
              </w:rPr>
            </w:pPr>
            <w:r>
              <w:rPr>
                <w:lang w:eastAsia="en-US"/>
              </w:rPr>
              <w:t xml:space="preserve">Указывается </w:t>
            </w:r>
            <w:r>
              <w:rPr>
                <w:color w:val="000000" w:themeColor="text1"/>
              </w:rPr>
              <w:t xml:space="preserve">сокращенное наименование </w:t>
            </w:r>
            <w:r>
              <w:rPr>
                <w:color w:val="000000" w:themeColor="text1"/>
                <w:szCs w:val="22"/>
              </w:rPr>
              <w:t xml:space="preserve">грузополучателя</w:t>
            </w:r>
            <w:r>
              <w:rPr>
                <w:lang w:eastAsia="en-US"/>
              </w:rPr>
            </w:r>
          </w:p>
        </w:tc>
      </w:tr>
      <w:tr>
        <w:tblPrEx/>
        <w:trPr>
          <w:trHeight w:val="20"/>
        </w:trPr>
        <w:tc>
          <w:tcPr>
            <w:tcW w:w="1703" w:type="dxa"/>
            <w:textDirection w:val="lrTb"/>
            <w:noWrap w:val="false"/>
          </w:tcPr>
          <w:p>
            <w:pPr>
              <w:pStyle w:val="1466"/>
              <w:rPr>
                <w:color w:val="000000" w:themeColor="text1"/>
              </w:rPr>
            </w:pPr>
            <w:r>
              <w:rPr>
                <w:color w:val="000000" w:themeColor="text1"/>
              </w:rPr>
              <w:t xml:space="preserve">Почтовый адрес</w:t>
            </w:r>
            <w:r>
              <w:rPr>
                <w:color w:val="000000" w:themeColor="text1"/>
              </w:rPr>
            </w:r>
          </w:p>
        </w:tc>
        <w:tc>
          <w:tcPr>
            <w:tcW w:w="1700" w:type="dxa"/>
            <w:textDirection w:val="lrTb"/>
            <w:noWrap w:val="false"/>
          </w:tcPr>
          <w:p>
            <w:pPr>
              <w:pStyle w:val="1466"/>
              <w:rPr>
                <w:color w:val="000000" w:themeColor="text1"/>
              </w:rPr>
            </w:pPr>
            <w:r>
              <w:rPr>
                <w:color w:val="000000" w:themeColor="text1"/>
              </w:rPr>
              <w:t xml:space="preserve">MailAddress</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8" w:type="dxa"/>
            <w:textDirection w:val="lrTb"/>
            <w:noWrap w:val="false"/>
          </w:tcPr>
          <w:p>
            <w:pPr>
              <w:pStyle w:val="1466"/>
              <w:rPr>
                <w:color w:val="000000" w:themeColor="text1"/>
              </w:rPr>
            </w:pPr>
            <w:r>
              <w:rPr>
                <w:color w:val="000000" w:themeColor="text1"/>
              </w:rPr>
              <w:t xml:space="preserve">О</w:t>
            </w:r>
            <w:r>
              <w:rPr>
                <w:color w:val="000000" w:themeColor="text1"/>
              </w:rPr>
            </w:r>
          </w:p>
        </w:tc>
        <w:tc>
          <w:tcPr>
            <w:tcW w:w="4020" w:type="dxa"/>
            <w:textDirection w:val="lrTb"/>
            <w:noWrap w:val="false"/>
          </w:tcPr>
          <w:p>
            <w:pPr>
              <w:pStyle w:val="1466"/>
              <w:rPr>
                <w:lang w:eastAsia="en-US"/>
              </w:rPr>
            </w:pPr>
            <w:r>
              <w:rPr>
                <w:lang w:eastAsia="en-US"/>
              </w:rPr>
              <w:t xml:space="preserve">Указывается </w:t>
            </w:r>
            <w:r>
              <w:rPr>
                <w:color w:val="000000" w:themeColor="text1"/>
              </w:rPr>
              <w:t xml:space="preserve">почтовый адрес </w:t>
            </w:r>
            <w:r>
              <w:rPr>
                <w:color w:val="000000" w:themeColor="text1"/>
                <w:szCs w:val="22"/>
              </w:rPr>
              <w:t xml:space="preserve">грузополучателя</w:t>
            </w:r>
            <w:r>
              <w:rPr>
                <w:lang w:eastAsia="en-US"/>
              </w:rPr>
            </w:r>
          </w:p>
        </w:tc>
      </w:tr>
    </w:tbl>
    <w:p>
      <w:pPr>
        <w:pStyle w:val="1193"/>
        <w:tabs>
          <w:tab w:val="num" w:pos="284" w:leader="none"/>
        </w:tabs>
        <w:rPr>
          <w:highlight w:val="green"/>
        </w:rPr>
      </w:pPr>
      <w:r/>
      <w:bookmarkStart w:id="2649" w:name="_Toc213832030"/>
      <w:r>
        <w:rPr>
          <w:highlight w:val="green"/>
        </w:rPr>
        <w:t xml:space="preserve">Пример XML</w:t>
      </w:r>
      <w:bookmarkEnd w:id="2641"/>
      <w:r/>
      <w:bookmarkEnd w:id="2642"/>
      <w:r/>
      <w:bookmarkEnd w:id="2643"/>
      <w:r/>
      <w:bookmarkEnd w:id="2649"/>
      <w:r/>
      <w:r>
        <w:rPr>
          <w:highlight w:val="green"/>
        </w:rPr>
      </w:r>
    </w:p>
    <w:p>
      <w:pPr>
        <w:pStyle w:val="1572"/>
        <w:ind w:left="142" w:firstLine="0"/>
      </w:pPr>
      <w:r>
        <w:t xml:space="preserve">&lt;?xml version="1.0" encoding="UTF-8"?&gt;</w:t>
      </w:r>
      <w:r/>
    </w:p>
    <w:p>
      <w:pPr>
        <w:pStyle w:val="1572"/>
        <w:ind w:left="142" w:firstLine="0"/>
      </w:pPr>
      <w:r>
        <w:t xml:space="preserve">&lt;self:TSE_ContractCard_D108 versionID="</w:t>
      </w:r>
      <w:r>
        <w:rPr>
          <w:highlight w:val="green"/>
        </w:rPr>
        <w:t xml:space="preserve">2</w:t>
      </w:r>
      <w:r>
        <w:t xml:space="preserve">.0" xsi:schemaLocation="http://www.roskazna.ru/eb/domain/TSE_ContractCard_D108/formular formulars.xsd" xmlns:self="http://www.roskazna.ru/eb/domain/TSE_ContractCard_D108/formular" xmlns:xsi="http://www.w3.org/2001/XMLSchema-instance"&gt;</w:t>
      </w:r>
      <w:r/>
    </w:p>
    <w:p>
      <w:pPr>
        <w:pStyle w:val="1572"/>
        <w:ind w:left="142" w:firstLine="0"/>
      </w:pPr>
      <w:r>
        <w:tab/>
        <w:t xml:space="preserve">&lt;BasicRequisites_CodeFormation&gt;1&lt;/BasicRequisites_CodeFormation&gt;</w:t>
      </w:r>
      <w:r/>
    </w:p>
    <w:p>
      <w:pPr>
        <w:pStyle w:val="1572"/>
        <w:ind w:left="142" w:firstLine="0"/>
      </w:pPr>
      <w:r>
        <w:tab/>
        <w:t xml:space="preserve">&lt;BasicRequisites_LevelPrivacy code="0"&gt;Несекретно&lt;/BasicRequisites_LevelPrivacy&gt;</w:t>
      </w:r>
      <w:r/>
    </w:p>
    <w:p>
      <w:pPr>
        <w:pStyle w:val="1572"/>
        <w:ind w:left="142" w:firstLine="0"/>
      </w:pPr>
      <w:r>
        <w:tab/>
        <w:t xml:space="preserve">&lt;BaseDoc_DocType&gt;Договор&lt;/BaseDoc_DocType&gt;</w:t>
      </w:r>
      <w:r/>
    </w:p>
    <w:p>
      <w:pPr>
        <w:pStyle w:val="1572"/>
        <w:ind w:left="142" w:firstLine="0"/>
      </w:pPr>
      <w:r>
        <w:tab/>
        <w:t xml:space="preserve">&lt;BaseDoc_DocNum&gt;177&lt;/BaseDoc_DocNum&gt;</w:t>
      </w:r>
      <w:r/>
    </w:p>
    <w:p>
      <w:pPr>
        <w:pStyle w:val="1572"/>
        <w:ind w:left="142" w:firstLine="0"/>
      </w:pPr>
      <w:r>
        <w:tab/>
        <w:t xml:space="preserve">&lt;BaseDoc_DocDate&gt;202</w:t>
      </w:r>
      <w:r>
        <w:t xml:space="preserve">6</w:t>
      </w:r>
      <w:r>
        <w:t xml:space="preserve">-02-16&lt;/BaseDoc_DocDate&gt;</w:t>
      </w:r>
      <w:r/>
    </w:p>
    <w:p>
      <w:pPr>
        <w:pStyle w:val="1572"/>
        <w:ind w:left="142" w:firstLine="0"/>
      </w:pPr>
      <w:r>
        <w:tab/>
        <w:t xml:space="preserve">&lt;BaseDoc_DateStart&gt;202</w:t>
      </w:r>
      <w:r>
        <w:t xml:space="preserve">6</w:t>
      </w:r>
      <w:r>
        <w:t xml:space="preserve">-02-16&lt;/BaseDoc_DateStart&gt;</w:t>
      </w:r>
      <w:r/>
    </w:p>
    <w:p>
      <w:pPr>
        <w:pStyle w:val="1572"/>
        <w:ind w:left="142" w:firstLine="0"/>
      </w:pPr>
      <w:r>
        <w:tab/>
        <w:t xml:space="preserve">&lt;BaseDoc_DateEnd&gt;202</w:t>
      </w:r>
      <w:r>
        <w:t xml:space="preserve">6</w:t>
      </w:r>
      <w:r>
        <w:t xml:space="preserve">-12-31&lt;/BaseDoc_DateEnd&gt;</w:t>
      </w:r>
      <w:r/>
    </w:p>
    <w:p>
      <w:pPr>
        <w:pStyle w:val="1572"/>
        <w:ind w:left="142" w:firstLine="0"/>
      </w:pPr>
      <w:r>
        <w:tab/>
        <w:t xml:space="preserve">&lt;BaseDoc_Subject&gt;заготовка детали&lt;/BaseDoc_Subject&gt;</w:t>
      </w:r>
      <w:r/>
    </w:p>
    <w:p>
      <w:pPr>
        <w:pStyle w:val="1572"/>
        <w:ind w:left="142" w:firstLine="0"/>
      </w:pPr>
      <w:r>
        <w:tab/>
        <w:t xml:space="preserve">&lt;BaseDoc_PriceContract&gt;25000000&lt;/BaseDoc_PriceContract&gt;</w:t>
      </w:r>
      <w:r/>
    </w:p>
    <w:p>
      <w:pPr>
        <w:pStyle w:val="1572"/>
        <w:ind w:left="142" w:firstLine="0"/>
      </w:pPr>
      <w:r>
        <w:tab/>
        <w:t xml:space="preserve">&lt;BaseDoc_NDS&gt;20&lt;/BaseDoc_NDS&gt;</w:t>
      </w:r>
      <w:r/>
    </w:p>
    <w:p>
      <w:pPr>
        <w:pStyle w:val="1572"/>
        <w:ind w:left="142" w:firstLine="0"/>
      </w:pPr>
      <w:r>
        <w:tab/>
        <w:t xml:space="preserve">&lt;BaseDoc_TargFundsSum&gt;15000000&lt;/BaseDoc_TargFundsSum&gt;</w:t>
      </w:r>
      <w:r/>
    </w:p>
    <w:p>
      <w:pPr>
        <w:pStyle w:val="1572"/>
        <w:ind w:left="142" w:firstLine="0"/>
      </w:pPr>
      <w:r>
        <w:tab/>
        <w:t xml:space="preserve">&lt;BaseDoc_ProfitSum&gt;500000&lt;/BaseDoc_ProfitSum&gt;</w:t>
      </w:r>
      <w:r/>
    </w:p>
    <w:p>
      <w:pPr>
        <w:pStyle w:val="1572"/>
        <w:ind w:left="142" w:firstLine="0"/>
      </w:pPr>
      <w:r>
        <w:tab/>
        <w:t xml:space="preserve">&lt;BaseDoc_ProfitRer&gt;20&lt;/BaseDoc_ProfitRer&gt;</w:t>
      </w:r>
      <w:r/>
    </w:p>
    <w:p>
      <w:pPr>
        <w:pStyle w:val="1572"/>
        <w:ind w:left="142" w:firstLine="0"/>
      </w:pPr>
      <w:r>
        <w:tab/>
        <w:t xml:space="preserve">&lt;TSE_SumYear_D108&gt;</w:t>
      </w:r>
      <w:r/>
    </w:p>
    <w:p>
      <w:pPr>
        <w:pStyle w:val="1572"/>
        <w:ind w:left="142" w:firstLine="0"/>
      </w:pPr>
      <w:r>
        <w:tab/>
      </w:r>
      <w:r>
        <w:tab/>
        <w:t xml:space="preserve">&lt;TSE_SumYear_D108_ITEM&gt;</w:t>
      </w:r>
      <w:r/>
    </w:p>
    <w:p>
      <w:pPr>
        <w:pStyle w:val="1572"/>
        <w:ind w:left="142" w:firstLine="0"/>
      </w:pPr>
      <w:r>
        <w:tab/>
      </w:r>
      <w:r>
        <w:tab/>
      </w:r>
      <w:r>
        <w:tab/>
        <w:t xml:space="preserve">&lt;Year&gt;202</w:t>
      </w:r>
      <w:r>
        <w:rPr>
          <w:lang w:val="ru-RU"/>
        </w:rPr>
        <w:t xml:space="preserve">6</w:t>
      </w:r>
      <w:r>
        <w:t xml:space="preserve">&lt;/Year&gt;</w:t>
      </w:r>
      <w:r/>
    </w:p>
    <w:p>
      <w:pPr>
        <w:pStyle w:val="1572"/>
        <w:ind w:left="142" w:firstLine="0"/>
      </w:pPr>
      <w:r>
        <w:tab/>
      </w:r>
      <w:r>
        <w:tab/>
      </w:r>
      <w:r>
        <w:tab/>
        <w:t xml:space="preserve">&lt;SUMMA&gt;3950000&lt;/SUMMA&gt;</w:t>
      </w:r>
      <w:r/>
    </w:p>
    <w:p>
      <w:pPr>
        <w:pStyle w:val="1572"/>
        <w:ind w:left="142" w:firstLine="0"/>
      </w:pPr>
      <w:r>
        <w:tab/>
      </w:r>
      <w:r>
        <w:tab/>
        <w:t xml:space="preserve">&lt;/TSE_SumYear_D108_ITEM&gt;</w:t>
      </w:r>
      <w:r/>
    </w:p>
    <w:p>
      <w:pPr>
        <w:pStyle w:val="1572"/>
        <w:ind w:left="142" w:firstLine="0"/>
      </w:pPr>
      <w:r>
        <w:tab/>
        <w:t xml:space="preserve">&lt;/TSE_SumYear_D108&gt;</w:t>
      </w:r>
      <w:r/>
    </w:p>
    <w:p>
      <w:pPr>
        <w:pStyle w:val="1572"/>
        <w:ind w:left="142" w:firstLine="0"/>
      </w:pPr>
      <w:r>
        <w:tab/>
        <w:t xml:space="preserve">&lt;TSE_SumImpr_D108&gt;</w:t>
      </w:r>
      <w:r/>
    </w:p>
    <w:p>
      <w:pPr>
        <w:pStyle w:val="1572"/>
        <w:ind w:left="142" w:firstLine="0"/>
      </w:pPr>
      <w:r>
        <w:tab/>
      </w:r>
      <w:r>
        <w:tab/>
        <w:t xml:space="preserve">&lt;TSE_SumImpr_D108_ITEM&gt;</w:t>
      </w:r>
      <w:r/>
    </w:p>
    <w:p>
      <w:pPr>
        <w:pStyle w:val="1572"/>
        <w:ind w:left="142" w:firstLine="0"/>
      </w:pPr>
      <w:r>
        <w:tab/>
      </w:r>
      <w:r>
        <w:tab/>
      </w:r>
      <w:r>
        <w:tab/>
        <w:t xml:space="preserve">&lt;Stage&gt;01&lt;/Stage&gt;</w:t>
      </w:r>
      <w:r/>
    </w:p>
    <w:p>
      <w:pPr>
        <w:pStyle w:val="1572"/>
        <w:ind w:left="142" w:firstLine="0"/>
      </w:pPr>
      <w:r>
        <w:tab/>
      </w:r>
      <w:r>
        <w:tab/>
      </w:r>
      <w:r>
        <w:tab/>
        <w:t xml:space="preserve">&lt;Year&gt;2024&lt;/Year&gt;</w:t>
      </w:r>
      <w:r/>
    </w:p>
    <w:p>
      <w:pPr>
        <w:pStyle w:val="1572"/>
        <w:ind w:left="142" w:firstLine="0"/>
      </w:pPr>
      <w:r>
        <w:tab/>
      </w:r>
      <w:r>
        <w:tab/>
      </w:r>
      <w:r>
        <w:tab/>
        <w:t xml:space="preserve">&lt;ImprestSum&gt;3750000&lt;/ImprestSum&gt;</w:t>
      </w:r>
      <w:r/>
    </w:p>
    <w:p>
      <w:pPr>
        <w:pStyle w:val="1572"/>
        <w:ind w:left="142" w:firstLine="0"/>
      </w:pPr>
      <w:r>
        <w:tab/>
      </w:r>
      <w:r>
        <w:tab/>
      </w:r>
      <w:r>
        <w:tab/>
        <w:t xml:space="preserve">&lt;ImperstRer&gt;15&lt;/ImperstRer&gt;</w:t>
      </w:r>
      <w:r/>
    </w:p>
    <w:p>
      <w:pPr>
        <w:pStyle w:val="1572"/>
        <w:ind w:left="142" w:firstLine="0"/>
      </w:pPr>
      <w:r>
        <w:tab/>
      </w:r>
      <w:r>
        <w:tab/>
        <w:t xml:space="preserve">&lt;/TSE_SumImpr_D108_ITEM&gt;</w:t>
      </w:r>
      <w:r/>
    </w:p>
    <w:p>
      <w:pPr>
        <w:pStyle w:val="1572"/>
        <w:ind w:left="142" w:firstLine="0"/>
      </w:pPr>
      <w:r>
        <w:tab/>
        <w:t xml:space="preserve">&lt;/TSE_SumImpr_D108&gt;</w:t>
      </w:r>
      <w:r/>
    </w:p>
    <w:p>
      <w:pPr>
        <w:pStyle w:val="1572"/>
        <w:ind w:left="142" w:firstLine="0"/>
      </w:pPr>
      <w:r>
        <w:tab/>
        <w:t xml:space="preserve">&lt;TSE_IGK_D108&gt;</w:t>
      </w:r>
      <w:r/>
    </w:p>
    <w:p>
      <w:pPr>
        <w:pStyle w:val="1572"/>
        <w:ind w:left="142" w:firstLine="0"/>
      </w:pPr>
      <w:r>
        <w:tab/>
      </w:r>
      <w:r>
        <w:tab/>
        <w:t xml:space="preserve">&lt;TSE_IGK_D108_ITEM&gt;</w:t>
      </w:r>
      <w:r/>
    </w:p>
    <w:p>
      <w:pPr>
        <w:pStyle w:val="1572"/>
        <w:ind w:left="142" w:firstLine="0"/>
      </w:pPr>
      <w:r>
        <w:tab/>
      </w:r>
      <w:r>
        <w:tab/>
      </w:r>
      <w:r>
        <w:tab/>
        <w:t xml:space="preserve">&lt;IGK&gt;2324180407461007722377867&lt;/IGK&gt;</w:t>
      </w:r>
      <w:r/>
    </w:p>
    <w:p>
      <w:pPr>
        <w:pStyle w:val="1572"/>
        <w:ind w:left="142" w:firstLine="0"/>
      </w:pPr>
      <w:r>
        <w:tab/>
      </w:r>
      <w:r>
        <w:tab/>
      </w:r>
      <w:r>
        <w:tab/>
        <w:t xml:space="preserve">&lt;Summ&gt;25000000&lt;/Summ&gt;</w:t>
      </w:r>
      <w:r/>
    </w:p>
    <w:p>
      <w:pPr>
        <w:pStyle w:val="1572"/>
        <w:ind w:left="142" w:firstLine="0"/>
      </w:pPr>
      <w:r>
        <w:tab/>
      </w:r>
      <w:r>
        <w:tab/>
      </w:r>
      <w:r>
        <w:tab/>
        <w:t xml:space="preserve">&lt;SummCS&gt;15000000&lt;/SummCS&gt;</w:t>
      </w:r>
      <w:r/>
    </w:p>
    <w:p>
      <w:pPr>
        <w:pStyle w:val="1572"/>
        <w:ind w:left="142" w:firstLine="0"/>
      </w:pPr>
      <w:r>
        <w:tab/>
      </w:r>
      <w:r>
        <w:tab/>
      </w:r>
      <w:r>
        <w:tab/>
        <w:t xml:space="preserve">&lt;AnalyticalCodeClient&gt;24024578&lt;/AnalyticalCodeClient&gt;</w:t>
      </w:r>
      <w:r/>
    </w:p>
    <w:p>
      <w:pPr>
        <w:pStyle w:val="1572"/>
        <w:ind w:left="142" w:firstLine="0"/>
      </w:pPr>
      <w:r>
        <w:tab/>
      </w:r>
      <w:r>
        <w:tab/>
      </w:r>
      <w:r>
        <w:tab/>
        <w:t xml:space="preserve">&lt;AnalyticalCode&gt;24127112&lt;/AnalyticalCode&gt;</w:t>
      </w:r>
      <w:r/>
    </w:p>
    <w:p>
      <w:pPr>
        <w:pStyle w:val="1572"/>
        <w:ind w:left="142" w:firstLine="0"/>
      </w:pPr>
      <w:r>
        <w:tab/>
      </w:r>
      <w:r>
        <w:tab/>
        <w:t xml:space="preserve">&lt;/TSE_IGK_D108_ITEM&gt;</w:t>
      </w:r>
      <w:r/>
    </w:p>
    <w:p>
      <w:pPr>
        <w:pStyle w:val="1572"/>
        <w:ind w:left="142" w:firstLine="0"/>
      </w:pPr>
      <w:r>
        <w:tab/>
        <w:t xml:space="preserve">&lt;/TSE_IGK_D108&gt;</w:t>
      </w:r>
      <w:r/>
    </w:p>
    <w:p>
      <w:pPr>
        <w:pStyle w:val="1572"/>
        <w:ind w:left="142" w:firstLine="0"/>
      </w:pPr>
      <w:r>
        <w:tab/>
        <w:t xml:space="preserve">&lt;ProvTreasSup_OutRefTrans&gt;true&lt;/ProvTreasSup_OutRefTrans&gt;</w:t>
      </w:r>
      <w:r/>
    </w:p>
    <w:p>
      <w:pPr>
        <w:pStyle w:val="1572"/>
        <w:ind w:left="142" w:firstLine="0"/>
      </w:pPr>
      <w:r>
        <w:tab/>
        <w:t xml:space="preserve">&lt;ProvTreasSup_ProcSanct&gt;true&lt;/ProvTreasSup_ProcSanct&gt;</w:t>
      </w:r>
      <w:r/>
    </w:p>
    <w:p>
      <w:pPr>
        <w:pStyle w:val="1572"/>
        <w:ind w:left="142" w:firstLine="0"/>
      </w:pPr>
      <w:r>
        <w:tab/>
        <w:t xml:space="preserve">&lt;ProvTreasSup_OnSpecifying&gt;true&lt;/ProvTreasSup_OnSpecifying&gt;</w:t>
      </w:r>
      <w:r/>
    </w:p>
    <w:p>
      <w:pPr>
        <w:pStyle w:val="1572"/>
        <w:ind w:left="142" w:firstLine="0"/>
      </w:pPr>
      <w:r>
        <w:tab/>
        <w:t xml:space="preserve">&lt;ProvTreasSup_MaintSeparRec&gt;true&lt;/ProvTreasSup_MaintSeparRec&gt;</w:t>
      </w:r>
      <w:r/>
    </w:p>
    <w:p>
      <w:pPr>
        <w:pStyle w:val="1572"/>
        <w:ind w:left="142" w:firstLine="0"/>
      </w:pPr>
      <w:r>
        <w:tab/>
        <w:t xml:space="preserve">&lt;ProvTreasSup_CompWithProh&gt;true&lt;/ProvTreasSup_CompWithProh&gt;</w:t>
      </w:r>
      <w:r/>
    </w:p>
    <w:p>
      <w:pPr>
        <w:pStyle w:val="1572"/>
        <w:ind w:left="142" w:firstLine="0"/>
      </w:pPr>
      <w:r>
        <w:tab/>
        <w:t xml:space="preserve">&lt;InfTermsContract_HasPermission&gt;true&lt;/InfTermsContract_HasPermission&gt;</w:t>
      </w:r>
      <w:r/>
    </w:p>
    <w:p>
      <w:pPr>
        <w:pStyle w:val="1572"/>
        <w:ind w:left="142" w:firstLine="0"/>
      </w:pPr>
      <w:r>
        <w:tab/>
        <w:t xml:space="preserve">&lt;InfTermsContract_DatePermission&gt;202</w:t>
      </w:r>
      <w:r>
        <w:t xml:space="preserve">6</w:t>
      </w:r>
      <w:r>
        <w:t xml:space="preserve">-12-31&lt;/InfTermsContract_DatePermission&gt;</w:t>
      </w:r>
      <w:r/>
    </w:p>
    <w:p>
      <w:pPr>
        <w:pStyle w:val="1572"/>
        <w:ind w:left="142" w:firstLine="0"/>
      </w:pPr>
      <w:r>
        <w:tab/>
        <w:t xml:space="preserve">&lt;InfTermsContract_ReimbExpIncur&gt;true&lt;/InfTermsContract_ReimbExpIncur&gt;</w:t>
      </w:r>
      <w:r/>
    </w:p>
    <w:p>
      <w:pPr>
        <w:pStyle w:val="1572"/>
        <w:ind w:left="142" w:firstLine="0"/>
      </w:pPr>
      <w:r>
        <w:tab/>
        <w:t xml:space="preserve">&lt;InfTermsContract_TransFunds&gt;true&lt;/InfTermsContract_TransFunds&gt;</w:t>
      </w:r>
      <w:r/>
    </w:p>
    <w:p>
      <w:pPr>
        <w:pStyle w:val="1572"/>
        <w:ind w:left="142" w:firstLine="0"/>
      </w:pPr>
      <w:r>
        <w:tab/>
        <w:t xml:space="preserve">&lt;ExtenTreasSup_VerifConf&gt;true&lt;/ExtenTreasSup_VerifConf&gt;</w:t>
      </w:r>
      <w:r/>
    </w:p>
    <w:p>
      <w:pPr>
        <w:pStyle w:val="1572"/>
        <w:ind w:left="142" w:firstLine="0"/>
      </w:pPr>
      <w:r>
        <w:tab/>
        <w:t xml:space="preserve">&lt;ExtenTreasSup_CheckComp&gt;true&lt;/ExtenTreasSup_CheckComp&gt;</w:t>
      </w:r>
      <w:r/>
    </w:p>
    <w:p>
      <w:pPr>
        <w:pStyle w:val="1572"/>
        <w:ind w:left="142" w:firstLine="0"/>
      </w:pPr>
      <w:r>
        <w:tab/>
        <w:t xml:space="preserve">&lt;ExtenTreasSup_FeasibStudy&gt;false&lt;/ExtenTreasSup_FeasibStudy&gt;</w:t>
      </w:r>
      <w:r/>
    </w:p>
    <w:p>
      <w:pPr>
        <w:pStyle w:val="1572"/>
        <w:ind w:left="142" w:firstLine="0"/>
      </w:pPr>
      <w:r>
        <w:tab/>
        <w:t xml:space="preserve">&lt;ExtenTreasSup_CompCases&gt;true&lt;/ExtenTreasSup_CompCases&gt;</w:t>
      </w:r>
      <w:r/>
    </w:p>
    <w:p>
      <w:pPr>
        <w:pStyle w:val="1572"/>
        <w:ind w:left="142" w:firstLine="0"/>
      </w:pPr>
      <w:r>
        <w:tab/>
        <w:t xml:space="preserve">&lt;BankSupTreas_KBS&gt;true&lt;/BankSupTreas_KBS&gt;</w:t>
      </w:r>
      <w:r/>
    </w:p>
    <w:p>
      <w:pPr>
        <w:pStyle w:val="1572"/>
        <w:ind w:left="142" w:firstLine="0"/>
      </w:pPr>
      <w:r>
        <w:tab/>
        <w:t xml:space="preserve">&lt;BankSupTreas_PRFNum&gt;2185526845&lt;/BankSupTreas_PRFNum&gt;</w:t>
      </w:r>
      <w:r/>
    </w:p>
    <w:p>
      <w:pPr>
        <w:pStyle w:val="1572"/>
        <w:ind w:left="142" w:firstLine="0"/>
      </w:pPr>
      <w:r>
        <w:tab/>
        <w:t xml:space="preserve">&lt;BankSupTreas_PRFDate&gt;202</w:t>
      </w:r>
      <w:r>
        <w:t xml:space="preserve">6</w:t>
      </w:r>
      <w:r>
        <w:t xml:space="preserve">-02-16&lt;/BankSupTreas_PRFDate&gt;</w:t>
      </w:r>
      <w:r/>
    </w:p>
    <w:p>
      <w:pPr>
        <w:pStyle w:val="1572"/>
        <w:ind w:left="142" w:firstLine="0"/>
      </w:pPr>
      <w:r>
        <w:tab/>
        <w:t xml:space="preserve">&lt;PurchObj_D108&gt;</w:t>
      </w:r>
      <w:r/>
    </w:p>
    <w:p>
      <w:pPr>
        <w:pStyle w:val="1572"/>
        <w:ind w:left="142" w:firstLine="0"/>
      </w:pPr>
      <w:r>
        <w:tab/>
      </w:r>
      <w:r>
        <w:tab/>
        <w:t xml:space="preserve">&lt;PurchObj_D108_ITEM&gt;</w:t>
      </w:r>
      <w:r/>
    </w:p>
    <w:p>
      <w:pPr>
        <w:pStyle w:val="1572"/>
        <w:ind w:left="142" w:firstLine="0"/>
        <w:rPr>
          <w:lang w:val="ru-RU"/>
        </w:rPr>
      </w:pPr>
      <w:r>
        <w:tab/>
      </w:r>
      <w:r>
        <w:tab/>
      </w:r>
      <w:r>
        <w:tab/>
      </w:r>
      <w:r>
        <w:rPr>
          <w:lang w:val="ru-RU"/>
        </w:rPr>
        <w:t xml:space="preserve">&lt;</w:t>
      </w:r>
      <w:r>
        <w:t xml:space="preserve">TypeProcObj</w:t>
      </w:r>
      <w:r>
        <w:rPr>
          <w:lang w:val="ru-RU"/>
        </w:rPr>
        <w:t xml:space="preserve">&gt;Товар&lt;/</w:t>
      </w:r>
      <w:r>
        <w:t xml:space="preserve">TypeProcObj</w:t>
      </w:r>
      <w:r>
        <w:rPr>
          <w:lang w:val="ru-RU"/>
        </w:rPr>
        <w:t xml:space="preserve">&gt;</w:t>
      </w:r>
      <w:r>
        <w:rPr>
          <w:lang w:val="ru-RU"/>
        </w:rPr>
      </w:r>
    </w:p>
    <w:p>
      <w:pPr>
        <w:pStyle w:val="1572"/>
        <w:ind w:left="142" w:firstLine="0"/>
        <w:rPr>
          <w:lang w:val="ru-RU"/>
        </w:rPr>
      </w:pPr>
      <w:r>
        <w:rPr>
          <w:lang w:val="ru-RU"/>
        </w:rPr>
        <w:tab/>
      </w:r>
      <w:r>
        <w:rPr>
          <w:lang w:val="ru-RU"/>
        </w:rPr>
        <w:tab/>
      </w:r>
      <w:r>
        <w:rPr>
          <w:lang w:val="ru-RU"/>
        </w:rPr>
        <w:tab/>
        <w:t xml:space="preserve">&lt;</w:t>
      </w:r>
      <w:r>
        <w:t xml:space="preserve">NameProcObj</w:t>
      </w:r>
      <w:r>
        <w:rPr>
          <w:lang w:val="ru-RU"/>
        </w:rPr>
        <w:t xml:space="preserve">&gt;Услуги по производству металлоконструкций и их частей отдельные, выполняемые субподрядчиком&lt;/</w:t>
      </w:r>
      <w:r>
        <w:t xml:space="preserve">NameProcObj</w:t>
      </w:r>
      <w:r>
        <w:rPr>
          <w:lang w:val="ru-RU"/>
        </w:rPr>
        <w:t xml:space="preserve">&gt;</w:t>
      </w:r>
      <w:r>
        <w:rPr>
          <w:lang w:val="ru-RU"/>
        </w:rPr>
      </w:r>
    </w:p>
    <w:p>
      <w:pPr>
        <w:pStyle w:val="1572"/>
        <w:ind w:left="142" w:firstLine="0"/>
      </w:pPr>
      <w:r>
        <w:rPr>
          <w:lang w:val="ru-RU"/>
        </w:rPr>
        <w:tab/>
      </w:r>
      <w:r>
        <w:rPr>
          <w:lang w:val="ru-RU"/>
        </w:rPr>
        <w:tab/>
      </w:r>
      <w:r>
        <w:rPr>
          <w:lang w:val="ru-RU"/>
        </w:rPr>
        <w:tab/>
      </w:r>
      <w:r>
        <w:t xml:space="preserve">&lt;OKPD2&gt;25.11.99.000&lt;/OKPD2&gt;</w:t>
      </w:r>
      <w:r/>
    </w:p>
    <w:p>
      <w:pPr>
        <w:pStyle w:val="1572"/>
        <w:ind w:left="142" w:firstLine="0"/>
      </w:pPr>
      <w:r>
        <w:tab/>
      </w:r>
      <w:r>
        <w:tab/>
      </w:r>
      <w:r>
        <w:tab/>
        <w:t xml:space="preserve">&lt;PositKTRU&gt;17.12.14.111-00000003&lt;/PositKTRU&gt;</w:t>
      </w:r>
      <w:r/>
    </w:p>
    <w:p>
      <w:pPr>
        <w:pStyle w:val="1572"/>
        <w:ind w:left="142" w:firstLine="0"/>
      </w:pPr>
      <w:r>
        <w:tab/>
      </w:r>
      <w:r>
        <w:tab/>
      </w:r>
      <w:r>
        <w:tab/>
        <w:t xml:space="preserve">&lt;Quantity&gt;150.00&lt;/Quantity&gt;</w:t>
      </w:r>
      <w:r/>
    </w:p>
    <w:p>
      <w:pPr>
        <w:pStyle w:val="1572"/>
        <w:ind w:left="142" w:firstLine="0"/>
      </w:pPr>
      <w:r>
        <w:tab/>
      </w:r>
      <w:r>
        <w:tab/>
      </w:r>
      <w:r>
        <w:tab/>
        <w:t xml:space="preserve">&lt;UnitName&gt;штук&lt;/UnitName&gt;</w:t>
      </w:r>
      <w:r/>
    </w:p>
    <w:p>
      <w:pPr>
        <w:pStyle w:val="1572"/>
        <w:ind w:left="142" w:firstLine="0"/>
      </w:pPr>
      <w:r>
        <w:tab/>
      </w:r>
      <w:r>
        <w:tab/>
      </w:r>
      <w:r>
        <w:tab/>
        <w:t xml:space="preserve">&lt;CharProcObj&gt;ГОСТ 24648&lt;/CharProcObj&gt;</w:t>
      </w:r>
      <w:r/>
    </w:p>
    <w:p>
      <w:pPr>
        <w:pStyle w:val="1572"/>
        <w:ind w:left="142" w:firstLine="0"/>
      </w:pPr>
      <w:r>
        <w:tab/>
      </w:r>
      <w:r>
        <w:tab/>
      </w:r>
      <w:r>
        <w:tab/>
        <w:t xml:space="preserve">&lt;UnitPrice&gt;10000&lt;/UnitPrice&gt;</w:t>
      </w:r>
      <w:r/>
    </w:p>
    <w:p>
      <w:pPr>
        <w:pStyle w:val="1572"/>
        <w:ind w:left="142" w:firstLine="0"/>
      </w:pPr>
      <w:r>
        <w:tab/>
      </w:r>
      <w:r>
        <w:tab/>
      </w:r>
      <w:r>
        <w:tab/>
        <w:t xml:space="preserve">&lt;BetNDS&gt;20&lt;/BetNDS&gt;</w:t>
      </w:r>
      <w:r/>
    </w:p>
    <w:p>
      <w:pPr>
        <w:pStyle w:val="1572"/>
        <w:ind w:left="142" w:firstLine="0"/>
      </w:pPr>
      <w:r>
        <w:tab/>
      </w:r>
      <w:r>
        <w:tab/>
      </w:r>
      <w:r>
        <w:tab/>
        <w:t xml:space="preserve">&lt;Summ&gt;15000000&lt;/Summ&gt;</w:t>
      </w:r>
      <w:r/>
    </w:p>
    <w:p>
      <w:pPr>
        <w:pStyle w:val="1572"/>
        <w:ind w:left="142" w:firstLine="0"/>
        <w:rPr>
          <w:highlight w:val="green"/>
        </w:rPr>
      </w:pPr>
      <w:r>
        <w:tab/>
      </w:r>
      <w:r>
        <w:tab/>
      </w:r>
      <w:r>
        <w:tab/>
      </w:r>
      <w:r>
        <w:rPr>
          <w:highlight w:val="green"/>
        </w:rPr>
        <w:t xml:space="preserve">&lt;UnitSumNDS&gt;15000000&lt;/UnitSumNDS&gt;</w:t>
      </w:r>
      <w:r>
        <w:rPr>
          <w:highlight w:val="green"/>
        </w:rPr>
      </w:r>
    </w:p>
    <w:p>
      <w:pPr>
        <w:pStyle w:val="1572"/>
        <w:ind w:left="142" w:firstLine="0"/>
        <w:rPr>
          <w:highlight w:val="green"/>
        </w:rPr>
      </w:pPr>
      <w:r>
        <w:rPr>
          <w:highlight w:val="green"/>
        </w:rPr>
        <w:tab/>
      </w:r>
      <w:r>
        <w:rPr>
          <w:highlight w:val="green"/>
        </w:rPr>
        <w:tab/>
      </w:r>
      <w:r>
        <w:rPr>
          <w:highlight w:val="green"/>
        </w:rPr>
        <w:tab/>
        <w:t xml:space="preserve">&lt;SumNDS&gt;0.00&lt;/SumNDS&gt;</w:t>
      </w:r>
      <w:r>
        <w:rPr>
          <w:highlight w:val="green"/>
        </w:rPr>
      </w:r>
    </w:p>
    <w:p>
      <w:pPr>
        <w:pStyle w:val="1572"/>
        <w:ind w:left="142" w:firstLine="0"/>
      </w:pPr>
      <w:r>
        <w:rPr>
          <w:highlight w:val="green"/>
        </w:rPr>
        <w:tab/>
      </w:r>
      <w:r>
        <w:rPr>
          <w:highlight w:val="green"/>
        </w:rPr>
        <w:tab/>
      </w:r>
      <w:r>
        <w:rPr>
          <w:highlight w:val="green"/>
        </w:rPr>
        <w:tab/>
        <w:t xml:space="preserve">&lt;AllSumNDS&gt;15000000&lt;/AllSumNDS&gt;</w:t>
      </w:r>
      <w:r/>
    </w:p>
    <w:p>
      <w:pPr>
        <w:pStyle w:val="1572"/>
        <w:ind w:left="142" w:firstLine="0"/>
      </w:pPr>
      <w:r>
        <w:tab/>
      </w:r>
      <w:r>
        <w:tab/>
        <w:t xml:space="preserve">&lt;/PurchObj_D108_ITEM&gt;</w:t>
      </w:r>
      <w:r/>
    </w:p>
    <w:p>
      <w:pPr>
        <w:pStyle w:val="1572"/>
        <w:ind w:left="142" w:firstLine="0"/>
      </w:pPr>
      <w:r>
        <w:tab/>
        <w:t xml:space="preserve">&lt;/PurchObj_D108&gt;</w:t>
      </w:r>
      <w:r/>
    </w:p>
    <w:p>
      <w:pPr>
        <w:pStyle w:val="1572"/>
        <w:ind w:left="142" w:firstLine="0"/>
      </w:pPr>
      <w:r>
        <w:tab/>
        <w:t xml:space="preserve">&lt;Client_ClientCode&gt;970Н9109&lt;/Client_ClientCode&gt;</w:t>
      </w:r>
      <w:r/>
    </w:p>
    <w:p>
      <w:pPr>
        <w:pStyle w:val="1572"/>
        <w:ind w:left="142" w:firstLine="0"/>
        <w:rPr>
          <w:lang w:val="ru-RU"/>
        </w:rPr>
      </w:pPr>
      <w:r>
        <w:tab/>
      </w:r>
      <w:r>
        <w:rPr>
          <w:lang w:val="ru-RU"/>
        </w:rPr>
        <w:t xml:space="preserve">&lt;</w:t>
      </w:r>
      <w:r>
        <w:t xml:space="preserve">Client</w:t>
      </w:r>
      <w:r>
        <w:rPr>
          <w:lang w:val="ru-RU"/>
        </w:rPr>
        <w:t xml:space="preserve">_</w:t>
      </w:r>
      <w:r>
        <w:t xml:space="preserve">FullName</w:t>
      </w:r>
      <w:r>
        <w:rPr>
          <w:lang w:val="ru-RU"/>
        </w:rPr>
        <w:t xml:space="preserve">&gt;АКЦИОНЕРНОЕ ОБЩЕСТВО "ЧЕБОКСАРСКОЕ ПРОИЗВОДСТВЕННОЕ ОБЪЕДИНЕНИЕ ИМЕНИ В.И.ЧАПАЕВА"&lt;/</w:t>
      </w:r>
      <w:r>
        <w:t xml:space="preserve">Client</w:t>
      </w:r>
      <w:r>
        <w:rPr>
          <w:lang w:val="ru-RU"/>
        </w:rPr>
        <w:t xml:space="preserve">_</w:t>
      </w:r>
      <w:r>
        <w:t xml:space="preserve">FullName</w:t>
      </w:r>
      <w:r>
        <w:rPr>
          <w:lang w:val="ru-RU"/>
        </w:rPr>
        <w:t xml:space="preserve">&gt;</w:t>
      </w:r>
      <w:r>
        <w:rPr>
          <w:lang w:val="ru-RU"/>
        </w:rPr>
      </w:r>
    </w:p>
    <w:p>
      <w:pPr>
        <w:pStyle w:val="1572"/>
        <w:ind w:left="142" w:firstLine="0"/>
      </w:pPr>
      <w:r>
        <w:rPr>
          <w:lang w:val="ru-RU"/>
        </w:rPr>
        <w:tab/>
      </w:r>
      <w:r>
        <w:t xml:space="preserve">&lt;Client_ShortName&gt;АО "ЧПО ИМ. В.И.ЧАПАЕВА"&lt;/Client_ShortName&gt;</w:t>
      </w:r>
      <w:r/>
    </w:p>
    <w:p>
      <w:pPr>
        <w:pStyle w:val="1572"/>
        <w:ind w:left="142" w:firstLine="0"/>
      </w:pPr>
      <w:r>
        <w:tab/>
        <w:t xml:space="preserve">&lt;Client_INN&gt;2130095159&lt;/Client_INN&gt;</w:t>
      </w:r>
      <w:r/>
    </w:p>
    <w:p>
      <w:pPr>
        <w:pStyle w:val="1572"/>
        <w:ind w:left="142" w:firstLine="0"/>
      </w:pPr>
      <w:r>
        <w:tab/>
        <w:t xml:space="preserve">&lt;Client_KPP&gt;213001001&lt;/Client_KPP&gt;</w:t>
      </w:r>
      <w:r/>
    </w:p>
    <w:p>
      <w:pPr>
        <w:pStyle w:val="1572"/>
        <w:ind w:left="142" w:firstLine="0"/>
      </w:pPr>
      <w:r>
        <w:tab/>
        <w:t xml:space="preserve">&lt;Client_AccNum&gt;711UШ883001&lt;/Client_AccNum&gt;</w:t>
      </w:r>
      <w:r/>
    </w:p>
    <w:p>
      <w:pPr>
        <w:pStyle w:val="1572"/>
        <w:ind w:left="142" w:firstLine="0"/>
      </w:pPr>
      <w:r>
        <w:tab/>
        <w:t xml:space="preserve">&lt;Client_CodeCS&gt;7200&lt;/Client_CodeCS&gt;</w:t>
      </w:r>
      <w:r/>
    </w:p>
    <w:p>
      <w:pPr>
        <w:pStyle w:val="1572"/>
        <w:ind w:left="142" w:firstLine="0"/>
      </w:pPr>
      <w:r>
        <w:tab/>
        <w:t xml:space="preserve">&lt;Client_CentrName&gt;УПРАВЛЕНИЕ ФЕДЕРАЛЬНОГО КАЗНАЧЕЙСТВА ПО Г. САНКТ-ПЕТЕРБУРГУ&lt;/Client_CentrName&gt;</w:t>
      </w:r>
      <w:r/>
    </w:p>
    <w:p>
      <w:pPr>
        <w:pStyle w:val="1572"/>
        <w:ind w:left="142" w:firstLine="0"/>
      </w:pPr>
      <w:r>
        <w:tab/>
        <w:t xml:space="preserve">&lt;OtherDetailsCL_Location&gt;Г ЧЕБОКСАРЫ,УЛ СОЦИАЛИСТИЧЕСКАЯ, Д 1&lt;/OtherDetailsCL_Location&gt;</w:t>
      </w:r>
      <w:r/>
    </w:p>
    <w:p>
      <w:pPr>
        <w:pStyle w:val="1572"/>
        <w:ind w:left="142" w:firstLine="0"/>
      </w:pPr>
      <w:r>
        <w:tab/>
        <w:t xml:space="preserve">&lt;OtherDetailsCL_MailAddress&gt;428038, РОССИЯ, ЧУВАШСКАЯ РЕСПУБЛИКА - ЧУВАШИЯ, ЧЕБОКСАРЫ Г, СОЦИАЛИСТИЧЕСКАЯ УЛ, 1&lt;/OtherDetailsCL_MailAddress&gt;</w:t>
      </w:r>
      <w:r/>
    </w:p>
    <w:p>
      <w:pPr>
        <w:pStyle w:val="1572"/>
        <w:ind w:left="142" w:firstLine="0"/>
      </w:pPr>
      <w:r>
        <w:tab/>
        <w:t xml:space="preserve">&lt;OtherDetailsCL_EmailAddress&gt;ompp811@mail.ru&lt;/OtherDetailsCL_EmailAddress&gt;</w:t>
      </w:r>
      <w:r/>
    </w:p>
    <w:p>
      <w:pPr>
        <w:pStyle w:val="1572"/>
        <w:ind w:left="142" w:firstLine="0"/>
      </w:pPr>
      <w:r>
        <w:tab/>
        <w:t xml:space="preserve">&lt;OtherDetailsCL_PhoneNumber&gt;+7(8352)62-22-98&lt;/OtherDetailsCL_PhoneNumber&gt;</w:t>
      </w:r>
      <w:r/>
    </w:p>
    <w:p>
      <w:pPr>
        <w:pStyle w:val="1572"/>
        <w:ind w:left="142" w:firstLine="0"/>
      </w:pPr>
      <w:r>
        <w:tab/>
        <w:t xml:space="preserve">&lt;Executor_INN&gt;2130033603&lt;/Executor_INN&gt;</w:t>
      </w:r>
      <w:r/>
    </w:p>
    <w:p>
      <w:pPr>
        <w:pStyle w:val="1572"/>
        <w:ind w:left="142" w:firstLine="0"/>
      </w:pPr>
      <w:r>
        <w:tab/>
        <w:t xml:space="preserve">&lt;Executor_KPP&gt;213001001&lt;/Executor_KPP&gt;</w:t>
      </w:r>
      <w:r/>
    </w:p>
    <w:p>
      <w:pPr>
        <w:pStyle w:val="1572"/>
        <w:ind w:left="142" w:firstLine="0"/>
      </w:pPr>
      <w:r>
        <w:tab/>
        <w:t xml:space="preserve">&lt;Executor_AccNum&gt;711LZ7L1001&lt;/Executor_AccNum&gt;</w:t>
      </w:r>
      <w:r/>
    </w:p>
    <w:p>
      <w:pPr>
        <w:pStyle w:val="1572"/>
        <w:ind w:left="142" w:firstLine="0"/>
      </w:pPr>
      <w:r>
        <w:tab/>
        <w:t xml:space="preserve">&lt;Executor_Reorganization&gt;false&lt;/Executor_Reorganization&gt;</w:t>
      </w:r>
      <w:r/>
    </w:p>
    <w:p>
      <w:pPr>
        <w:pStyle w:val="1572"/>
        <w:ind w:left="142" w:firstLine="0"/>
      </w:pPr>
      <w:r>
        <w:tab/>
        <w:t xml:space="preserve">&lt;BankReqExecBank_BIK&gt;044525225&lt;/BankReqExecBank_BIK&gt;</w:t>
      </w:r>
      <w:r/>
    </w:p>
    <w:p>
      <w:pPr>
        <w:pStyle w:val="1572"/>
        <w:ind w:left="142" w:firstLine="0"/>
      </w:pPr>
      <w:r>
        <w:tab/>
        <w:t xml:space="preserve">&lt;BankReqExecBank_CheckAcc&gt;40702648530498503948&lt;/BankReqExecBank_CheckAcc&gt;</w:t>
      </w:r>
      <w:r/>
    </w:p>
    <w:p>
      <w:pPr>
        <w:pStyle w:val="1572"/>
        <w:ind w:left="142" w:firstLine="0"/>
      </w:pPr>
      <w:r>
        <w:tab/>
        <w:t xml:space="preserve">&lt;BankReqExecBank_CorrAcc&gt;30101009857857422525&lt;/BankReqExecBank_CorrAcc&gt;</w:t>
      </w:r>
      <w:r/>
    </w:p>
    <w:p>
      <w:pPr>
        <w:pStyle w:val="1572"/>
        <w:ind w:left="142" w:firstLine="0"/>
      </w:pPr>
      <w:r>
        <w:tab/>
        <w:t xml:space="preserve">&lt;OtherDetailsExe_Location&gt;ЧЕБОКСАРЫ Г, МАШИНОСТРОИТЕЛЕЙ ПР, 1&lt;/OtherDetailsExe_Location&gt;</w:t>
      </w:r>
      <w:r/>
    </w:p>
    <w:p>
      <w:pPr>
        <w:pStyle w:val="1572"/>
        <w:ind w:left="142" w:firstLine="0"/>
      </w:pPr>
      <w:r>
        <w:tab/>
        <w:t xml:space="preserve">&lt;OtherDetailsExe_MailAddress&gt;428022, РОССИЯ, ЧУВАШСКАЯ РЕСПУБЛИКА - ЧУВАШИЯ, Г ЧЕБОКСАРЫ, ПРОСПЕКТ МАШИНОСТРОИТЕЛЕЙ,1&lt;/OtherDetailsExe_MailAddress&gt;</w:t>
      </w:r>
      <w:r/>
    </w:p>
    <w:p>
      <w:pPr>
        <w:pStyle w:val="1572"/>
        <w:ind w:left="142" w:firstLine="0"/>
      </w:pPr>
      <w:r>
        <w:tab/>
        <w:t xml:space="preserve">&lt;OtherDetailsExe_EmailAddress&gt;chlz@tehmashholding.ru&lt;/OtherDetailsExe_EmailAddress&gt;</w:t>
      </w:r>
      <w:r/>
    </w:p>
    <w:p>
      <w:pPr>
        <w:pStyle w:val="1572"/>
        <w:ind w:left="142" w:firstLine="0"/>
      </w:pPr>
      <w:r>
        <w:tab/>
        <w:t xml:space="preserve">&lt;OtherDetailsExe_PhoneNumber&gt;+7(8352)30-91-70&lt;/OtherDetailsExe_PhoneNumber&gt;</w:t>
      </w:r>
      <w:r/>
    </w:p>
    <w:p>
      <w:pPr>
        <w:pStyle w:val="1572"/>
        <w:ind w:left="142" w:firstLine="0"/>
      </w:pPr>
      <w:r>
        <w:tab/>
        <w:t xml:space="preserve">&lt;Sign_RecipientHead_Position&gt;ДИРЕКТОР&lt;/Sign_RecipientHead_Position&gt;</w:t>
      </w:r>
      <w:r/>
    </w:p>
    <w:p>
      <w:pPr>
        <w:pStyle w:val="1572"/>
        <w:ind w:left="142" w:firstLine="0"/>
      </w:pPr>
      <w:r>
        <w:tab/>
        <w:t xml:space="preserve">&lt;Sign_RecipientHead_FIO&gt;ХМЕЛЕВ НИКОЛАЙ ВАСИЛЬЕВИЧ&lt;/Sign_RecipientHead_FIO&gt;</w:t>
      </w:r>
      <w:r/>
    </w:p>
    <w:p>
      <w:pPr>
        <w:pStyle w:val="1572"/>
        <w:ind w:left="142" w:firstLine="0"/>
      </w:pPr>
      <w:r>
        <w:tab/>
        <w:t xml:space="preserve">&lt;Sign_RecipientHead_DateSign&gt;202</w:t>
      </w:r>
      <w:r>
        <w:t xml:space="preserve">6</w:t>
      </w:r>
      <w:r>
        <w:t xml:space="preserve">-02-16&lt;/Sign_RecipientHead_DateSign&gt;</w:t>
      </w:r>
      <w:r/>
    </w:p>
    <w:p>
      <w:pPr>
        <w:pStyle w:val="1572"/>
        <w:ind w:left="142" w:firstLine="0"/>
        <w:rPr>
          <w:rFonts w:cs="Courier New"/>
        </w:rPr>
      </w:pPr>
      <w:r>
        <w:t xml:space="preserve">&lt;/self:TSE_ContractCard_D108&gt;</w:t>
      </w:r>
      <w:r>
        <w:rPr>
          <w:rFonts w:cs="Courier New"/>
        </w:rPr>
      </w:r>
    </w:p>
    <w:p>
      <w:pPr>
        <w:pStyle w:val="1192"/>
        <w:ind w:left="578" w:hanging="578"/>
        <w:jc w:val="both"/>
        <w:keepLines w:val="0"/>
        <w:keepNext w:val="0"/>
        <w:widowControl w:val="off"/>
        <w:rPr>
          <w:highlight w:val="green"/>
        </w:rPr>
      </w:pPr>
      <w:r/>
      <w:bookmarkStart w:id="2650" w:name="_Toc181969883"/>
      <w:r/>
      <w:bookmarkStart w:id="2651" w:name="_Toc184768038"/>
      <w:r/>
      <w:bookmarkStart w:id="2652" w:name="_Toc184817701"/>
      <w:r/>
      <w:bookmarkStart w:id="2653" w:name="_Toc213832031"/>
      <w:r>
        <w:rPr>
          <w:highlight w:val="green"/>
        </w:rPr>
        <w:t xml:space="preserve">Описание документа «Акт приемки товаров, работ, услуг» (ф. 0510452)</w:t>
      </w:r>
      <w:bookmarkEnd w:id="2650"/>
      <w:r/>
      <w:bookmarkEnd w:id="2651"/>
      <w:r/>
      <w:bookmarkEnd w:id="2652"/>
      <w:r/>
      <w:bookmarkEnd w:id="2653"/>
      <w:r/>
      <w:r>
        <w:rPr>
          <w:highlight w:val="green"/>
        </w:rPr>
      </w:r>
    </w:p>
    <w:p>
      <w:pPr>
        <w:pStyle w:val="1463"/>
      </w:pPr>
      <w:r>
        <w:t xml:space="preserve">Документ «</w:t>
      </w:r>
      <w:bookmarkStart w:id="2654" w:name="OLE_LINK5"/>
      <w:r>
        <w:t xml:space="preserve">Акт приемки товаров, работ, услуг» </w:t>
      </w:r>
      <w:bookmarkEnd w:id="2654"/>
      <w:r>
        <w:t xml:space="preserve">(ф. 0510452) предназначен для оформления приемки поставленных товаров, выполненных работ, оказанны</w:t>
      </w:r>
      <w:r>
        <w:t xml:space="preserve">х услуг, предусмотренной договором, информация о котором не размещается в реестре контрактов на единой информационной системы в сфере закупок, включая оформление количественного и (или) качественного расхождения, несоответствия ассортимента принимаемых мат</w:t>
      </w:r>
      <w:r>
        <w:t xml:space="preserve">ериальных ценностей сопроводительным документам грузоотправителя (поставщика (подрядчика)), и информации о транспортировке груза (например, сведений о целостности пломб и упаковок при транспортировке) возникающих в результате приемки товаров, работ, услуг.</w:t>
      </w:r>
      <w:r/>
    </w:p>
    <w:p>
      <w:pPr>
        <w:pStyle w:val="1463"/>
      </w:pPr>
      <w:r>
        <w:t xml:space="preserve">Документ «Акт приемки товаров, работ, услуг» (ф. 0510452) может содержать вложения в блоке «attachments».</w:t>
      </w:r>
      <w:r/>
    </w:p>
    <w:p>
      <w:pPr>
        <w:pStyle w:val="1567"/>
      </w:pPr>
      <w:r>
        <w:fldChar w:fldCharType="begin"/>
      </w:r>
      <w:r>
        <w:instrText xml:space="preserve">SEQ Таблица \* ARABIC</w:instrText>
      </w:r>
      <w:r>
        <w:fldChar w:fldCharType="separate"/>
      </w:r>
      <w:bookmarkStart w:id="2655" w:name="_Ref52462153"/>
      <w:r/>
      <w:bookmarkStart w:id="2656" w:name="_Toc147482127"/>
      <w:r/>
      <w:bookmarkStart w:id="2657" w:name="_Toc177999369"/>
      <w:r/>
      <w:bookmarkStart w:id="2658" w:name="_Toc184767535"/>
      <w:r/>
      <w:bookmarkStart w:id="2659" w:name="_Toc184817469"/>
      <w:r/>
      <w:bookmarkStart w:id="2660" w:name="_Toc213832255"/>
      <w:r>
        <w:t xml:space="preserve">170</w:t>
      </w:r>
      <w:bookmarkEnd w:id="2655"/>
      <w:r>
        <w:fldChar w:fldCharType="end"/>
      </w:r>
      <w:r>
        <w:t xml:space="preserve"> – Маршрут документа «Акт приемки товаров, работ, услуг» (ф. 0510452)</w:t>
      </w:r>
      <w:bookmarkEnd w:id="2656"/>
      <w:r/>
      <w:bookmarkEnd w:id="2657"/>
      <w:r/>
      <w:bookmarkEnd w:id="2658"/>
      <w:r/>
      <w:bookmarkEnd w:id="2659"/>
      <w:r/>
      <w:bookmarkEnd w:id="2660"/>
      <w:r/>
      <w:r/>
    </w:p>
    <w:tbl>
      <w:tblPr>
        <w:tblStyle w:val="1540"/>
        <w:tblW w:w="5000" w:type="pct"/>
        <w:tblLook w:val="07E0" w:firstRow="1" w:lastRow="1" w:firstColumn="1" w:lastColumn="1" w:noHBand="1" w:noVBand="1"/>
      </w:tblPr>
      <w:tblGrid>
        <w:gridCol w:w="2552"/>
        <w:gridCol w:w="2551"/>
        <w:gridCol w:w="4591"/>
      </w:tblGrid>
      <w:tr>
        <w:tblPrEx/>
        <w:trPr>
          <w:trHeight w:val="285"/>
        </w:trPr>
        <w:tc>
          <w:tcPr>
            <w:tcW w:w="1316" w:type="pct"/>
            <w:textDirection w:val="lrTb"/>
            <w:noWrap w:val="false"/>
          </w:tcPr>
          <w:p>
            <w:pPr>
              <w:pStyle w:val="1467"/>
            </w:pPr>
            <w:r>
              <w:t xml:space="preserve">Отправитель</w:t>
            </w:r>
            <w:r/>
          </w:p>
        </w:tc>
        <w:tc>
          <w:tcPr>
            <w:tcW w:w="1316" w:type="pct"/>
            <w:textDirection w:val="lrTb"/>
            <w:noWrap w:val="false"/>
          </w:tcPr>
          <w:p>
            <w:pPr>
              <w:pStyle w:val="1467"/>
            </w:pPr>
            <w:r>
              <w:t xml:space="preserve">Получатель</w:t>
            </w:r>
            <w:r/>
          </w:p>
        </w:tc>
        <w:tc>
          <w:tcPr>
            <w:tcW w:w="2368" w:type="pct"/>
            <w:textDirection w:val="lrTb"/>
            <w:noWrap w:val="false"/>
          </w:tcPr>
          <w:p>
            <w:pPr>
              <w:pStyle w:val="1467"/>
            </w:pPr>
            <w:r>
              <w:t xml:space="preserve">Примечание</w:t>
            </w:r>
            <w:r/>
          </w:p>
        </w:tc>
      </w:tr>
      <w:tr>
        <w:tblPrEx/>
        <w:trPr/>
        <w:tc>
          <w:tcPr>
            <w:tcW w:w="1316" w:type="pct"/>
            <w:textDirection w:val="lrTb"/>
            <w:noWrap w:val="false"/>
          </w:tcPr>
          <w:p>
            <w:pPr>
              <w:pStyle w:val="1466"/>
            </w:pPr>
            <w:r>
              <w:t xml:space="preserve">Стороннее ППО</w:t>
            </w:r>
            <w:r/>
          </w:p>
        </w:tc>
        <w:tc>
          <w:tcPr>
            <w:tcW w:w="1316" w:type="pct"/>
            <w:textDirection w:val="lrTb"/>
            <w:noWrap w:val="false"/>
          </w:tcPr>
          <w:p>
            <w:pPr>
              <w:pStyle w:val="1466"/>
            </w:pPr>
            <w:r>
              <w:rPr>
                <w:szCs w:val="22"/>
              </w:rPr>
              <w:t xml:space="preserve">ТОФК (Компонент КС ПУР ЭБ)</w:t>
            </w:r>
            <w:r/>
          </w:p>
        </w:tc>
        <w:tc>
          <w:tcPr>
            <w:tcW w:w="2368" w:type="pct"/>
            <w:textDirection w:val="lrTb"/>
            <w:noWrap w:val="false"/>
          </w:tcPr>
          <w:p>
            <w:pPr>
              <w:pStyle w:val="1466"/>
            </w:pPr>
            <w:r/>
            <w:r/>
          </w:p>
        </w:tc>
      </w:tr>
    </w:tbl>
    <w:p>
      <w:pPr>
        <w:pStyle w:val="1193"/>
        <w:tabs>
          <w:tab w:val="num" w:pos="284" w:leader="none"/>
        </w:tabs>
        <w:rPr>
          <w:highlight w:val="green"/>
        </w:rPr>
      </w:pPr>
      <w:r/>
      <w:bookmarkStart w:id="2661" w:name="_Toc147482198"/>
      <w:r/>
      <w:bookmarkStart w:id="2662" w:name="_Toc177999182"/>
      <w:r/>
      <w:bookmarkStart w:id="2663" w:name="_Toc181969885"/>
      <w:r/>
      <w:bookmarkStart w:id="2664" w:name="_Toc184768040"/>
      <w:r/>
      <w:bookmarkStart w:id="2665" w:name="_Toc184817703"/>
      <w:r/>
      <w:bookmarkStart w:id="2666" w:name="_Toc213832032"/>
      <w:r>
        <w:rPr>
          <w:highlight w:val="green"/>
        </w:rPr>
        <w:t xml:space="preserve">Описание комплексного типа «t</w:t>
      </w:r>
      <w:r>
        <w:rPr>
          <w:rFonts w:eastAsiaTheme="minorHAnsi"/>
          <w:highlight w:val="green"/>
        </w:rPr>
        <w:t xml:space="preserve">TSE_ActAcceptWork_D107</w:t>
      </w:r>
      <w:r>
        <w:rPr>
          <w:highlight w:val="green"/>
        </w:rPr>
        <w:t xml:space="preserve">»</w:t>
      </w:r>
      <w:bookmarkEnd w:id="2661"/>
      <w:r/>
      <w:bookmarkEnd w:id="2662"/>
      <w:r/>
      <w:bookmarkEnd w:id="2663"/>
      <w:r/>
      <w:bookmarkEnd w:id="2664"/>
      <w:r/>
      <w:bookmarkEnd w:id="2665"/>
      <w:r/>
      <w:bookmarkEnd w:id="2666"/>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667" w:name="_Ref52462175"/>
      <w:r/>
      <w:bookmarkStart w:id="2668" w:name="_Toc147482128"/>
      <w:r/>
      <w:bookmarkStart w:id="2669" w:name="_Toc177999370"/>
      <w:r/>
      <w:bookmarkStart w:id="2670" w:name="_Toc184767536"/>
      <w:r/>
      <w:bookmarkStart w:id="2671" w:name="_Toc184817470"/>
      <w:r/>
      <w:bookmarkStart w:id="2672" w:name="_Toc213832256"/>
      <w:r>
        <w:rPr>
          <w:highlight w:val="green"/>
        </w:rPr>
        <w:t xml:space="preserve">171</w:t>
      </w:r>
      <w:bookmarkEnd w:id="2667"/>
      <w:r>
        <w:rPr>
          <w:highlight w:val="green"/>
        </w:rPr>
        <w:fldChar w:fldCharType="end"/>
      </w:r>
      <w:r>
        <w:rPr>
          <w:highlight w:val="green"/>
        </w:rPr>
        <w:t xml:space="preserve"> – Описание комплексного типа «t</w:t>
      </w:r>
      <w:r>
        <w:rPr>
          <w:rFonts w:eastAsiaTheme="minorHAnsi"/>
          <w:highlight w:val="green"/>
        </w:rPr>
        <w:t xml:space="preserve">TSE_ActAcceptWork_D107</w:t>
      </w:r>
      <w:r>
        <w:rPr>
          <w:highlight w:val="green"/>
        </w:rPr>
        <w:t xml:space="preserve">»</w:t>
      </w:r>
      <w:bookmarkEnd w:id="2668"/>
      <w:r/>
      <w:bookmarkEnd w:id="2669"/>
      <w:r/>
      <w:bookmarkEnd w:id="2670"/>
      <w:r/>
      <w:bookmarkEnd w:id="2671"/>
      <w:r/>
      <w:bookmarkEnd w:id="2672"/>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c>
          <w:tcPr>
            <w:tcW w:w="1703" w:type="dxa"/>
            <w:textDirection w:val="lrTb"/>
            <w:noWrap w:val="false"/>
          </w:tcPr>
          <w:p>
            <w:pPr>
              <w:pStyle w:val="1467"/>
              <w:rPr>
                <w:szCs w:val="22"/>
              </w:rPr>
            </w:pPr>
            <w:r>
              <w:rPr>
                <w:szCs w:val="22"/>
              </w:rPr>
              <w:t xml:space="preserve">Наименование элемента</w:t>
            </w:r>
            <w:r>
              <w:rPr>
                <w:szCs w:val="22"/>
              </w:rPr>
            </w:r>
          </w:p>
        </w:tc>
        <w:tc>
          <w:tcPr>
            <w:tcW w:w="1700" w:type="dxa"/>
            <w:textDirection w:val="lrTb"/>
            <w:noWrap w:val="false"/>
          </w:tcPr>
          <w:p>
            <w:pPr>
              <w:pStyle w:val="1467"/>
              <w:rPr>
                <w:szCs w:val="22"/>
              </w:rPr>
            </w:pPr>
            <w:r>
              <w:rPr>
                <w:szCs w:val="22"/>
              </w:rPr>
              <w:t xml:space="preserve">Сокращенное наименование (код) элемента</w:t>
            </w:r>
            <w:r>
              <w:rPr>
                <w:szCs w:val="22"/>
              </w:rPr>
            </w:r>
          </w:p>
        </w:tc>
        <w:tc>
          <w:tcPr>
            <w:tcW w:w="568" w:type="dxa"/>
            <w:textDirection w:val="lrTb"/>
            <w:noWrap w:val="false"/>
          </w:tcPr>
          <w:p>
            <w:pPr>
              <w:pStyle w:val="1467"/>
              <w:rPr>
                <w:szCs w:val="22"/>
              </w:rPr>
            </w:pPr>
            <w:r>
              <w:rPr>
                <w:szCs w:val="22"/>
              </w:rPr>
              <w:t xml:space="preserve">Тип</w:t>
            </w:r>
            <w:r>
              <w:rPr>
                <w:szCs w:val="22"/>
              </w:rPr>
            </w:r>
          </w:p>
        </w:tc>
        <w:tc>
          <w:tcPr>
            <w:tcW w:w="1135" w:type="dxa"/>
            <w:textDirection w:val="lrTb"/>
            <w:noWrap w:val="false"/>
          </w:tcPr>
          <w:p>
            <w:pPr>
              <w:pStyle w:val="1467"/>
              <w:rPr>
                <w:szCs w:val="22"/>
              </w:rPr>
            </w:pPr>
            <w:r>
              <w:rPr>
                <w:szCs w:val="22"/>
              </w:rPr>
              <w:t xml:space="preserve">Формат элемента</w:t>
            </w:r>
            <w:r>
              <w:rPr>
                <w:szCs w:val="22"/>
              </w:rPr>
            </w:r>
          </w:p>
        </w:tc>
        <w:tc>
          <w:tcPr>
            <w:tcW w:w="568" w:type="dxa"/>
            <w:textDirection w:val="lrTb"/>
            <w:noWrap w:val="false"/>
          </w:tcPr>
          <w:p>
            <w:pPr>
              <w:pStyle w:val="1467"/>
              <w:rPr>
                <w:szCs w:val="22"/>
              </w:rPr>
            </w:pPr>
            <w:r>
              <w:rPr>
                <w:szCs w:val="22"/>
              </w:rPr>
              <w:t xml:space="preserve">Обязательность</w:t>
            </w:r>
            <w:r>
              <w:rPr>
                <w:szCs w:val="22"/>
              </w:rPr>
            </w:r>
          </w:p>
        </w:tc>
        <w:tc>
          <w:tcPr>
            <w:tcW w:w="4020" w:type="dxa"/>
            <w:textDirection w:val="lrTb"/>
            <w:noWrap w:val="false"/>
          </w:tcPr>
          <w:p>
            <w:pPr>
              <w:pStyle w:val="1467"/>
              <w:rPr>
                <w:szCs w:val="22"/>
              </w:rPr>
            </w:pPr>
            <w:r>
              <w:rPr>
                <w:szCs w:val="22"/>
              </w:rPr>
              <w:t xml:space="preserve">Дополнительная информация</w:t>
            </w:r>
            <w:r>
              <w:rPr>
                <w:szCs w:val="22"/>
              </w:rPr>
            </w:r>
          </w:p>
        </w:tc>
      </w:tr>
      <w:tr>
        <w:tblPrEx/>
        <w:trPr/>
        <w:tc>
          <w:tcPr>
            <w:tcW w:w="1703" w:type="dxa"/>
            <w:textDirection w:val="lrTb"/>
            <w:noWrap w:val="false"/>
          </w:tcPr>
          <w:p>
            <w:pPr>
              <w:pStyle w:val="1466"/>
              <w:rPr>
                <w:szCs w:val="22"/>
              </w:rPr>
            </w:pPr>
            <w:r>
              <w:rPr>
                <w:szCs w:val="22"/>
              </w:rPr>
              <w:t xml:space="preserve">Версия формата обмена</w:t>
            </w:r>
            <w:r>
              <w:rPr>
                <w:szCs w:val="22"/>
              </w:rPr>
            </w:r>
          </w:p>
        </w:tc>
        <w:tc>
          <w:tcPr>
            <w:tcW w:w="1700" w:type="dxa"/>
            <w:textDirection w:val="lrTb"/>
            <w:noWrap w:val="false"/>
          </w:tcPr>
          <w:p>
            <w:pPr>
              <w:pStyle w:val="1466"/>
              <w:rPr>
                <w:szCs w:val="22"/>
                <w:lang w:val="en-US"/>
              </w:rPr>
            </w:pPr>
            <w:r>
              <w:rPr>
                <w:szCs w:val="22"/>
                <w:lang w:val="en-US"/>
              </w:rPr>
              <w:t xml:space="preserve">v</w:t>
            </w:r>
            <w:r>
              <w:rPr>
                <w:szCs w:val="22"/>
              </w:rPr>
              <w:t xml:space="preserve">ersion</w:t>
            </w:r>
            <w:r>
              <w:rPr>
                <w:szCs w:val="22"/>
                <w:lang w:val="en-US"/>
              </w:rPr>
              <w:t xml:space="preserve">ID</w:t>
            </w:r>
            <w:r>
              <w:rPr>
                <w:szCs w:val="22"/>
                <w:lang w:val="en-US"/>
              </w:rPr>
            </w:r>
          </w:p>
        </w:tc>
        <w:tc>
          <w:tcPr>
            <w:tcW w:w="568" w:type="dxa"/>
            <w:textDirection w:val="lrTb"/>
            <w:noWrap w:val="false"/>
          </w:tcPr>
          <w:p>
            <w:pPr>
              <w:pStyle w:val="1466"/>
              <w:rPr>
                <w:szCs w:val="22"/>
              </w:rPr>
            </w:pPr>
            <w:r>
              <w:rPr>
                <w:szCs w:val="22"/>
              </w:rPr>
              <w:t xml:space="preserve">А</w:t>
            </w:r>
            <w:r>
              <w:rPr>
                <w:szCs w:val="22"/>
              </w:rPr>
            </w:r>
          </w:p>
        </w:tc>
        <w:tc>
          <w:tcPr>
            <w:tcW w:w="1135" w:type="dxa"/>
            <w:textDirection w:val="lrTb"/>
            <w:noWrap w:val="false"/>
          </w:tcPr>
          <w:p>
            <w:pPr>
              <w:pStyle w:val="1466"/>
              <w:rPr>
                <w:szCs w:val="22"/>
              </w:rPr>
            </w:pPr>
            <w:r>
              <w:rPr>
                <w:szCs w:val="22"/>
              </w:rPr>
              <w:t xml:space="preserve">-</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rPr>
            </w:pPr>
            <w:r>
              <w:rPr>
                <w:szCs w:val="22"/>
              </w:rPr>
              <w:t xml:space="preserve">Атрибут, содержащий номер версии документа согласно </w:t>
            </w:r>
            <w:r>
              <w:rPr>
                <w:rFonts w:eastAsia="Calibri"/>
                <w:szCs w:val="22"/>
              </w:rPr>
              <w:t xml:space="preserve">таблице</w:t>
            </w:r>
            <w:r>
              <w:rPr>
                <w:b/>
                <w:szCs w:val="22"/>
              </w:rPr>
              <w:t xml:space="preserve"> </w:t>
            </w:r>
            <w:r>
              <w:rPr>
                <w:b/>
              </w:rPr>
              <w:fldChar w:fldCharType="begin"/>
            </w:r>
            <w:r>
              <w:rPr>
                <w:b/>
                <w:szCs w:val="22"/>
              </w:rPr>
              <w:instrText xml:space="preserve"> REF _Ref536477439 \h </w:instrText>
            </w:r>
            <w:r>
              <w:rPr>
                <w:b/>
              </w:rPr>
              <w:instrText xml:space="preserve"> \* MERGEFORMAT </w:instrText>
            </w:r>
            <w:r>
              <w:rPr>
                <w:b/>
              </w:rPr>
              <w:fldChar w:fldCharType="separate"/>
            </w:r>
            <w:r>
              <w:t xml:space="preserve">2</w:t>
            </w:r>
            <w:r>
              <w:rPr>
                <w:b/>
              </w:rPr>
              <w:fldChar w:fldCharType="end"/>
            </w:r>
            <w:r>
              <w:rPr>
                <w:szCs w:val="22"/>
              </w:rPr>
            </w:r>
          </w:p>
        </w:tc>
      </w:tr>
      <w:tr>
        <w:tblPrEx/>
        <w:trPr/>
        <w:tc>
          <w:tcPr>
            <w:gridSpan w:val="6"/>
            <w:tcW w:w="9694" w:type="dxa"/>
            <w:textDirection w:val="lrTb"/>
            <w:noWrap w:val="false"/>
          </w:tcPr>
          <w:p>
            <w:pPr>
              <w:pStyle w:val="1466"/>
              <w:rPr>
                <w:szCs w:val="22"/>
              </w:rPr>
            </w:pPr>
            <w:r>
              <w:rPr>
                <w:b/>
                <w:szCs w:val="22"/>
              </w:rPr>
              <w:t xml:space="preserve">Основная информация</w:t>
            </w:r>
            <w:r>
              <w:rPr>
                <w:szCs w:val="22"/>
              </w:rPr>
            </w:r>
          </w:p>
        </w:tc>
      </w:tr>
      <w:tr>
        <w:tblPrEx/>
        <w:trPr/>
        <w:tc>
          <w:tcPr>
            <w:tcW w:w="1703" w:type="dxa"/>
            <w:textDirection w:val="lrTb"/>
            <w:noWrap w:val="false"/>
          </w:tcPr>
          <w:p>
            <w:pPr>
              <w:pStyle w:val="1466"/>
              <w:rPr>
                <w:szCs w:val="22"/>
              </w:rPr>
            </w:pPr>
            <w:r>
              <w:rPr>
                <w:rFonts w:eastAsia="Calibri"/>
                <w:szCs w:val="22"/>
              </w:rPr>
              <w:t xml:space="preserve">Система-источник</w:t>
            </w:r>
            <w:r>
              <w:rPr>
                <w:szCs w:val="22"/>
              </w:rPr>
            </w:r>
          </w:p>
        </w:tc>
        <w:tc>
          <w:tcPr>
            <w:tcW w:w="1700" w:type="dxa"/>
            <w:textDirection w:val="lrTb"/>
            <w:noWrap w:val="false"/>
          </w:tcPr>
          <w:p>
            <w:pPr>
              <w:pStyle w:val="1466"/>
              <w:rPr>
                <w:szCs w:val="22"/>
              </w:rPr>
            </w:pPr>
            <w:r>
              <w:rPr>
                <w:rFonts w:eastAsia="Calibri"/>
                <w:szCs w:val="22"/>
              </w:rPr>
              <w:t xml:space="preserve">BasicRequisites_Source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Т(1-50)</w:t>
            </w:r>
            <w:r>
              <w:rPr>
                <w:szCs w:val="22"/>
              </w:rPr>
            </w:r>
          </w:p>
        </w:tc>
        <w:tc>
          <w:tcPr>
            <w:tcW w:w="568" w:type="dxa"/>
            <w:textDirection w:val="lrTb"/>
            <w:noWrap w:val="false"/>
          </w:tcPr>
          <w:p>
            <w:pPr>
              <w:pStyle w:val="1466"/>
              <w:rPr>
                <w:szCs w:val="22"/>
              </w:rPr>
            </w:pPr>
            <w:r>
              <w:rPr>
                <w:szCs w:val="22"/>
              </w:rPr>
              <w:t xml:space="preserve">Н </w:t>
            </w:r>
            <w:r>
              <w:rPr>
                <w:szCs w:val="22"/>
              </w:rPr>
            </w:r>
          </w:p>
        </w:tc>
        <w:tc>
          <w:tcPr>
            <w:tcW w:w="4020" w:type="dxa"/>
            <w:textDirection w:val="lrTb"/>
            <w:noWrap w:val="false"/>
          </w:tcPr>
          <w:p>
            <w:pPr>
              <w:pStyle w:val="1466"/>
              <w:rPr>
                <w:szCs w:val="22"/>
              </w:rPr>
            </w:pPr>
            <w:r>
              <w:rPr>
                <w:szCs w:val="22"/>
              </w:rPr>
              <w:t xml:space="preserve">Указывается код системы источника документа</w:t>
            </w:r>
            <w:r>
              <w:rPr>
                <w:szCs w:val="22"/>
              </w:rPr>
            </w:r>
          </w:p>
        </w:tc>
      </w:tr>
      <w:tr>
        <w:tblPrEx/>
        <w:trPr/>
        <w:tc>
          <w:tcPr>
            <w:tcW w:w="1703" w:type="dxa"/>
            <w:textDirection w:val="lrTb"/>
            <w:noWrap w:val="false"/>
          </w:tcPr>
          <w:p>
            <w:pPr>
              <w:pStyle w:val="1466"/>
              <w:rPr>
                <w:szCs w:val="22"/>
              </w:rPr>
            </w:pPr>
            <w:r>
              <w:rPr>
                <w:szCs w:val="22"/>
              </w:rPr>
              <w:t xml:space="preserve">ГУИД документа</w:t>
            </w:r>
            <w:r>
              <w:rPr>
                <w:szCs w:val="22"/>
              </w:rPr>
            </w:r>
          </w:p>
        </w:tc>
        <w:tc>
          <w:tcPr>
            <w:tcW w:w="1700" w:type="dxa"/>
            <w:textDirection w:val="lrTb"/>
            <w:noWrap w:val="false"/>
          </w:tcPr>
          <w:p>
            <w:pPr>
              <w:pStyle w:val="1466"/>
              <w:rPr>
                <w:szCs w:val="22"/>
              </w:rPr>
            </w:pPr>
            <w:r>
              <w:rPr>
                <w:rFonts w:eastAsiaTheme="minorHAnsi"/>
                <w:szCs w:val="22"/>
              </w:rPr>
              <w:t xml:space="preserve">BasicRequisites_ImportDocGuid</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Т(36)</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rPr>
            </w:pPr>
            <w:r>
              <w:rPr>
                <w:szCs w:val="22"/>
                <w:lang w:eastAsia="en-US"/>
              </w:rPr>
              <w:t xml:space="preserve">Указывается глобальный уникальный идентификатор документа</w:t>
            </w:r>
            <w:r>
              <w:rPr>
                <w:szCs w:val="22"/>
              </w:rPr>
            </w:r>
          </w:p>
        </w:tc>
      </w:tr>
      <w:tr>
        <w:tblPrEx/>
        <w:trPr/>
        <w:tc>
          <w:tcPr>
            <w:tcW w:w="1703" w:type="dxa"/>
            <w:textDirection w:val="lrTb"/>
            <w:noWrap w:val="false"/>
          </w:tcPr>
          <w:p>
            <w:pPr>
              <w:pStyle w:val="1466"/>
              <w:rPr>
                <w:szCs w:val="22"/>
              </w:rPr>
            </w:pPr>
            <w:r>
              <w:rPr>
                <w:szCs w:val="22"/>
              </w:rPr>
              <w:t xml:space="preserve">Номер документа</w:t>
            </w:r>
            <w:r>
              <w:rPr>
                <w:szCs w:val="22"/>
              </w:rPr>
            </w:r>
          </w:p>
        </w:tc>
        <w:tc>
          <w:tcPr>
            <w:tcW w:w="1700" w:type="dxa"/>
            <w:textDirection w:val="lrTb"/>
            <w:noWrap w:val="false"/>
          </w:tcPr>
          <w:p>
            <w:pPr>
              <w:pStyle w:val="1466"/>
              <w:rPr>
                <w:szCs w:val="22"/>
              </w:rPr>
            </w:pPr>
            <w:r>
              <w:rPr>
                <w:szCs w:val="22"/>
              </w:rPr>
              <w:t xml:space="preserve">BasicRequisites_DocNum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Т(1-15)</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b/>
                <w:szCs w:val="22"/>
              </w:rPr>
            </w:pPr>
            <w:r>
              <w:rPr>
                <w:szCs w:val="22"/>
                <w:lang w:eastAsia="en-US"/>
              </w:rPr>
              <w:t xml:space="preserve">Указывается </w:t>
            </w:r>
            <w:r>
              <w:rPr>
                <w:szCs w:val="22"/>
              </w:rPr>
              <w:t xml:space="preserve">номер документа</w:t>
            </w:r>
            <w:r>
              <w:rPr>
                <w:b/>
                <w:szCs w:val="22"/>
              </w:rPr>
            </w:r>
          </w:p>
        </w:tc>
      </w:tr>
      <w:tr>
        <w:tblPrEx/>
        <w:trPr/>
        <w:tc>
          <w:tcPr>
            <w:tcW w:w="1703" w:type="dxa"/>
            <w:textDirection w:val="lrTb"/>
            <w:noWrap w:val="false"/>
          </w:tcPr>
          <w:p>
            <w:pPr>
              <w:pStyle w:val="1466"/>
              <w:rPr>
                <w:szCs w:val="22"/>
              </w:rPr>
            </w:pPr>
            <w:r>
              <w:rPr>
                <w:szCs w:val="22"/>
              </w:rPr>
              <w:t xml:space="preserve">Дата документа</w:t>
            </w:r>
            <w:r>
              <w:rPr>
                <w:szCs w:val="22"/>
              </w:rPr>
            </w:r>
          </w:p>
        </w:tc>
        <w:tc>
          <w:tcPr>
            <w:tcW w:w="1700" w:type="dxa"/>
            <w:textDirection w:val="lrTb"/>
            <w:noWrap w:val="false"/>
          </w:tcPr>
          <w:p>
            <w:pPr>
              <w:pStyle w:val="1466"/>
              <w:rPr>
                <w:szCs w:val="22"/>
              </w:rPr>
            </w:pPr>
            <w:r>
              <w:rPr>
                <w:szCs w:val="22"/>
              </w:rPr>
              <w:t xml:space="preserve">BasicRequisites_DocDate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lang w:val="en-US"/>
              </w:rPr>
              <w:t xml:space="preserve">Date</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дата документа</w:t>
            </w:r>
            <w:r>
              <w:rPr>
                <w:szCs w:val="22"/>
                <w:lang w:eastAsia="en-US"/>
              </w:rPr>
            </w:r>
          </w:p>
        </w:tc>
      </w:tr>
      <w:tr>
        <w:tblPrEx/>
        <w:trPr/>
        <w:tc>
          <w:tcPr>
            <w:tcW w:w="1703" w:type="dxa"/>
            <w:textDirection w:val="lrTb"/>
            <w:noWrap w:val="false"/>
          </w:tcPr>
          <w:p>
            <w:pPr>
              <w:pStyle w:val="1466"/>
              <w:rPr>
                <w:szCs w:val="22"/>
                <w:highlight w:val="green"/>
              </w:rPr>
            </w:pPr>
            <w:r>
              <w:rPr>
                <w:szCs w:val="22"/>
                <w:highlight w:val="green"/>
              </w:rPr>
              <w:t xml:space="preserve">Выписка</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BasicRequisites_IsStatement</w:t>
            </w:r>
            <w:r>
              <w:rPr>
                <w:szCs w:val="22"/>
                <w:highlight w:val="green"/>
              </w:rPr>
            </w:r>
          </w:p>
        </w:tc>
        <w:tc>
          <w:tcPr>
            <w:tcW w:w="568" w:type="dxa"/>
            <w:textDirection w:val="lrTb"/>
            <w:noWrap w:val="false"/>
          </w:tcPr>
          <w:p>
            <w:pPr>
              <w:pStyle w:val="1466"/>
              <w:rPr>
                <w:szCs w:val="22"/>
                <w:highlight w:val="green"/>
              </w:rPr>
            </w:pPr>
            <w:r>
              <w:rPr>
                <w:color w:val="000000" w:themeColor="text1"/>
                <w:highlight w:val="green"/>
              </w:rPr>
              <w:t xml:space="preserve">П</w:t>
            </w:r>
            <w:r>
              <w:rPr>
                <w:szCs w:val="22"/>
                <w:highlight w:val="green"/>
              </w:rPr>
            </w:r>
          </w:p>
        </w:tc>
        <w:tc>
          <w:tcPr>
            <w:tcW w:w="1135" w:type="dxa"/>
            <w:textDirection w:val="lrTb"/>
            <w:noWrap w:val="false"/>
          </w:tcPr>
          <w:p>
            <w:pPr>
              <w:pStyle w:val="1466"/>
              <w:rPr>
                <w:szCs w:val="22"/>
                <w:highlight w:val="green"/>
                <w:lang w:val="en-US"/>
              </w:rPr>
            </w:pPr>
            <w:r>
              <w:rPr>
                <w:rFonts w:eastAsiaTheme="minorHAnsi"/>
                <w:color w:val="000000"/>
                <w:szCs w:val="22"/>
                <w:highlight w:val="green"/>
                <w:lang w:eastAsia="en-US"/>
              </w:rPr>
              <w:t xml:space="preserve">BOOLEAN</w:t>
            </w:r>
            <w:r>
              <w:rPr>
                <w:szCs w:val="22"/>
                <w:highlight w:val="green"/>
                <w:lang w:val="en-US"/>
              </w:rPr>
            </w:r>
          </w:p>
        </w:tc>
        <w:tc>
          <w:tcPr>
            <w:tcW w:w="568" w:type="dxa"/>
            <w:textDirection w:val="lrTb"/>
            <w:noWrap w:val="false"/>
          </w:tcPr>
          <w:p>
            <w:pPr>
              <w:pStyle w:val="1466"/>
              <w:rPr>
                <w:szCs w:val="22"/>
                <w:highlight w:val="green"/>
              </w:rPr>
            </w:pPr>
            <w:r>
              <w:rPr>
                <w:color w:val="000000" w:themeColor="text1"/>
                <w:highlight w:val="green"/>
              </w:rPr>
              <w:t xml:space="preserve">О</w:t>
            </w:r>
            <w:r>
              <w:rPr>
                <w:szCs w:val="22"/>
                <w:highlight w:val="green"/>
              </w:rPr>
            </w:r>
          </w:p>
        </w:tc>
        <w:tc>
          <w:tcPr>
            <w:tcW w:w="4020" w:type="dxa"/>
            <w:textDirection w:val="lrTb"/>
            <w:noWrap w:val="false"/>
          </w:tcPr>
          <w:p>
            <w:pPr>
              <w:pStyle w:val="1466"/>
              <w:rPr>
                <w:szCs w:val="22"/>
                <w:highlight w:val="green"/>
                <w:lang w:eastAsia="en-US"/>
              </w:rPr>
            </w:pPr>
            <w:r>
              <w:rPr>
                <w:color w:val="000000" w:themeColor="text1"/>
                <w:highlight w:val="green"/>
              </w:rPr>
              <w:t xml:space="preserve">Указывается признак выписки</w:t>
            </w:r>
            <w:r>
              <w:rPr>
                <w:szCs w:val="22"/>
                <w:highlight w:val="green"/>
                <w:lang w:eastAsia="en-US"/>
              </w:rPr>
            </w:r>
          </w:p>
        </w:tc>
      </w:tr>
      <w:tr>
        <w:tblPrEx/>
        <w:trPr/>
        <w:tc>
          <w:tcPr>
            <w:tcW w:w="1703" w:type="dxa"/>
            <w:textDirection w:val="lrTb"/>
            <w:noWrap w:val="false"/>
          </w:tcPr>
          <w:p>
            <w:pPr>
              <w:pStyle w:val="1466"/>
              <w:rPr>
                <w:szCs w:val="22"/>
                <w:highlight w:val="green"/>
              </w:rPr>
            </w:pPr>
            <w:r>
              <w:rPr>
                <w:szCs w:val="22"/>
                <w:highlight w:val="green"/>
              </w:rPr>
              <w:t xml:space="preserve">Зачтено авансового платежа</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BasicRequisites_PrePay_Fixed</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lang w:val="en-US"/>
              </w:rPr>
            </w:pPr>
            <w:r>
              <w:rPr>
                <w:szCs w:val="22"/>
                <w:highlight w:val="green"/>
                <w:lang w:val="en-US"/>
              </w:rPr>
              <w:t xml:space="preserve">N</w:t>
            </w:r>
            <w:r>
              <w:rPr>
                <w:szCs w:val="22"/>
                <w:highlight w:val="green"/>
              </w:rPr>
              <w:t xml:space="preserve">(20.2)</w:t>
            </w:r>
            <w:r>
              <w:rPr>
                <w:szCs w:val="22"/>
                <w:highlight w:val="green"/>
                <w:lang w:val="en-US"/>
              </w:rPr>
            </w:r>
          </w:p>
        </w:tc>
        <w:tc>
          <w:tcPr>
            <w:tcW w:w="568" w:type="dxa"/>
            <w:textDirection w:val="lrTb"/>
            <w:noWrap w:val="false"/>
          </w:tcPr>
          <w:p>
            <w:pPr>
              <w:pStyle w:val="1466"/>
              <w:rPr>
                <w:szCs w:val="22"/>
                <w:highlight w:val="green"/>
              </w:rPr>
            </w:pPr>
            <w:r>
              <w:rPr>
                <w:szCs w:val="22"/>
                <w:highlight w:val="green"/>
              </w:rPr>
              <w:t xml:space="preserve">О</w:t>
            </w:r>
            <w:r>
              <w:rPr>
                <w:szCs w:val="22"/>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w:t>
            </w:r>
            <w:r>
              <w:rPr>
                <w:szCs w:val="22"/>
                <w:highlight w:val="green"/>
                <w:lang w:eastAsia="en-US"/>
              </w:rPr>
              <w:t xml:space="preserve">сумма авансового</w:t>
            </w:r>
            <w:r>
              <w:rPr>
                <w:szCs w:val="22"/>
                <w:highlight w:val="green"/>
                <w:lang w:eastAsia="en-US"/>
              </w:rPr>
              <w:t xml:space="preserve"> платежа</w:t>
            </w:r>
            <w:r>
              <w:rPr>
                <w:szCs w:val="22"/>
                <w:highlight w:val="green"/>
                <w:lang w:eastAsia="en-US"/>
              </w:rPr>
            </w:r>
          </w:p>
        </w:tc>
      </w:tr>
      <w:tr>
        <w:tblPrEx/>
        <w:trPr/>
        <w:tc>
          <w:tcPr>
            <w:gridSpan w:val="6"/>
            <w:tcW w:w="9694" w:type="dxa"/>
            <w:textDirection w:val="lrTb"/>
            <w:noWrap w:val="false"/>
          </w:tcPr>
          <w:p>
            <w:pPr>
              <w:pStyle w:val="1466"/>
              <w:rPr>
                <w:b/>
                <w:szCs w:val="22"/>
              </w:rPr>
            </w:pPr>
            <w:r>
              <w:rPr>
                <w:b/>
                <w:szCs w:val="22"/>
              </w:rPr>
              <w:t xml:space="preserve">Учреждение (получатель)</w:t>
            </w:r>
            <w:r>
              <w:rPr>
                <w:b/>
                <w:szCs w:val="22"/>
              </w:rPr>
            </w:r>
          </w:p>
        </w:tc>
      </w:tr>
      <w:tr>
        <w:tblPrEx/>
        <w:trPr/>
        <w:tc>
          <w:tcPr>
            <w:tcW w:w="1703" w:type="dxa"/>
            <w:textDirection w:val="lrTb"/>
            <w:noWrap w:val="false"/>
          </w:tcPr>
          <w:p>
            <w:pPr>
              <w:pStyle w:val="1466"/>
              <w:rPr>
                <w:szCs w:val="22"/>
              </w:rPr>
            </w:pPr>
            <w:r>
              <w:rPr>
                <w:szCs w:val="22"/>
              </w:rPr>
              <w:t xml:space="preserve">Наименование</w:t>
            </w:r>
            <w:r>
              <w:rPr>
                <w:szCs w:val="22"/>
              </w:rPr>
            </w:r>
          </w:p>
        </w:tc>
        <w:tc>
          <w:tcPr>
            <w:tcW w:w="1700" w:type="dxa"/>
            <w:textDirection w:val="lrTb"/>
            <w:noWrap w:val="false"/>
          </w:tcPr>
          <w:p>
            <w:pPr>
              <w:pStyle w:val="1466"/>
              <w:rPr>
                <w:szCs w:val="22"/>
              </w:rPr>
            </w:pPr>
            <w:r>
              <w:rPr>
                <w:szCs w:val="22"/>
              </w:rPr>
              <w:t xml:space="preserve">Institution_FullName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полное наименование учреждения (получателя)</w:t>
            </w:r>
            <w:r>
              <w:rPr>
                <w:szCs w:val="22"/>
                <w:lang w:eastAsia="en-US"/>
              </w:rPr>
              <w:t xml:space="preserve">.</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highlight w:val="green"/>
              </w:rPr>
              <w:t xml:space="preserve"> </w:t>
            </w:r>
            <w:r>
              <w:rPr>
                <w:szCs w:val="22"/>
                <w:highlight w:val="green"/>
                <w:lang w:eastAsia="en-US"/>
              </w:rPr>
              <w:t xml:space="preserve">= «Да»</w:t>
            </w:r>
            <w:r>
              <w:rPr>
                <w:szCs w:val="22"/>
                <w:highlight w:val="green"/>
                <w:lang w:eastAsia="en-US"/>
              </w:rPr>
              <w:t xml:space="preserve">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В остальных случаях обязательно для заполнения</w:t>
            </w:r>
            <w:r>
              <w:rPr>
                <w:szCs w:val="22"/>
                <w:lang w:eastAsia="en-US"/>
              </w:rPr>
            </w:r>
          </w:p>
        </w:tc>
      </w:tr>
      <w:tr>
        <w:tblPrEx/>
        <w:trPr/>
        <w:tc>
          <w:tcPr>
            <w:tcW w:w="1703" w:type="dxa"/>
            <w:textDirection w:val="lrTb"/>
            <w:noWrap w:val="false"/>
          </w:tcPr>
          <w:p>
            <w:pPr>
              <w:pStyle w:val="1466"/>
              <w:rPr>
                <w:szCs w:val="22"/>
              </w:rPr>
            </w:pPr>
            <w:r>
              <w:rPr>
                <w:szCs w:val="22"/>
              </w:rPr>
              <w:t xml:space="preserve">Код СВР / ИП и КФХ</w:t>
            </w:r>
            <w:r>
              <w:rPr>
                <w:szCs w:val="22"/>
              </w:rPr>
            </w:r>
          </w:p>
        </w:tc>
        <w:tc>
          <w:tcPr>
            <w:tcW w:w="1700" w:type="dxa"/>
            <w:textDirection w:val="lrTb"/>
            <w:noWrap w:val="false"/>
          </w:tcPr>
          <w:p>
            <w:pPr>
              <w:pStyle w:val="1466"/>
              <w:rPr>
                <w:szCs w:val="22"/>
              </w:rPr>
            </w:pPr>
            <w:r>
              <w:rPr>
                <w:szCs w:val="22"/>
              </w:rPr>
              <w:t xml:space="preserve">Institution_SvrCode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код СВР/ИП и КФХ </w:t>
            </w:r>
            <w:r>
              <w:rPr>
                <w:szCs w:val="22"/>
                <w:lang w:eastAsia="en-US"/>
              </w:rPr>
              <w:t xml:space="preserve">учреждения (получателя)</w:t>
            </w:r>
            <w:r>
              <w:rPr>
                <w:szCs w:val="22"/>
                <w:lang w:eastAsia="en-US"/>
              </w:rPr>
              <w:t xml:space="preserve">.</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w:t>
            </w:r>
            <w:r>
              <w:rPr>
                <w:szCs w:val="22"/>
                <w:highlight w:val="green"/>
                <w:lang w:eastAsia="en-US"/>
              </w:rPr>
              <w:t xml:space="preserve">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В остальных случаях обязательно для заполнения</w:t>
            </w:r>
            <w:r>
              <w:rPr>
                <w:szCs w:val="22"/>
                <w:lang w:eastAsia="en-US"/>
              </w:rPr>
            </w:r>
          </w:p>
        </w:tc>
      </w:tr>
      <w:tr>
        <w:tblPrEx/>
        <w:trPr/>
        <w:tc>
          <w:tcPr>
            <w:gridSpan w:val="6"/>
            <w:tcW w:w="9694" w:type="dxa"/>
            <w:textDirection w:val="lrTb"/>
            <w:noWrap w:val="false"/>
          </w:tcPr>
          <w:p>
            <w:pPr>
              <w:pStyle w:val="1466"/>
              <w:rPr>
                <w:b/>
                <w:szCs w:val="22"/>
              </w:rPr>
            </w:pPr>
            <w:r>
              <w:rPr>
                <w:b/>
                <w:szCs w:val="22"/>
              </w:rPr>
              <w:t xml:space="preserve">Обособленное подразделение</w:t>
            </w:r>
            <w:r>
              <w:rPr>
                <w:b/>
                <w:szCs w:val="22"/>
              </w:rPr>
            </w:r>
          </w:p>
        </w:tc>
      </w:tr>
      <w:tr>
        <w:tblPrEx/>
        <w:trPr/>
        <w:tc>
          <w:tcPr>
            <w:tcW w:w="1703" w:type="dxa"/>
            <w:textDirection w:val="lrTb"/>
            <w:noWrap w:val="false"/>
          </w:tcPr>
          <w:p>
            <w:pPr>
              <w:pStyle w:val="1466"/>
              <w:rPr>
                <w:szCs w:val="22"/>
              </w:rPr>
            </w:pPr>
            <w:r>
              <w:rPr>
                <w:szCs w:val="22"/>
              </w:rPr>
              <w:t xml:space="preserve">Наименование</w:t>
            </w:r>
            <w:r>
              <w:rPr>
                <w:szCs w:val="22"/>
              </w:rPr>
            </w:r>
          </w:p>
        </w:tc>
        <w:tc>
          <w:tcPr>
            <w:tcW w:w="1700" w:type="dxa"/>
            <w:textDirection w:val="lrTb"/>
            <w:noWrap w:val="false"/>
          </w:tcPr>
          <w:p>
            <w:pPr>
              <w:pStyle w:val="1466"/>
              <w:rPr>
                <w:szCs w:val="22"/>
              </w:rPr>
            </w:pPr>
            <w:r>
              <w:rPr>
                <w:szCs w:val="22"/>
              </w:rPr>
              <w:t xml:space="preserve">Subdivision_FullName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полное наименование обособленного подразделения</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tcW w:w="1703" w:type="dxa"/>
            <w:textDirection w:val="lrTb"/>
            <w:noWrap w:val="false"/>
          </w:tcPr>
          <w:p>
            <w:pPr>
              <w:pStyle w:val="1466"/>
              <w:rPr>
                <w:szCs w:val="22"/>
              </w:rPr>
            </w:pPr>
            <w:r>
              <w:rPr>
                <w:szCs w:val="22"/>
              </w:rPr>
              <w:t xml:space="preserve">Код СВР / ИП и КФХ</w:t>
            </w:r>
            <w:r>
              <w:rPr>
                <w:szCs w:val="22"/>
              </w:rPr>
            </w:r>
          </w:p>
        </w:tc>
        <w:tc>
          <w:tcPr>
            <w:tcW w:w="1700" w:type="dxa"/>
            <w:textDirection w:val="lrTb"/>
            <w:noWrap w:val="false"/>
          </w:tcPr>
          <w:p>
            <w:pPr>
              <w:pStyle w:val="1466"/>
              <w:rPr>
                <w:szCs w:val="22"/>
              </w:rPr>
            </w:pPr>
            <w:r>
              <w:rPr>
                <w:szCs w:val="22"/>
              </w:rPr>
              <w:t xml:space="preserve">Subdivision_SvrCode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код СВР/ИП и КФХ </w:t>
            </w:r>
            <w:r>
              <w:rPr>
                <w:szCs w:val="22"/>
                <w:lang w:eastAsia="en-US"/>
              </w:rPr>
              <w:t xml:space="preserve">обособленного подразделения</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tcW w:w="1703" w:type="dxa"/>
            <w:textDirection w:val="lrTb"/>
            <w:noWrap w:val="false"/>
          </w:tcPr>
          <w:p>
            <w:pPr>
              <w:pStyle w:val="1466"/>
              <w:rPr>
                <w:szCs w:val="22"/>
              </w:rPr>
            </w:pPr>
            <w:r>
              <w:rPr>
                <w:szCs w:val="22"/>
              </w:rPr>
              <w:t xml:space="preserve">Структурное подразделение</w:t>
            </w:r>
            <w:r>
              <w:rPr>
                <w:szCs w:val="22"/>
              </w:rPr>
            </w:r>
          </w:p>
        </w:tc>
        <w:tc>
          <w:tcPr>
            <w:tcW w:w="1700" w:type="dxa"/>
            <w:textDirection w:val="lrTb"/>
            <w:noWrap w:val="false"/>
          </w:tcPr>
          <w:p>
            <w:pPr>
              <w:pStyle w:val="1466"/>
              <w:rPr>
                <w:szCs w:val="22"/>
              </w:rPr>
            </w:pPr>
            <w:r>
              <w:rPr>
                <w:szCs w:val="22"/>
              </w:rPr>
              <w:t xml:space="preserve">Department</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полное наименование </w:t>
            </w:r>
            <w:r>
              <w:rPr>
                <w:szCs w:val="22"/>
              </w:rPr>
              <w:t xml:space="preserve">структурного подразделения</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gridSpan w:val="6"/>
            <w:tcW w:w="9694" w:type="dxa"/>
            <w:textDirection w:val="lrTb"/>
            <w:noWrap w:val="false"/>
          </w:tcPr>
          <w:p>
            <w:pPr>
              <w:pStyle w:val="1466"/>
              <w:rPr>
                <w:b/>
                <w:szCs w:val="22"/>
              </w:rPr>
            </w:pPr>
            <w:r>
              <w:rPr>
                <w:b/>
                <w:szCs w:val="22"/>
              </w:rPr>
              <w:t xml:space="preserve">Главный администратор бюджетных средств (Учредитель)</w:t>
            </w:r>
            <w:r>
              <w:rPr>
                <w:b/>
                <w:szCs w:val="22"/>
              </w:rPr>
            </w:r>
          </w:p>
        </w:tc>
      </w:tr>
      <w:tr>
        <w:tblPrEx/>
        <w:trPr/>
        <w:tc>
          <w:tcPr>
            <w:tcW w:w="1703" w:type="dxa"/>
            <w:textDirection w:val="lrTb"/>
            <w:noWrap w:val="false"/>
          </w:tcPr>
          <w:p>
            <w:pPr>
              <w:pStyle w:val="1466"/>
              <w:rPr>
                <w:szCs w:val="22"/>
              </w:rPr>
            </w:pPr>
            <w:r>
              <w:rPr>
                <w:szCs w:val="22"/>
              </w:rPr>
              <w:t xml:space="preserve">Наименование</w:t>
            </w:r>
            <w:r>
              <w:rPr>
                <w:szCs w:val="22"/>
              </w:rPr>
            </w:r>
          </w:p>
        </w:tc>
        <w:tc>
          <w:tcPr>
            <w:tcW w:w="1700" w:type="dxa"/>
            <w:textDirection w:val="lrTb"/>
            <w:noWrap w:val="false"/>
          </w:tcPr>
          <w:p>
            <w:pPr>
              <w:pStyle w:val="1466"/>
              <w:rPr>
                <w:szCs w:val="22"/>
              </w:rPr>
            </w:pPr>
            <w:r>
              <w:rPr>
                <w:szCs w:val="22"/>
              </w:rPr>
              <w:t xml:space="preserve">BasicRequisites_GlavaName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наименование главы по БК</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tcW w:w="1703" w:type="dxa"/>
            <w:textDirection w:val="lrTb"/>
            <w:noWrap w:val="false"/>
          </w:tcPr>
          <w:p>
            <w:pPr>
              <w:pStyle w:val="1466"/>
              <w:rPr>
                <w:szCs w:val="22"/>
              </w:rPr>
            </w:pPr>
            <w:r>
              <w:rPr>
                <w:szCs w:val="22"/>
              </w:rPr>
              <w:t xml:space="preserve">Глава по БК</w:t>
            </w:r>
            <w:r>
              <w:rPr>
                <w:szCs w:val="22"/>
              </w:rPr>
            </w:r>
          </w:p>
        </w:tc>
        <w:tc>
          <w:tcPr>
            <w:tcW w:w="1700" w:type="dxa"/>
            <w:textDirection w:val="lrTb"/>
            <w:noWrap w:val="false"/>
          </w:tcPr>
          <w:p>
            <w:pPr>
              <w:pStyle w:val="1466"/>
              <w:rPr>
                <w:szCs w:val="22"/>
              </w:rPr>
            </w:pPr>
            <w:r>
              <w:rPr>
                <w:szCs w:val="22"/>
              </w:rPr>
              <w:t xml:space="preserve">BasicRequisites_GlavaCode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Т(3)</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код главы по БК</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gridSpan w:val="6"/>
            <w:tcW w:w="9694" w:type="dxa"/>
            <w:textDirection w:val="lrTb"/>
            <w:noWrap w:val="false"/>
          </w:tcPr>
          <w:p>
            <w:pPr>
              <w:pStyle w:val="1466"/>
              <w:rPr>
                <w:b/>
                <w:szCs w:val="22"/>
              </w:rPr>
            </w:pPr>
            <w:r>
              <w:rPr>
                <w:b/>
                <w:szCs w:val="22"/>
              </w:rPr>
              <w:t xml:space="preserve">Бюджет</w:t>
            </w:r>
            <w:r>
              <w:rPr>
                <w:b/>
                <w:szCs w:val="22"/>
              </w:rPr>
            </w:r>
          </w:p>
        </w:tc>
      </w:tr>
      <w:tr>
        <w:tblPrEx/>
        <w:trPr/>
        <w:tc>
          <w:tcPr>
            <w:tcW w:w="1703" w:type="dxa"/>
            <w:textDirection w:val="lrTb"/>
            <w:noWrap w:val="false"/>
          </w:tcPr>
          <w:p>
            <w:pPr>
              <w:pStyle w:val="1466"/>
              <w:rPr>
                <w:szCs w:val="22"/>
              </w:rPr>
            </w:pPr>
            <w:r>
              <w:rPr>
                <w:szCs w:val="22"/>
              </w:rPr>
              <w:t xml:space="preserve">Наименование</w:t>
            </w:r>
            <w:r>
              <w:rPr>
                <w:szCs w:val="22"/>
              </w:rPr>
            </w:r>
          </w:p>
        </w:tc>
        <w:tc>
          <w:tcPr>
            <w:tcW w:w="1700" w:type="dxa"/>
            <w:textDirection w:val="lrTb"/>
            <w:noWrap w:val="false"/>
          </w:tcPr>
          <w:p>
            <w:pPr>
              <w:pStyle w:val="1466"/>
              <w:rPr>
                <w:szCs w:val="22"/>
              </w:rPr>
            </w:pPr>
            <w:r>
              <w:rPr>
                <w:szCs w:val="22"/>
              </w:rPr>
              <w:t xml:space="preserve">BasicRequisites_BudgetName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полное наименование</w:t>
            </w:r>
            <w:r>
              <w:rPr>
                <w:szCs w:val="22"/>
                <w:lang w:eastAsia="en-US"/>
              </w:rPr>
              <w:t xml:space="preserve">.</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 </w:t>
            </w:r>
            <w:r>
              <w:rPr>
                <w:szCs w:val="22"/>
                <w:highlight w:val="green"/>
                <w:lang w:eastAsia="en-US"/>
              </w:rPr>
              <w:t xml:space="preserve">= «Да»</w:t>
            </w:r>
            <w:r>
              <w:rPr>
                <w:szCs w:val="22"/>
                <w:highlight w:val="green"/>
                <w:lang w:eastAsia="en-US"/>
              </w:rPr>
              <w:t xml:space="preserve">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В остальных случаях обязательно для заполнения</w:t>
            </w:r>
            <w:r>
              <w:rPr>
                <w:szCs w:val="22"/>
                <w:lang w:eastAsia="en-US"/>
              </w:rPr>
            </w:r>
          </w:p>
        </w:tc>
      </w:tr>
      <w:tr>
        <w:tblPrEx/>
        <w:trPr/>
        <w:tc>
          <w:tcPr>
            <w:tcW w:w="1703" w:type="dxa"/>
            <w:textDirection w:val="lrTb"/>
            <w:noWrap w:val="false"/>
          </w:tcPr>
          <w:p>
            <w:pPr>
              <w:pStyle w:val="1466"/>
              <w:rPr>
                <w:szCs w:val="22"/>
              </w:rPr>
            </w:pPr>
            <w:r>
              <w:rPr>
                <w:szCs w:val="22"/>
              </w:rPr>
              <w:t xml:space="preserve">Код по ОКТМО</w:t>
            </w:r>
            <w:r>
              <w:rPr>
                <w:szCs w:val="22"/>
              </w:rPr>
            </w:r>
          </w:p>
        </w:tc>
        <w:tc>
          <w:tcPr>
            <w:tcW w:w="1700" w:type="dxa"/>
            <w:textDirection w:val="lrTb"/>
            <w:noWrap w:val="false"/>
          </w:tcPr>
          <w:p>
            <w:pPr>
              <w:pStyle w:val="1466"/>
              <w:rPr>
                <w:szCs w:val="22"/>
              </w:rPr>
            </w:pPr>
            <w:r>
              <w:rPr>
                <w:szCs w:val="22"/>
              </w:rPr>
              <w:t xml:space="preserve">BasicRequisites_OKTMO</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 Т(11)</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rPr>
            </w:pPr>
            <w:r>
              <w:rPr>
                <w:szCs w:val="22"/>
                <w:lang w:eastAsia="en-US"/>
              </w:rPr>
              <w:t xml:space="preserve">Указывается код </w:t>
            </w:r>
            <w:r>
              <w:rPr>
                <w:szCs w:val="22"/>
              </w:rPr>
              <w:t xml:space="preserve">ОКТМО</w:t>
            </w:r>
            <w:r>
              <w:rPr>
                <w:szCs w:val="22"/>
              </w:rPr>
              <w:t xml:space="preserve">.</w:t>
            </w:r>
            <w:r>
              <w:rPr>
                <w:szCs w:val="22"/>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w:t>
            </w:r>
            <w:r>
              <w:rPr>
                <w:szCs w:val="22"/>
                <w:highlight w:val="green"/>
                <w:lang w:eastAsia="en-US"/>
              </w:rPr>
              <w:t xml:space="preserve">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В остальных случаях обязательно для заполнения</w:t>
            </w:r>
            <w:r>
              <w:rPr>
                <w:szCs w:val="22"/>
                <w:lang w:eastAsia="en-US"/>
              </w:rPr>
            </w:r>
          </w:p>
        </w:tc>
      </w:tr>
      <w:tr>
        <w:tblPrEx/>
        <w:trPr/>
        <w:tc>
          <w:tcPr>
            <w:gridSpan w:val="6"/>
            <w:tcW w:w="9694" w:type="dxa"/>
            <w:textDirection w:val="lrTb"/>
            <w:noWrap w:val="false"/>
          </w:tcPr>
          <w:p>
            <w:pPr>
              <w:pStyle w:val="1466"/>
              <w:rPr>
                <w:b/>
                <w:szCs w:val="22"/>
              </w:rPr>
            </w:pPr>
            <w:r>
              <w:rPr>
                <w:b/>
                <w:szCs w:val="22"/>
              </w:rPr>
              <w:t xml:space="preserve">Валюта</w:t>
            </w:r>
            <w:r>
              <w:rPr>
                <w:b/>
                <w:szCs w:val="22"/>
              </w:rPr>
            </w:r>
          </w:p>
        </w:tc>
      </w:tr>
      <w:tr>
        <w:tblPrEx/>
        <w:trPr/>
        <w:tc>
          <w:tcPr>
            <w:tcW w:w="1703" w:type="dxa"/>
            <w:textDirection w:val="lrTb"/>
            <w:noWrap w:val="false"/>
          </w:tcPr>
          <w:p>
            <w:pPr>
              <w:pStyle w:val="1466"/>
              <w:rPr>
                <w:szCs w:val="22"/>
              </w:rPr>
            </w:pPr>
            <w:r>
              <w:rPr>
                <w:szCs w:val="22"/>
              </w:rPr>
              <w:t xml:space="preserve">Наименование валюты</w:t>
            </w:r>
            <w:r>
              <w:rPr>
                <w:szCs w:val="22"/>
              </w:rPr>
            </w:r>
          </w:p>
        </w:tc>
        <w:tc>
          <w:tcPr>
            <w:tcW w:w="1700" w:type="dxa"/>
            <w:textDirection w:val="lrTb"/>
            <w:noWrap w:val="false"/>
          </w:tcPr>
          <w:p>
            <w:pPr>
              <w:pStyle w:val="1466"/>
              <w:rPr>
                <w:szCs w:val="22"/>
              </w:rPr>
            </w:pPr>
            <w:r>
              <w:rPr>
                <w:szCs w:val="22"/>
              </w:rPr>
              <w:t xml:space="preserve">BasicRequisites_CurrencyName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Т(1-500)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наименование валюты</w:t>
            </w:r>
            <w:r>
              <w:rPr>
                <w:szCs w:val="22"/>
                <w:lang w:eastAsia="en-US"/>
              </w:rPr>
            </w:r>
          </w:p>
        </w:tc>
      </w:tr>
      <w:tr>
        <w:tblPrEx/>
        <w:trPr/>
        <w:tc>
          <w:tcPr>
            <w:tcW w:w="1703" w:type="dxa"/>
            <w:textDirection w:val="lrTb"/>
            <w:noWrap w:val="false"/>
          </w:tcPr>
          <w:p>
            <w:pPr>
              <w:pStyle w:val="1466"/>
              <w:rPr>
                <w:szCs w:val="22"/>
              </w:rPr>
            </w:pPr>
            <w:r>
              <w:rPr>
                <w:szCs w:val="22"/>
              </w:rPr>
              <w:t xml:space="preserve">Код по ОКЕИ</w:t>
            </w:r>
            <w:r>
              <w:rPr>
                <w:szCs w:val="22"/>
              </w:rPr>
            </w:r>
          </w:p>
        </w:tc>
        <w:tc>
          <w:tcPr>
            <w:tcW w:w="1700" w:type="dxa"/>
            <w:textDirection w:val="lrTb"/>
            <w:noWrap w:val="false"/>
          </w:tcPr>
          <w:p>
            <w:pPr>
              <w:pStyle w:val="1466"/>
              <w:rPr>
                <w:szCs w:val="22"/>
              </w:rPr>
            </w:pPr>
            <w:r>
              <w:rPr>
                <w:szCs w:val="22"/>
              </w:rPr>
              <w:t xml:space="preserve">BasicRequisites_OKEI</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код валюты</w:t>
            </w:r>
            <w:r>
              <w:rPr>
                <w:szCs w:val="22"/>
                <w:lang w:eastAsia="en-US"/>
              </w:rPr>
            </w:r>
          </w:p>
        </w:tc>
      </w:tr>
      <w:tr>
        <w:tblPrEx/>
        <w:trPr/>
        <w:tc>
          <w:tcPr>
            <w:tcW w:w="1703" w:type="dxa"/>
            <w:textDirection w:val="lrTb"/>
            <w:noWrap w:val="false"/>
          </w:tcPr>
          <w:p>
            <w:pPr>
              <w:pStyle w:val="1466"/>
              <w:rPr>
                <w:szCs w:val="22"/>
              </w:rPr>
            </w:pPr>
            <w:r>
              <w:rPr>
                <w:szCs w:val="22"/>
              </w:rPr>
              <w:t xml:space="preserve">Адрес грузополучателя</w:t>
            </w:r>
            <w:r>
              <w:rPr>
                <w:szCs w:val="22"/>
              </w:rPr>
            </w:r>
          </w:p>
        </w:tc>
        <w:tc>
          <w:tcPr>
            <w:tcW w:w="1700" w:type="dxa"/>
            <w:textDirection w:val="lrTb"/>
            <w:noWrap w:val="false"/>
          </w:tcPr>
          <w:p>
            <w:pPr>
              <w:pStyle w:val="1466"/>
              <w:rPr>
                <w:szCs w:val="22"/>
              </w:rPr>
            </w:pPr>
            <w:r>
              <w:rPr>
                <w:szCs w:val="22"/>
              </w:rPr>
              <w:t xml:space="preserve">BasicRequisites_RecipientAddress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адрес грузополучателя</w:t>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Платежно-расчетный документ (авансовые платежи)</w:t>
            </w:r>
            <w:r>
              <w:rPr>
                <w:szCs w:val="22"/>
                <w:lang w:eastAsia="en-US"/>
              </w:rPr>
            </w:r>
          </w:p>
        </w:tc>
      </w:tr>
      <w:tr>
        <w:tblPrEx/>
        <w:trPr/>
        <w:tc>
          <w:tcPr>
            <w:tcW w:w="1703" w:type="dxa"/>
            <w:textDirection w:val="lrTb"/>
            <w:noWrap w:val="false"/>
          </w:tcPr>
          <w:p>
            <w:pPr>
              <w:pStyle w:val="1466"/>
              <w:rPr>
                <w:szCs w:val="22"/>
              </w:rPr>
            </w:pPr>
            <w:r>
              <w:rPr>
                <w:szCs w:val="22"/>
              </w:rPr>
              <w:t xml:space="preserve">Платежно-расчетный документ (авансовые платежи)</w:t>
            </w:r>
            <w:r>
              <w:rPr>
                <w:szCs w:val="22"/>
              </w:rPr>
            </w:r>
          </w:p>
        </w:tc>
        <w:tc>
          <w:tcPr>
            <w:tcW w:w="1700" w:type="dxa"/>
            <w:textDirection w:val="lrTb"/>
            <w:noWrap w:val="false"/>
          </w:tcPr>
          <w:p>
            <w:pPr>
              <w:pStyle w:val="1466"/>
              <w:rPr>
                <w:szCs w:val="22"/>
              </w:rPr>
            </w:pPr>
            <w:r>
              <w:rPr>
                <w:szCs w:val="22"/>
              </w:rPr>
              <w:t xml:space="preserve">PayDocs_D107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tPayDocs_D107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_Ref174098414 \h  \* MERGEFORMAT </w:instrText>
            </w:r>
            <w:r>
              <w:rPr>
                <w:szCs w:val="22"/>
                <w:lang w:eastAsia="en-US"/>
              </w:rPr>
              <w:fldChar w:fldCharType="separate"/>
            </w:r>
            <w:r>
              <w:rPr>
                <w:szCs w:val="22"/>
              </w:rPr>
              <w:t xml:space="preserve">172</w:t>
            </w:r>
            <w:r>
              <w:rPr>
                <w:szCs w:val="22"/>
                <w:lang w:eastAsia="en-US"/>
              </w:rPr>
              <w:fldChar w:fldCharType="end"/>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Заказчик</w:t>
            </w:r>
            <w:r>
              <w:rPr>
                <w:szCs w:val="22"/>
                <w:lang w:eastAsia="en-US"/>
              </w:rPr>
            </w:r>
          </w:p>
        </w:tc>
      </w:tr>
      <w:tr>
        <w:tblPrEx/>
        <w:trPr/>
        <w:tc>
          <w:tcPr>
            <w:tcW w:w="1703" w:type="dxa"/>
            <w:textDirection w:val="lrTb"/>
            <w:noWrap w:val="false"/>
          </w:tcPr>
          <w:p>
            <w:pPr>
              <w:pStyle w:val="1466"/>
              <w:rPr>
                <w:szCs w:val="22"/>
                <w:highlight w:val="green"/>
              </w:rPr>
            </w:pPr>
            <w:r>
              <w:rPr>
                <w:szCs w:val="22"/>
                <w:highlight w:val="green"/>
              </w:rPr>
              <w:t xml:space="preserve">Полное наименование</w:t>
            </w:r>
            <w:r>
              <w:rPr>
                <w:szCs w:val="22"/>
                <w:highlight w:val="green"/>
              </w:rPr>
            </w:r>
          </w:p>
        </w:tc>
        <w:tc>
          <w:tcPr>
            <w:tcW w:w="1700" w:type="dxa"/>
            <w:textDirection w:val="lrTb"/>
            <w:noWrap w:val="false"/>
          </w:tcPr>
          <w:p>
            <w:pPr>
              <w:pStyle w:val="1466"/>
              <w:rPr>
                <w:szCs w:val="22"/>
              </w:rPr>
            </w:pPr>
            <w:r>
              <w:rPr>
                <w:szCs w:val="22"/>
              </w:rPr>
              <w:t xml:space="preserve">BaseDoc_Client_Name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полное наименование заказчика</w:t>
            </w:r>
            <w:r>
              <w:rPr>
                <w:szCs w:val="22"/>
                <w:lang w:eastAsia="en-US"/>
              </w:rPr>
            </w:r>
          </w:p>
        </w:tc>
      </w:tr>
      <w:tr>
        <w:tblPrEx/>
        <w:trPr/>
        <w:tc>
          <w:tcPr>
            <w:tcW w:w="1703" w:type="dxa"/>
            <w:textDirection w:val="lrTb"/>
            <w:noWrap w:val="false"/>
          </w:tcPr>
          <w:p>
            <w:pPr>
              <w:pStyle w:val="1466"/>
              <w:rPr>
                <w:szCs w:val="22"/>
                <w:highlight w:val="green"/>
              </w:rPr>
            </w:pPr>
            <w:r>
              <w:rPr>
                <w:szCs w:val="22"/>
                <w:highlight w:val="green"/>
              </w:rPr>
              <w:t xml:space="preserve">Сокращенное наименование</w:t>
            </w:r>
            <w:r>
              <w:rPr>
                <w:szCs w:val="22"/>
                <w:highlight w:val="green"/>
              </w:rPr>
              <w:t xml:space="preserve"> </w:t>
            </w:r>
            <w:r>
              <w:rPr>
                <w:szCs w:val="22"/>
                <w:highlight w:val="green"/>
              </w:rPr>
              <w:t xml:space="preserve">(при наличии)</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BaseDoc_Client_ShortName</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Т(1-2000)</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сокращенное наименование заказчика </w:t>
            </w:r>
            <w:r>
              <w:rPr>
                <w:szCs w:val="22"/>
                <w:highlight w:val="green"/>
              </w:rPr>
              <w:t xml:space="preserve">(при наличии)</w:t>
            </w:r>
            <w:r>
              <w:rPr>
                <w:szCs w:val="22"/>
                <w:highlight w:val="green"/>
                <w:lang w:eastAsia="en-US"/>
              </w:rPr>
            </w:r>
          </w:p>
        </w:tc>
      </w:tr>
      <w:tr>
        <w:tblPrEx/>
        <w:trPr/>
        <w:tc>
          <w:tcPr>
            <w:tcW w:w="1703" w:type="dxa"/>
            <w:textDirection w:val="lrTb"/>
            <w:noWrap w:val="false"/>
          </w:tcPr>
          <w:p>
            <w:pPr>
              <w:pStyle w:val="1466"/>
              <w:rPr>
                <w:szCs w:val="22"/>
              </w:rPr>
            </w:pPr>
            <w:r>
              <w:rPr>
                <w:szCs w:val="22"/>
              </w:rPr>
              <w:t xml:space="preserve">ОГРН</w:t>
            </w:r>
            <w:r>
              <w:rPr>
                <w:szCs w:val="22"/>
              </w:rPr>
            </w:r>
          </w:p>
        </w:tc>
        <w:tc>
          <w:tcPr>
            <w:tcW w:w="1700" w:type="dxa"/>
            <w:textDirection w:val="lrTb"/>
            <w:noWrap w:val="false"/>
          </w:tcPr>
          <w:p>
            <w:pPr>
              <w:pStyle w:val="1466"/>
              <w:rPr>
                <w:szCs w:val="22"/>
              </w:rPr>
            </w:pPr>
            <w:r>
              <w:rPr>
                <w:szCs w:val="22"/>
              </w:rPr>
              <w:t xml:space="preserve">BaseDoc_Client_OGRN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Т(13)/ Т(15)</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ОГРН</w:t>
            </w:r>
            <w:r>
              <w:rPr>
                <w:szCs w:val="22"/>
                <w:lang w:eastAsia="en-US"/>
              </w:rPr>
              <w:t xml:space="preserve"> заказчика</w:t>
            </w:r>
            <w:r>
              <w:rPr>
                <w:szCs w:val="22"/>
                <w:lang w:eastAsia="en-US"/>
              </w:rPr>
            </w:r>
          </w:p>
        </w:tc>
      </w:tr>
      <w:tr>
        <w:tblPrEx/>
        <w:trPr/>
        <w:tc>
          <w:tcPr>
            <w:tcW w:w="1703" w:type="dxa"/>
            <w:textDirection w:val="lrTb"/>
            <w:noWrap w:val="false"/>
          </w:tcPr>
          <w:p>
            <w:pPr>
              <w:pStyle w:val="1466"/>
              <w:rPr>
                <w:szCs w:val="22"/>
              </w:rPr>
            </w:pPr>
            <w:r>
              <w:rPr>
                <w:szCs w:val="22"/>
              </w:rPr>
              <w:t xml:space="preserve">ИНН</w:t>
            </w:r>
            <w:r>
              <w:rPr>
                <w:szCs w:val="22"/>
              </w:rPr>
            </w:r>
          </w:p>
        </w:tc>
        <w:tc>
          <w:tcPr>
            <w:tcW w:w="1700" w:type="dxa"/>
            <w:textDirection w:val="lrTb"/>
            <w:noWrap w:val="false"/>
          </w:tcPr>
          <w:p>
            <w:pPr>
              <w:pStyle w:val="1466"/>
              <w:rPr>
                <w:szCs w:val="22"/>
              </w:rPr>
            </w:pPr>
            <w:r>
              <w:rPr>
                <w:szCs w:val="22"/>
              </w:rPr>
              <w:t xml:space="preserve">BaseDoc_Client_INN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Т(10)/ Т(12)</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ИНН</w:t>
            </w:r>
            <w:r>
              <w:rPr>
                <w:szCs w:val="22"/>
                <w:lang w:eastAsia="en-US"/>
              </w:rPr>
              <w:t xml:space="preserve"> заказчика</w:t>
            </w:r>
            <w:r>
              <w:rPr>
                <w:szCs w:val="22"/>
                <w:lang w:eastAsia="en-US"/>
              </w:rPr>
            </w:r>
          </w:p>
        </w:tc>
      </w:tr>
      <w:tr>
        <w:tblPrEx/>
        <w:trPr/>
        <w:tc>
          <w:tcPr>
            <w:tcW w:w="1703" w:type="dxa"/>
            <w:textDirection w:val="lrTb"/>
            <w:noWrap w:val="false"/>
          </w:tcPr>
          <w:p>
            <w:pPr>
              <w:pStyle w:val="1466"/>
              <w:rPr>
                <w:szCs w:val="22"/>
              </w:rPr>
            </w:pPr>
            <w:r>
              <w:rPr>
                <w:szCs w:val="22"/>
              </w:rPr>
              <w:t xml:space="preserve">КПП</w:t>
            </w:r>
            <w:r>
              <w:rPr>
                <w:szCs w:val="22"/>
              </w:rPr>
            </w:r>
          </w:p>
        </w:tc>
        <w:tc>
          <w:tcPr>
            <w:tcW w:w="1700" w:type="dxa"/>
            <w:textDirection w:val="lrTb"/>
            <w:noWrap w:val="false"/>
          </w:tcPr>
          <w:p>
            <w:pPr>
              <w:pStyle w:val="1466"/>
              <w:rPr>
                <w:szCs w:val="22"/>
              </w:rPr>
            </w:pPr>
            <w:r>
              <w:rPr>
                <w:szCs w:val="22"/>
              </w:rPr>
              <w:t xml:space="preserve">BaseDoc_Client_KPP</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Т(9)</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КПП</w:t>
            </w:r>
            <w:r>
              <w:rPr>
                <w:szCs w:val="22"/>
                <w:lang w:eastAsia="en-US"/>
              </w:rPr>
              <w:t xml:space="preserve"> заказчика</w:t>
            </w:r>
            <w:r>
              <w:rPr>
                <w:szCs w:val="22"/>
                <w:lang w:eastAsia="en-US"/>
              </w:rPr>
            </w:r>
          </w:p>
        </w:tc>
      </w:tr>
      <w:tr>
        <w:tblPrEx/>
        <w:trPr/>
        <w:tc>
          <w:tcPr>
            <w:tcW w:w="1703" w:type="dxa"/>
            <w:textDirection w:val="lrTb"/>
            <w:noWrap w:val="false"/>
          </w:tcPr>
          <w:p>
            <w:pPr>
              <w:pStyle w:val="1466"/>
              <w:rPr>
                <w:szCs w:val="22"/>
              </w:rPr>
            </w:pPr>
            <w:r>
              <w:rPr>
                <w:szCs w:val="22"/>
              </w:rPr>
              <w:t xml:space="preserve">Лицевой счет</w:t>
            </w:r>
            <w:r>
              <w:rPr>
                <w:szCs w:val="22"/>
              </w:rPr>
            </w:r>
          </w:p>
        </w:tc>
        <w:tc>
          <w:tcPr>
            <w:tcW w:w="1700" w:type="dxa"/>
            <w:textDirection w:val="lrTb"/>
            <w:noWrap w:val="false"/>
          </w:tcPr>
          <w:p>
            <w:pPr>
              <w:pStyle w:val="1466"/>
              <w:rPr>
                <w:szCs w:val="22"/>
              </w:rPr>
            </w:pPr>
            <w:r>
              <w:rPr>
                <w:szCs w:val="22"/>
              </w:rPr>
              <w:t xml:space="preserve">BaseDoc_Client_AccNum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лицевой счет</w:t>
            </w:r>
            <w:r>
              <w:rPr>
                <w:szCs w:val="22"/>
                <w:lang w:eastAsia="en-US"/>
              </w:rPr>
              <w:t xml:space="preserve"> заказчика</w:t>
            </w:r>
            <w:r>
              <w:rPr>
                <w:szCs w:val="22"/>
                <w:lang w:eastAsia="en-US"/>
              </w:rPr>
            </w:r>
          </w:p>
        </w:tc>
      </w:tr>
      <w:tr>
        <w:tblPrEx/>
        <w:trPr/>
        <w:tc>
          <w:tcPr>
            <w:tcW w:w="1703" w:type="dxa"/>
            <w:textDirection w:val="lrTb"/>
            <w:noWrap w:val="false"/>
          </w:tcPr>
          <w:p>
            <w:pPr>
              <w:pStyle w:val="1466"/>
              <w:rPr>
                <w:szCs w:val="22"/>
              </w:rPr>
            </w:pPr>
            <w:r>
              <w:rPr>
                <w:szCs w:val="22"/>
              </w:rPr>
              <w:t xml:space="preserve">Аналитический код раздела</w:t>
            </w:r>
            <w:r>
              <w:rPr>
                <w:szCs w:val="22"/>
              </w:rPr>
            </w:r>
          </w:p>
        </w:tc>
        <w:tc>
          <w:tcPr>
            <w:tcW w:w="1700" w:type="dxa"/>
            <w:textDirection w:val="lrTb"/>
            <w:noWrap w:val="false"/>
          </w:tcPr>
          <w:p>
            <w:pPr>
              <w:pStyle w:val="1466"/>
              <w:rPr>
                <w:szCs w:val="22"/>
              </w:rPr>
            </w:pPr>
            <w:r>
              <w:rPr>
                <w:szCs w:val="22"/>
              </w:rPr>
              <w:t xml:space="preserve">BaseDoc_Client_AnalyticalCode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аналитический код раздела</w:t>
            </w:r>
            <w:r>
              <w:rPr>
                <w:szCs w:val="22"/>
                <w:lang w:eastAsia="en-US"/>
              </w:rPr>
              <w:t xml:space="preserve"> заказчика</w:t>
            </w:r>
            <w:r>
              <w:rPr>
                <w:szCs w:val="22"/>
                <w:lang w:eastAsia="en-US"/>
              </w:rPr>
            </w:r>
          </w:p>
        </w:tc>
      </w:tr>
      <w:tr>
        <w:tblPrEx/>
        <w:trPr/>
        <w:tc>
          <w:tcPr>
            <w:tcW w:w="1703" w:type="dxa"/>
            <w:textDirection w:val="lrTb"/>
            <w:noWrap w:val="false"/>
          </w:tcPr>
          <w:p>
            <w:pPr>
              <w:pStyle w:val="1466"/>
              <w:rPr>
                <w:szCs w:val="22"/>
              </w:rPr>
            </w:pPr>
            <w:r>
              <w:rPr>
                <w:szCs w:val="22"/>
              </w:rPr>
              <w:t xml:space="preserve">Код СВР / ИП и КФХ</w:t>
            </w:r>
            <w:r>
              <w:rPr>
                <w:szCs w:val="22"/>
              </w:rPr>
            </w:r>
          </w:p>
        </w:tc>
        <w:tc>
          <w:tcPr>
            <w:tcW w:w="1700" w:type="dxa"/>
            <w:textDirection w:val="lrTb"/>
            <w:noWrap w:val="false"/>
          </w:tcPr>
          <w:p>
            <w:pPr>
              <w:pStyle w:val="1466"/>
              <w:rPr>
                <w:szCs w:val="22"/>
              </w:rPr>
            </w:pPr>
            <w:r>
              <w:rPr>
                <w:szCs w:val="22"/>
              </w:rPr>
              <w:t xml:space="preserve">BaseDoc_Client_Code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код СВР/ИП и КФХ</w:t>
            </w:r>
            <w:r>
              <w:rPr>
                <w:szCs w:val="22"/>
                <w:lang w:eastAsia="en-US"/>
              </w:rPr>
              <w:t xml:space="preserve"> заказчика</w:t>
            </w:r>
            <w:r>
              <w:rPr>
                <w:szCs w:val="22"/>
                <w:lang w:eastAsia="en-US"/>
              </w:rPr>
            </w:r>
          </w:p>
        </w:tc>
      </w:tr>
      <w:tr>
        <w:tblPrEx/>
        <w:trPr/>
        <w:tc>
          <w:tcPr>
            <w:tcW w:w="1703" w:type="dxa"/>
            <w:textDirection w:val="lrTb"/>
            <w:noWrap w:val="false"/>
          </w:tcPr>
          <w:p>
            <w:pPr>
              <w:pStyle w:val="1466"/>
              <w:rPr>
                <w:szCs w:val="22"/>
              </w:rPr>
            </w:pPr>
            <w:r>
              <w:rPr>
                <w:szCs w:val="22"/>
              </w:rPr>
              <w:t xml:space="preserve">Адрес заказчика</w:t>
            </w:r>
            <w:r>
              <w:rPr>
                <w:szCs w:val="22"/>
              </w:rPr>
            </w:r>
          </w:p>
        </w:tc>
        <w:tc>
          <w:tcPr>
            <w:tcW w:w="1700" w:type="dxa"/>
            <w:textDirection w:val="lrTb"/>
            <w:noWrap w:val="false"/>
          </w:tcPr>
          <w:p>
            <w:pPr>
              <w:pStyle w:val="1466"/>
              <w:rPr>
                <w:szCs w:val="22"/>
              </w:rPr>
            </w:pPr>
            <w:r>
              <w:rPr>
                <w:szCs w:val="22"/>
              </w:rPr>
              <w:t xml:space="preserve">BaseDoc_Client_ClientAddress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адрес заказчика</w:t>
            </w:r>
            <w:r>
              <w:rPr>
                <w:szCs w:val="22"/>
                <w:lang w:eastAsia="en-US"/>
              </w:rPr>
              <w:t xml:space="preserve">.</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 поле</w:t>
            </w:r>
            <w:r>
              <w:rPr>
                <w:szCs w:val="22"/>
                <w:highlight w:val="green"/>
                <w:lang w:eastAsia="en-US"/>
              </w:rPr>
              <w:t xml:space="preserve">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В остальных случаях обязательно для </w:t>
            </w:r>
            <w:r>
              <w:rPr>
                <w:szCs w:val="22"/>
                <w:highlight w:val="green"/>
                <w:lang w:eastAsia="en-US"/>
              </w:rPr>
              <w:t xml:space="preserve">заполнения</w:t>
            </w:r>
            <w:r>
              <w:rPr>
                <w:szCs w:val="22"/>
                <w:lang w:eastAsia="en-US"/>
              </w:rPr>
            </w:r>
          </w:p>
        </w:tc>
      </w:tr>
      <w:tr>
        <w:tblPrEx/>
        <w:trPr/>
        <w:tc>
          <w:tcPr>
            <w:tcW w:w="1703" w:type="dxa"/>
            <w:textDirection w:val="lrTb"/>
            <w:noWrap w:val="false"/>
          </w:tcPr>
          <w:p>
            <w:pPr>
              <w:pStyle w:val="1466"/>
              <w:rPr>
                <w:szCs w:val="22"/>
              </w:rPr>
            </w:pPr>
            <w:r>
              <w:rPr>
                <w:szCs w:val="22"/>
              </w:rPr>
              <w:t xml:space="preserve">Место поставки товара, выполнения работы, о</w:t>
            </w:r>
            <w:r>
              <w:rPr>
                <w:szCs w:val="22"/>
              </w:rPr>
              <w:t xml:space="preserve">казания услуги</w:t>
            </w:r>
            <w:r>
              <w:rPr>
                <w:szCs w:val="22"/>
              </w:rPr>
            </w:r>
          </w:p>
        </w:tc>
        <w:tc>
          <w:tcPr>
            <w:tcW w:w="1700" w:type="dxa"/>
            <w:textDirection w:val="lrTb"/>
            <w:noWrap w:val="false"/>
          </w:tcPr>
          <w:p>
            <w:pPr>
              <w:pStyle w:val="1466"/>
              <w:rPr>
                <w:szCs w:val="22"/>
              </w:rPr>
            </w:pPr>
            <w:r>
              <w:rPr>
                <w:szCs w:val="22"/>
              </w:rPr>
              <w:t xml:space="preserve">BasicRequisites_DeliveryAddress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адрес поставки товара, выполнения работы, оказания услуги</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tcW w:w="1703" w:type="dxa"/>
            <w:textDirection w:val="lrTb"/>
            <w:noWrap w:val="false"/>
          </w:tcPr>
          <w:p>
            <w:pPr>
              <w:pStyle w:val="1466"/>
              <w:rPr>
                <w:szCs w:val="22"/>
              </w:rPr>
            </w:pPr>
            <w:r>
              <w:rPr>
                <w:szCs w:val="22"/>
              </w:rPr>
              <w:t xml:space="preserve">ИГК заказчика</w:t>
            </w:r>
            <w:r>
              <w:rPr>
                <w:szCs w:val="22"/>
              </w:rPr>
            </w:r>
          </w:p>
        </w:tc>
        <w:tc>
          <w:tcPr>
            <w:tcW w:w="1700" w:type="dxa"/>
            <w:textDirection w:val="lrTb"/>
            <w:noWrap w:val="false"/>
          </w:tcPr>
          <w:p>
            <w:pPr>
              <w:pStyle w:val="1466"/>
              <w:rPr>
                <w:szCs w:val="22"/>
              </w:rPr>
            </w:pPr>
            <w:r>
              <w:rPr>
                <w:szCs w:val="22"/>
              </w:rPr>
              <w:t xml:space="preserve">BaseDoc_Client_IGK</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highlight w:val="green"/>
              </w:rPr>
              <w:t xml:space="preserve">Т(2</w:t>
            </w:r>
            <w:r>
              <w:rPr>
                <w:szCs w:val="22"/>
                <w:highlight w:val="green"/>
              </w:rPr>
              <w:t xml:space="preserve">0</w:t>
            </w:r>
            <w:r>
              <w:rPr>
                <w:szCs w:val="22"/>
                <w:highlight w:val="green"/>
              </w:rPr>
              <w:t xml:space="preserve">)</w:t>
            </w:r>
            <w:r>
              <w:rPr>
                <w:szCs w:val="22"/>
                <w:highlight w:val="green"/>
              </w:rPr>
              <w:t xml:space="preserve">/ Т(25)</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ИГК заказчика</w:t>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Документ-основание о создании приемочной комиссии</w:t>
            </w:r>
            <w:r>
              <w:rPr>
                <w:szCs w:val="22"/>
                <w:lang w:eastAsia="en-US"/>
              </w:rPr>
            </w:r>
          </w:p>
        </w:tc>
      </w:tr>
      <w:tr>
        <w:tblPrEx/>
        <w:trPr/>
        <w:tc>
          <w:tcPr>
            <w:tcW w:w="1703" w:type="dxa"/>
            <w:textDirection w:val="lrTb"/>
            <w:noWrap w:val="false"/>
          </w:tcPr>
          <w:p>
            <w:pPr>
              <w:pStyle w:val="1466"/>
              <w:rPr>
                <w:szCs w:val="22"/>
              </w:rPr>
            </w:pPr>
            <w:r>
              <w:rPr>
                <w:szCs w:val="22"/>
              </w:rPr>
              <w:t xml:space="preserve">Документ-основание о создании приемочной комиссии</w:t>
            </w:r>
            <w:r>
              <w:rPr>
                <w:szCs w:val="22"/>
              </w:rPr>
            </w:r>
          </w:p>
        </w:tc>
        <w:tc>
          <w:tcPr>
            <w:tcW w:w="1700" w:type="dxa"/>
            <w:textDirection w:val="lrTb"/>
            <w:noWrap w:val="false"/>
          </w:tcPr>
          <w:p>
            <w:pPr>
              <w:pStyle w:val="1466"/>
              <w:rPr>
                <w:szCs w:val="22"/>
              </w:rPr>
            </w:pPr>
            <w:r>
              <w:rPr>
                <w:szCs w:val="22"/>
              </w:rPr>
              <w:t xml:space="preserve">AcceptanceCommission_DocName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наименование </w:t>
            </w:r>
            <w:r>
              <w:rPr>
                <w:szCs w:val="22"/>
              </w:rPr>
              <w:t xml:space="preserve">документа-основания о создании приемочной комиссии</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tcW w:w="1703" w:type="dxa"/>
            <w:textDirection w:val="lrTb"/>
            <w:noWrap w:val="false"/>
          </w:tcPr>
          <w:p>
            <w:pPr>
              <w:pStyle w:val="1466"/>
              <w:rPr>
                <w:szCs w:val="22"/>
              </w:rPr>
            </w:pPr>
            <w:r>
              <w:rPr>
                <w:szCs w:val="22"/>
              </w:rPr>
              <w:t xml:space="preserve">Номер</w:t>
            </w:r>
            <w:r>
              <w:rPr>
                <w:szCs w:val="22"/>
              </w:rPr>
            </w:r>
          </w:p>
        </w:tc>
        <w:tc>
          <w:tcPr>
            <w:tcW w:w="1700" w:type="dxa"/>
            <w:textDirection w:val="lrTb"/>
            <w:noWrap w:val="false"/>
          </w:tcPr>
          <w:p>
            <w:pPr>
              <w:pStyle w:val="1466"/>
              <w:rPr>
                <w:szCs w:val="22"/>
              </w:rPr>
            </w:pPr>
            <w:r>
              <w:rPr>
                <w:szCs w:val="22"/>
              </w:rPr>
              <w:t xml:space="preserve">AcceptanceCommission_DocNum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Т(1-15)</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номер документа-основания о создании приемочной комиссии</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tcW w:w="1703" w:type="dxa"/>
            <w:textDirection w:val="lrTb"/>
            <w:noWrap w:val="false"/>
          </w:tcPr>
          <w:p>
            <w:pPr>
              <w:pStyle w:val="1466"/>
              <w:rPr>
                <w:szCs w:val="22"/>
              </w:rPr>
            </w:pPr>
            <w:r>
              <w:rPr>
                <w:szCs w:val="22"/>
              </w:rPr>
              <w:t xml:space="preserve">Дата</w:t>
            </w:r>
            <w:r>
              <w:rPr>
                <w:szCs w:val="22"/>
              </w:rPr>
            </w:r>
          </w:p>
        </w:tc>
        <w:tc>
          <w:tcPr>
            <w:tcW w:w="1700" w:type="dxa"/>
            <w:textDirection w:val="lrTb"/>
            <w:noWrap w:val="false"/>
          </w:tcPr>
          <w:p>
            <w:pPr>
              <w:pStyle w:val="1466"/>
              <w:rPr>
                <w:szCs w:val="22"/>
              </w:rPr>
            </w:pPr>
            <w:r>
              <w:rPr>
                <w:szCs w:val="22"/>
              </w:rPr>
              <w:t xml:space="preserve">AcceptanceCommission_DocDate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lang w:val="en-US"/>
              </w:rPr>
              <w:t xml:space="preserve">Date</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дата документа-основания о создании приемочной комиссии</w:t>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Для документа с признаком </w:t>
            </w:r>
            <w:r>
              <w:rPr>
                <w:szCs w:val="22"/>
                <w:highlight w:val="green"/>
                <w:lang w:eastAsia="en-US"/>
              </w:rPr>
              <w:t xml:space="preserve">«Выписка» = «Да» поле не заполняется</w:t>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Основание приемки товаров, работ, услуг</w:t>
            </w:r>
            <w:r>
              <w:rPr>
                <w:szCs w:val="22"/>
                <w:lang w:eastAsia="en-US"/>
              </w:rPr>
            </w:r>
          </w:p>
        </w:tc>
      </w:tr>
      <w:tr>
        <w:tblPrEx/>
        <w:trPr/>
        <w:tc>
          <w:tcPr>
            <w:tcW w:w="1703" w:type="dxa"/>
            <w:textDirection w:val="lrTb"/>
            <w:noWrap w:val="false"/>
          </w:tcPr>
          <w:p>
            <w:pPr>
              <w:pStyle w:val="1466"/>
              <w:rPr>
                <w:szCs w:val="22"/>
              </w:rPr>
            </w:pPr>
            <w:r>
              <w:rPr>
                <w:szCs w:val="22"/>
              </w:rPr>
              <w:t xml:space="preserve">Основание приемки товаров, работ, услуг</w:t>
            </w:r>
            <w:r>
              <w:rPr>
                <w:szCs w:val="22"/>
              </w:rPr>
            </w:r>
          </w:p>
        </w:tc>
        <w:tc>
          <w:tcPr>
            <w:tcW w:w="1700" w:type="dxa"/>
            <w:textDirection w:val="lrTb"/>
            <w:noWrap w:val="false"/>
          </w:tcPr>
          <w:p>
            <w:pPr>
              <w:pStyle w:val="1466"/>
              <w:rPr>
                <w:szCs w:val="22"/>
              </w:rPr>
            </w:pPr>
            <w:r>
              <w:rPr>
                <w:szCs w:val="22"/>
              </w:rPr>
              <w:t xml:space="preserve">BaseDoc_BaseAcceptWork</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Т(1-250)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основание приемки товаров, работ, услуг</w:t>
            </w:r>
            <w:r>
              <w:rPr>
                <w:szCs w:val="22"/>
                <w:lang w:eastAsia="en-US"/>
              </w:rPr>
            </w:r>
          </w:p>
        </w:tc>
      </w:tr>
      <w:tr>
        <w:tblPrEx/>
        <w:trPr/>
        <w:tc>
          <w:tcPr>
            <w:tcW w:w="1703" w:type="dxa"/>
            <w:textDirection w:val="lrTb"/>
            <w:noWrap w:val="false"/>
          </w:tcPr>
          <w:p>
            <w:pPr>
              <w:pStyle w:val="1466"/>
              <w:rPr>
                <w:szCs w:val="22"/>
              </w:rPr>
            </w:pPr>
            <w:r>
              <w:rPr>
                <w:szCs w:val="22"/>
              </w:rPr>
              <w:t xml:space="preserve">ИГК</w:t>
            </w:r>
            <w:r>
              <w:rPr>
                <w:szCs w:val="22"/>
              </w:rPr>
            </w:r>
          </w:p>
        </w:tc>
        <w:tc>
          <w:tcPr>
            <w:tcW w:w="1700" w:type="dxa"/>
            <w:textDirection w:val="lrTb"/>
            <w:noWrap w:val="false"/>
          </w:tcPr>
          <w:p>
            <w:pPr>
              <w:pStyle w:val="1466"/>
              <w:rPr>
                <w:szCs w:val="22"/>
              </w:rPr>
            </w:pPr>
            <w:r>
              <w:rPr>
                <w:szCs w:val="22"/>
              </w:rPr>
              <w:t xml:space="preserve">BaseDoc_IGK</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highlight w:val="green"/>
              </w:rPr>
              <w:t xml:space="preserve">Т</w:t>
            </w:r>
            <w:r>
              <w:rPr>
                <w:szCs w:val="22"/>
                <w:highlight w:val="green"/>
              </w:rPr>
              <w:t xml:space="preserve">(20)/ Т(25)</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ИГК</w:t>
            </w:r>
            <w:r>
              <w:rPr>
                <w:szCs w:val="22"/>
                <w:lang w:eastAsia="en-US"/>
              </w:rPr>
            </w:r>
          </w:p>
        </w:tc>
      </w:tr>
      <w:tr>
        <w:tblPrEx/>
        <w:trPr/>
        <w:tc>
          <w:tcPr>
            <w:tcW w:w="1703" w:type="dxa"/>
            <w:textDirection w:val="lrTb"/>
            <w:noWrap w:val="false"/>
          </w:tcPr>
          <w:p>
            <w:pPr>
              <w:pStyle w:val="1466"/>
              <w:rPr>
                <w:szCs w:val="22"/>
              </w:rPr>
            </w:pPr>
            <w:r>
              <w:rPr>
                <w:szCs w:val="22"/>
              </w:rPr>
              <w:t xml:space="preserve">Номер документа-</w:t>
            </w:r>
            <w:r>
              <w:rPr>
                <w:szCs w:val="22"/>
              </w:rPr>
              <w:t xml:space="preserve">основания</w:t>
            </w:r>
            <w:r>
              <w:rPr>
                <w:szCs w:val="22"/>
              </w:rPr>
            </w:r>
          </w:p>
        </w:tc>
        <w:tc>
          <w:tcPr>
            <w:tcW w:w="1700" w:type="dxa"/>
            <w:textDirection w:val="lrTb"/>
            <w:noWrap w:val="false"/>
          </w:tcPr>
          <w:p>
            <w:pPr>
              <w:pStyle w:val="1466"/>
              <w:rPr>
                <w:szCs w:val="22"/>
              </w:rPr>
            </w:pPr>
            <w:r>
              <w:rPr>
                <w:szCs w:val="22"/>
              </w:rPr>
              <w:t xml:space="preserve">BaseDoc_DocNum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номер документа-основания</w:t>
            </w:r>
            <w:r>
              <w:rPr>
                <w:szCs w:val="22"/>
                <w:lang w:eastAsia="en-US"/>
              </w:rPr>
            </w:r>
          </w:p>
        </w:tc>
      </w:tr>
      <w:tr>
        <w:tblPrEx/>
        <w:trPr/>
        <w:tc>
          <w:tcPr>
            <w:tcW w:w="1703" w:type="dxa"/>
            <w:textDirection w:val="lrTb"/>
            <w:noWrap w:val="false"/>
          </w:tcPr>
          <w:p>
            <w:pPr>
              <w:pStyle w:val="1466"/>
              <w:rPr>
                <w:szCs w:val="22"/>
              </w:rPr>
            </w:pPr>
            <w:r>
              <w:rPr>
                <w:szCs w:val="22"/>
              </w:rPr>
              <w:t xml:space="preserve">Дата документа-основания</w:t>
            </w:r>
            <w:r>
              <w:rPr>
                <w:szCs w:val="22"/>
              </w:rPr>
            </w:r>
          </w:p>
        </w:tc>
        <w:tc>
          <w:tcPr>
            <w:tcW w:w="1700" w:type="dxa"/>
            <w:textDirection w:val="lrTb"/>
            <w:noWrap w:val="false"/>
          </w:tcPr>
          <w:p>
            <w:pPr>
              <w:pStyle w:val="1466"/>
              <w:rPr>
                <w:szCs w:val="22"/>
              </w:rPr>
            </w:pPr>
            <w:r>
              <w:rPr>
                <w:szCs w:val="22"/>
              </w:rPr>
              <w:t xml:space="preserve">BaseDoc_DocDate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Date</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дата документа-основания</w:t>
            </w:r>
            <w:r>
              <w:rPr>
                <w:szCs w:val="22"/>
                <w:lang w:eastAsia="en-US"/>
              </w:rPr>
            </w:r>
          </w:p>
        </w:tc>
      </w:tr>
      <w:tr>
        <w:tblPrEx/>
        <w:trPr/>
        <w:tc>
          <w:tcPr>
            <w:tcW w:w="1703" w:type="dxa"/>
            <w:textDirection w:val="lrTb"/>
            <w:noWrap w:val="false"/>
          </w:tcPr>
          <w:p>
            <w:pPr>
              <w:pStyle w:val="1466"/>
              <w:rPr>
                <w:szCs w:val="22"/>
              </w:rPr>
            </w:pPr>
            <w:r>
              <w:rPr>
                <w:szCs w:val="22"/>
              </w:rPr>
              <w:t xml:space="preserve">Документы об отгрузке</w:t>
            </w:r>
            <w:r>
              <w:rPr>
                <w:szCs w:val="22"/>
              </w:rPr>
            </w:r>
          </w:p>
        </w:tc>
        <w:tc>
          <w:tcPr>
            <w:tcW w:w="1700" w:type="dxa"/>
            <w:textDirection w:val="lrTb"/>
            <w:noWrap w:val="false"/>
          </w:tcPr>
          <w:p>
            <w:pPr>
              <w:pStyle w:val="1466"/>
              <w:rPr>
                <w:szCs w:val="22"/>
              </w:rPr>
            </w:pPr>
            <w:r>
              <w:rPr>
                <w:szCs w:val="22"/>
              </w:rPr>
              <w:t xml:space="preserve">ShipmentDocs_D107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tShipmentDocs_D107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_Ref52462259 \h  \* MERGEFORMAT </w:instrText>
            </w:r>
            <w:r>
              <w:rPr>
                <w:szCs w:val="22"/>
                <w:lang w:eastAsia="en-US"/>
              </w:rPr>
              <w:fldChar w:fldCharType="separate"/>
            </w:r>
            <w:r>
              <w:rPr>
                <w:szCs w:val="22"/>
              </w:rPr>
              <w:t xml:space="preserve">174</w:t>
            </w:r>
            <w:r>
              <w:rPr>
                <w:szCs w:val="22"/>
                <w:lang w:eastAsia="en-US"/>
              </w:rPr>
              <w:fldChar w:fldCharType="end"/>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Блок</w:t>
            </w:r>
            <w:r>
              <w:rPr>
                <w:szCs w:val="22"/>
                <w:highlight w:val="green"/>
                <w:lang w:eastAsia="en-US"/>
              </w:rPr>
              <w:t xml:space="preserve"> не заполняется</w:t>
            </w:r>
            <w:r>
              <w:rPr>
                <w:szCs w:val="22"/>
                <w:highlight w:val="green"/>
                <w:lang w:eastAsia="en-US"/>
              </w:rPr>
              <w:t xml:space="preserve"> </w:t>
            </w:r>
            <w:r>
              <w:rPr>
                <w:szCs w:val="22"/>
                <w:highlight w:val="green"/>
                <w:lang w:eastAsia="en-US"/>
              </w:rPr>
              <w:t xml:space="preserve">для документа с признаком</w:t>
            </w:r>
            <w:r>
              <w:rPr>
                <w:szCs w:val="22"/>
                <w:highlight w:val="green"/>
                <w:lang w:eastAsia="en-US"/>
              </w:rPr>
              <w:t xml:space="preserve"> «Выписка» = «Да»</w:t>
            </w:r>
            <w:r>
              <w:rPr>
                <w:szCs w:val="22"/>
                <w:lang w:eastAsia="en-US"/>
              </w:rPr>
            </w:r>
          </w:p>
        </w:tc>
      </w:tr>
      <w:tr>
        <w:tblPrEx/>
        <w:trPr/>
        <w:tc>
          <w:tcPr>
            <w:tcW w:w="1703" w:type="dxa"/>
            <w:textDirection w:val="lrTb"/>
            <w:noWrap w:val="false"/>
          </w:tcPr>
          <w:p>
            <w:pPr>
              <w:pStyle w:val="1466"/>
              <w:rPr>
                <w:szCs w:val="22"/>
                <w:highlight w:val="green"/>
              </w:rPr>
            </w:pPr>
            <w:r>
              <w:rPr>
                <w:szCs w:val="22"/>
                <w:highlight w:val="green"/>
              </w:rPr>
              <w:t xml:space="preserve">Сведения о грузополучателе</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InfoRecipient_D107</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С</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tInfoRecipient_D107</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Состав элемента представлен в таблице</w:t>
            </w:r>
            <w:r>
              <w:rPr>
                <w:szCs w:val="22"/>
                <w:highlight w:val="green"/>
                <w:lang w:eastAsia="en-US"/>
              </w:rPr>
              <w:t xml:space="preserve"> </w:t>
            </w:r>
            <w:r>
              <w:rPr>
                <w:szCs w:val="22"/>
                <w:highlight w:val="green"/>
                <w:lang w:eastAsia="en-US"/>
              </w:rPr>
              <w:fldChar w:fldCharType="begin"/>
            </w:r>
            <w:r>
              <w:rPr>
                <w:szCs w:val="22"/>
                <w:highlight w:val="green"/>
                <w:lang w:eastAsia="en-US"/>
              </w:rPr>
              <w:instrText xml:space="preserve"> REF _Ref204080460 \h </w:instrText>
            </w:r>
            <w:r>
              <w:rPr>
                <w:szCs w:val="22"/>
                <w:highlight w:val="green"/>
                <w:lang w:eastAsia="en-US"/>
              </w:rPr>
              <w:instrText xml:space="preserve"> \* MERGEFORMAT </w:instrText>
            </w:r>
            <w:r>
              <w:rPr>
                <w:szCs w:val="22"/>
                <w:highlight w:val="green"/>
                <w:lang w:eastAsia="en-US"/>
              </w:rPr>
              <w:fldChar w:fldCharType="separate"/>
            </w:r>
            <w:r>
              <w:rPr>
                <w:szCs w:val="22"/>
                <w:highlight w:val="green"/>
              </w:rPr>
              <w:t xml:space="preserve">176</w:t>
            </w:r>
            <w:r>
              <w:rPr>
                <w:szCs w:val="22"/>
                <w:highlight w:val="green"/>
                <w:lang w:eastAsia="en-US"/>
              </w:rPr>
              <w:fldChar w:fldCharType="end"/>
            </w:r>
            <w:r>
              <w:rPr>
                <w:szCs w:val="22"/>
                <w:highlight w:val="green"/>
                <w:lang w:eastAsia="en-US"/>
              </w:rPr>
              <w:t xml:space="preserve">.</w:t>
            </w:r>
            <w:r>
              <w:rPr>
                <w:szCs w:val="22"/>
                <w:highlight w:val="green"/>
                <w:lang w:eastAsia="en-US"/>
              </w:rPr>
            </w:r>
          </w:p>
          <w:p>
            <w:pPr>
              <w:pStyle w:val="1466"/>
              <w:rPr>
                <w:szCs w:val="22"/>
                <w:highlight w:val="green"/>
                <w:lang w:eastAsia="en-US"/>
              </w:rPr>
            </w:pPr>
            <w:r>
              <w:rPr>
                <w:szCs w:val="22"/>
                <w:highlight w:val="green"/>
                <w:lang w:eastAsia="en-US"/>
              </w:rPr>
              <w:t xml:space="preserve">Блок</w:t>
            </w:r>
            <w:r>
              <w:rPr>
                <w:szCs w:val="22"/>
                <w:highlight w:val="green"/>
                <w:lang w:eastAsia="en-US"/>
              </w:rPr>
              <w:t xml:space="preserve"> не заполняется </w:t>
            </w:r>
            <w:r>
              <w:rPr>
                <w:szCs w:val="22"/>
                <w:highlight w:val="green"/>
                <w:lang w:eastAsia="en-US"/>
              </w:rPr>
              <w:t xml:space="preserve">для документа с признаком</w:t>
            </w:r>
            <w:r>
              <w:rPr>
                <w:szCs w:val="22"/>
                <w:highlight w:val="green"/>
                <w:lang w:eastAsia="en-US"/>
              </w:rPr>
              <w:t xml:space="preserve"> «Выписка» = </w:t>
            </w:r>
            <w:r>
              <w:rPr>
                <w:szCs w:val="22"/>
                <w:highlight w:val="green"/>
                <w:lang w:eastAsia="en-US"/>
              </w:rPr>
              <w:t xml:space="preserve">«</w:t>
            </w:r>
            <w:r>
              <w:rPr>
                <w:szCs w:val="22"/>
                <w:highlight w:val="green"/>
                <w:lang w:eastAsia="en-US"/>
              </w:rPr>
              <w:t xml:space="preserve">Нет</w:t>
            </w:r>
            <w:r>
              <w:rPr>
                <w:szCs w:val="22"/>
                <w:highlight w:val="green"/>
                <w:lang w:eastAsia="en-US"/>
              </w:rPr>
              <w:t xml:space="preserve">»</w:t>
            </w:r>
            <w:r>
              <w:rPr>
                <w:szCs w:val="22"/>
                <w:highlight w:val="green"/>
                <w:lang w:eastAsia="en-US"/>
              </w:rPr>
              <w:t xml:space="preserve">.</w:t>
            </w:r>
            <w:r>
              <w:rPr>
                <w:szCs w:val="22"/>
                <w:highlight w:val="green"/>
                <w:lang w:eastAsia="en-US"/>
              </w:rPr>
            </w:r>
          </w:p>
          <w:p>
            <w:pPr>
              <w:pStyle w:val="1466"/>
              <w:rPr>
                <w:szCs w:val="22"/>
                <w:highlight w:val="green"/>
                <w:lang w:eastAsia="en-US"/>
              </w:rPr>
            </w:pPr>
            <w:r>
              <w:rPr>
                <w:szCs w:val="22"/>
                <w:highlight w:val="green"/>
                <w:lang w:eastAsia="en-US"/>
              </w:rPr>
              <w:t xml:space="preserve">В остальных случаях обязательно для заполнения</w:t>
            </w:r>
            <w:r>
              <w:rPr>
                <w:szCs w:val="22"/>
                <w:highlight w:val="green"/>
                <w:lang w:eastAsia="en-US"/>
              </w:rPr>
            </w:r>
          </w:p>
        </w:tc>
      </w:tr>
      <w:tr>
        <w:tblPrEx/>
        <w:trPr/>
        <w:tc>
          <w:tcPr>
            <w:gridSpan w:val="6"/>
            <w:tcW w:w="9694" w:type="dxa"/>
            <w:textDirection w:val="lrTb"/>
            <w:noWrap w:val="false"/>
          </w:tcPr>
          <w:p>
            <w:pPr>
              <w:pStyle w:val="1466"/>
              <w:rPr>
                <w:szCs w:val="22"/>
                <w:lang w:eastAsia="en-US"/>
              </w:rPr>
            </w:pPr>
            <w:r>
              <w:rPr>
                <w:b/>
                <w:szCs w:val="22"/>
              </w:rPr>
              <w:t xml:space="preserve">Раздел 1. Сведения о поставщике (подрядчике), грузоотправителе, страхователе</w:t>
            </w:r>
            <w:r>
              <w:rPr>
                <w:szCs w:val="22"/>
                <w:lang w:eastAsia="en-US"/>
              </w:rPr>
            </w:r>
          </w:p>
        </w:tc>
      </w:tr>
      <w:tr>
        <w:tblPrEx/>
        <w:trPr/>
        <w:tc>
          <w:tcPr>
            <w:gridSpan w:val="6"/>
            <w:tcW w:w="9694" w:type="dxa"/>
            <w:textDirection w:val="lrTb"/>
            <w:noWrap w:val="false"/>
          </w:tcPr>
          <w:p>
            <w:pPr>
              <w:pStyle w:val="1466"/>
              <w:rPr>
                <w:szCs w:val="22"/>
                <w:lang w:eastAsia="en-US"/>
              </w:rPr>
            </w:pPr>
            <w:r>
              <w:rPr>
                <w:rFonts w:eastAsia="Calibri"/>
                <w:b/>
                <w:szCs w:val="22"/>
              </w:rPr>
              <w:t xml:space="preserve">Сведения о поставщике (подрядчике)</w:t>
            </w:r>
            <w:r>
              <w:rPr>
                <w:rFonts w:eastAsia="Calibri"/>
                <w:b/>
                <w:szCs w:val="22"/>
                <w:highlight w:val="green"/>
              </w:rPr>
              <w:t xml:space="preserve">/участнике казначейского сопровождения</w:t>
            </w:r>
            <w:r>
              <w:rPr>
                <w:szCs w:val="22"/>
                <w:lang w:eastAsia="en-US"/>
              </w:rPr>
            </w:r>
          </w:p>
        </w:tc>
      </w:tr>
      <w:tr>
        <w:tblPrEx/>
        <w:trPr/>
        <w:tc>
          <w:tcPr>
            <w:tcW w:w="1703" w:type="dxa"/>
            <w:textDirection w:val="lrTb"/>
            <w:noWrap w:val="false"/>
          </w:tcPr>
          <w:p>
            <w:pPr>
              <w:pStyle w:val="1466"/>
              <w:rPr>
                <w:szCs w:val="22"/>
              </w:rPr>
            </w:pPr>
            <w:r>
              <w:rPr>
                <w:szCs w:val="22"/>
              </w:rPr>
              <w:t xml:space="preserve">Полное наименование</w:t>
            </w:r>
            <w:r>
              <w:rPr>
                <w:szCs w:val="22"/>
              </w:rPr>
            </w:r>
          </w:p>
        </w:tc>
        <w:tc>
          <w:tcPr>
            <w:tcW w:w="1700" w:type="dxa"/>
            <w:textDirection w:val="lrTb"/>
            <w:noWrap w:val="false"/>
          </w:tcPr>
          <w:p>
            <w:pPr>
              <w:pStyle w:val="1466"/>
              <w:rPr>
                <w:szCs w:val="22"/>
              </w:rPr>
            </w:pPr>
            <w:r>
              <w:rPr>
                <w:szCs w:val="22"/>
              </w:rPr>
              <w:t xml:space="preserve">Section_1_InformationContractor_FullName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полное наименование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Сокращенное наименование (при наличии)</w:t>
            </w:r>
            <w:r>
              <w:rPr>
                <w:szCs w:val="22"/>
              </w:rPr>
            </w:r>
          </w:p>
        </w:tc>
        <w:tc>
          <w:tcPr>
            <w:tcW w:w="1700" w:type="dxa"/>
            <w:textDirection w:val="lrTb"/>
            <w:noWrap w:val="false"/>
          </w:tcPr>
          <w:p>
            <w:pPr>
              <w:pStyle w:val="1466"/>
              <w:rPr>
                <w:szCs w:val="22"/>
              </w:rPr>
            </w:pPr>
            <w:r>
              <w:rPr>
                <w:szCs w:val="22"/>
              </w:rPr>
              <w:t xml:space="preserve">Section_1_InformationContractor_ShortName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сокращенное наименование (при наличии)</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Адрес </w:t>
            </w:r>
            <w:r>
              <w:rPr>
                <w:szCs w:val="22"/>
              </w:rPr>
            </w:r>
          </w:p>
        </w:tc>
        <w:tc>
          <w:tcPr>
            <w:tcW w:w="1700" w:type="dxa"/>
            <w:textDirection w:val="lrTb"/>
            <w:noWrap w:val="false"/>
          </w:tcPr>
          <w:p>
            <w:pPr>
              <w:pStyle w:val="1466"/>
              <w:rPr>
                <w:szCs w:val="22"/>
              </w:rPr>
            </w:pPr>
            <w:r>
              <w:rPr>
                <w:szCs w:val="22"/>
              </w:rPr>
              <w:t xml:space="preserve">Section_1_InformationContractor_LegalAddress</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Т(1-2000)</w:t>
            </w:r>
            <w:r>
              <w:rPr>
                <w:szCs w:val="22"/>
              </w:rPr>
            </w:r>
          </w:p>
        </w:tc>
        <w:tc>
          <w:tcPr>
            <w:tcW w:w="568" w:type="dxa"/>
            <w:textDirection w:val="lrTb"/>
            <w:noWrap w:val="false"/>
          </w:tcPr>
          <w:p>
            <w:pPr>
              <w:pStyle w:val="1466"/>
              <w:rPr>
                <w:szCs w:val="22"/>
              </w:rPr>
            </w:pPr>
            <w:r>
              <w:rPr>
                <w:szCs w:val="22"/>
              </w:rPr>
              <w:t xml:space="preserve">О</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w:t>
            </w:r>
            <w:r>
              <w:rPr>
                <w:szCs w:val="22"/>
              </w:rPr>
              <w:t xml:space="preserve">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предпринимателя</w:t>
            </w:r>
            <w:r>
              <w:rPr>
                <w:szCs w:val="22"/>
                <w:lang w:eastAsia="en-US"/>
              </w:rPr>
            </w:r>
          </w:p>
        </w:tc>
      </w:tr>
      <w:tr>
        <w:tblPrEx/>
        <w:trPr/>
        <w:tc>
          <w:tcPr>
            <w:tcW w:w="1703" w:type="dxa"/>
            <w:textDirection w:val="lrTb"/>
            <w:noWrap w:val="false"/>
          </w:tcPr>
          <w:p>
            <w:pPr>
              <w:pStyle w:val="1466"/>
              <w:rPr>
                <w:szCs w:val="22"/>
              </w:rPr>
            </w:pPr>
            <w:r>
              <w:rPr>
                <w:szCs w:val="22"/>
              </w:rPr>
              <w:t xml:space="preserve">ОГРН (ОГРНИП)</w:t>
            </w:r>
            <w:r>
              <w:rPr>
                <w:szCs w:val="22"/>
              </w:rPr>
            </w:r>
          </w:p>
        </w:tc>
        <w:tc>
          <w:tcPr>
            <w:tcW w:w="1700" w:type="dxa"/>
            <w:textDirection w:val="lrTb"/>
            <w:noWrap w:val="false"/>
          </w:tcPr>
          <w:p>
            <w:pPr>
              <w:pStyle w:val="1466"/>
              <w:rPr>
                <w:szCs w:val="22"/>
              </w:rPr>
            </w:pPr>
            <w:r>
              <w:rPr>
                <w:szCs w:val="22"/>
              </w:rPr>
              <w:t xml:space="preserve">Section_1_InformationContractor_OGRN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Т(13)/Т(15)</w:t>
            </w:r>
            <w:r>
              <w:rPr>
                <w:szCs w:val="22"/>
              </w:rPr>
            </w:r>
          </w:p>
        </w:tc>
        <w:tc>
          <w:tcPr>
            <w:tcW w:w="568" w:type="dxa"/>
            <w:textDirection w:val="lrTb"/>
            <w:noWrap w:val="false"/>
          </w:tcPr>
          <w:p>
            <w:pPr>
              <w:pStyle w:val="1466"/>
              <w:rPr>
                <w:szCs w:val="22"/>
                <w:highlight w:val="green"/>
              </w:rPr>
            </w:pPr>
            <w:r>
              <w:rPr>
                <w:szCs w:val="22"/>
                <w:highlight w:val="green"/>
              </w:rPr>
              <w:t xml:space="preserve">О</w:t>
            </w:r>
            <w:r>
              <w:rPr>
                <w:szCs w:val="22"/>
                <w:highlight w:val="green"/>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ОГРН (ОГРНИП)</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ИНН</w:t>
            </w:r>
            <w:r>
              <w:rPr>
                <w:szCs w:val="22"/>
              </w:rPr>
            </w:r>
          </w:p>
        </w:tc>
        <w:tc>
          <w:tcPr>
            <w:tcW w:w="1700" w:type="dxa"/>
            <w:textDirection w:val="lrTb"/>
            <w:noWrap w:val="false"/>
          </w:tcPr>
          <w:p>
            <w:pPr>
              <w:pStyle w:val="1466"/>
              <w:rPr>
                <w:szCs w:val="22"/>
              </w:rPr>
            </w:pPr>
            <w:r>
              <w:rPr>
                <w:szCs w:val="22"/>
              </w:rPr>
              <w:t xml:space="preserve">Section_1_InformationContractor_INN</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Т(10)/Т(12)</w:t>
            </w:r>
            <w:r>
              <w:rPr>
                <w:szCs w:val="22"/>
              </w:rPr>
            </w:r>
          </w:p>
        </w:tc>
        <w:tc>
          <w:tcPr>
            <w:tcW w:w="568" w:type="dxa"/>
            <w:textDirection w:val="lrTb"/>
            <w:noWrap w:val="false"/>
          </w:tcPr>
          <w:p>
            <w:pPr>
              <w:pStyle w:val="1466"/>
              <w:rPr>
                <w:szCs w:val="22"/>
                <w:highlight w:val="green"/>
              </w:rPr>
            </w:pPr>
            <w:r>
              <w:rPr>
                <w:szCs w:val="22"/>
                <w:highlight w:val="green"/>
              </w:rPr>
              <w:t xml:space="preserve">О</w:t>
            </w:r>
            <w:r>
              <w:rPr>
                <w:szCs w:val="22"/>
                <w:highlight w:val="green"/>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ИНН</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КПП</w:t>
            </w:r>
            <w:r>
              <w:rPr>
                <w:szCs w:val="22"/>
              </w:rPr>
            </w:r>
          </w:p>
        </w:tc>
        <w:tc>
          <w:tcPr>
            <w:tcW w:w="1700" w:type="dxa"/>
            <w:textDirection w:val="lrTb"/>
            <w:noWrap w:val="false"/>
          </w:tcPr>
          <w:p>
            <w:pPr>
              <w:pStyle w:val="1466"/>
              <w:rPr>
                <w:szCs w:val="22"/>
              </w:rPr>
            </w:pPr>
            <w:r>
              <w:rPr>
                <w:szCs w:val="22"/>
              </w:rPr>
              <w:t xml:space="preserve">Section_1_InformationContractor_KPP</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Т(9)</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КПП</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Лицевой счет</w:t>
            </w:r>
            <w:r>
              <w:rPr>
                <w:szCs w:val="22"/>
              </w:rPr>
            </w:r>
          </w:p>
        </w:tc>
        <w:tc>
          <w:tcPr>
            <w:tcW w:w="1700" w:type="dxa"/>
            <w:textDirection w:val="lrTb"/>
            <w:noWrap w:val="false"/>
          </w:tcPr>
          <w:p>
            <w:pPr>
              <w:pStyle w:val="1466"/>
              <w:rPr>
                <w:szCs w:val="22"/>
              </w:rPr>
            </w:pPr>
            <w:r>
              <w:rPr>
                <w:szCs w:val="22"/>
              </w:rPr>
              <w:t xml:space="preserve">Section_1_InformationContractor_AccNum</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Т(11)</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лицевой счет</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Аналитический код раздела</w:t>
            </w:r>
            <w:r>
              <w:rPr>
                <w:szCs w:val="22"/>
              </w:rPr>
            </w:r>
          </w:p>
        </w:tc>
        <w:tc>
          <w:tcPr>
            <w:tcW w:w="1700" w:type="dxa"/>
            <w:textDirection w:val="lrTb"/>
            <w:noWrap w:val="false"/>
          </w:tcPr>
          <w:p>
            <w:pPr>
              <w:pStyle w:val="1466"/>
              <w:rPr>
                <w:szCs w:val="22"/>
              </w:rPr>
            </w:pPr>
            <w:r>
              <w:rPr>
                <w:szCs w:val="22"/>
              </w:rPr>
              <w:t xml:space="preserve">Section_1_InformationContractor_AnalyticalCode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аналитический код раздела</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rPr>
            </w:pPr>
            <w:r>
              <w:rPr>
                <w:szCs w:val="22"/>
              </w:rPr>
              <w:t xml:space="preserve">Код СВР / ИП и КФХ</w:t>
            </w:r>
            <w:r>
              <w:rPr>
                <w:szCs w:val="22"/>
              </w:rPr>
            </w:r>
          </w:p>
        </w:tc>
        <w:tc>
          <w:tcPr>
            <w:tcW w:w="1700" w:type="dxa"/>
            <w:textDirection w:val="lrTb"/>
            <w:noWrap w:val="false"/>
          </w:tcPr>
          <w:p>
            <w:pPr>
              <w:pStyle w:val="1466"/>
              <w:rPr>
                <w:szCs w:val="22"/>
              </w:rPr>
            </w:pPr>
            <w:r>
              <w:rPr>
                <w:szCs w:val="22"/>
              </w:rPr>
              <w:t xml:space="preserve">Section_1_InformationContractor_SvrCode</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Т(8)</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код СВР/ИП и КФХ</w:t>
            </w:r>
            <w:r>
              <w:rPr>
                <w:szCs w:val="22"/>
                <w:lang w:eastAsia="en-US"/>
              </w:rPr>
              <w:t xml:space="preserve"> поставщика (подрядчика)</w:t>
            </w:r>
            <w:r>
              <w:rPr>
                <w:szCs w:val="22"/>
                <w:lang w:eastAsia="en-US"/>
              </w:rPr>
            </w:r>
          </w:p>
        </w:tc>
      </w:tr>
      <w:tr>
        <w:tblPrEx/>
        <w:trPr/>
        <w:tc>
          <w:tcPr>
            <w:tcW w:w="1703" w:type="dxa"/>
            <w:textDirection w:val="lrTb"/>
            <w:noWrap w:val="false"/>
          </w:tcPr>
          <w:p>
            <w:pPr>
              <w:pStyle w:val="1466"/>
              <w:rPr>
                <w:szCs w:val="22"/>
                <w:highlight w:val="green"/>
              </w:rPr>
            </w:pPr>
            <w:r>
              <w:rPr>
                <w:szCs w:val="22"/>
                <w:highlight w:val="green"/>
              </w:rPr>
              <w:t xml:space="preserve">ГУИД организации</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Section_1_InformationContractor_ORG_UUID</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П</w:t>
            </w:r>
            <w:r>
              <w:rPr>
                <w:szCs w:val="22"/>
                <w:highlight w:val="green"/>
              </w:rPr>
            </w:r>
          </w:p>
        </w:tc>
        <w:tc>
          <w:tcPr>
            <w:tcW w:w="1135" w:type="dxa"/>
            <w:textDirection w:val="lrTb"/>
            <w:noWrap w:val="false"/>
          </w:tcPr>
          <w:p>
            <w:pPr>
              <w:pStyle w:val="1466"/>
              <w:rPr>
                <w:szCs w:val="22"/>
                <w:highlight w:val="green"/>
              </w:rPr>
            </w:pPr>
            <w:r>
              <w:rPr>
                <w:szCs w:val="22"/>
                <w:highlight w:val="green"/>
              </w:rPr>
              <w:t xml:space="preserve">Т(36)</w:t>
            </w:r>
            <w:r>
              <w:rPr>
                <w:szCs w:val="22"/>
                <w:highlight w:val="green"/>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highlight w:val="green"/>
                <w:lang w:eastAsia="en-US"/>
              </w:rPr>
            </w:pPr>
            <w:r>
              <w:rPr>
                <w:szCs w:val="22"/>
                <w:highlight w:val="green"/>
                <w:lang w:eastAsia="en-US"/>
              </w:rPr>
              <w:t xml:space="preserve">Указывается </w:t>
            </w:r>
            <w:r>
              <w:rPr>
                <w:szCs w:val="22"/>
                <w:highlight w:val="green"/>
              </w:rPr>
              <w:t xml:space="preserve">ГУИД организации</w:t>
            </w:r>
            <w:r>
              <w:rPr>
                <w:szCs w:val="22"/>
                <w:highlight w:val="green"/>
                <w:lang w:eastAsia="en-US"/>
              </w:rPr>
            </w:r>
          </w:p>
        </w:tc>
      </w:tr>
      <w:tr>
        <w:tblPrEx/>
        <w:trPr/>
        <w:tc>
          <w:tcPr>
            <w:gridSpan w:val="6"/>
            <w:tcW w:w="9694" w:type="dxa"/>
            <w:textDirection w:val="lrTb"/>
            <w:noWrap w:val="false"/>
          </w:tcPr>
          <w:p>
            <w:pPr>
              <w:pStyle w:val="1466"/>
              <w:rPr>
                <w:szCs w:val="22"/>
                <w:lang w:eastAsia="en-US"/>
              </w:rPr>
            </w:pPr>
            <w:r>
              <w:rPr>
                <w:rFonts w:eastAsia="Calibri"/>
                <w:b/>
                <w:szCs w:val="22"/>
              </w:rPr>
              <w:t xml:space="preserve">Сведения о грузоотправителе</w:t>
            </w:r>
            <w:r>
              <w:rPr>
                <w:szCs w:val="22"/>
                <w:lang w:eastAsia="en-US"/>
              </w:rPr>
            </w:r>
          </w:p>
        </w:tc>
      </w:tr>
      <w:tr>
        <w:tblPrEx/>
        <w:trPr/>
        <w:tc>
          <w:tcPr>
            <w:tcW w:w="1703" w:type="dxa"/>
            <w:textDirection w:val="lrTb"/>
            <w:noWrap w:val="false"/>
          </w:tcPr>
          <w:p>
            <w:pPr>
              <w:pStyle w:val="1466"/>
              <w:rPr>
                <w:szCs w:val="22"/>
              </w:rPr>
            </w:pPr>
            <w:r>
              <w:rPr>
                <w:szCs w:val="22"/>
              </w:rPr>
              <w:t xml:space="preserve">Полное наименование</w:t>
            </w:r>
            <w:r>
              <w:rPr>
                <w:szCs w:val="22"/>
              </w:rPr>
            </w:r>
          </w:p>
        </w:tc>
        <w:tc>
          <w:tcPr>
            <w:tcW w:w="1700" w:type="dxa"/>
            <w:textDirection w:val="lrTb"/>
            <w:noWrap w:val="false"/>
          </w:tcPr>
          <w:p>
            <w:pPr>
              <w:pStyle w:val="1466"/>
              <w:rPr>
                <w:szCs w:val="22"/>
              </w:rPr>
            </w:pPr>
            <w:r>
              <w:rPr>
                <w:szCs w:val="22"/>
              </w:rPr>
              <w:t xml:space="preserve">Section_1_InformationShipper_FullName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Т(1-2000)</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полное наименование</w:t>
            </w:r>
            <w:r>
              <w:rPr>
                <w:szCs w:val="22"/>
                <w:lang w:eastAsia="en-US"/>
              </w:rPr>
            </w:r>
          </w:p>
        </w:tc>
      </w:tr>
      <w:tr>
        <w:tblPrEx/>
        <w:trPr/>
        <w:tc>
          <w:tcPr>
            <w:tcW w:w="1703" w:type="dxa"/>
            <w:textDirection w:val="lrTb"/>
            <w:noWrap w:val="false"/>
          </w:tcPr>
          <w:p>
            <w:pPr>
              <w:pStyle w:val="1466"/>
              <w:rPr>
                <w:szCs w:val="22"/>
              </w:rPr>
            </w:pPr>
            <w:r>
              <w:rPr>
                <w:szCs w:val="22"/>
              </w:rPr>
              <w:t xml:space="preserve">Сокращенное наименование (при наличии)</w:t>
            </w:r>
            <w:r>
              <w:rPr>
                <w:szCs w:val="22"/>
              </w:rPr>
            </w:r>
          </w:p>
        </w:tc>
        <w:tc>
          <w:tcPr>
            <w:tcW w:w="1700" w:type="dxa"/>
            <w:textDirection w:val="lrTb"/>
            <w:noWrap w:val="false"/>
          </w:tcPr>
          <w:p>
            <w:pPr>
              <w:pStyle w:val="1466"/>
              <w:rPr>
                <w:szCs w:val="22"/>
              </w:rPr>
            </w:pPr>
            <w:r>
              <w:rPr>
                <w:szCs w:val="22"/>
              </w:rPr>
              <w:t xml:space="preserve">Section_1_InformationShipper_ShortName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Т(1-2000)</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сокращенное наименование (при наличии)</w:t>
            </w:r>
            <w:r>
              <w:rPr>
                <w:szCs w:val="22"/>
                <w:lang w:eastAsia="en-US"/>
              </w:rPr>
            </w:r>
          </w:p>
        </w:tc>
      </w:tr>
      <w:tr>
        <w:tblPrEx/>
        <w:trPr/>
        <w:tc>
          <w:tcPr>
            <w:tcW w:w="1703" w:type="dxa"/>
            <w:textDirection w:val="lrTb"/>
            <w:noWrap w:val="false"/>
          </w:tcPr>
          <w:p>
            <w:pPr>
              <w:pStyle w:val="1466"/>
              <w:rPr>
                <w:szCs w:val="22"/>
              </w:rPr>
            </w:pPr>
            <w:r>
              <w:rPr>
                <w:szCs w:val="22"/>
              </w:rPr>
              <w:t xml:space="preserve">Адрес</w:t>
            </w:r>
            <w:r>
              <w:rPr>
                <w:szCs w:val="22"/>
              </w:rPr>
            </w:r>
          </w:p>
        </w:tc>
        <w:tc>
          <w:tcPr>
            <w:tcW w:w="1700" w:type="dxa"/>
            <w:textDirection w:val="lrTb"/>
            <w:noWrap w:val="false"/>
          </w:tcPr>
          <w:p>
            <w:pPr>
              <w:pStyle w:val="1466"/>
              <w:rPr>
                <w:szCs w:val="22"/>
              </w:rPr>
            </w:pPr>
            <w:r>
              <w:rPr>
                <w:szCs w:val="22"/>
              </w:rPr>
              <w:t xml:space="preserve">Section_1_InformationShipper_LegalAddress</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Т(1-2000)</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rPr>
              <w:t xml:space="preserve">Указывается 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w:t>
            </w:r>
            <w:r>
              <w:rPr>
                <w:szCs w:val="22"/>
              </w:rPr>
              <w:t xml:space="preserve">предпринимателя</w:t>
            </w:r>
            <w:r>
              <w:rPr>
                <w:szCs w:val="22"/>
                <w:lang w:eastAsia="en-US"/>
              </w:rPr>
            </w:r>
          </w:p>
        </w:tc>
      </w:tr>
      <w:tr>
        <w:tblPrEx/>
        <w:trPr/>
        <w:tc>
          <w:tcPr>
            <w:tcW w:w="1703" w:type="dxa"/>
            <w:textDirection w:val="lrTb"/>
            <w:noWrap w:val="false"/>
          </w:tcPr>
          <w:p>
            <w:pPr>
              <w:pStyle w:val="1466"/>
              <w:rPr>
                <w:szCs w:val="22"/>
              </w:rPr>
            </w:pPr>
            <w:r>
              <w:rPr>
                <w:szCs w:val="22"/>
              </w:rPr>
              <w:t xml:space="preserve">ОГРН (ОГРНИП)</w:t>
            </w:r>
            <w:r>
              <w:rPr>
                <w:szCs w:val="22"/>
              </w:rPr>
            </w:r>
          </w:p>
        </w:tc>
        <w:tc>
          <w:tcPr>
            <w:tcW w:w="1700" w:type="dxa"/>
            <w:textDirection w:val="lrTb"/>
            <w:noWrap w:val="false"/>
          </w:tcPr>
          <w:p>
            <w:pPr>
              <w:pStyle w:val="1466"/>
              <w:rPr>
                <w:szCs w:val="22"/>
              </w:rPr>
            </w:pPr>
            <w:r>
              <w:rPr>
                <w:szCs w:val="22"/>
              </w:rPr>
              <w:t xml:space="preserve">Section_1_InformationShipper_OGRN</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Т(13) /Т(15)</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ОГРН (ОГРНИП)</w:t>
            </w:r>
            <w:r>
              <w:rPr>
                <w:szCs w:val="22"/>
                <w:lang w:eastAsia="en-US"/>
              </w:rPr>
            </w:r>
          </w:p>
        </w:tc>
      </w:tr>
      <w:tr>
        <w:tblPrEx/>
        <w:trPr/>
        <w:tc>
          <w:tcPr>
            <w:tcW w:w="1703" w:type="dxa"/>
            <w:textDirection w:val="lrTb"/>
            <w:noWrap w:val="false"/>
          </w:tcPr>
          <w:p>
            <w:pPr>
              <w:pStyle w:val="1466"/>
              <w:rPr>
                <w:szCs w:val="22"/>
              </w:rPr>
            </w:pPr>
            <w:r>
              <w:rPr>
                <w:szCs w:val="22"/>
              </w:rPr>
              <w:t xml:space="preserve">ИНН</w:t>
            </w:r>
            <w:r>
              <w:rPr>
                <w:szCs w:val="22"/>
              </w:rPr>
            </w:r>
          </w:p>
        </w:tc>
        <w:tc>
          <w:tcPr>
            <w:tcW w:w="1700" w:type="dxa"/>
            <w:textDirection w:val="lrTb"/>
            <w:noWrap w:val="false"/>
          </w:tcPr>
          <w:p>
            <w:pPr>
              <w:pStyle w:val="1466"/>
              <w:rPr>
                <w:szCs w:val="22"/>
              </w:rPr>
            </w:pPr>
            <w:r>
              <w:rPr>
                <w:szCs w:val="22"/>
              </w:rPr>
              <w:t xml:space="preserve">Section_1_InformationShipper_INN</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Т(10) /Т(12)</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ИНН</w:t>
            </w:r>
            <w:r>
              <w:rPr>
                <w:szCs w:val="22"/>
                <w:lang w:eastAsia="en-US"/>
              </w:rPr>
            </w:r>
          </w:p>
        </w:tc>
      </w:tr>
      <w:tr>
        <w:tblPrEx/>
        <w:trPr/>
        <w:tc>
          <w:tcPr>
            <w:tcW w:w="1703" w:type="dxa"/>
            <w:textDirection w:val="lrTb"/>
            <w:noWrap w:val="false"/>
          </w:tcPr>
          <w:p>
            <w:pPr>
              <w:pStyle w:val="1466"/>
              <w:rPr>
                <w:szCs w:val="22"/>
              </w:rPr>
            </w:pPr>
            <w:r>
              <w:rPr>
                <w:szCs w:val="22"/>
              </w:rPr>
              <w:t xml:space="preserve">КПП</w:t>
            </w:r>
            <w:r>
              <w:rPr>
                <w:szCs w:val="22"/>
              </w:rPr>
            </w:r>
          </w:p>
        </w:tc>
        <w:tc>
          <w:tcPr>
            <w:tcW w:w="1700" w:type="dxa"/>
            <w:textDirection w:val="lrTb"/>
            <w:noWrap w:val="false"/>
          </w:tcPr>
          <w:p>
            <w:pPr>
              <w:pStyle w:val="1466"/>
              <w:rPr>
                <w:szCs w:val="22"/>
              </w:rPr>
            </w:pPr>
            <w:r>
              <w:rPr>
                <w:szCs w:val="22"/>
              </w:rPr>
              <w:t xml:space="preserve">Section_1_InformationShipper_KPP</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Т(9)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КПП</w:t>
            </w:r>
            <w:r>
              <w:rPr>
                <w:szCs w:val="22"/>
                <w:lang w:eastAsia="en-US"/>
              </w:rPr>
            </w:r>
          </w:p>
        </w:tc>
      </w:tr>
      <w:tr>
        <w:tblPrEx/>
        <w:trPr/>
        <w:tc>
          <w:tcPr>
            <w:tcW w:w="1703" w:type="dxa"/>
            <w:textDirection w:val="lrTb"/>
            <w:noWrap w:val="false"/>
          </w:tcPr>
          <w:p>
            <w:pPr>
              <w:pStyle w:val="1466"/>
              <w:rPr>
                <w:szCs w:val="22"/>
              </w:rPr>
            </w:pPr>
            <w:r>
              <w:rPr>
                <w:szCs w:val="22"/>
              </w:rPr>
              <w:t xml:space="preserve">Лицевой счет</w:t>
            </w:r>
            <w:r>
              <w:rPr>
                <w:szCs w:val="22"/>
              </w:rPr>
            </w:r>
          </w:p>
        </w:tc>
        <w:tc>
          <w:tcPr>
            <w:tcW w:w="1700" w:type="dxa"/>
            <w:textDirection w:val="lrTb"/>
            <w:noWrap w:val="false"/>
          </w:tcPr>
          <w:p>
            <w:pPr>
              <w:pStyle w:val="1466"/>
              <w:rPr>
                <w:szCs w:val="22"/>
              </w:rPr>
            </w:pPr>
            <w:r>
              <w:rPr>
                <w:szCs w:val="22"/>
              </w:rPr>
              <w:t xml:space="preserve">Section_1_InformationShipper_AccNum</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Т(11)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Лицевой счет</w:t>
            </w:r>
            <w:r>
              <w:rPr>
                <w:szCs w:val="22"/>
                <w:lang w:eastAsia="en-US"/>
              </w:rPr>
            </w:r>
          </w:p>
        </w:tc>
      </w:tr>
      <w:tr>
        <w:tblPrEx/>
        <w:trPr/>
        <w:tc>
          <w:tcPr>
            <w:tcW w:w="1703" w:type="dxa"/>
            <w:textDirection w:val="lrTb"/>
            <w:noWrap w:val="false"/>
          </w:tcPr>
          <w:p>
            <w:pPr>
              <w:pStyle w:val="1466"/>
              <w:rPr>
                <w:szCs w:val="22"/>
              </w:rPr>
            </w:pPr>
            <w:r>
              <w:rPr>
                <w:szCs w:val="22"/>
              </w:rPr>
              <w:t xml:space="preserve">Аналитический код раздела</w:t>
            </w:r>
            <w:r>
              <w:rPr>
                <w:szCs w:val="22"/>
              </w:rPr>
            </w:r>
          </w:p>
        </w:tc>
        <w:tc>
          <w:tcPr>
            <w:tcW w:w="1700" w:type="dxa"/>
            <w:textDirection w:val="lrTb"/>
            <w:noWrap w:val="false"/>
          </w:tcPr>
          <w:p>
            <w:pPr>
              <w:pStyle w:val="1466"/>
              <w:rPr>
                <w:szCs w:val="22"/>
              </w:rPr>
            </w:pPr>
            <w:r>
              <w:rPr>
                <w:szCs w:val="22"/>
              </w:rPr>
              <w:t xml:space="preserve">Section_1_InformationShipper_AnalyticalCode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Т(8)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Аналитический код раздела</w:t>
            </w:r>
            <w:r>
              <w:rPr>
                <w:szCs w:val="22"/>
                <w:lang w:eastAsia="en-US"/>
              </w:rPr>
            </w:r>
          </w:p>
        </w:tc>
      </w:tr>
      <w:tr>
        <w:tblPrEx/>
        <w:trPr/>
        <w:tc>
          <w:tcPr>
            <w:tcW w:w="1703" w:type="dxa"/>
            <w:textDirection w:val="lrTb"/>
            <w:noWrap w:val="false"/>
          </w:tcPr>
          <w:p>
            <w:pPr>
              <w:pStyle w:val="1466"/>
              <w:rPr>
                <w:szCs w:val="22"/>
              </w:rPr>
            </w:pPr>
            <w:r>
              <w:rPr>
                <w:szCs w:val="22"/>
              </w:rPr>
              <w:t xml:space="preserve">Код СВР / ИП и КФХ</w:t>
            </w:r>
            <w:r>
              <w:rPr>
                <w:szCs w:val="22"/>
              </w:rPr>
            </w:r>
          </w:p>
        </w:tc>
        <w:tc>
          <w:tcPr>
            <w:tcW w:w="1700" w:type="dxa"/>
            <w:textDirection w:val="lrTb"/>
            <w:noWrap w:val="false"/>
          </w:tcPr>
          <w:p>
            <w:pPr>
              <w:pStyle w:val="1466"/>
              <w:rPr>
                <w:szCs w:val="22"/>
              </w:rPr>
            </w:pPr>
            <w:r>
              <w:rPr>
                <w:szCs w:val="22"/>
              </w:rPr>
              <w:t xml:space="preserve">Section_1_InformationShipper_SvrCode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Т(8)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Код СВР/ИП и КФХ</w:t>
            </w:r>
            <w:r>
              <w:rPr>
                <w:szCs w:val="22"/>
                <w:lang w:eastAsia="en-US"/>
              </w:rPr>
            </w:r>
          </w:p>
        </w:tc>
      </w:tr>
      <w:tr>
        <w:tblPrEx/>
        <w:trPr/>
        <w:tc>
          <w:tcPr>
            <w:gridSpan w:val="6"/>
            <w:tcW w:w="9694" w:type="dxa"/>
            <w:textDirection w:val="lrTb"/>
            <w:noWrap w:val="false"/>
          </w:tcPr>
          <w:p>
            <w:pPr>
              <w:pStyle w:val="1466"/>
              <w:rPr>
                <w:b/>
                <w:szCs w:val="22"/>
              </w:rPr>
            </w:pPr>
            <w:r>
              <w:rPr>
                <w:b/>
                <w:szCs w:val="22"/>
              </w:rPr>
              <w:t xml:space="preserve">Сведения о страхователе</w:t>
            </w:r>
            <w:r>
              <w:rPr>
                <w:b/>
                <w:szCs w:val="22"/>
              </w:rPr>
            </w:r>
          </w:p>
        </w:tc>
      </w:tr>
      <w:tr>
        <w:tblPrEx/>
        <w:trPr/>
        <w:tc>
          <w:tcPr>
            <w:tcW w:w="1703" w:type="dxa"/>
            <w:textDirection w:val="lrTb"/>
            <w:noWrap w:val="false"/>
          </w:tcPr>
          <w:p>
            <w:pPr>
              <w:pStyle w:val="1466"/>
              <w:rPr>
                <w:szCs w:val="22"/>
              </w:rPr>
            </w:pPr>
            <w:r>
              <w:rPr>
                <w:szCs w:val="22"/>
              </w:rPr>
              <w:t xml:space="preserve">Полное наименование</w:t>
            </w:r>
            <w:r>
              <w:rPr>
                <w:szCs w:val="22"/>
              </w:rPr>
            </w:r>
          </w:p>
        </w:tc>
        <w:tc>
          <w:tcPr>
            <w:tcW w:w="1700" w:type="dxa"/>
            <w:textDirection w:val="lrTb"/>
            <w:noWrap w:val="false"/>
          </w:tcPr>
          <w:p>
            <w:pPr>
              <w:pStyle w:val="1466"/>
              <w:rPr>
                <w:szCs w:val="22"/>
              </w:rPr>
            </w:pPr>
            <w:r>
              <w:rPr>
                <w:szCs w:val="22"/>
              </w:rPr>
              <w:t xml:space="preserve">Section_1_InformationInsurant_FullName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Т(1-2000)</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полное наименование</w:t>
            </w:r>
            <w:r>
              <w:rPr>
                <w:szCs w:val="22"/>
                <w:lang w:eastAsia="en-US"/>
              </w:rPr>
            </w:r>
          </w:p>
        </w:tc>
      </w:tr>
      <w:tr>
        <w:tblPrEx/>
        <w:trPr/>
        <w:tc>
          <w:tcPr>
            <w:tcW w:w="1703" w:type="dxa"/>
            <w:textDirection w:val="lrTb"/>
            <w:noWrap w:val="false"/>
          </w:tcPr>
          <w:p>
            <w:pPr>
              <w:pStyle w:val="1466"/>
              <w:rPr>
                <w:szCs w:val="22"/>
              </w:rPr>
            </w:pPr>
            <w:r>
              <w:rPr>
                <w:szCs w:val="22"/>
              </w:rPr>
              <w:t xml:space="preserve">Сокращенное наименование (при наличии)</w:t>
            </w:r>
            <w:r>
              <w:rPr>
                <w:szCs w:val="22"/>
              </w:rPr>
            </w:r>
          </w:p>
        </w:tc>
        <w:tc>
          <w:tcPr>
            <w:tcW w:w="1700" w:type="dxa"/>
            <w:textDirection w:val="lrTb"/>
            <w:noWrap w:val="false"/>
          </w:tcPr>
          <w:p>
            <w:pPr>
              <w:pStyle w:val="1466"/>
              <w:rPr>
                <w:szCs w:val="22"/>
              </w:rPr>
            </w:pPr>
            <w:r>
              <w:rPr>
                <w:szCs w:val="22"/>
              </w:rPr>
              <w:t xml:space="preserve">Section_1_InformationInsurant_ShortName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Т(1-2000)</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сокращенное наименование (при наличии)</w:t>
            </w:r>
            <w:r>
              <w:rPr>
                <w:szCs w:val="22"/>
                <w:lang w:eastAsia="en-US"/>
              </w:rPr>
            </w:r>
          </w:p>
        </w:tc>
      </w:tr>
      <w:tr>
        <w:tblPrEx/>
        <w:trPr/>
        <w:tc>
          <w:tcPr>
            <w:tcW w:w="1703" w:type="dxa"/>
            <w:textDirection w:val="lrTb"/>
            <w:noWrap w:val="false"/>
          </w:tcPr>
          <w:p>
            <w:pPr>
              <w:pStyle w:val="1466"/>
              <w:rPr>
                <w:szCs w:val="22"/>
              </w:rPr>
            </w:pPr>
            <w:r>
              <w:rPr>
                <w:szCs w:val="22"/>
              </w:rPr>
              <w:t xml:space="preserve">Адрес</w:t>
            </w:r>
            <w:r>
              <w:rPr>
                <w:szCs w:val="22"/>
              </w:rPr>
            </w:r>
          </w:p>
        </w:tc>
        <w:tc>
          <w:tcPr>
            <w:tcW w:w="1700" w:type="dxa"/>
            <w:textDirection w:val="lrTb"/>
            <w:noWrap w:val="false"/>
          </w:tcPr>
          <w:p>
            <w:pPr>
              <w:pStyle w:val="1466"/>
              <w:rPr>
                <w:szCs w:val="22"/>
              </w:rPr>
            </w:pPr>
            <w:r>
              <w:rPr>
                <w:szCs w:val="22"/>
              </w:rPr>
              <w:t xml:space="preserve">Section_1_InformationInsurant_LegalAddress</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Т(1-2000)</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rPr>
              <w:t xml:space="preserve">Указывается адрес юридического лица в пределах места нахождения юридического лица, адрес регистрации по месту жительства (месту пребывания) физического лица, в том числе индивидуального </w:t>
            </w:r>
            <w:r>
              <w:rPr>
                <w:szCs w:val="22"/>
              </w:rPr>
              <w:t xml:space="preserve">предпринимателя</w:t>
            </w:r>
            <w:r>
              <w:rPr>
                <w:szCs w:val="22"/>
                <w:lang w:eastAsia="en-US"/>
              </w:rPr>
            </w:r>
          </w:p>
        </w:tc>
      </w:tr>
      <w:tr>
        <w:tblPrEx/>
        <w:trPr/>
        <w:tc>
          <w:tcPr>
            <w:tcW w:w="1703" w:type="dxa"/>
            <w:textDirection w:val="lrTb"/>
            <w:noWrap w:val="false"/>
          </w:tcPr>
          <w:p>
            <w:pPr>
              <w:pStyle w:val="1466"/>
              <w:rPr>
                <w:szCs w:val="22"/>
              </w:rPr>
            </w:pPr>
            <w:r>
              <w:rPr>
                <w:szCs w:val="22"/>
              </w:rPr>
              <w:t xml:space="preserve">ОГРН (ОГРНИП)</w:t>
            </w:r>
            <w:r>
              <w:rPr>
                <w:szCs w:val="22"/>
              </w:rPr>
            </w:r>
          </w:p>
        </w:tc>
        <w:tc>
          <w:tcPr>
            <w:tcW w:w="1700" w:type="dxa"/>
            <w:textDirection w:val="lrTb"/>
            <w:noWrap w:val="false"/>
          </w:tcPr>
          <w:p>
            <w:pPr>
              <w:pStyle w:val="1466"/>
              <w:rPr>
                <w:szCs w:val="22"/>
              </w:rPr>
            </w:pPr>
            <w:r>
              <w:rPr>
                <w:szCs w:val="22"/>
              </w:rPr>
              <w:t xml:space="preserve">Section_1_InformationInsurant_OGRN</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Т(13) /Т(15)</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ОГРН (ОГРНИП)</w:t>
            </w:r>
            <w:r>
              <w:rPr>
                <w:szCs w:val="22"/>
                <w:lang w:eastAsia="en-US"/>
              </w:rPr>
            </w:r>
          </w:p>
        </w:tc>
      </w:tr>
      <w:tr>
        <w:tblPrEx/>
        <w:trPr/>
        <w:tc>
          <w:tcPr>
            <w:tcW w:w="1703" w:type="dxa"/>
            <w:textDirection w:val="lrTb"/>
            <w:noWrap w:val="false"/>
          </w:tcPr>
          <w:p>
            <w:pPr>
              <w:pStyle w:val="1466"/>
              <w:rPr>
                <w:szCs w:val="22"/>
              </w:rPr>
            </w:pPr>
            <w:r>
              <w:rPr>
                <w:szCs w:val="22"/>
              </w:rPr>
              <w:t xml:space="preserve">ИНН</w:t>
            </w:r>
            <w:r>
              <w:rPr>
                <w:szCs w:val="22"/>
              </w:rPr>
            </w:r>
          </w:p>
        </w:tc>
        <w:tc>
          <w:tcPr>
            <w:tcW w:w="1700" w:type="dxa"/>
            <w:textDirection w:val="lrTb"/>
            <w:noWrap w:val="false"/>
          </w:tcPr>
          <w:p>
            <w:pPr>
              <w:pStyle w:val="1466"/>
              <w:rPr>
                <w:szCs w:val="22"/>
              </w:rPr>
            </w:pPr>
            <w:r>
              <w:rPr>
                <w:szCs w:val="22"/>
              </w:rPr>
              <w:t xml:space="preserve">Section_1_InformationInsurant_INN</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Т(10) /Т(12)</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ИНН</w:t>
            </w:r>
            <w:r>
              <w:rPr>
                <w:szCs w:val="22"/>
                <w:lang w:eastAsia="en-US"/>
              </w:rPr>
            </w:r>
          </w:p>
        </w:tc>
      </w:tr>
      <w:tr>
        <w:tblPrEx/>
        <w:trPr/>
        <w:tc>
          <w:tcPr>
            <w:tcW w:w="1703" w:type="dxa"/>
            <w:textDirection w:val="lrTb"/>
            <w:noWrap w:val="false"/>
          </w:tcPr>
          <w:p>
            <w:pPr>
              <w:pStyle w:val="1466"/>
              <w:rPr>
                <w:szCs w:val="22"/>
              </w:rPr>
            </w:pPr>
            <w:r>
              <w:rPr>
                <w:szCs w:val="22"/>
              </w:rPr>
              <w:t xml:space="preserve">КПП</w:t>
            </w:r>
            <w:r>
              <w:rPr>
                <w:szCs w:val="22"/>
              </w:rPr>
            </w:r>
          </w:p>
        </w:tc>
        <w:tc>
          <w:tcPr>
            <w:tcW w:w="1700" w:type="dxa"/>
            <w:textDirection w:val="lrTb"/>
            <w:noWrap w:val="false"/>
          </w:tcPr>
          <w:p>
            <w:pPr>
              <w:pStyle w:val="1466"/>
              <w:rPr>
                <w:szCs w:val="22"/>
              </w:rPr>
            </w:pPr>
            <w:r>
              <w:rPr>
                <w:szCs w:val="22"/>
              </w:rPr>
              <w:t xml:space="preserve">Section_1_InformationInsurant_KPP</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Т(9)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КПП</w:t>
            </w:r>
            <w:r>
              <w:rPr>
                <w:szCs w:val="22"/>
                <w:lang w:eastAsia="en-US"/>
              </w:rPr>
            </w:r>
          </w:p>
        </w:tc>
      </w:tr>
      <w:tr>
        <w:tblPrEx/>
        <w:trPr/>
        <w:tc>
          <w:tcPr>
            <w:tcW w:w="1703" w:type="dxa"/>
            <w:textDirection w:val="lrTb"/>
            <w:noWrap w:val="false"/>
          </w:tcPr>
          <w:p>
            <w:pPr>
              <w:pStyle w:val="1466"/>
              <w:rPr>
                <w:szCs w:val="22"/>
              </w:rPr>
            </w:pPr>
            <w:r>
              <w:rPr>
                <w:szCs w:val="22"/>
              </w:rPr>
              <w:t xml:space="preserve">Лицевой счет</w:t>
            </w:r>
            <w:r>
              <w:rPr>
                <w:szCs w:val="22"/>
              </w:rPr>
            </w:r>
          </w:p>
        </w:tc>
        <w:tc>
          <w:tcPr>
            <w:tcW w:w="1700" w:type="dxa"/>
            <w:textDirection w:val="lrTb"/>
            <w:noWrap w:val="false"/>
          </w:tcPr>
          <w:p>
            <w:pPr>
              <w:pStyle w:val="1466"/>
              <w:rPr>
                <w:szCs w:val="22"/>
              </w:rPr>
            </w:pPr>
            <w:r>
              <w:rPr>
                <w:szCs w:val="22"/>
              </w:rPr>
              <w:t xml:space="preserve">Section_1_InformationInsurant_AccNum</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Т(11)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Лицевой счет</w:t>
            </w:r>
            <w:r>
              <w:rPr>
                <w:szCs w:val="22"/>
                <w:lang w:eastAsia="en-US"/>
              </w:rPr>
            </w:r>
          </w:p>
        </w:tc>
      </w:tr>
      <w:tr>
        <w:tblPrEx/>
        <w:trPr/>
        <w:tc>
          <w:tcPr>
            <w:tcW w:w="1703" w:type="dxa"/>
            <w:textDirection w:val="lrTb"/>
            <w:noWrap w:val="false"/>
          </w:tcPr>
          <w:p>
            <w:pPr>
              <w:pStyle w:val="1466"/>
              <w:rPr>
                <w:szCs w:val="22"/>
              </w:rPr>
            </w:pPr>
            <w:r>
              <w:rPr>
                <w:szCs w:val="22"/>
              </w:rPr>
              <w:t xml:space="preserve">Аналитический код раздела</w:t>
            </w:r>
            <w:r>
              <w:rPr>
                <w:szCs w:val="22"/>
              </w:rPr>
            </w:r>
          </w:p>
        </w:tc>
        <w:tc>
          <w:tcPr>
            <w:tcW w:w="1700" w:type="dxa"/>
            <w:textDirection w:val="lrTb"/>
            <w:noWrap w:val="false"/>
          </w:tcPr>
          <w:p>
            <w:pPr>
              <w:pStyle w:val="1466"/>
              <w:rPr>
                <w:szCs w:val="22"/>
              </w:rPr>
            </w:pPr>
            <w:r>
              <w:rPr>
                <w:szCs w:val="22"/>
              </w:rPr>
              <w:t xml:space="preserve">Section_1_InformationInsurant_AnalyticalCode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Т(8)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Аналитический код раздела</w:t>
            </w:r>
            <w:r>
              <w:rPr>
                <w:szCs w:val="22"/>
                <w:lang w:eastAsia="en-US"/>
              </w:rPr>
            </w:r>
          </w:p>
        </w:tc>
      </w:tr>
      <w:tr>
        <w:tblPrEx/>
        <w:trPr/>
        <w:tc>
          <w:tcPr>
            <w:tcW w:w="1703" w:type="dxa"/>
            <w:textDirection w:val="lrTb"/>
            <w:noWrap w:val="false"/>
          </w:tcPr>
          <w:p>
            <w:pPr>
              <w:pStyle w:val="1466"/>
              <w:rPr>
                <w:szCs w:val="22"/>
              </w:rPr>
            </w:pPr>
            <w:r>
              <w:rPr>
                <w:szCs w:val="22"/>
              </w:rPr>
              <w:t xml:space="preserve">Код СВР / ИП и КФХ</w:t>
            </w:r>
            <w:r>
              <w:rPr>
                <w:szCs w:val="22"/>
              </w:rPr>
            </w:r>
          </w:p>
        </w:tc>
        <w:tc>
          <w:tcPr>
            <w:tcW w:w="1700" w:type="dxa"/>
            <w:textDirection w:val="lrTb"/>
            <w:noWrap w:val="false"/>
          </w:tcPr>
          <w:p>
            <w:pPr>
              <w:pStyle w:val="1466"/>
              <w:rPr>
                <w:szCs w:val="22"/>
              </w:rPr>
            </w:pPr>
            <w:r>
              <w:rPr>
                <w:szCs w:val="22"/>
              </w:rPr>
              <w:t xml:space="preserve">Section_1_InformationInsurant_SvrCode</w:t>
            </w:r>
            <w:r>
              <w:rPr>
                <w:szCs w:val="22"/>
              </w:rPr>
            </w:r>
          </w:p>
        </w:tc>
        <w:tc>
          <w:tcPr>
            <w:tcW w:w="568" w:type="dxa"/>
            <w:textDirection w:val="lrTb"/>
            <w:noWrap w:val="false"/>
          </w:tcPr>
          <w:p>
            <w:pPr>
              <w:pStyle w:val="1466"/>
              <w:rPr>
                <w:szCs w:val="22"/>
              </w:rPr>
            </w:pPr>
            <w:r>
              <w:rPr>
                <w:szCs w:val="22"/>
                <w:lang w:eastAsia="en-US"/>
              </w:rPr>
              <w:t xml:space="preserve">П</w:t>
            </w:r>
            <w:r>
              <w:rPr>
                <w:szCs w:val="22"/>
              </w:rPr>
            </w:r>
          </w:p>
        </w:tc>
        <w:tc>
          <w:tcPr>
            <w:tcW w:w="1135" w:type="dxa"/>
            <w:textDirection w:val="lrTb"/>
            <w:noWrap w:val="false"/>
          </w:tcPr>
          <w:p>
            <w:pPr>
              <w:pStyle w:val="1466"/>
              <w:rPr>
                <w:szCs w:val="22"/>
              </w:rPr>
            </w:pPr>
            <w:r>
              <w:rPr>
                <w:szCs w:val="22"/>
                <w:lang w:eastAsia="en-US"/>
              </w:rPr>
              <w:t xml:space="preserve">Т(8) </w:t>
            </w:r>
            <w:r>
              <w:rPr>
                <w:szCs w:val="22"/>
              </w:rPr>
            </w:r>
          </w:p>
        </w:tc>
        <w:tc>
          <w:tcPr>
            <w:tcW w:w="568" w:type="dxa"/>
            <w:textDirection w:val="lrTb"/>
            <w:noWrap w:val="false"/>
          </w:tcPr>
          <w:p>
            <w:pPr>
              <w:pStyle w:val="1466"/>
              <w:rPr>
                <w:szCs w:val="22"/>
              </w:rPr>
            </w:pPr>
            <w:r>
              <w:rPr>
                <w:szCs w:val="22"/>
                <w:lang w:eastAsia="en-US"/>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w:t>
            </w:r>
            <w:r>
              <w:rPr>
                <w:szCs w:val="22"/>
              </w:rPr>
              <w:t xml:space="preserve"> Код СВ /ИП и КФХ</w:t>
            </w:r>
            <w:r>
              <w:rPr>
                <w:szCs w:val="22"/>
                <w:lang w:eastAsia="en-US"/>
              </w:rPr>
            </w:r>
          </w:p>
        </w:tc>
      </w:tr>
      <w:tr>
        <w:tblPrEx/>
        <w:trPr/>
        <w:tc>
          <w:tcPr>
            <w:gridSpan w:val="6"/>
            <w:tcW w:w="9694" w:type="dxa"/>
            <w:textDirection w:val="lrTb"/>
            <w:noWrap w:val="false"/>
          </w:tcPr>
          <w:p>
            <w:pPr>
              <w:pStyle w:val="1466"/>
              <w:rPr>
                <w:szCs w:val="22"/>
                <w:lang w:eastAsia="en-US"/>
              </w:rPr>
            </w:pPr>
            <w:r>
              <w:rPr>
                <w:b/>
              </w:rPr>
              <w:t xml:space="preserve">Сведения о документе</w:t>
            </w:r>
            <w:r>
              <w:rPr>
                <w:szCs w:val="22"/>
                <w:lang w:eastAsia="en-US"/>
              </w:rPr>
            </w:r>
          </w:p>
        </w:tc>
      </w:tr>
      <w:tr>
        <w:tblPrEx/>
        <w:trPr/>
        <w:tc>
          <w:tcPr>
            <w:tcW w:w="1703" w:type="dxa"/>
            <w:textDirection w:val="lrTb"/>
            <w:noWrap w:val="false"/>
          </w:tcPr>
          <w:p>
            <w:pPr>
              <w:pStyle w:val="1466"/>
              <w:rPr>
                <w:szCs w:val="22"/>
                <w:highlight w:val="green"/>
              </w:rPr>
            </w:pPr>
            <w:r>
              <w:rPr>
                <w:szCs w:val="22"/>
                <w:highlight w:val="green"/>
              </w:rPr>
              <w:t xml:space="preserve">Сумма документа</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Section_1_InfoDoc_DocSum</w:t>
            </w:r>
            <w:r>
              <w:rPr>
                <w:szCs w:val="22"/>
                <w:highlight w:val="green"/>
              </w:rPr>
            </w:r>
          </w:p>
        </w:tc>
        <w:tc>
          <w:tcPr>
            <w:tcW w:w="568" w:type="dxa"/>
            <w:textDirection w:val="lrTb"/>
            <w:noWrap w:val="false"/>
          </w:tcPr>
          <w:p>
            <w:pPr>
              <w:pStyle w:val="1466"/>
              <w:rPr>
                <w:szCs w:val="22"/>
                <w:highlight w:val="green"/>
                <w:lang w:eastAsia="en-US"/>
              </w:rPr>
            </w:pPr>
            <w:r>
              <w:rPr>
                <w:szCs w:val="22"/>
                <w:highlight w:val="green"/>
                <w:lang w:eastAsia="en-US"/>
              </w:rPr>
              <w:t xml:space="preserve">П</w:t>
            </w:r>
            <w:r>
              <w:rPr>
                <w:szCs w:val="22"/>
                <w:highlight w:val="green"/>
                <w:lang w:eastAsia="en-US"/>
              </w:rPr>
            </w:r>
          </w:p>
        </w:tc>
        <w:tc>
          <w:tcPr>
            <w:tcW w:w="1135" w:type="dxa"/>
            <w:textDirection w:val="lrTb"/>
            <w:noWrap w:val="false"/>
          </w:tcPr>
          <w:p>
            <w:pPr>
              <w:pStyle w:val="1466"/>
              <w:rPr>
                <w:szCs w:val="22"/>
                <w:highlight w:val="green"/>
                <w:lang w:eastAsia="en-US"/>
              </w:rPr>
            </w:pPr>
            <w:r>
              <w:rPr>
                <w:szCs w:val="22"/>
                <w:highlight w:val="green"/>
              </w:rPr>
              <w:t xml:space="preserve">N(20.2)</w:t>
            </w:r>
            <w:r>
              <w:rPr>
                <w:szCs w:val="22"/>
                <w:highlight w:val="green"/>
                <w:lang w:eastAsia="en-US"/>
              </w:rPr>
            </w:r>
          </w:p>
        </w:tc>
        <w:tc>
          <w:tcPr>
            <w:tcW w:w="568" w:type="dxa"/>
            <w:textDirection w:val="lrTb"/>
            <w:noWrap w:val="false"/>
          </w:tcPr>
          <w:p>
            <w:pPr>
              <w:pStyle w:val="1466"/>
              <w:rPr>
                <w:szCs w:val="22"/>
                <w:highlight w:val="green"/>
                <w:lang w:eastAsia="en-US"/>
              </w:rPr>
            </w:pPr>
            <w:r>
              <w:rPr>
                <w:szCs w:val="22"/>
                <w:highlight w:val="green"/>
                <w:lang w:eastAsia="en-US"/>
              </w:rPr>
              <w:t xml:space="preserve">Н</w:t>
            </w:r>
            <w:r>
              <w:rPr>
                <w:szCs w:val="22"/>
                <w:highlight w:val="green"/>
                <w:lang w:eastAsia="en-US"/>
              </w:rPr>
            </w:r>
          </w:p>
        </w:tc>
        <w:tc>
          <w:tcPr>
            <w:tcW w:w="4020" w:type="dxa"/>
            <w:textDirection w:val="lrTb"/>
            <w:noWrap w:val="false"/>
          </w:tcPr>
          <w:p>
            <w:pPr>
              <w:pStyle w:val="1466"/>
              <w:rPr>
                <w:szCs w:val="22"/>
                <w:highlight w:val="green"/>
              </w:rPr>
            </w:pPr>
            <w:r>
              <w:rPr>
                <w:szCs w:val="22"/>
                <w:highlight w:val="green"/>
                <w:lang w:eastAsia="en-US"/>
              </w:rPr>
              <w:t xml:space="preserve">Указывается </w:t>
            </w:r>
            <w:r>
              <w:rPr>
                <w:szCs w:val="22"/>
                <w:highlight w:val="green"/>
              </w:rPr>
              <w:t xml:space="preserve">сумма документа.</w:t>
            </w:r>
            <w:r>
              <w:rPr>
                <w:szCs w:val="22"/>
                <w:highlight w:val="green"/>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«Нет»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highlight w:val="green"/>
                <w:lang w:eastAsia="en-US"/>
              </w:rPr>
            </w:pPr>
            <w:r>
              <w:rPr>
                <w:highlight w:val="green"/>
              </w:rPr>
              <w:t xml:space="preserve">В остальных случаях обязательно к заполнению</w:t>
            </w:r>
            <w:r>
              <w:rPr>
                <w:highlight w:val="green"/>
              </w:rPr>
              <w:t xml:space="preserve">.</w:t>
            </w:r>
            <w:r>
              <w:rPr>
                <w:highlight w:val="green"/>
              </w:rPr>
              <w:t xml:space="preserve"> </w:t>
            </w: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при этом, </w:t>
            </w:r>
            <w:r>
              <w:rPr>
                <w:szCs w:val="22"/>
                <w:highlight w:val="green"/>
                <w:lang w:eastAsia="en-US"/>
              </w:rPr>
              <w:t xml:space="preserve">указывается</w:t>
            </w:r>
            <w:r>
              <w:rPr>
                <w:szCs w:val="22"/>
                <w:highlight w:val="green"/>
                <w:lang w:eastAsia="en-US"/>
              </w:rPr>
              <w:t xml:space="preserve"> «0.00»</w:t>
            </w:r>
            <w:r>
              <w:rPr>
                <w:szCs w:val="22"/>
                <w:highlight w:val="green"/>
                <w:lang w:eastAsia="en-US"/>
              </w:rPr>
            </w:r>
          </w:p>
        </w:tc>
      </w:tr>
      <w:tr>
        <w:tblPrEx/>
        <w:trPr/>
        <w:tc>
          <w:tcPr>
            <w:tcW w:w="1703" w:type="dxa"/>
            <w:textDirection w:val="lrTb"/>
            <w:noWrap w:val="false"/>
          </w:tcPr>
          <w:p>
            <w:pPr>
              <w:pStyle w:val="1466"/>
              <w:rPr>
                <w:szCs w:val="22"/>
                <w:highlight w:val="green"/>
              </w:rPr>
            </w:pPr>
            <w:r>
              <w:rPr>
                <w:szCs w:val="22"/>
                <w:highlight w:val="green"/>
              </w:rPr>
              <w:t xml:space="preserve">в том числе сумма НДС</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Section_1_InfoDoc_DocSumNDS</w:t>
            </w:r>
            <w:r>
              <w:rPr>
                <w:szCs w:val="22"/>
                <w:highlight w:val="green"/>
              </w:rPr>
            </w:r>
          </w:p>
        </w:tc>
        <w:tc>
          <w:tcPr>
            <w:tcW w:w="568" w:type="dxa"/>
            <w:textDirection w:val="lrTb"/>
            <w:noWrap w:val="false"/>
          </w:tcPr>
          <w:p>
            <w:pPr>
              <w:pStyle w:val="1466"/>
              <w:rPr>
                <w:szCs w:val="22"/>
                <w:highlight w:val="green"/>
                <w:lang w:eastAsia="en-US"/>
              </w:rPr>
            </w:pPr>
            <w:r>
              <w:rPr>
                <w:szCs w:val="22"/>
                <w:highlight w:val="green"/>
                <w:lang w:eastAsia="en-US"/>
              </w:rPr>
              <w:t xml:space="preserve">П</w:t>
            </w:r>
            <w:r>
              <w:rPr>
                <w:szCs w:val="22"/>
                <w:highlight w:val="green"/>
                <w:lang w:eastAsia="en-US"/>
              </w:rPr>
            </w:r>
          </w:p>
        </w:tc>
        <w:tc>
          <w:tcPr>
            <w:tcW w:w="1135" w:type="dxa"/>
            <w:textDirection w:val="lrTb"/>
            <w:noWrap w:val="false"/>
          </w:tcPr>
          <w:p>
            <w:pPr>
              <w:pStyle w:val="1466"/>
              <w:rPr>
                <w:szCs w:val="22"/>
                <w:highlight w:val="green"/>
                <w:lang w:eastAsia="en-US"/>
              </w:rPr>
            </w:pPr>
            <w:r>
              <w:rPr>
                <w:szCs w:val="22"/>
                <w:highlight w:val="green"/>
              </w:rPr>
              <w:t xml:space="preserve">N(20.2)</w:t>
            </w:r>
            <w:r>
              <w:rPr>
                <w:szCs w:val="22"/>
                <w:highlight w:val="green"/>
                <w:lang w:eastAsia="en-US"/>
              </w:rPr>
            </w:r>
          </w:p>
        </w:tc>
        <w:tc>
          <w:tcPr>
            <w:tcW w:w="568" w:type="dxa"/>
            <w:textDirection w:val="lrTb"/>
            <w:noWrap w:val="false"/>
          </w:tcPr>
          <w:p>
            <w:pPr>
              <w:pStyle w:val="1466"/>
              <w:rPr>
                <w:szCs w:val="22"/>
                <w:highlight w:val="green"/>
                <w:lang w:eastAsia="en-US"/>
              </w:rPr>
            </w:pPr>
            <w:r>
              <w:rPr>
                <w:szCs w:val="22"/>
                <w:highlight w:val="green"/>
                <w:lang w:eastAsia="en-US"/>
              </w:rPr>
              <w:t xml:space="preserve">Н</w:t>
            </w:r>
            <w:r>
              <w:rPr>
                <w:szCs w:val="22"/>
                <w:highlight w:val="green"/>
                <w:lang w:eastAsia="en-US"/>
              </w:rPr>
            </w:r>
          </w:p>
        </w:tc>
        <w:tc>
          <w:tcPr>
            <w:tcW w:w="4020" w:type="dxa"/>
            <w:textDirection w:val="lrTb"/>
            <w:noWrap w:val="false"/>
          </w:tcPr>
          <w:p>
            <w:pPr>
              <w:pStyle w:val="1466"/>
              <w:rPr>
                <w:szCs w:val="22"/>
                <w:highlight w:val="green"/>
              </w:rPr>
            </w:pPr>
            <w:r>
              <w:rPr>
                <w:szCs w:val="22"/>
                <w:highlight w:val="green"/>
                <w:lang w:eastAsia="en-US"/>
              </w:rPr>
              <w:t xml:space="preserve">Указывается </w:t>
            </w:r>
            <w:r>
              <w:rPr>
                <w:szCs w:val="22"/>
                <w:highlight w:val="green"/>
              </w:rPr>
              <w:t xml:space="preserve">сумма НДС</w:t>
            </w:r>
            <w:r>
              <w:rPr>
                <w:szCs w:val="22"/>
                <w:highlight w:val="green"/>
              </w:rPr>
              <w:t xml:space="preserve">.</w:t>
            </w:r>
            <w:r>
              <w:rPr>
                <w:szCs w:val="22"/>
                <w:highlight w:val="green"/>
              </w:rPr>
            </w:r>
          </w:p>
          <w:p>
            <w:pPr>
              <w:pStyle w:val="1466"/>
              <w:rPr>
                <w:szCs w:val="22"/>
                <w:highlight w:val="green"/>
                <w:lang w:eastAsia="en-US"/>
              </w:rPr>
            </w:pPr>
            <w:r>
              <w:rPr>
                <w:szCs w:val="22"/>
                <w:highlight w:val="green"/>
                <w:lang w:eastAsia="en-US"/>
              </w:rPr>
              <w:t xml:space="preserve">Для документа с признаком «Выписка» = «Нет» </w:t>
            </w:r>
            <w:r>
              <w:rPr>
                <w:szCs w:val="22"/>
                <w:highlight w:val="green"/>
                <w:lang w:eastAsia="en-US"/>
              </w:rPr>
              <w:t xml:space="preserve">поле</w:t>
            </w:r>
            <w:r>
              <w:rPr>
                <w:szCs w:val="22"/>
                <w:highlight w:val="green"/>
                <w:lang w:eastAsia="en-US"/>
              </w:rPr>
              <w:t xml:space="preserve"> не заполняется</w:t>
            </w:r>
            <w:r>
              <w:rPr>
                <w:szCs w:val="22"/>
                <w:highlight w:val="green"/>
                <w:lang w:eastAsia="en-US"/>
              </w:rPr>
              <w:t xml:space="preserve">.</w:t>
            </w:r>
            <w:r>
              <w:rPr>
                <w:szCs w:val="22"/>
                <w:highlight w:val="green"/>
                <w:lang w:eastAsia="en-US"/>
              </w:rPr>
            </w:r>
          </w:p>
          <w:p>
            <w:pPr>
              <w:pStyle w:val="1466"/>
              <w:rPr>
                <w:szCs w:val="22"/>
                <w:highlight w:val="green"/>
                <w:lang w:eastAsia="en-US"/>
              </w:rPr>
            </w:pPr>
            <w:r>
              <w:rPr>
                <w:highlight w:val="green"/>
              </w:rPr>
              <w:t xml:space="preserve">В остальных случаях обязательно к заполнени</w:t>
            </w:r>
            <w:r>
              <w:rPr>
                <w:highlight w:val="green"/>
              </w:rPr>
              <w:t xml:space="preserve">ю.</w:t>
            </w:r>
            <w:r>
              <w:rPr>
                <w:highlight w:val="green"/>
              </w:rPr>
              <w:t xml:space="preserve"> </w:t>
            </w:r>
            <w:r>
              <w:rPr>
                <w:szCs w:val="22"/>
                <w:highlight w:val="green"/>
                <w:lang w:eastAsia="en-US"/>
              </w:rPr>
              <w:t xml:space="preserve">При отсутствии значений</w:t>
            </w:r>
            <w:r>
              <w:rPr>
                <w:szCs w:val="22"/>
                <w:highlight w:val="green"/>
                <w:lang w:eastAsia="en-US"/>
              </w:rPr>
              <w:t xml:space="preserve"> при этом, </w:t>
            </w:r>
            <w:r>
              <w:rPr>
                <w:szCs w:val="22"/>
                <w:highlight w:val="green"/>
                <w:lang w:eastAsia="en-US"/>
              </w:rPr>
              <w:t xml:space="preserve">указывается «0.00»</w:t>
            </w:r>
            <w:r>
              <w:rPr>
                <w:szCs w:val="22"/>
                <w:highlight w:val="green"/>
                <w:lang w:eastAsia="en-US"/>
              </w:rPr>
            </w:r>
          </w:p>
        </w:tc>
      </w:tr>
      <w:tr>
        <w:tblPrEx/>
        <w:trPr/>
        <w:tc>
          <w:tcPr>
            <w:tcW w:w="1703" w:type="dxa"/>
            <w:textDirection w:val="lrTb"/>
            <w:noWrap w:val="false"/>
          </w:tcPr>
          <w:p>
            <w:pPr>
              <w:pStyle w:val="1466"/>
              <w:rPr>
                <w:szCs w:val="22"/>
                <w:highlight w:val="green"/>
              </w:rPr>
            </w:pPr>
            <w:r>
              <w:rPr>
                <w:szCs w:val="22"/>
                <w:highlight w:val="green"/>
              </w:rPr>
              <w:t xml:space="preserve">Наименование товаров (описание выполненных работ, оказанных услуг), имущественного права</w:t>
            </w:r>
            <w:r>
              <w:rPr>
                <w:szCs w:val="22"/>
                <w:highlight w:val="green"/>
              </w:rPr>
            </w:r>
          </w:p>
        </w:tc>
        <w:tc>
          <w:tcPr>
            <w:tcW w:w="1700" w:type="dxa"/>
            <w:textDirection w:val="lrTb"/>
            <w:noWrap w:val="false"/>
          </w:tcPr>
          <w:p>
            <w:pPr>
              <w:pStyle w:val="1466"/>
              <w:rPr>
                <w:szCs w:val="22"/>
                <w:highlight w:val="green"/>
              </w:rPr>
            </w:pPr>
            <w:r>
              <w:rPr>
                <w:szCs w:val="22"/>
                <w:highlight w:val="green"/>
              </w:rPr>
              <w:t xml:space="preserve">Section_1_InfoDoc_D107</w:t>
            </w:r>
            <w:r>
              <w:rPr>
                <w:szCs w:val="22"/>
                <w:highlight w:val="green"/>
              </w:rPr>
            </w:r>
          </w:p>
        </w:tc>
        <w:tc>
          <w:tcPr>
            <w:tcW w:w="568" w:type="dxa"/>
            <w:textDirection w:val="lrTb"/>
            <w:noWrap w:val="false"/>
          </w:tcPr>
          <w:p>
            <w:pPr>
              <w:pStyle w:val="1466"/>
              <w:rPr>
                <w:szCs w:val="22"/>
                <w:highlight w:val="green"/>
                <w:lang w:eastAsia="en-US"/>
              </w:rPr>
            </w:pPr>
            <w:r>
              <w:rPr>
                <w:szCs w:val="22"/>
                <w:highlight w:val="green"/>
                <w:lang w:eastAsia="en-US"/>
              </w:rPr>
              <w:t xml:space="preserve">С</w:t>
            </w:r>
            <w:r>
              <w:rPr>
                <w:szCs w:val="22"/>
                <w:highlight w:val="green"/>
                <w:lang w:eastAsia="en-US"/>
              </w:rPr>
            </w:r>
          </w:p>
        </w:tc>
        <w:tc>
          <w:tcPr>
            <w:tcW w:w="1135" w:type="dxa"/>
            <w:textDirection w:val="lrTb"/>
            <w:noWrap w:val="false"/>
          </w:tcPr>
          <w:p>
            <w:pPr>
              <w:pStyle w:val="1466"/>
              <w:rPr>
                <w:szCs w:val="22"/>
                <w:highlight w:val="green"/>
                <w:lang w:eastAsia="en-US"/>
              </w:rPr>
            </w:pPr>
            <w:r>
              <w:rPr>
                <w:szCs w:val="22"/>
                <w:highlight w:val="green"/>
              </w:rPr>
              <w:t xml:space="preserve">tSection_1_InfoDoc_D107</w:t>
            </w:r>
            <w:r>
              <w:rPr>
                <w:szCs w:val="22"/>
                <w:highlight w:val="green"/>
                <w:lang w:eastAsia="en-US"/>
              </w:rPr>
            </w:r>
          </w:p>
        </w:tc>
        <w:tc>
          <w:tcPr>
            <w:tcW w:w="568" w:type="dxa"/>
            <w:textDirection w:val="lrTb"/>
            <w:noWrap w:val="false"/>
          </w:tcPr>
          <w:p>
            <w:pPr>
              <w:pStyle w:val="1466"/>
              <w:rPr>
                <w:szCs w:val="22"/>
                <w:highlight w:val="green"/>
                <w:lang w:eastAsia="en-US"/>
              </w:rPr>
            </w:pPr>
            <w:r>
              <w:rPr>
                <w:szCs w:val="22"/>
                <w:highlight w:val="green"/>
                <w:lang w:eastAsia="en-US"/>
              </w:rPr>
              <w:t xml:space="preserve">Н</w:t>
            </w:r>
            <w:r>
              <w:rPr>
                <w:szCs w:val="22"/>
                <w:highlight w:val="green"/>
                <w:lang w:eastAsia="en-US"/>
              </w:rPr>
            </w:r>
          </w:p>
        </w:tc>
        <w:tc>
          <w:tcPr>
            <w:tcW w:w="4020" w:type="dxa"/>
            <w:textDirection w:val="lrTb"/>
            <w:noWrap w:val="false"/>
          </w:tcPr>
          <w:p>
            <w:pPr>
              <w:pStyle w:val="1466"/>
              <w:rPr>
                <w:szCs w:val="22"/>
                <w:highlight w:val="green"/>
                <w:lang w:eastAsia="en-US"/>
              </w:rPr>
            </w:pPr>
            <w:r>
              <w:rPr>
                <w:szCs w:val="22"/>
                <w:highlight w:val="green"/>
                <w:lang w:eastAsia="en-US"/>
              </w:rPr>
              <w:t xml:space="preserve">Состав элемента представлен в таблице </w:t>
            </w:r>
            <w:r>
              <w:rPr>
                <w:szCs w:val="22"/>
                <w:highlight w:val="green"/>
                <w:lang w:eastAsia="en-US"/>
              </w:rPr>
              <w:fldChar w:fldCharType="begin"/>
            </w:r>
            <w:r>
              <w:rPr>
                <w:szCs w:val="22"/>
                <w:highlight w:val="green"/>
                <w:lang w:eastAsia="en-US"/>
              </w:rPr>
              <w:instrText xml:space="preserve"> REF _Ref204079569 \h  \* MERGEFORMAT </w:instrText>
            </w:r>
            <w:r>
              <w:rPr>
                <w:szCs w:val="22"/>
                <w:highlight w:val="green"/>
                <w:lang w:eastAsia="en-US"/>
              </w:rPr>
              <w:fldChar w:fldCharType="separate"/>
            </w:r>
            <w:r>
              <w:rPr>
                <w:highlight w:val="green"/>
              </w:rPr>
              <w:t xml:space="preserve">178</w:t>
            </w:r>
            <w:r>
              <w:rPr>
                <w:szCs w:val="22"/>
                <w:highlight w:val="green"/>
                <w:lang w:eastAsia="en-US"/>
              </w:rPr>
              <w:fldChar w:fldCharType="end"/>
            </w:r>
            <w:r>
              <w:rPr>
                <w:szCs w:val="22"/>
                <w:highlight w:val="green"/>
                <w:lang w:eastAsia="en-US"/>
              </w:rPr>
              <w:t xml:space="preserve">.</w:t>
            </w:r>
            <w:r>
              <w:rPr>
                <w:szCs w:val="22"/>
                <w:highlight w:val="green"/>
                <w:lang w:eastAsia="en-US"/>
              </w:rPr>
            </w:r>
          </w:p>
          <w:p>
            <w:pPr>
              <w:pStyle w:val="1466"/>
              <w:rPr>
                <w:szCs w:val="22"/>
                <w:highlight w:val="green"/>
                <w:lang w:eastAsia="en-US"/>
              </w:rPr>
            </w:pPr>
            <w:r>
              <w:rPr>
                <w:szCs w:val="22"/>
                <w:highlight w:val="green"/>
                <w:lang w:eastAsia="en-US"/>
              </w:rPr>
              <w:t xml:space="preserve">Блок</w:t>
            </w:r>
            <w:r>
              <w:rPr>
                <w:szCs w:val="22"/>
                <w:highlight w:val="green"/>
                <w:lang w:eastAsia="en-US"/>
              </w:rPr>
              <w:t xml:space="preserve"> не заполняется д</w:t>
            </w:r>
            <w:r>
              <w:rPr>
                <w:szCs w:val="22"/>
                <w:highlight w:val="green"/>
                <w:lang w:eastAsia="en-US"/>
              </w:rPr>
              <w:t xml:space="preserve">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«Нет»</w:t>
            </w:r>
            <w:r>
              <w:rPr>
                <w:szCs w:val="22"/>
                <w:highlight w:val="green"/>
                <w:lang w:eastAsia="en-US"/>
              </w:rPr>
              <w:t xml:space="preserve">.</w:t>
            </w:r>
            <w:r>
              <w:rPr>
                <w:szCs w:val="22"/>
                <w:highlight w:val="green"/>
                <w:lang w:eastAsia="en-US"/>
              </w:rPr>
            </w:r>
          </w:p>
          <w:p>
            <w:pPr>
              <w:pStyle w:val="1466"/>
              <w:rPr>
                <w:szCs w:val="22"/>
                <w:highlight w:val="green"/>
                <w:lang w:eastAsia="en-US"/>
              </w:rPr>
            </w:pPr>
            <w:r>
              <w:rPr>
                <w:highlight w:val="green"/>
              </w:rPr>
              <w:t xml:space="preserve">В остальных случаях обязательно к заполнению</w:t>
            </w:r>
            <w:r>
              <w:rPr>
                <w:szCs w:val="22"/>
                <w:highlight w:val="green"/>
                <w:lang w:eastAsia="en-US"/>
              </w:rPr>
            </w:r>
          </w:p>
        </w:tc>
      </w:tr>
      <w:tr>
        <w:tblPrEx/>
        <w:trPr/>
        <w:tc>
          <w:tcPr>
            <w:gridSpan w:val="6"/>
            <w:tcW w:w="9694" w:type="dxa"/>
            <w:textDirection w:val="lrTb"/>
            <w:noWrap w:val="false"/>
          </w:tcPr>
          <w:p>
            <w:pPr>
              <w:pStyle w:val="1466"/>
              <w:rPr>
                <w:szCs w:val="22"/>
                <w:lang w:eastAsia="en-US"/>
              </w:rPr>
            </w:pPr>
            <w:r>
              <w:rPr>
                <w:b/>
                <w:szCs w:val="22"/>
              </w:rPr>
              <w:t xml:space="preserve">Раздел 2. Сведения о транспортировке и приемке груза</w:t>
            </w:r>
            <w:r>
              <w:rPr>
                <w:szCs w:val="22"/>
                <w:lang w:eastAsia="en-US"/>
              </w:rPr>
            </w:r>
          </w:p>
        </w:tc>
      </w:tr>
      <w:tr>
        <w:tblPrEx/>
        <w:trPr/>
        <w:tc>
          <w:tcPr>
            <w:tcW w:w="1703" w:type="dxa"/>
            <w:textDirection w:val="lrTb"/>
            <w:noWrap w:val="false"/>
          </w:tcPr>
          <w:p>
            <w:pPr>
              <w:pStyle w:val="1466"/>
              <w:rPr>
                <w:szCs w:val="22"/>
              </w:rPr>
            </w:pPr>
            <w:r>
              <w:rPr>
                <w:szCs w:val="22"/>
              </w:rPr>
              <w:t xml:space="preserve">Раздел 2. Сведения о транспортировке и приемке груза</w:t>
            </w:r>
            <w:r>
              <w:rPr>
                <w:szCs w:val="22"/>
              </w:rPr>
            </w:r>
          </w:p>
        </w:tc>
        <w:tc>
          <w:tcPr>
            <w:tcW w:w="1700" w:type="dxa"/>
            <w:textDirection w:val="lrTb"/>
            <w:noWrap w:val="false"/>
          </w:tcPr>
          <w:p>
            <w:pPr>
              <w:pStyle w:val="1466"/>
              <w:rPr>
                <w:szCs w:val="22"/>
              </w:rPr>
            </w:pPr>
            <w:r>
              <w:rPr>
                <w:szCs w:val="22"/>
              </w:rPr>
              <w:t xml:space="preserve">Section_2_InfoTransport_D107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tSection_2_InfoTransport_D107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_Ref173506417 \h  \* MERGEFORMAT </w:instrText>
            </w:r>
            <w:r>
              <w:rPr>
                <w:szCs w:val="22"/>
                <w:lang w:eastAsia="en-US"/>
              </w:rPr>
              <w:fldChar w:fldCharType="separate"/>
            </w:r>
            <w:r>
              <w:rPr>
                <w:szCs w:val="22"/>
              </w:rPr>
              <w:t xml:space="preserve">180</w:t>
            </w:r>
            <w:r>
              <w:rPr>
                <w:szCs w:val="22"/>
                <w:lang w:eastAsia="en-US"/>
              </w:rPr>
              <w:fldChar w:fldCharType="end"/>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Блок не заполняется для документа с признаком «Выписка» = «</w:t>
            </w:r>
            <w:r>
              <w:rPr>
                <w:szCs w:val="22"/>
                <w:highlight w:val="green"/>
                <w:lang w:eastAsia="en-US"/>
              </w:rPr>
              <w:t xml:space="preserve">Да»</w:t>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Раздел 3. Сведения о целостности пломб, упаковки, количестве мест и массе груза</w:t>
            </w:r>
            <w:r>
              <w:rPr>
                <w:szCs w:val="22"/>
                <w:lang w:eastAsia="en-US"/>
              </w:rPr>
            </w:r>
          </w:p>
        </w:tc>
      </w:tr>
      <w:tr>
        <w:tblPrEx/>
        <w:trPr/>
        <w:tc>
          <w:tcPr>
            <w:tcW w:w="1703" w:type="dxa"/>
            <w:textDirection w:val="lrTb"/>
            <w:noWrap w:val="false"/>
          </w:tcPr>
          <w:p>
            <w:pPr>
              <w:pStyle w:val="1466"/>
              <w:rPr>
                <w:szCs w:val="22"/>
              </w:rPr>
            </w:pPr>
            <w:r>
              <w:rPr>
                <w:szCs w:val="22"/>
              </w:rPr>
              <w:t xml:space="preserve">Раздел 3. Сведения о целостности пломб, упаковки, количестве мест и массе груза</w:t>
            </w:r>
            <w:r>
              <w:rPr>
                <w:szCs w:val="22"/>
              </w:rPr>
            </w:r>
          </w:p>
        </w:tc>
        <w:tc>
          <w:tcPr>
            <w:tcW w:w="1700" w:type="dxa"/>
            <w:textDirection w:val="lrTb"/>
            <w:noWrap w:val="false"/>
          </w:tcPr>
          <w:p>
            <w:pPr>
              <w:pStyle w:val="1466"/>
              <w:rPr>
                <w:szCs w:val="22"/>
              </w:rPr>
            </w:pPr>
            <w:r>
              <w:rPr>
                <w:szCs w:val="22"/>
              </w:rPr>
              <w:t xml:space="preserve">Section_3_InfoCargo_D107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tSection_3_InfoCargo_D107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_Ref173506463 \h  \* MERGEFORMAT </w:instrText>
            </w:r>
            <w:r>
              <w:rPr>
                <w:szCs w:val="22"/>
              </w:rPr>
              <w:fldChar w:fldCharType="separate"/>
            </w:r>
            <w:r>
              <w:rPr>
                <w:szCs w:val="22"/>
              </w:rPr>
              <w:t xml:space="preserve">182</w:t>
            </w:r>
            <w:r>
              <w:rPr>
                <w:szCs w:val="22"/>
              </w:rPr>
              <w:fldChar w:fldCharType="end"/>
            </w:r>
            <w:r>
              <w:rPr>
                <w:szCs w:val="22"/>
              </w:rPr>
              <w:t xml:space="preserve">.</w:t>
            </w:r>
            <w:r>
              <w:rPr>
                <w:szCs w:val="22"/>
              </w:rPr>
            </w:r>
          </w:p>
          <w:p>
            <w:pPr>
              <w:pStyle w:val="1466"/>
              <w:rPr>
                <w:szCs w:val="22"/>
              </w:rPr>
            </w:pPr>
            <w:r>
              <w:rPr>
                <w:szCs w:val="22"/>
                <w:highlight w:val="green"/>
                <w:lang w:eastAsia="en-US"/>
              </w:rPr>
              <w:t xml:space="preserve">Блок не заполняется для документа с признаком «Выписка» = «Да»</w:t>
            </w:r>
            <w:r>
              <w:rPr>
                <w:szCs w:val="22"/>
              </w:rPr>
            </w:r>
          </w:p>
        </w:tc>
      </w:tr>
      <w:tr>
        <w:tblPrEx/>
        <w:trPr/>
        <w:tc>
          <w:tcPr>
            <w:gridSpan w:val="6"/>
            <w:tcW w:w="9694" w:type="dxa"/>
            <w:textDirection w:val="lrTb"/>
            <w:noWrap w:val="false"/>
          </w:tcPr>
          <w:p>
            <w:pPr>
              <w:pStyle w:val="1466"/>
              <w:rPr>
                <w:szCs w:val="22"/>
                <w:lang w:eastAsia="en-US"/>
              </w:rPr>
            </w:pPr>
            <w:r>
              <w:rPr>
                <w:b/>
                <w:szCs w:val="22"/>
              </w:rPr>
              <w:t xml:space="preserve">Раздел 4. Сведения о приемке товаров, работ, услуг</w:t>
            </w:r>
            <w:r>
              <w:rPr>
                <w:szCs w:val="22"/>
                <w:lang w:eastAsia="en-US"/>
              </w:rPr>
            </w:r>
          </w:p>
        </w:tc>
      </w:tr>
      <w:tr>
        <w:tblPrEx/>
        <w:trPr/>
        <w:tc>
          <w:tcPr>
            <w:tcW w:w="1703" w:type="dxa"/>
            <w:textDirection w:val="lrTb"/>
            <w:noWrap w:val="false"/>
          </w:tcPr>
          <w:p>
            <w:pPr>
              <w:pStyle w:val="1466"/>
              <w:rPr>
                <w:szCs w:val="22"/>
              </w:rPr>
            </w:pPr>
            <w:r>
              <w:rPr>
                <w:szCs w:val="22"/>
              </w:rPr>
              <w:t xml:space="preserve">Раздел 4. Сведения о приемке товаров, работ, услуг</w:t>
            </w:r>
            <w:r>
              <w:rPr>
                <w:szCs w:val="22"/>
              </w:rPr>
            </w:r>
          </w:p>
        </w:tc>
        <w:tc>
          <w:tcPr>
            <w:tcW w:w="1700" w:type="dxa"/>
            <w:textDirection w:val="lrTb"/>
            <w:noWrap w:val="false"/>
          </w:tcPr>
          <w:p>
            <w:pPr>
              <w:pStyle w:val="1466"/>
              <w:rPr>
                <w:szCs w:val="22"/>
              </w:rPr>
            </w:pPr>
            <w:r>
              <w:rPr>
                <w:szCs w:val="22"/>
              </w:rPr>
              <w:t xml:space="preserve">Section_4_InfoAccept_D107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tSection_4_InfoAccept_D107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_Ref173510809 \h  \* MERGEFORMAT </w:instrText>
            </w:r>
            <w:r>
              <w:rPr>
                <w:szCs w:val="22"/>
                <w:lang w:eastAsia="en-US"/>
              </w:rPr>
              <w:fldChar w:fldCharType="separate"/>
            </w:r>
            <w:r>
              <w:rPr>
                <w:szCs w:val="22"/>
              </w:rPr>
              <w:t xml:space="preserve">184</w:t>
            </w:r>
            <w:r>
              <w:rPr>
                <w:szCs w:val="22"/>
                <w:lang w:eastAsia="en-US"/>
              </w:rPr>
              <w:fldChar w:fldCharType="end"/>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Блок не заполняется для документа с признаком «Выписка» = «Да»</w:t>
            </w:r>
            <w:r>
              <w:rPr>
                <w:szCs w:val="22"/>
                <w:lang w:eastAsia="en-US"/>
              </w:rPr>
              <w:t xml:space="preserve">.</w:t>
            </w:r>
            <w:r>
              <w:rPr>
                <w:szCs w:val="22"/>
                <w:lang w:eastAsia="en-US"/>
              </w:rPr>
            </w:r>
          </w:p>
          <w:p>
            <w:pPr>
              <w:pStyle w:val="1466"/>
              <w:rPr>
                <w:szCs w:val="22"/>
                <w:lang w:eastAsia="en-US"/>
              </w:rPr>
            </w:pPr>
            <w:r>
              <w:rPr>
                <w:highlight w:val="green"/>
              </w:rPr>
              <w:t xml:space="preserve">В остальных случаях обязательно к заполнению</w:t>
            </w:r>
            <w:r>
              <w:rPr>
                <w:szCs w:val="22"/>
                <w:lang w:eastAsia="en-US"/>
              </w:rPr>
            </w:r>
          </w:p>
        </w:tc>
      </w:tr>
      <w:tr>
        <w:tblPrEx/>
        <w:trPr/>
        <w:tc>
          <w:tcPr>
            <w:tcW w:w="1703" w:type="dxa"/>
            <w:textDirection w:val="lrTb"/>
            <w:noWrap w:val="false"/>
          </w:tcPr>
          <w:p>
            <w:pPr>
              <w:pStyle w:val="1466"/>
              <w:rPr>
                <w:szCs w:val="22"/>
              </w:rPr>
            </w:pPr>
            <w:r>
              <w:rPr>
                <w:szCs w:val="22"/>
              </w:rPr>
              <w:t xml:space="preserve">Итого</w:t>
            </w:r>
            <w:r>
              <w:rPr>
                <w:szCs w:val="22"/>
              </w:rPr>
            </w:r>
          </w:p>
        </w:tc>
        <w:tc>
          <w:tcPr>
            <w:tcW w:w="1700" w:type="dxa"/>
            <w:textDirection w:val="lrTb"/>
            <w:noWrap w:val="false"/>
          </w:tcPr>
          <w:p>
            <w:pPr>
              <w:pStyle w:val="1466"/>
              <w:rPr>
                <w:szCs w:val="22"/>
              </w:rPr>
            </w:pPr>
            <w:r>
              <w:rPr>
                <w:szCs w:val="22"/>
              </w:rPr>
              <w:t xml:space="preserve">Section_4_Total</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N(20.2)</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rPr>
            </w:pPr>
            <w:r>
              <w:rPr>
                <w:szCs w:val="22"/>
                <w:lang w:eastAsia="en-US"/>
              </w:rPr>
              <w:t xml:space="preserve">Указывается итоговая </w:t>
            </w:r>
            <w:r>
              <w:rPr>
                <w:szCs w:val="22"/>
              </w:rPr>
              <w:t xml:space="preserve">стоимость товаров (работ, услуг) с НДС.</w:t>
            </w:r>
            <w:r>
              <w:rPr>
                <w:szCs w:val="22"/>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 реквизит не заполняется.</w:t>
            </w:r>
            <w:r>
              <w:rPr>
                <w:szCs w:val="22"/>
                <w:highlight w:val="green"/>
                <w:lang w:eastAsia="en-US"/>
              </w:rPr>
            </w:r>
          </w:p>
          <w:p>
            <w:pPr>
              <w:pStyle w:val="1466"/>
              <w:rPr>
                <w:szCs w:val="22"/>
                <w:lang w:eastAsia="en-US"/>
              </w:rPr>
            </w:pPr>
            <w:r>
              <w:rPr>
                <w:szCs w:val="22"/>
                <w:highlight w:val="green"/>
                <w:lang w:eastAsia="en-US"/>
              </w:rPr>
              <w:t xml:space="preserve">В остальных случаях обязательно для заполнения</w:t>
            </w:r>
            <w:r>
              <w:rPr>
                <w:highlight w:val="green"/>
              </w:rPr>
              <w:t xml:space="preserve">.</w:t>
            </w:r>
            <w:r>
              <w:rPr>
                <w:highlight w:val="green"/>
              </w:rPr>
              <w:t xml:space="preserve"> </w:t>
            </w: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при этом, </w:t>
            </w:r>
            <w:r>
              <w:rPr>
                <w:szCs w:val="22"/>
                <w:highlight w:val="green"/>
                <w:lang w:eastAsia="en-US"/>
              </w:rPr>
              <w:t xml:space="preserve">указывается «0.00»</w:t>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Раздел 5. Сведения о количественном и качественном расхождении при приемке товаров, работ, услуг</w:t>
            </w:r>
            <w:r>
              <w:rPr>
                <w:szCs w:val="22"/>
                <w:lang w:eastAsia="en-US"/>
              </w:rPr>
            </w:r>
          </w:p>
        </w:tc>
      </w:tr>
      <w:tr>
        <w:tblPrEx/>
        <w:trPr/>
        <w:tc>
          <w:tcPr>
            <w:tcW w:w="1703" w:type="dxa"/>
            <w:textDirection w:val="lrTb"/>
            <w:noWrap w:val="false"/>
          </w:tcPr>
          <w:p>
            <w:pPr>
              <w:pStyle w:val="1466"/>
              <w:rPr>
                <w:szCs w:val="22"/>
              </w:rPr>
            </w:pPr>
            <w:r>
              <w:rPr>
                <w:szCs w:val="22"/>
              </w:rPr>
              <w:t xml:space="preserve">Раздел 5. Сведения о количественном и качественном расхождении при приемке товаров, работ, услуг</w:t>
            </w:r>
            <w:r>
              <w:rPr>
                <w:szCs w:val="22"/>
              </w:rPr>
            </w:r>
          </w:p>
        </w:tc>
        <w:tc>
          <w:tcPr>
            <w:tcW w:w="1700" w:type="dxa"/>
            <w:textDirection w:val="lrTb"/>
            <w:noWrap w:val="false"/>
          </w:tcPr>
          <w:p>
            <w:pPr>
              <w:pStyle w:val="1466"/>
              <w:rPr>
                <w:szCs w:val="22"/>
              </w:rPr>
            </w:pPr>
            <w:r>
              <w:rPr>
                <w:szCs w:val="22"/>
              </w:rPr>
              <w:t xml:space="preserve">Section_5_InfoDifference_D107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tSection_5_InfoDifference_D107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_Ref173510816 \h  \* MERGEFORMAT </w:instrText>
            </w:r>
            <w:r>
              <w:rPr>
                <w:szCs w:val="22"/>
                <w:lang w:eastAsia="en-US"/>
              </w:rPr>
              <w:fldChar w:fldCharType="separate"/>
            </w:r>
            <w:r>
              <w:rPr>
                <w:szCs w:val="22"/>
              </w:rPr>
              <w:t xml:space="preserve">186</w:t>
            </w:r>
            <w:r>
              <w:rPr>
                <w:szCs w:val="22"/>
                <w:lang w:eastAsia="en-US"/>
              </w:rPr>
              <w:fldChar w:fldCharType="end"/>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Блок не заполняется для документа с признаком «Выписка» = «Да»</w:t>
            </w:r>
            <w:r>
              <w:rPr>
                <w:szCs w:val="22"/>
                <w:lang w:eastAsia="en-US"/>
              </w:rPr>
            </w:r>
          </w:p>
        </w:tc>
      </w:tr>
      <w:tr>
        <w:tblPrEx/>
        <w:trPr/>
        <w:tc>
          <w:tcPr>
            <w:tcW w:w="1703" w:type="dxa"/>
            <w:textDirection w:val="lrTb"/>
            <w:noWrap w:val="false"/>
          </w:tcPr>
          <w:p>
            <w:pPr>
              <w:pStyle w:val="1466"/>
              <w:rPr>
                <w:szCs w:val="22"/>
              </w:rPr>
            </w:pPr>
            <w:r>
              <w:rPr>
                <w:szCs w:val="22"/>
              </w:rPr>
              <w:t xml:space="preserve">Итого</w:t>
            </w:r>
            <w:r>
              <w:rPr>
                <w:szCs w:val="22"/>
              </w:rPr>
            </w:r>
          </w:p>
        </w:tc>
        <w:tc>
          <w:tcPr>
            <w:tcW w:w="1700" w:type="dxa"/>
            <w:textDirection w:val="lrTb"/>
            <w:noWrap w:val="false"/>
          </w:tcPr>
          <w:p>
            <w:pPr>
              <w:pStyle w:val="1466"/>
              <w:rPr>
                <w:szCs w:val="22"/>
              </w:rPr>
            </w:pPr>
            <w:r>
              <w:rPr>
                <w:szCs w:val="22"/>
              </w:rPr>
              <w:t xml:space="preserve">Section_5_DeviatCostNDSInclTotal</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N(20.2)</w:t>
            </w:r>
            <w:r>
              <w:rPr>
                <w:szCs w:val="22"/>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lang w:eastAsia="en-US"/>
              </w:rPr>
            </w:pPr>
            <w:r>
              <w:rPr>
                <w:szCs w:val="22"/>
                <w:lang w:eastAsia="en-US"/>
              </w:rPr>
              <w:t xml:space="preserve">Указывается итоговое значение отклонений по количеству и качеству.</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О</w:t>
            </w:r>
            <w:r>
              <w:rPr>
                <w:szCs w:val="22"/>
                <w:highlight w:val="green"/>
                <w:lang w:eastAsia="en-US"/>
              </w:rPr>
              <w:t xml:space="preserve">бязательно для заполнения</w:t>
            </w:r>
            <w:r>
              <w:rPr>
                <w:szCs w:val="22"/>
                <w:highlight w:val="green"/>
                <w:lang w:eastAsia="en-US"/>
              </w:rPr>
              <w:t xml:space="preserve"> </w:t>
            </w:r>
            <w:r>
              <w:rPr>
                <w:szCs w:val="22"/>
                <w:highlight w:val="green"/>
                <w:lang w:eastAsia="en-US"/>
              </w:rPr>
              <w:t xml:space="preserve">в случае наличия </w:t>
            </w:r>
            <w:r>
              <w:rPr>
                <w:szCs w:val="22"/>
                <w:highlight w:val="green"/>
                <w:lang w:eastAsia="en-US"/>
              </w:rPr>
              <w:t xml:space="preserve">«</w:t>
            </w:r>
            <w:r>
              <w:rPr>
                <w:szCs w:val="22"/>
                <w:highlight w:val="green"/>
              </w:rPr>
              <w:t xml:space="preserve">Раздел</w:t>
            </w:r>
            <w:r>
              <w:rPr>
                <w:szCs w:val="22"/>
                <w:highlight w:val="green"/>
              </w:rPr>
              <w:t xml:space="preserve">а</w:t>
            </w:r>
            <w:r>
              <w:rPr>
                <w:szCs w:val="22"/>
                <w:highlight w:val="green"/>
              </w:rPr>
              <w:t xml:space="preserve"> 5. Сведения о количественном и качественном расхождении при приемке товаров, работ, услуг».</w:t>
            </w:r>
            <w:r>
              <w:rPr>
                <w:szCs w:val="22"/>
                <w:highlight w:val="green"/>
              </w:rPr>
              <w:t xml:space="preserve"> </w:t>
            </w:r>
            <w:r>
              <w:rPr>
                <w:szCs w:val="22"/>
                <w:highlight w:val="green"/>
                <w:lang w:eastAsia="en-US"/>
              </w:rPr>
              <w:t xml:space="preserve">При отсутствии значений</w:t>
            </w:r>
            <w:r>
              <w:rPr>
                <w:szCs w:val="22"/>
                <w:highlight w:val="green"/>
                <w:lang w:eastAsia="en-US"/>
              </w:rPr>
              <w:t xml:space="preserve"> при этом,</w:t>
            </w:r>
            <w:r>
              <w:rPr>
                <w:szCs w:val="22"/>
                <w:highlight w:val="green"/>
                <w:lang w:eastAsia="en-US"/>
              </w:rPr>
              <w:t xml:space="preserve"> указывается «0.00»</w:t>
            </w:r>
            <w:r>
              <w:rPr>
                <w:szCs w:val="22"/>
                <w:lang w:eastAsia="en-US"/>
              </w:rPr>
            </w:r>
          </w:p>
        </w:tc>
      </w:tr>
      <w:tr>
        <w:tblPrEx/>
        <w:trPr/>
        <w:tc>
          <w:tcPr>
            <w:tcW w:w="1703" w:type="dxa"/>
            <w:textDirection w:val="lrTb"/>
            <w:noWrap w:val="false"/>
          </w:tcPr>
          <w:p>
            <w:pPr>
              <w:pStyle w:val="1466"/>
              <w:rPr>
                <w:szCs w:val="22"/>
              </w:rPr>
            </w:pPr>
            <w:r>
              <w:rPr>
                <w:szCs w:val="22"/>
              </w:rPr>
              <w:t xml:space="preserve">Итого</w:t>
            </w:r>
            <w:r>
              <w:rPr>
                <w:szCs w:val="22"/>
              </w:rPr>
            </w:r>
          </w:p>
        </w:tc>
        <w:tc>
          <w:tcPr>
            <w:tcW w:w="1700" w:type="dxa"/>
            <w:textDirection w:val="lrTb"/>
            <w:noWrap w:val="false"/>
          </w:tcPr>
          <w:p>
            <w:pPr>
              <w:pStyle w:val="1466"/>
              <w:rPr>
                <w:szCs w:val="22"/>
              </w:rPr>
            </w:pPr>
            <w:r>
              <w:rPr>
                <w:szCs w:val="22"/>
              </w:rPr>
              <w:t xml:space="preserve">Section_5_ShortageCostNDSInclTotal</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N(20.2)</w:t>
            </w:r>
            <w:r>
              <w:rPr>
                <w:szCs w:val="22"/>
              </w:rPr>
            </w:r>
          </w:p>
        </w:tc>
        <w:tc>
          <w:tcPr>
            <w:tcW w:w="568" w:type="dxa"/>
            <w:textDirection w:val="lrTb"/>
            <w:noWrap w:val="false"/>
          </w:tcPr>
          <w:p>
            <w:pPr>
              <w:pStyle w:val="1466"/>
              <w:rPr>
                <w:szCs w:val="22"/>
                <w:highlight w:val="green"/>
              </w:rPr>
            </w:pPr>
            <w:r>
              <w:rPr>
                <w:szCs w:val="22"/>
                <w:highlight w:val="green"/>
              </w:rPr>
              <w:t xml:space="preserve">Н</w:t>
            </w:r>
            <w:r>
              <w:rPr>
                <w:szCs w:val="22"/>
                <w:highlight w:val="green"/>
              </w:rPr>
            </w:r>
          </w:p>
        </w:tc>
        <w:tc>
          <w:tcPr>
            <w:tcW w:w="4020" w:type="dxa"/>
            <w:textDirection w:val="lrTb"/>
            <w:noWrap w:val="false"/>
          </w:tcPr>
          <w:p>
            <w:pPr>
              <w:pStyle w:val="1466"/>
              <w:rPr>
                <w:szCs w:val="22"/>
                <w:lang w:eastAsia="en-US"/>
              </w:rPr>
            </w:pPr>
            <w:r>
              <w:rPr>
                <w:szCs w:val="22"/>
                <w:lang w:eastAsia="en-US"/>
              </w:rPr>
              <w:t xml:space="preserve">Указывается итоговое значение по недостаче.</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 </w:t>
            </w:r>
            <w:r>
              <w:rPr>
                <w:szCs w:val="22"/>
                <w:highlight w:val="green"/>
                <w:lang w:eastAsia="en-US"/>
              </w:rPr>
              <w:t xml:space="preserve">поле </w:t>
            </w:r>
            <w:r>
              <w:rPr>
                <w:szCs w:val="22"/>
                <w:highlight w:val="green"/>
                <w:lang w:eastAsia="en-US"/>
              </w:rPr>
              <w:t xml:space="preserve">не заполняется.</w:t>
            </w:r>
            <w:r>
              <w:rPr>
                <w:szCs w:val="22"/>
                <w:highlight w:val="green"/>
                <w:lang w:eastAsia="en-US"/>
              </w:rPr>
            </w:r>
          </w:p>
          <w:p>
            <w:pPr>
              <w:pStyle w:val="1466"/>
              <w:rPr>
                <w:szCs w:val="22"/>
                <w:lang w:eastAsia="en-US"/>
              </w:rPr>
            </w:pPr>
            <w:r>
              <w:rPr>
                <w:szCs w:val="22"/>
                <w:highlight w:val="green"/>
                <w:lang w:eastAsia="en-US"/>
              </w:rPr>
              <w:t xml:space="preserve">О</w:t>
            </w:r>
            <w:r>
              <w:rPr>
                <w:szCs w:val="22"/>
                <w:highlight w:val="green"/>
                <w:lang w:eastAsia="en-US"/>
              </w:rPr>
              <w:t xml:space="preserve">бязательно для заполнения</w:t>
            </w:r>
            <w:r>
              <w:rPr>
                <w:szCs w:val="22"/>
                <w:lang w:eastAsia="en-US"/>
              </w:rPr>
              <w:t xml:space="preserve"> </w:t>
            </w:r>
            <w:r>
              <w:rPr>
                <w:szCs w:val="22"/>
                <w:highlight w:val="green"/>
                <w:lang w:eastAsia="en-US"/>
              </w:rPr>
              <w:t xml:space="preserve">в случае наличия «</w:t>
            </w:r>
            <w:r>
              <w:rPr>
                <w:szCs w:val="22"/>
                <w:highlight w:val="green"/>
              </w:rPr>
              <w:t xml:space="preserve">Раздела 5. Сведения о количественном и качественном расхождении при приемке товаров, работ, услуг»</w:t>
            </w:r>
            <w:r>
              <w:rPr>
                <w:szCs w:val="22"/>
                <w:highlight w:val="green"/>
                <w:lang w:eastAsia="en-US"/>
              </w:rPr>
              <w:t xml:space="preserve">.</w:t>
            </w:r>
            <w:r>
              <w:rPr>
                <w:szCs w:val="22"/>
                <w:highlight w:val="green"/>
                <w:lang w:eastAsia="en-US"/>
              </w:rPr>
              <w:t xml:space="preserve"> </w:t>
            </w:r>
            <w:r>
              <w:rPr>
                <w:szCs w:val="22"/>
                <w:highlight w:val="green"/>
                <w:lang w:eastAsia="en-US"/>
              </w:rPr>
              <w:t xml:space="preserve">При отсутствии значений</w:t>
            </w:r>
            <w:r>
              <w:rPr>
                <w:szCs w:val="22"/>
                <w:highlight w:val="green"/>
                <w:lang w:eastAsia="en-US"/>
              </w:rPr>
              <w:t xml:space="preserve"> при этом, </w:t>
            </w:r>
            <w:r>
              <w:rPr>
                <w:szCs w:val="22"/>
                <w:highlight w:val="green"/>
                <w:lang w:eastAsia="en-US"/>
              </w:rPr>
              <w:t xml:space="preserve">указывается «0.00»</w:t>
            </w:r>
            <w:r>
              <w:rPr>
                <w:szCs w:val="22"/>
                <w:lang w:eastAsia="en-US"/>
              </w:rPr>
            </w:r>
          </w:p>
        </w:tc>
      </w:tr>
      <w:tr>
        <w:tblPrEx/>
        <w:trPr/>
        <w:tc>
          <w:tcPr>
            <w:tcW w:w="1703" w:type="dxa"/>
            <w:textDirection w:val="lrTb"/>
            <w:noWrap w:val="false"/>
          </w:tcPr>
          <w:p>
            <w:pPr>
              <w:pStyle w:val="1466"/>
              <w:rPr>
                <w:szCs w:val="22"/>
              </w:rPr>
            </w:pPr>
            <w:r>
              <w:rPr>
                <w:szCs w:val="22"/>
              </w:rPr>
              <w:t xml:space="preserve">Итого</w:t>
            </w:r>
            <w:r>
              <w:rPr>
                <w:szCs w:val="22"/>
              </w:rPr>
            </w:r>
          </w:p>
        </w:tc>
        <w:tc>
          <w:tcPr>
            <w:tcW w:w="1700" w:type="dxa"/>
            <w:textDirection w:val="lrTb"/>
            <w:noWrap w:val="false"/>
          </w:tcPr>
          <w:p>
            <w:pPr>
              <w:pStyle w:val="1466"/>
              <w:rPr>
                <w:szCs w:val="22"/>
              </w:rPr>
            </w:pPr>
            <w:r>
              <w:rPr>
                <w:szCs w:val="22"/>
              </w:rPr>
              <w:t xml:space="preserve">Section_5_OverageCostNDSInclTotal</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N(20.2)</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итоговое значение по излишкам.</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 реквизит не заполняется.</w:t>
            </w:r>
            <w:r>
              <w:rPr>
                <w:szCs w:val="22"/>
                <w:highlight w:val="green"/>
                <w:lang w:eastAsia="en-US"/>
              </w:rPr>
            </w:r>
          </w:p>
          <w:p>
            <w:pPr>
              <w:pStyle w:val="1466"/>
              <w:rPr>
                <w:szCs w:val="22"/>
                <w:lang w:eastAsia="en-US"/>
              </w:rPr>
            </w:pPr>
            <w:r>
              <w:rPr>
                <w:szCs w:val="22"/>
                <w:highlight w:val="green"/>
                <w:lang w:eastAsia="en-US"/>
              </w:rPr>
              <w:t xml:space="preserve">О</w:t>
            </w:r>
            <w:r>
              <w:rPr>
                <w:szCs w:val="22"/>
                <w:highlight w:val="green"/>
                <w:lang w:eastAsia="en-US"/>
              </w:rPr>
              <w:t xml:space="preserve">бязательно для заполнения</w:t>
            </w:r>
            <w:r>
              <w:rPr>
                <w:szCs w:val="22"/>
                <w:lang w:eastAsia="en-US"/>
              </w:rPr>
              <w:t xml:space="preserve"> </w:t>
            </w:r>
            <w:r>
              <w:rPr>
                <w:szCs w:val="22"/>
                <w:highlight w:val="green"/>
                <w:lang w:eastAsia="en-US"/>
              </w:rPr>
              <w:t xml:space="preserve">в случае наличия «</w:t>
            </w:r>
            <w:r>
              <w:rPr>
                <w:szCs w:val="22"/>
                <w:highlight w:val="green"/>
              </w:rPr>
              <w:t xml:space="preserve">Раздела 5. Сведения о количественном и качественном расхождении при приемке товаров, работ, услуг»</w:t>
            </w:r>
            <w:r>
              <w:rPr>
                <w:highlight w:val="green"/>
              </w:rPr>
              <w:t xml:space="preserve">.</w:t>
            </w:r>
            <w:r>
              <w:rPr>
                <w:highlight w:val="green"/>
              </w:rPr>
              <w:t xml:space="preserve"> </w:t>
            </w:r>
            <w:r>
              <w:rPr>
                <w:szCs w:val="22"/>
                <w:highlight w:val="green"/>
                <w:lang w:eastAsia="en-US"/>
              </w:rPr>
              <w:t xml:space="preserve">При отсутствии значений </w:t>
            </w:r>
            <w:r>
              <w:rPr>
                <w:szCs w:val="22"/>
                <w:highlight w:val="green"/>
                <w:lang w:eastAsia="en-US"/>
              </w:rPr>
              <w:t xml:space="preserve">при этом, </w:t>
            </w:r>
            <w:r>
              <w:rPr>
                <w:szCs w:val="22"/>
                <w:highlight w:val="green"/>
                <w:lang w:eastAsia="en-US"/>
              </w:rPr>
              <w:t xml:space="preserve">указывается «0.00»</w:t>
            </w:r>
            <w:r>
              <w:rPr>
                <w:szCs w:val="22"/>
                <w:lang w:eastAsia="en-US"/>
              </w:rPr>
            </w:r>
          </w:p>
        </w:tc>
      </w:tr>
      <w:tr>
        <w:tblPrEx/>
        <w:trPr/>
        <w:tc>
          <w:tcPr>
            <w:tcW w:w="1703" w:type="dxa"/>
            <w:textDirection w:val="lrTb"/>
            <w:noWrap w:val="false"/>
          </w:tcPr>
          <w:p>
            <w:pPr>
              <w:pStyle w:val="1466"/>
              <w:rPr>
                <w:szCs w:val="22"/>
              </w:rPr>
            </w:pPr>
            <w:r>
              <w:rPr>
                <w:szCs w:val="22"/>
              </w:rPr>
              <w:t xml:space="preserve">Итого</w:t>
            </w:r>
            <w:r>
              <w:rPr>
                <w:szCs w:val="22"/>
              </w:rPr>
            </w:r>
          </w:p>
        </w:tc>
        <w:tc>
          <w:tcPr>
            <w:tcW w:w="1700" w:type="dxa"/>
            <w:textDirection w:val="lrTb"/>
            <w:noWrap w:val="false"/>
          </w:tcPr>
          <w:p>
            <w:pPr>
              <w:pStyle w:val="1466"/>
              <w:rPr>
                <w:szCs w:val="22"/>
              </w:rPr>
            </w:pPr>
            <w:r>
              <w:rPr>
                <w:szCs w:val="22"/>
              </w:rPr>
              <w:t xml:space="preserve">Section_5_DefectCostNDSInclTotal</w:t>
            </w:r>
            <w:r>
              <w:rPr>
                <w:szCs w:val="22"/>
              </w:rPr>
            </w:r>
          </w:p>
        </w:tc>
        <w:tc>
          <w:tcPr>
            <w:tcW w:w="568" w:type="dxa"/>
            <w:textDirection w:val="lrTb"/>
            <w:noWrap w:val="false"/>
          </w:tcPr>
          <w:p>
            <w:pPr>
              <w:pStyle w:val="1466"/>
              <w:rPr>
                <w:szCs w:val="22"/>
              </w:rPr>
            </w:pPr>
            <w:r>
              <w:rPr>
                <w:szCs w:val="22"/>
              </w:rPr>
              <w:t xml:space="preserve">П</w:t>
            </w:r>
            <w:r>
              <w:rPr>
                <w:szCs w:val="22"/>
              </w:rPr>
            </w:r>
          </w:p>
        </w:tc>
        <w:tc>
          <w:tcPr>
            <w:tcW w:w="1135" w:type="dxa"/>
            <w:textDirection w:val="lrTb"/>
            <w:noWrap w:val="false"/>
          </w:tcPr>
          <w:p>
            <w:pPr>
              <w:pStyle w:val="1466"/>
              <w:rPr>
                <w:szCs w:val="22"/>
              </w:rPr>
            </w:pPr>
            <w:r>
              <w:rPr>
                <w:szCs w:val="22"/>
              </w:rPr>
              <w:t xml:space="preserve">N(20.2)</w:t>
            </w:r>
            <w:r>
              <w:rPr>
                <w:szCs w:val="22"/>
              </w:rPr>
            </w:r>
          </w:p>
        </w:tc>
        <w:tc>
          <w:tcPr>
            <w:tcW w:w="568" w:type="dxa"/>
            <w:textDirection w:val="lrTb"/>
            <w:noWrap w:val="false"/>
          </w:tcPr>
          <w:p>
            <w:pPr>
              <w:pStyle w:val="1466"/>
              <w:rPr>
                <w:szCs w:val="22"/>
              </w:rPr>
            </w:pPr>
            <w:r>
              <w:rPr>
                <w:szCs w:val="22"/>
                <w:highlight w:val="green"/>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Указывается итоговое значение по браку и бою.</w:t>
            </w:r>
            <w:r>
              <w:rPr>
                <w:szCs w:val="22"/>
                <w:lang w:eastAsia="en-US"/>
              </w:rPr>
            </w:r>
          </w:p>
          <w:p>
            <w:pPr>
              <w:pStyle w:val="1466"/>
              <w:rPr>
                <w:szCs w:val="22"/>
                <w:highlight w:val="green"/>
                <w:lang w:eastAsia="en-US"/>
              </w:rPr>
            </w:pPr>
            <w:r>
              <w:rPr>
                <w:szCs w:val="22"/>
                <w:highlight w:val="green"/>
                <w:lang w:eastAsia="en-US"/>
              </w:rPr>
              <w:t xml:space="preserve">Для документа с признаком </w:t>
            </w:r>
            <w:r>
              <w:rPr>
                <w:szCs w:val="22"/>
                <w:highlight w:val="green"/>
                <w:lang w:eastAsia="en-US"/>
              </w:rPr>
              <w:t xml:space="preserve">«</w:t>
            </w:r>
            <w:r>
              <w:rPr>
                <w:szCs w:val="22"/>
                <w:highlight w:val="green"/>
                <w:lang w:eastAsia="en-US"/>
              </w:rPr>
              <w:t xml:space="preserve">Выписка</w:t>
            </w:r>
            <w:r>
              <w:rPr>
                <w:szCs w:val="22"/>
                <w:highlight w:val="green"/>
                <w:lang w:eastAsia="en-US"/>
              </w:rPr>
              <w:t xml:space="preserve">»</w:t>
            </w:r>
            <w:r>
              <w:rPr>
                <w:szCs w:val="22"/>
                <w:highlight w:val="green"/>
                <w:lang w:eastAsia="en-US"/>
              </w:rPr>
              <w:t xml:space="preserve"> = «Да» реквизит не заполняется.</w:t>
            </w:r>
            <w:r>
              <w:rPr>
                <w:szCs w:val="22"/>
                <w:highlight w:val="green"/>
                <w:lang w:eastAsia="en-US"/>
              </w:rPr>
            </w:r>
          </w:p>
          <w:p>
            <w:pPr>
              <w:pStyle w:val="1466"/>
              <w:rPr>
                <w:szCs w:val="22"/>
                <w:lang w:eastAsia="en-US"/>
              </w:rPr>
            </w:pPr>
            <w:r>
              <w:rPr>
                <w:szCs w:val="22"/>
                <w:highlight w:val="green"/>
                <w:lang w:eastAsia="en-US"/>
              </w:rPr>
              <w:t xml:space="preserve">О</w:t>
            </w:r>
            <w:r>
              <w:rPr>
                <w:szCs w:val="22"/>
                <w:highlight w:val="green"/>
                <w:lang w:eastAsia="en-US"/>
              </w:rPr>
              <w:t xml:space="preserve">бязательно для заполнения</w:t>
            </w:r>
            <w:r>
              <w:rPr>
                <w:szCs w:val="22"/>
                <w:lang w:eastAsia="en-US"/>
              </w:rPr>
              <w:t xml:space="preserve"> </w:t>
            </w:r>
            <w:r>
              <w:rPr>
                <w:szCs w:val="22"/>
                <w:highlight w:val="green"/>
                <w:lang w:eastAsia="en-US"/>
              </w:rPr>
              <w:t xml:space="preserve">в случае наличия «</w:t>
            </w:r>
            <w:r>
              <w:rPr>
                <w:szCs w:val="22"/>
                <w:highlight w:val="green"/>
              </w:rPr>
              <w:t xml:space="preserve">Раздела 5. Сведения о количественном и качественном расхождении при приемке товаров, работ, услуг»</w:t>
            </w:r>
            <w:r>
              <w:rPr>
                <w:highlight w:val="green"/>
              </w:rPr>
              <w:t xml:space="preserve">.</w:t>
            </w:r>
            <w:r>
              <w:rPr>
                <w:highlight w:val="green"/>
              </w:rPr>
              <w:t xml:space="preserve"> </w:t>
            </w:r>
            <w:r>
              <w:rPr>
                <w:szCs w:val="22"/>
                <w:highlight w:val="green"/>
                <w:lang w:eastAsia="en-US"/>
              </w:rPr>
              <w:t xml:space="preserve">При отсутствии значений </w:t>
            </w:r>
            <w:r>
              <w:rPr>
                <w:szCs w:val="22"/>
                <w:highlight w:val="green"/>
                <w:lang w:eastAsia="en-US"/>
              </w:rPr>
              <w:t xml:space="preserve">при этом, </w:t>
            </w:r>
            <w:r>
              <w:rPr>
                <w:szCs w:val="22"/>
                <w:highlight w:val="green"/>
                <w:lang w:eastAsia="en-US"/>
              </w:rPr>
              <w:t xml:space="preserve">указывается «0.00»</w:t>
            </w:r>
            <w:r>
              <w:rPr>
                <w:szCs w:val="22"/>
                <w:lang w:eastAsia="en-US"/>
              </w:rPr>
            </w:r>
          </w:p>
        </w:tc>
      </w:tr>
      <w:tr>
        <w:tblPrEx/>
        <w:trPr/>
        <w:tc>
          <w:tcPr>
            <w:gridSpan w:val="6"/>
            <w:tcW w:w="9694" w:type="dxa"/>
            <w:textDirection w:val="lrTb"/>
            <w:noWrap w:val="false"/>
          </w:tcPr>
          <w:p>
            <w:pPr>
              <w:pStyle w:val="1466"/>
              <w:rPr>
                <w:szCs w:val="22"/>
                <w:lang w:eastAsia="en-US"/>
              </w:rPr>
            </w:pPr>
            <w:r>
              <w:rPr>
                <w:b/>
                <w:szCs w:val="22"/>
              </w:rPr>
              <w:t xml:space="preserve">Раздел 6. Сведения о строительно-монтажных работах</w:t>
            </w:r>
            <w:r>
              <w:rPr>
                <w:szCs w:val="22"/>
                <w:lang w:eastAsia="en-US"/>
              </w:rPr>
            </w:r>
          </w:p>
        </w:tc>
      </w:tr>
      <w:tr>
        <w:tblPrEx/>
        <w:trPr/>
        <w:tc>
          <w:tcPr>
            <w:tcW w:w="1703" w:type="dxa"/>
            <w:textDirection w:val="lrTb"/>
            <w:noWrap w:val="false"/>
          </w:tcPr>
          <w:p>
            <w:pPr>
              <w:pStyle w:val="1466"/>
              <w:rPr>
                <w:szCs w:val="22"/>
              </w:rPr>
            </w:pPr>
            <w:r>
              <w:rPr>
                <w:szCs w:val="22"/>
              </w:rPr>
              <w:t xml:space="preserve">Раздел 6. Сведения о строительно-монтажных работах</w:t>
            </w:r>
            <w:r>
              <w:rPr>
                <w:szCs w:val="22"/>
              </w:rPr>
            </w:r>
          </w:p>
        </w:tc>
        <w:tc>
          <w:tcPr>
            <w:tcW w:w="1700" w:type="dxa"/>
            <w:textDirection w:val="lrTb"/>
            <w:noWrap w:val="false"/>
          </w:tcPr>
          <w:p>
            <w:pPr>
              <w:pStyle w:val="1466"/>
              <w:rPr>
                <w:szCs w:val="22"/>
              </w:rPr>
            </w:pPr>
            <w:r>
              <w:rPr>
                <w:szCs w:val="22"/>
              </w:rPr>
              <w:t xml:space="preserve">Section_6_InfoWork_D107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tSection_6_InfoWork_D107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_Ref173755752 \h  \* MERGEFORMAT </w:instrText>
            </w:r>
            <w:r>
              <w:rPr>
                <w:szCs w:val="22"/>
                <w:lang w:eastAsia="en-US"/>
              </w:rPr>
              <w:fldChar w:fldCharType="separate"/>
            </w:r>
            <w:r>
              <w:rPr>
                <w:szCs w:val="22"/>
              </w:rPr>
              <w:t xml:space="preserve">188</w:t>
            </w:r>
            <w:r>
              <w:rPr>
                <w:szCs w:val="22"/>
                <w:lang w:eastAsia="en-US"/>
              </w:rPr>
              <w:fldChar w:fldCharType="end"/>
            </w:r>
            <w:r>
              <w:rPr>
                <w:szCs w:val="22"/>
                <w:lang w:eastAsia="en-US"/>
              </w:rPr>
              <w:t xml:space="preserve">.</w:t>
            </w:r>
            <w:r>
              <w:rPr>
                <w:szCs w:val="22"/>
                <w:lang w:eastAsia="en-US"/>
              </w:rPr>
            </w:r>
          </w:p>
          <w:p>
            <w:pPr>
              <w:pStyle w:val="1466"/>
              <w:rPr>
                <w:szCs w:val="22"/>
                <w:lang w:eastAsia="en-US"/>
              </w:rPr>
            </w:pPr>
            <w:r>
              <w:rPr>
                <w:szCs w:val="22"/>
                <w:highlight w:val="green"/>
                <w:lang w:eastAsia="en-US"/>
              </w:rPr>
              <w:t xml:space="preserve">Блок не заполняется для документа с признаком «Выписка» = «Да»</w:t>
            </w:r>
            <w:r>
              <w:rPr>
                <w:szCs w:val="22"/>
                <w:lang w:eastAsia="en-US"/>
              </w:rPr>
            </w:r>
          </w:p>
        </w:tc>
      </w:tr>
      <w:tr>
        <w:tblPrEx/>
        <w:trPr/>
        <w:tc>
          <w:tcPr>
            <w:gridSpan w:val="6"/>
            <w:tcW w:w="9694" w:type="dxa"/>
            <w:textDirection w:val="lrTb"/>
            <w:noWrap w:val="false"/>
          </w:tcPr>
          <w:p>
            <w:pPr>
              <w:pStyle w:val="1466"/>
              <w:rPr>
                <w:b/>
                <w:szCs w:val="22"/>
              </w:rPr>
            </w:pPr>
            <w:r>
              <w:rPr>
                <w:b/>
                <w:szCs w:val="22"/>
              </w:rPr>
              <w:t xml:space="preserve">Вложения</w:t>
            </w:r>
            <w:r>
              <w:rPr>
                <w:b/>
                <w:szCs w:val="22"/>
              </w:rPr>
            </w:r>
          </w:p>
        </w:tc>
      </w:tr>
      <w:tr>
        <w:tblPrEx/>
        <w:trPr/>
        <w:tc>
          <w:tcPr>
            <w:tcW w:w="1703" w:type="dxa"/>
            <w:textDirection w:val="lrTb"/>
            <w:noWrap w:val="false"/>
          </w:tcPr>
          <w:p>
            <w:pPr>
              <w:pStyle w:val="1466"/>
              <w:rPr>
                <w:szCs w:val="22"/>
              </w:rPr>
            </w:pPr>
            <w:r>
              <w:rPr>
                <w:szCs w:val="22"/>
              </w:rPr>
              <w:t xml:space="preserve">Вложения</w:t>
            </w:r>
            <w:r>
              <w:rPr>
                <w:szCs w:val="22"/>
              </w:rPr>
            </w:r>
          </w:p>
        </w:tc>
        <w:tc>
          <w:tcPr>
            <w:tcW w:w="1700" w:type="dxa"/>
            <w:textDirection w:val="lrTb"/>
            <w:noWrap w:val="false"/>
          </w:tcPr>
          <w:p>
            <w:pPr>
              <w:pStyle w:val="1466"/>
              <w:rPr>
                <w:szCs w:val="22"/>
              </w:rPr>
            </w:pPr>
            <w:r>
              <w:rPr>
                <w:szCs w:val="22"/>
              </w:rPr>
              <w:t xml:space="preserve">Attachment_D107</w:t>
            </w:r>
            <w:r>
              <w:rPr>
                <w:szCs w:val="22"/>
              </w:rPr>
            </w:r>
          </w:p>
        </w:tc>
        <w:tc>
          <w:tcPr>
            <w:tcW w:w="568"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rPr>
            </w:pPr>
            <w:r>
              <w:rPr>
                <w:szCs w:val="22"/>
              </w:rPr>
              <w:t xml:space="preserve">tAttachment_D107</w:t>
            </w:r>
            <w:r>
              <w:rPr>
                <w:szCs w:val="22"/>
              </w:rPr>
            </w:r>
          </w:p>
        </w:tc>
        <w:tc>
          <w:tcPr>
            <w:tcW w:w="568" w:type="dxa"/>
            <w:textDirection w:val="lrTb"/>
            <w:noWrap w:val="false"/>
          </w:tcPr>
          <w:p>
            <w:pPr>
              <w:pStyle w:val="1466"/>
              <w:rPr>
                <w:szCs w:val="22"/>
              </w:rPr>
            </w:pPr>
            <w:r>
              <w:rPr>
                <w:szCs w:val="22"/>
              </w:rPr>
              <w:t xml:space="preserve">Н</w:t>
            </w:r>
            <w:r>
              <w:rPr>
                <w:szCs w:val="22"/>
              </w:rPr>
            </w:r>
          </w:p>
        </w:tc>
        <w:tc>
          <w:tcPr>
            <w:tcW w:w="4020" w:type="dxa"/>
            <w:textDirection w:val="lrTb"/>
            <w:noWrap w:val="false"/>
          </w:tcPr>
          <w:p>
            <w:pPr>
              <w:pStyle w:val="1466"/>
              <w:rPr>
                <w:szCs w:val="22"/>
                <w:lang w:eastAsia="en-US"/>
              </w:rPr>
            </w:pPr>
            <w:r>
              <w:rPr>
                <w:szCs w:val="22"/>
                <w:lang w:eastAsia="en-US"/>
              </w:rPr>
              <w:t xml:space="preserve">Состав элемента представлен в таблице </w:t>
            </w:r>
            <w:r>
              <w:rPr>
                <w:szCs w:val="22"/>
                <w:lang w:eastAsia="en-US"/>
              </w:rPr>
              <w:fldChar w:fldCharType="begin"/>
            </w:r>
            <w:r>
              <w:rPr>
                <w:szCs w:val="22"/>
                <w:lang w:eastAsia="en-US"/>
              </w:rPr>
              <w:instrText xml:space="preserve"> REF _Ref174098504 \h  \* MERGEFORMAT </w:instrText>
            </w:r>
            <w:r>
              <w:rPr>
                <w:szCs w:val="22"/>
                <w:lang w:eastAsia="en-US"/>
              </w:rPr>
              <w:fldChar w:fldCharType="separate"/>
            </w:r>
            <w:r>
              <w:rPr>
                <w:szCs w:val="22"/>
              </w:rPr>
              <w:t xml:space="preserve">194</w:t>
            </w:r>
            <w:r>
              <w:rPr>
                <w:szCs w:val="22"/>
                <w:lang w:eastAsia="en-US"/>
              </w:rPr>
              <w:fldChar w:fldCharType="end"/>
            </w:r>
            <w:r>
              <w:rPr>
                <w:szCs w:val="22"/>
                <w:lang w:eastAsia="en-US"/>
              </w:rPr>
            </w:r>
          </w:p>
        </w:tc>
      </w:tr>
    </w:tbl>
    <w:p>
      <w:pPr>
        <w:pStyle w:val="1193"/>
        <w:tabs>
          <w:tab w:val="num" w:pos="284" w:leader="none"/>
        </w:tabs>
      </w:pPr>
      <w:r/>
      <w:bookmarkStart w:id="2673" w:name="_Toc177999183"/>
      <w:r/>
      <w:bookmarkStart w:id="2674" w:name="_Toc181969886"/>
      <w:r/>
      <w:bookmarkStart w:id="2675" w:name="_Toc184768041"/>
      <w:r/>
      <w:bookmarkStart w:id="2676" w:name="_Toc184817704"/>
      <w:r/>
      <w:bookmarkStart w:id="2677" w:name="_Toc213832033"/>
      <w:r/>
      <w:bookmarkStart w:id="2678" w:name="_Toc147482200"/>
      <w:r>
        <w:t xml:space="preserve">Описание комплексного типа «</w:t>
      </w:r>
      <w:r>
        <w:rPr>
          <w:rFonts w:eastAsiaTheme="minorHAnsi"/>
        </w:rPr>
        <w:t xml:space="preserve">tPayDocs_D107</w:t>
      </w:r>
      <w:r>
        <w:t xml:space="preserve">»</w:t>
      </w:r>
      <w:bookmarkEnd w:id="2673"/>
      <w:r/>
      <w:bookmarkEnd w:id="2674"/>
      <w:r/>
      <w:bookmarkEnd w:id="2675"/>
      <w:r/>
      <w:bookmarkEnd w:id="2676"/>
      <w:r/>
      <w:bookmarkEnd w:id="2677"/>
      <w:r/>
      <w:r/>
    </w:p>
    <w:p>
      <w:pPr>
        <w:pStyle w:val="1463"/>
      </w:pPr>
      <w:r>
        <w:t xml:space="preserve">Описание комплексного типа «</w:t>
      </w:r>
      <w:r>
        <w:rPr>
          <w:rFonts w:eastAsiaTheme="minorHAnsi"/>
        </w:rPr>
        <w:t xml:space="preserve">tPayDocs_D107</w:t>
      </w:r>
      <w:r>
        <w:t xml:space="preserve">» блока «Платежно-расчетный документ (авансовые платежи)».</w:t>
      </w:r>
      <w:r/>
    </w:p>
    <w:p>
      <w:pPr>
        <w:pStyle w:val="1567"/>
      </w:pPr>
      <w:r>
        <w:fldChar w:fldCharType="begin"/>
      </w:r>
      <w:r>
        <w:instrText xml:space="preserve"> SEQ Таблица \* ARABIC </w:instrText>
      </w:r>
      <w:r>
        <w:fldChar w:fldCharType="separate"/>
      </w:r>
      <w:bookmarkStart w:id="2679" w:name="_Ref174098414"/>
      <w:r/>
      <w:bookmarkStart w:id="2680" w:name="_Toc177999371"/>
      <w:r/>
      <w:bookmarkStart w:id="2681" w:name="_Toc184767537"/>
      <w:r/>
      <w:bookmarkStart w:id="2682" w:name="_Toc184817471"/>
      <w:r/>
      <w:bookmarkStart w:id="2683" w:name="_Toc213832257"/>
      <w:r>
        <w:t xml:space="preserve">172</w:t>
      </w:r>
      <w:bookmarkEnd w:id="2679"/>
      <w:r>
        <w:fldChar w:fldCharType="end"/>
      </w:r>
      <w:r>
        <w:t xml:space="preserve"> – Описание комплексного типа «</w:t>
      </w:r>
      <w:r>
        <w:rPr>
          <w:rFonts w:eastAsiaTheme="minorHAnsi"/>
        </w:rPr>
        <w:t xml:space="preserve">tPayDocs_D107</w:t>
      </w:r>
      <w:r>
        <w:t xml:space="preserve">»</w:t>
      </w:r>
      <w:bookmarkEnd w:id="2680"/>
      <w:r/>
      <w:bookmarkEnd w:id="2681"/>
      <w:r/>
      <w:bookmarkEnd w:id="2682"/>
      <w:r/>
      <w:bookmarkEnd w:id="2683"/>
      <w: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pPr>
            <w:r>
              <w:t xml:space="preserve">tPayDocs_D107</w:t>
            </w:r>
            <w:r/>
          </w:p>
        </w:tc>
        <w:tc>
          <w:tcPr>
            <w:tcW w:w="1639" w:type="dxa"/>
            <w:textDirection w:val="lrTb"/>
            <w:noWrap w:val="false"/>
          </w:tcPr>
          <w:p>
            <w:pPr>
              <w:pStyle w:val="1466"/>
            </w:pPr>
            <w:r>
              <w:t xml:space="preserve">PayDocs_D107_ITEM</w:t>
            </w:r>
            <w:r/>
          </w:p>
        </w:tc>
        <w:tc>
          <w:tcPr>
            <w:tcW w:w="548" w:type="dxa"/>
            <w:textDirection w:val="lrTb"/>
            <w:noWrap w:val="false"/>
          </w:tcPr>
          <w:p>
            <w:pPr>
              <w:pStyle w:val="1466"/>
            </w:pPr>
            <w:r>
              <w:t xml:space="preserve">С</w:t>
            </w:r>
            <w:r/>
          </w:p>
        </w:tc>
        <w:tc>
          <w:tcPr>
            <w:tcW w:w="1094" w:type="dxa"/>
            <w:textDirection w:val="lrTb"/>
            <w:noWrap w:val="false"/>
          </w:tcPr>
          <w:p>
            <w:pPr>
              <w:pStyle w:val="1466"/>
            </w:pPr>
            <w:r>
              <w:t xml:space="preserve">tPayDocs_D107_ITEM</w:t>
            </w:r>
            <w:r/>
          </w:p>
        </w:tc>
        <w:tc>
          <w:tcPr>
            <w:tcW w:w="602" w:type="dxa"/>
            <w:textDirection w:val="lrTb"/>
            <w:noWrap w:val="false"/>
          </w:tcPr>
          <w:p>
            <w:pPr>
              <w:pStyle w:val="1466"/>
            </w:pPr>
            <w:r>
              <w:t xml:space="preserve">ОМ</w:t>
            </w:r>
            <w:r/>
          </w:p>
        </w:tc>
        <w:tc>
          <w:tcPr>
            <w:tcW w:w="3821" w:type="dxa"/>
            <w:textDirection w:val="lrTb"/>
            <w:noWrap w:val="false"/>
          </w:tcPr>
          <w:p>
            <w:pPr>
              <w:pStyle w:val="1466"/>
            </w:pPr>
            <w:r>
              <w:t xml:space="preserve">Состав элемента представлен в таблице </w:t>
            </w:r>
            <w:r>
              <w:fldChar w:fldCharType="begin"/>
            </w:r>
            <w:r>
              <w:instrText xml:space="preserve"> REF _Ref174098542 \h  \* MERGEFORMAT </w:instrText>
            </w:r>
            <w:r>
              <w:fldChar w:fldCharType="separate"/>
            </w:r>
            <w:r>
              <w:t xml:space="preserve">173</w:t>
            </w:r>
            <w:r>
              <w:fldChar w:fldCharType="end"/>
            </w:r>
            <w:r/>
          </w:p>
        </w:tc>
      </w:tr>
    </w:tbl>
    <w:p>
      <w:pPr>
        <w:pStyle w:val="1193"/>
        <w:tabs>
          <w:tab w:val="num" w:pos="284" w:leader="none"/>
        </w:tabs>
        <w:rPr>
          <w:highlight w:val="green"/>
        </w:rPr>
      </w:pPr>
      <w:r/>
      <w:bookmarkStart w:id="2684" w:name="_Toc177999184"/>
      <w:r/>
      <w:bookmarkStart w:id="2685" w:name="_Toc181969887"/>
      <w:r/>
      <w:bookmarkStart w:id="2686" w:name="_Toc184768042"/>
      <w:r/>
      <w:bookmarkStart w:id="2687" w:name="_Toc184817705"/>
      <w:r/>
      <w:bookmarkStart w:id="2688" w:name="_Toc213832034"/>
      <w:r>
        <w:rPr>
          <w:highlight w:val="green"/>
        </w:rPr>
        <w:t xml:space="preserve">Описание комплексного типа «tPayDocs_D107_ITEM»</w:t>
      </w:r>
      <w:bookmarkEnd w:id="2684"/>
      <w:r/>
      <w:bookmarkEnd w:id="2685"/>
      <w:r/>
      <w:bookmarkEnd w:id="2686"/>
      <w:r/>
      <w:bookmarkEnd w:id="2687"/>
      <w:r/>
      <w:bookmarkEnd w:id="2688"/>
      <w:r/>
      <w:r>
        <w:rPr>
          <w:highlight w:val="green"/>
        </w:rPr>
      </w:r>
    </w:p>
    <w:p>
      <w:pPr>
        <w:pStyle w:val="1463"/>
      </w:pPr>
      <w:r>
        <w:t xml:space="preserve">Описание комплексного типа «tPayDocs_D107_ITEM» блока «Платежно-расчетный документ (авансовые платежи)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689" w:name="_Ref174098542"/>
      <w:r/>
      <w:bookmarkStart w:id="2690" w:name="_Toc177999372"/>
      <w:r/>
      <w:bookmarkStart w:id="2691" w:name="_Toc184767538"/>
      <w:r/>
      <w:bookmarkStart w:id="2692" w:name="_Toc184817472"/>
      <w:r/>
      <w:bookmarkStart w:id="2693" w:name="_Toc213832258"/>
      <w:r>
        <w:rPr>
          <w:highlight w:val="green"/>
        </w:rPr>
        <w:t xml:space="preserve">173</w:t>
      </w:r>
      <w:bookmarkEnd w:id="2689"/>
      <w:r>
        <w:rPr>
          <w:highlight w:val="green"/>
        </w:rPr>
        <w:fldChar w:fldCharType="end"/>
      </w:r>
      <w:r>
        <w:rPr>
          <w:highlight w:val="green"/>
        </w:rPr>
        <w:t xml:space="preserve"> – Описание комплексного типа «tPayDocs_D107_ITEM»</w:t>
      </w:r>
      <w:bookmarkEnd w:id="2690"/>
      <w:r/>
      <w:bookmarkEnd w:id="2691"/>
      <w:r/>
      <w:bookmarkEnd w:id="2692"/>
      <w:r/>
      <w:bookmarkEnd w:id="2693"/>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rPr>
                <w:lang w:eastAsia="en-US"/>
              </w:rPr>
            </w:pPr>
            <w:r>
              <w:t xml:space="preserve">Наименование</w:t>
            </w:r>
            <w:r>
              <w:rPr>
                <w:lang w:eastAsia="en-US"/>
              </w:rPr>
            </w:r>
          </w:p>
        </w:tc>
        <w:tc>
          <w:tcPr>
            <w:tcW w:w="1639" w:type="dxa"/>
            <w:textDirection w:val="lrTb"/>
            <w:noWrap w:val="false"/>
          </w:tcPr>
          <w:p>
            <w:pPr>
              <w:pStyle w:val="1466"/>
            </w:pPr>
            <w:r>
              <w:t xml:space="preserve">Name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eastAsia="en-US"/>
              </w:rPr>
            </w:pPr>
            <w:r>
              <w:t xml:space="preserve">Т(1-2000)</w:t>
            </w:r>
            <w:r>
              <w:rPr>
                <w:lang w:eastAsia="en-US"/>
              </w:rPr>
            </w:r>
          </w:p>
        </w:tc>
        <w:tc>
          <w:tcPr>
            <w:tcW w:w="548" w:type="dxa"/>
            <w:textDirection w:val="lrTb"/>
            <w:noWrap w:val="false"/>
          </w:tcPr>
          <w:p>
            <w:pPr>
              <w:pStyle w:val="1466"/>
              <w:rPr>
                <w:highlight w:val="green"/>
                <w:lang w:eastAsia="en-US"/>
              </w:rPr>
            </w:pPr>
            <w:r>
              <w:rPr>
                <w:highlight w:val="green"/>
              </w:rPr>
              <w:t xml:space="preserve">О</w:t>
            </w:r>
            <w:r>
              <w:rPr>
                <w:highlight w:val="green"/>
                <w:lang w:eastAsia="en-US"/>
              </w:rPr>
            </w:r>
          </w:p>
        </w:tc>
        <w:tc>
          <w:tcPr>
            <w:tcW w:w="3875" w:type="dxa"/>
            <w:textDirection w:val="lrTb"/>
            <w:noWrap w:val="false"/>
          </w:tcPr>
          <w:p>
            <w:pPr>
              <w:pStyle w:val="1466"/>
              <w:rPr>
                <w:lang w:eastAsia="en-US"/>
              </w:rPr>
            </w:pPr>
            <w:r>
              <w:rPr>
                <w:lang w:eastAsia="en-US"/>
              </w:rPr>
              <w:t xml:space="preserve">Указывается наименование платежно-расчетного документа</w:t>
            </w:r>
            <w:r>
              <w:rPr>
                <w:lang w:eastAsia="en-US"/>
              </w:rPr>
            </w:r>
          </w:p>
        </w:tc>
      </w:tr>
      <w:tr>
        <w:tblPrEx/>
        <w:trPr>
          <w:trHeight w:val="20"/>
        </w:trPr>
        <w:tc>
          <w:tcPr>
            <w:tcW w:w="1641" w:type="dxa"/>
            <w:textDirection w:val="lrTb"/>
            <w:noWrap w:val="false"/>
          </w:tcPr>
          <w:p>
            <w:pPr>
              <w:pStyle w:val="1466"/>
              <w:rPr>
                <w:lang w:eastAsia="en-US"/>
              </w:rPr>
            </w:pPr>
            <w:r>
              <w:t xml:space="preserve">Номер</w:t>
            </w:r>
            <w:r>
              <w:rPr>
                <w:lang w:eastAsia="en-US"/>
              </w:rPr>
            </w:r>
          </w:p>
        </w:tc>
        <w:tc>
          <w:tcPr>
            <w:tcW w:w="1639" w:type="dxa"/>
            <w:textDirection w:val="lrTb"/>
            <w:noWrap w:val="false"/>
          </w:tcPr>
          <w:p>
            <w:pPr>
              <w:pStyle w:val="1466"/>
            </w:pPr>
            <w:r>
              <w:t xml:space="preserve">DocNum</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val="en-US" w:eastAsia="en-US"/>
              </w:rPr>
            </w:pPr>
            <w:r>
              <w:t xml:space="preserve">Т(1-15)</w:t>
            </w:r>
            <w:r>
              <w:rPr>
                <w:lang w:val="en-US" w:eastAsia="en-US"/>
              </w:rPr>
            </w:r>
          </w:p>
        </w:tc>
        <w:tc>
          <w:tcPr>
            <w:tcW w:w="548" w:type="dxa"/>
            <w:textDirection w:val="lrTb"/>
            <w:noWrap w:val="false"/>
          </w:tcPr>
          <w:p>
            <w:pPr>
              <w:pStyle w:val="1466"/>
              <w:rPr>
                <w:highlight w:val="green"/>
                <w:lang w:eastAsia="en-US"/>
              </w:rPr>
            </w:pPr>
            <w:r>
              <w:rPr>
                <w:highlight w:val="green"/>
              </w:rPr>
              <w:t xml:space="preserve">О</w:t>
            </w:r>
            <w:r>
              <w:rPr>
                <w:highlight w:val="green"/>
                <w:lang w:eastAsia="en-US"/>
              </w:rPr>
            </w:r>
          </w:p>
        </w:tc>
        <w:tc>
          <w:tcPr>
            <w:tcW w:w="3875" w:type="dxa"/>
            <w:textDirection w:val="lrTb"/>
            <w:noWrap w:val="false"/>
          </w:tcPr>
          <w:p>
            <w:pPr>
              <w:pStyle w:val="1466"/>
            </w:pPr>
            <w:r>
              <w:rPr>
                <w:lang w:eastAsia="en-US"/>
              </w:rPr>
              <w:t xml:space="preserve">Указывается номер платежно-расчетного документа</w:t>
            </w:r>
            <w:r/>
          </w:p>
        </w:tc>
      </w:tr>
      <w:tr>
        <w:tblPrEx/>
        <w:trPr>
          <w:trHeight w:val="318"/>
        </w:trPr>
        <w:tc>
          <w:tcPr>
            <w:tcW w:w="1641" w:type="dxa"/>
            <w:textDirection w:val="lrTb"/>
            <w:noWrap w:val="false"/>
          </w:tcPr>
          <w:p>
            <w:pPr>
              <w:pStyle w:val="1466"/>
              <w:rPr>
                <w:lang w:eastAsia="en-US"/>
              </w:rPr>
            </w:pPr>
            <w:r>
              <w:t xml:space="preserve">Дата</w:t>
            </w:r>
            <w:r>
              <w:rPr>
                <w:lang w:eastAsia="en-US"/>
              </w:rPr>
            </w:r>
          </w:p>
        </w:tc>
        <w:tc>
          <w:tcPr>
            <w:tcW w:w="1639" w:type="dxa"/>
            <w:textDirection w:val="lrTb"/>
            <w:noWrap w:val="false"/>
          </w:tcPr>
          <w:p>
            <w:pPr>
              <w:pStyle w:val="1466"/>
            </w:pPr>
            <w:r>
              <w:t xml:space="preserve">DocDate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rPr>
                <w:lang w:val="en-US"/>
              </w:rPr>
              <w:t xml:space="preserve">Date</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pPr>
            <w:r>
              <w:rPr>
                <w:lang w:eastAsia="en-US"/>
              </w:rPr>
              <w:t xml:space="preserve">Указывается дата платежно-расчетного документа</w:t>
            </w:r>
            <w:r/>
          </w:p>
        </w:tc>
      </w:tr>
    </w:tbl>
    <w:p>
      <w:pPr>
        <w:pStyle w:val="1193"/>
        <w:tabs>
          <w:tab w:val="num" w:pos="284" w:leader="none"/>
        </w:tabs>
      </w:pPr>
      <w:r/>
      <w:bookmarkStart w:id="2694" w:name="_Toc177999185"/>
      <w:r/>
      <w:bookmarkStart w:id="2695" w:name="_Toc181969888"/>
      <w:r/>
      <w:bookmarkStart w:id="2696" w:name="_Toc184768043"/>
      <w:r/>
      <w:bookmarkStart w:id="2697" w:name="_Toc184817706"/>
      <w:r/>
      <w:bookmarkStart w:id="2698" w:name="_Toc213832035"/>
      <w:r>
        <w:t xml:space="preserve">Описание комплексного типа «t</w:t>
      </w:r>
      <w:r>
        <w:rPr>
          <w:rFonts w:eastAsiaTheme="minorHAnsi"/>
        </w:rPr>
        <w:t xml:space="preserve">ShipmentDocs_D107</w:t>
      </w:r>
      <w:r>
        <w:t xml:space="preserve">»</w:t>
      </w:r>
      <w:bookmarkEnd w:id="2678"/>
      <w:r/>
      <w:bookmarkEnd w:id="2694"/>
      <w:r/>
      <w:bookmarkEnd w:id="2695"/>
      <w:r/>
      <w:bookmarkEnd w:id="2696"/>
      <w:r/>
      <w:bookmarkEnd w:id="2697"/>
      <w:r/>
      <w:bookmarkEnd w:id="2698"/>
      <w:r/>
      <w:r/>
    </w:p>
    <w:p>
      <w:pPr>
        <w:pStyle w:val="1463"/>
      </w:pPr>
      <w:r>
        <w:t xml:space="preserve">Описание комплексного типа «t</w:t>
      </w:r>
      <w:r>
        <w:rPr>
          <w:rFonts w:eastAsiaTheme="minorHAnsi"/>
        </w:rPr>
        <w:t xml:space="preserve">ShipmentDocs_D107</w:t>
      </w:r>
      <w:r>
        <w:t xml:space="preserve">» блока «Документы об отгрузке».</w:t>
      </w:r>
      <w:r/>
    </w:p>
    <w:p>
      <w:pPr>
        <w:pStyle w:val="1567"/>
      </w:pPr>
      <w:r>
        <w:fldChar w:fldCharType="begin"/>
      </w:r>
      <w:r>
        <w:instrText xml:space="preserve"> SEQ Таблица \* ARABIC </w:instrText>
      </w:r>
      <w:r>
        <w:fldChar w:fldCharType="separate"/>
      </w:r>
      <w:bookmarkStart w:id="2699" w:name="_Ref52462259"/>
      <w:r/>
      <w:bookmarkStart w:id="2700" w:name="_Toc147482130"/>
      <w:r/>
      <w:bookmarkStart w:id="2701" w:name="_Toc177999373"/>
      <w:r/>
      <w:bookmarkStart w:id="2702" w:name="_Toc184767539"/>
      <w:r/>
      <w:bookmarkStart w:id="2703" w:name="_Toc184817473"/>
      <w:r/>
      <w:bookmarkStart w:id="2704" w:name="_Toc213832259"/>
      <w:r>
        <w:t xml:space="preserve">174</w:t>
      </w:r>
      <w:bookmarkEnd w:id="2699"/>
      <w:r>
        <w:fldChar w:fldCharType="end"/>
      </w:r>
      <w:r>
        <w:t xml:space="preserve"> – Описание комплексного типа «t</w:t>
      </w:r>
      <w:r>
        <w:rPr>
          <w:rFonts w:eastAsiaTheme="minorHAnsi"/>
        </w:rPr>
        <w:t xml:space="preserve">ShipmentDocs_D107</w:t>
      </w:r>
      <w:r>
        <w:t xml:space="preserve">»</w:t>
      </w:r>
      <w:bookmarkEnd w:id="2700"/>
      <w:r/>
      <w:bookmarkEnd w:id="2701"/>
      <w:r/>
      <w:bookmarkEnd w:id="2702"/>
      <w:r/>
      <w:bookmarkEnd w:id="2703"/>
      <w:r/>
      <w:bookmarkEnd w:id="2704"/>
      <w: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pPr>
            <w:r>
              <w:t xml:space="preserve">tShipmentDocs_D107</w:t>
            </w:r>
            <w:r/>
          </w:p>
        </w:tc>
        <w:tc>
          <w:tcPr>
            <w:tcW w:w="1639" w:type="dxa"/>
            <w:textDirection w:val="lrTb"/>
            <w:noWrap w:val="false"/>
          </w:tcPr>
          <w:p>
            <w:pPr>
              <w:pStyle w:val="1466"/>
            </w:pPr>
            <w:r>
              <w:t xml:space="preserve">ShipmentDocs_D107_ITEM</w:t>
            </w:r>
            <w:r/>
          </w:p>
        </w:tc>
        <w:tc>
          <w:tcPr>
            <w:tcW w:w="548" w:type="dxa"/>
            <w:textDirection w:val="lrTb"/>
            <w:noWrap w:val="false"/>
          </w:tcPr>
          <w:p>
            <w:pPr>
              <w:pStyle w:val="1466"/>
            </w:pPr>
            <w:r>
              <w:t xml:space="preserve">С</w:t>
            </w:r>
            <w:r/>
          </w:p>
        </w:tc>
        <w:tc>
          <w:tcPr>
            <w:tcW w:w="1094" w:type="dxa"/>
            <w:textDirection w:val="lrTb"/>
            <w:noWrap w:val="false"/>
          </w:tcPr>
          <w:p>
            <w:pPr>
              <w:pStyle w:val="1466"/>
            </w:pPr>
            <w:r>
              <w:t xml:space="preserve">tShipmentDocs_D107_ITEM</w:t>
            </w:r>
            <w:r/>
          </w:p>
        </w:tc>
        <w:tc>
          <w:tcPr>
            <w:tcW w:w="602" w:type="dxa"/>
            <w:textDirection w:val="lrTb"/>
            <w:noWrap w:val="false"/>
          </w:tcPr>
          <w:p>
            <w:pPr>
              <w:pStyle w:val="1466"/>
            </w:pPr>
            <w:r>
              <w:t xml:space="preserve">ОМ</w:t>
            </w:r>
            <w:r/>
          </w:p>
        </w:tc>
        <w:tc>
          <w:tcPr>
            <w:tcW w:w="3821" w:type="dxa"/>
            <w:textDirection w:val="lrTb"/>
            <w:noWrap w:val="false"/>
          </w:tcPr>
          <w:p>
            <w:pPr>
              <w:pStyle w:val="1466"/>
            </w:pPr>
            <w:r>
              <w:t xml:space="preserve">Состав элемента представлен в таблице </w:t>
            </w:r>
            <w:r>
              <w:fldChar w:fldCharType="begin"/>
            </w:r>
            <w:r>
              <w:instrText xml:space="preserve"> REF _Ref47109484 \h  \* MERGEFORMAT </w:instrText>
            </w:r>
            <w:r>
              <w:fldChar w:fldCharType="separate"/>
            </w:r>
            <w:r>
              <w:t xml:space="preserve">175</w:t>
            </w:r>
            <w:r>
              <w:fldChar w:fldCharType="end"/>
            </w:r>
            <w:r/>
          </w:p>
        </w:tc>
      </w:tr>
    </w:tbl>
    <w:p>
      <w:pPr>
        <w:pStyle w:val="1193"/>
        <w:tabs>
          <w:tab w:val="num" w:pos="284" w:leader="none"/>
        </w:tabs>
        <w:rPr>
          <w:highlight w:val="green"/>
        </w:rPr>
      </w:pPr>
      <w:r/>
      <w:bookmarkStart w:id="2705" w:name="_Toc147482201"/>
      <w:r/>
      <w:bookmarkStart w:id="2706" w:name="_Toc177999186"/>
      <w:r/>
      <w:bookmarkStart w:id="2707" w:name="_Toc181969889"/>
      <w:r/>
      <w:bookmarkStart w:id="2708" w:name="_Toc184768044"/>
      <w:r/>
      <w:bookmarkStart w:id="2709" w:name="_Toc184817707"/>
      <w:r/>
      <w:bookmarkStart w:id="2710" w:name="_Toc213832036"/>
      <w:r>
        <w:rPr>
          <w:highlight w:val="green"/>
        </w:rPr>
        <w:t xml:space="preserve">Описание комплексного типа «tShipmentDocs_D107_ITEM»</w:t>
      </w:r>
      <w:bookmarkEnd w:id="2705"/>
      <w:r/>
      <w:bookmarkEnd w:id="2706"/>
      <w:r/>
      <w:bookmarkEnd w:id="2707"/>
      <w:r/>
      <w:bookmarkEnd w:id="2708"/>
      <w:r/>
      <w:bookmarkEnd w:id="2709"/>
      <w:r/>
      <w:bookmarkEnd w:id="2710"/>
      <w:r/>
      <w:r>
        <w:rPr>
          <w:highlight w:val="green"/>
        </w:rPr>
      </w:r>
    </w:p>
    <w:p>
      <w:pPr>
        <w:pStyle w:val="1463"/>
      </w:pPr>
      <w:r>
        <w:t xml:space="preserve">Описание комплексного типа «tShipmentDocs_D107_ITEM» блока «Документы об отгрузке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711" w:name="_Ref47109484"/>
      <w:r/>
      <w:bookmarkStart w:id="2712" w:name="_Toc147482131"/>
      <w:r/>
      <w:bookmarkStart w:id="2713" w:name="_Toc177999374"/>
      <w:r/>
      <w:bookmarkStart w:id="2714" w:name="_Toc184767540"/>
      <w:r/>
      <w:bookmarkStart w:id="2715" w:name="_Toc184817474"/>
      <w:r/>
      <w:bookmarkStart w:id="2716" w:name="_Toc213832260"/>
      <w:r>
        <w:rPr>
          <w:highlight w:val="green"/>
        </w:rPr>
        <w:t xml:space="preserve">175</w:t>
      </w:r>
      <w:bookmarkEnd w:id="2711"/>
      <w:r>
        <w:rPr>
          <w:highlight w:val="green"/>
        </w:rPr>
        <w:fldChar w:fldCharType="end"/>
      </w:r>
      <w:r>
        <w:rPr>
          <w:highlight w:val="green"/>
        </w:rPr>
        <w:t xml:space="preserve"> – Описание комплексного типа «tShipmentDocs_D107_ITEM»</w:t>
      </w:r>
      <w:bookmarkEnd w:id="2712"/>
      <w:r/>
      <w:bookmarkEnd w:id="2713"/>
      <w:r/>
      <w:bookmarkEnd w:id="2714"/>
      <w:r/>
      <w:bookmarkEnd w:id="2715"/>
      <w:r/>
      <w:bookmarkEnd w:id="2716"/>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8"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8" w:type="dxa"/>
            <w:textDirection w:val="lrTb"/>
            <w:noWrap w:val="false"/>
          </w:tcPr>
          <w:p>
            <w:pPr>
              <w:pStyle w:val="1467"/>
            </w:pPr>
            <w:r>
              <w:t xml:space="preserve">Обязательность</w:t>
            </w:r>
            <w:r/>
          </w:p>
        </w:tc>
        <w:tc>
          <w:tcPr>
            <w:tcW w:w="4020" w:type="dxa"/>
            <w:textDirection w:val="lrTb"/>
            <w:noWrap w:val="false"/>
          </w:tcPr>
          <w:p>
            <w:pPr>
              <w:pStyle w:val="1467"/>
            </w:pPr>
            <w:r>
              <w:t xml:space="preserve">Дополнительная информация</w:t>
            </w:r>
            <w:r/>
          </w:p>
        </w:tc>
      </w:tr>
      <w:tr>
        <w:tblPrEx/>
        <w:trPr>
          <w:trHeight w:val="20"/>
        </w:trPr>
        <w:tc>
          <w:tcPr>
            <w:tcW w:w="1703" w:type="dxa"/>
            <w:textDirection w:val="lrTb"/>
            <w:noWrap w:val="false"/>
          </w:tcPr>
          <w:p>
            <w:pPr>
              <w:pStyle w:val="1466"/>
              <w:rPr>
                <w:lang w:eastAsia="en-US"/>
              </w:rPr>
            </w:pPr>
            <w:r>
              <w:t xml:space="preserve">Документ об отгрузке</w:t>
            </w:r>
            <w:r>
              <w:rPr>
                <w:lang w:eastAsia="en-US"/>
              </w:rPr>
            </w:r>
          </w:p>
        </w:tc>
        <w:tc>
          <w:tcPr>
            <w:tcW w:w="1700" w:type="dxa"/>
            <w:textDirection w:val="lrTb"/>
            <w:noWrap w:val="false"/>
          </w:tcPr>
          <w:p>
            <w:pPr>
              <w:pStyle w:val="1466"/>
            </w:pPr>
            <w:r>
              <w:t xml:space="preserve">DocName</w:t>
            </w:r>
            <w:r/>
          </w:p>
        </w:tc>
        <w:tc>
          <w:tcPr>
            <w:tcW w:w="568" w:type="dxa"/>
            <w:textDirection w:val="lrTb"/>
            <w:noWrap w:val="false"/>
          </w:tcPr>
          <w:p>
            <w:pPr>
              <w:pStyle w:val="1466"/>
              <w:rPr>
                <w:lang w:eastAsia="en-US"/>
              </w:rPr>
            </w:pPr>
            <w:r>
              <w:rPr>
                <w:lang w:eastAsia="en-US"/>
              </w:rPr>
              <w:t xml:space="preserve">П</w:t>
            </w:r>
            <w:r>
              <w:rPr>
                <w:lang w:eastAsia="en-US"/>
              </w:rPr>
            </w:r>
          </w:p>
        </w:tc>
        <w:tc>
          <w:tcPr>
            <w:tcW w:w="1135" w:type="dxa"/>
            <w:textDirection w:val="lrTb"/>
            <w:noWrap w:val="false"/>
          </w:tcPr>
          <w:p>
            <w:pPr>
              <w:pStyle w:val="1466"/>
              <w:rPr>
                <w:lang w:eastAsia="en-US"/>
              </w:rPr>
            </w:pPr>
            <w:r>
              <w:rPr>
                <w:lang w:eastAsia="en-US"/>
              </w:rPr>
              <w:t xml:space="preserve">Т(1-2000)</w:t>
            </w:r>
            <w:r>
              <w:rPr>
                <w:lang w:eastAsia="en-US"/>
              </w:rPr>
            </w:r>
          </w:p>
        </w:tc>
        <w:tc>
          <w:tcPr>
            <w:tcW w:w="568" w:type="dxa"/>
            <w:textDirection w:val="lrTb"/>
            <w:noWrap w:val="false"/>
          </w:tcPr>
          <w:p>
            <w:pPr>
              <w:pStyle w:val="1466"/>
              <w:rPr>
                <w:highlight w:val="green"/>
                <w:lang w:eastAsia="en-US"/>
              </w:rPr>
            </w:pPr>
            <w:r>
              <w:rPr>
                <w:highlight w:val="green"/>
                <w:lang w:eastAsia="en-US"/>
              </w:rPr>
              <w:t xml:space="preserve">О</w:t>
            </w:r>
            <w:r>
              <w:rPr>
                <w:highlight w:val="green"/>
                <w:lang w:eastAsia="en-US"/>
              </w:rPr>
            </w:r>
          </w:p>
        </w:tc>
        <w:tc>
          <w:tcPr>
            <w:tcW w:w="4020" w:type="dxa"/>
            <w:textDirection w:val="lrTb"/>
            <w:noWrap w:val="false"/>
          </w:tcPr>
          <w:p>
            <w:pPr>
              <w:pStyle w:val="1466"/>
              <w:rPr>
                <w:lang w:eastAsia="en-US"/>
              </w:rPr>
            </w:pPr>
            <w:r>
              <w:rPr>
                <w:lang w:eastAsia="en-US"/>
              </w:rPr>
              <w:t xml:space="preserve">Указывается наименование </w:t>
            </w:r>
            <w:r>
              <w:t xml:space="preserve">документа об отгрузке</w:t>
            </w:r>
            <w:r>
              <w:rPr>
                <w:lang w:eastAsia="en-US"/>
              </w:rPr>
            </w:r>
          </w:p>
        </w:tc>
      </w:tr>
      <w:tr>
        <w:tblPrEx/>
        <w:trPr>
          <w:trHeight w:val="20"/>
        </w:trPr>
        <w:tc>
          <w:tcPr>
            <w:tcW w:w="1703" w:type="dxa"/>
            <w:textDirection w:val="lrTb"/>
            <w:noWrap w:val="false"/>
          </w:tcPr>
          <w:p>
            <w:pPr>
              <w:pStyle w:val="1466"/>
              <w:rPr>
                <w:lang w:eastAsia="en-US"/>
              </w:rPr>
            </w:pPr>
            <w:r>
              <w:t xml:space="preserve">Номер</w:t>
            </w:r>
            <w:r>
              <w:rPr>
                <w:lang w:eastAsia="en-US"/>
              </w:rPr>
            </w:r>
          </w:p>
        </w:tc>
        <w:tc>
          <w:tcPr>
            <w:tcW w:w="1700" w:type="dxa"/>
            <w:textDirection w:val="lrTb"/>
            <w:noWrap w:val="false"/>
          </w:tcPr>
          <w:p>
            <w:pPr>
              <w:pStyle w:val="1466"/>
            </w:pPr>
            <w:r>
              <w:t xml:space="preserve">DocNum</w:t>
            </w:r>
            <w:r/>
          </w:p>
        </w:tc>
        <w:tc>
          <w:tcPr>
            <w:tcW w:w="568" w:type="dxa"/>
            <w:textDirection w:val="lrTb"/>
            <w:noWrap w:val="false"/>
          </w:tcPr>
          <w:p>
            <w:pPr>
              <w:pStyle w:val="1466"/>
              <w:rPr>
                <w:lang w:eastAsia="en-US"/>
              </w:rPr>
            </w:pPr>
            <w:r>
              <w:rPr>
                <w:lang w:eastAsia="en-US"/>
              </w:rPr>
              <w:t xml:space="preserve">П</w:t>
            </w:r>
            <w:r>
              <w:rPr>
                <w:lang w:eastAsia="en-US"/>
              </w:rPr>
            </w:r>
          </w:p>
        </w:tc>
        <w:tc>
          <w:tcPr>
            <w:tcW w:w="1135" w:type="dxa"/>
            <w:textDirection w:val="lrTb"/>
            <w:noWrap w:val="false"/>
          </w:tcPr>
          <w:p>
            <w:pPr>
              <w:pStyle w:val="1466"/>
              <w:rPr>
                <w:lang w:val="en-US" w:eastAsia="en-US"/>
              </w:rPr>
            </w:pPr>
            <w:r>
              <w:rPr>
                <w:lang w:eastAsia="en-US"/>
              </w:rPr>
              <w:t xml:space="preserve">Т(1-15)</w:t>
            </w:r>
            <w:r>
              <w:rPr>
                <w:lang w:val="en-US" w:eastAsia="en-US"/>
              </w:rPr>
            </w:r>
          </w:p>
        </w:tc>
        <w:tc>
          <w:tcPr>
            <w:tcW w:w="568" w:type="dxa"/>
            <w:textDirection w:val="lrTb"/>
            <w:noWrap w:val="false"/>
          </w:tcPr>
          <w:p>
            <w:pPr>
              <w:pStyle w:val="1466"/>
              <w:rPr>
                <w:highlight w:val="green"/>
                <w:lang w:eastAsia="en-US"/>
              </w:rPr>
            </w:pPr>
            <w:r>
              <w:rPr>
                <w:highlight w:val="green"/>
              </w:rPr>
              <w:t xml:space="preserve">О</w:t>
            </w:r>
            <w:r>
              <w:rPr>
                <w:highlight w:val="green"/>
                <w:lang w:eastAsia="en-US"/>
              </w:rPr>
            </w:r>
          </w:p>
        </w:tc>
        <w:tc>
          <w:tcPr>
            <w:tcW w:w="4020" w:type="dxa"/>
            <w:textDirection w:val="lrTb"/>
            <w:noWrap w:val="false"/>
          </w:tcPr>
          <w:p>
            <w:pPr>
              <w:pStyle w:val="1466"/>
            </w:pPr>
            <w:r>
              <w:rPr>
                <w:lang w:eastAsia="en-US"/>
              </w:rPr>
              <w:t xml:space="preserve">Указывается </w:t>
            </w:r>
            <w:r>
              <w:t xml:space="preserve">номер документа об отгрузке</w:t>
            </w:r>
            <w:r/>
          </w:p>
        </w:tc>
      </w:tr>
      <w:tr>
        <w:tblPrEx/>
        <w:trPr>
          <w:trHeight w:val="318"/>
        </w:trPr>
        <w:tc>
          <w:tcPr>
            <w:tcW w:w="1703" w:type="dxa"/>
            <w:textDirection w:val="lrTb"/>
            <w:noWrap w:val="false"/>
          </w:tcPr>
          <w:p>
            <w:pPr>
              <w:pStyle w:val="1466"/>
              <w:rPr>
                <w:lang w:eastAsia="en-US"/>
              </w:rPr>
            </w:pPr>
            <w:r>
              <w:t xml:space="preserve">Дата</w:t>
            </w:r>
            <w:r>
              <w:rPr>
                <w:lang w:eastAsia="en-US"/>
              </w:rPr>
            </w:r>
          </w:p>
        </w:tc>
        <w:tc>
          <w:tcPr>
            <w:tcW w:w="1700" w:type="dxa"/>
            <w:textDirection w:val="lrTb"/>
            <w:noWrap w:val="false"/>
          </w:tcPr>
          <w:p>
            <w:pPr>
              <w:pStyle w:val="1466"/>
            </w:pPr>
            <w:r>
              <w:t xml:space="preserve">DocDate</w:t>
            </w:r>
            <w:r/>
          </w:p>
        </w:tc>
        <w:tc>
          <w:tcPr>
            <w:tcW w:w="568" w:type="dxa"/>
            <w:textDirection w:val="lrTb"/>
            <w:noWrap w:val="false"/>
          </w:tcPr>
          <w:p>
            <w:pPr>
              <w:pStyle w:val="1466"/>
              <w:rPr>
                <w:lang w:eastAsia="en-US"/>
              </w:rPr>
            </w:pPr>
            <w:r>
              <w:rPr>
                <w:lang w:eastAsia="en-US"/>
              </w:rPr>
              <w:t xml:space="preserve">П</w:t>
            </w:r>
            <w:r>
              <w:rPr>
                <w:lang w:eastAsia="en-US"/>
              </w:rPr>
            </w:r>
          </w:p>
        </w:tc>
        <w:tc>
          <w:tcPr>
            <w:tcW w:w="1135" w:type="dxa"/>
            <w:textDirection w:val="lrTb"/>
            <w:noWrap w:val="false"/>
          </w:tcPr>
          <w:p>
            <w:pPr>
              <w:pStyle w:val="1466"/>
            </w:pPr>
            <w:r>
              <w:rPr>
                <w:lang w:val="en-US"/>
              </w:rPr>
              <w:t xml:space="preserve">Date</w:t>
            </w:r>
            <w:r/>
          </w:p>
        </w:tc>
        <w:tc>
          <w:tcPr>
            <w:tcW w:w="568" w:type="dxa"/>
            <w:textDirection w:val="lrTb"/>
            <w:noWrap w:val="false"/>
          </w:tcPr>
          <w:p>
            <w:pPr>
              <w:pStyle w:val="1466"/>
              <w:rPr>
                <w:highlight w:val="green"/>
              </w:rPr>
            </w:pPr>
            <w:r>
              <w:rPr>
                <w:highlight w:val="green"/>
              </w:rPr>
              <w:t xml:space="preserve">О</w:t>
            </w:r>
            <w:r>
              <w:rPr>
                <w:highlight w:val="green"/>
              </w:rPr>
            </w:r>
          </w:p>
        </w:tc>
        <w:tc>
          <w:tcPr>
            <w:tcW w:w="4020" w:type="dxa"/>
            <w:textDirection w:val="lrTb"/>
            <w:noWrap w:val="false"/>
          </w:tcPr>
          <w:p>
            <w:pPr>
              <w:pStyle w:val="1466"/>
            </w:pPr>
            <w:r>
              <w:rPr>
                <w:lang w:eastAsia="en-US"/>
              </w:rPr>
              <w:t xml:space="preserve">Указывается </w:t>
            </w:r>
            <w:r>
              <w:t xml:space="preserve">дата документа об отгрузке</w:t>
            </w:r>
            <w:r/>
          </w:p>
        </w:tc>
      </w:tr>
    </w:tbl>
    <w:p>
      <w:pPr>
        <w:pStyle w:val="1193"/>
        <w:tabs>
          <w:tab w:val="num" w:pos="284" w:leader="none"/>
        </w:tabs>
        <w:rPr>
          <w:highlight w:val="green"/>
        </w:rPr>
      </w:pPr>
      <w:r/>
      <w:bookmarkStart w:id="2717" w:name="_Toc213832037"/>
      <w:r/>
      <w:bookmarkStart w:id="2718" w:name="_Toc177999187"/>
      <w:r/>
      <w:bookmarkStart w:id="2719" w:name="_Toc181969890"/>
      <w:r/>
      <w:bookmarkStart w:id="2720" w:name="_Toc184768045"/>
      <w:r/>
      <w:bookmarkStart w:id="2721" w:name="_Toc184817708"/>
      <w:r>
        <w:rPr>
          <w:highlight w:val="green"/>
        </w:rPr>
        <w:t xml:space="preserve">Описание комплексного типа «</w:t>
      </w:r>
      <w:r>
        <w:rPr>
          <w:szCs w:val="22"/>
          <w:highlight w:val="green"/>
        </w:rPr>
        <w:t xml:space="preserve">tInfoRecipient_D107</w:t>
      </w:r>
      <w:r>
        <w:rPr>
          <w:highlight w:val="green"/>
        </w:rPr>
        <w:t xml:space="preserve">»</w:t>
      </w:r>
      <w:bookmarkEnd w:id="2717"/>
      <w:r/>
      <w:r>
        <w:rPr>
          <w:highlight w:val="green"/>
        </w:rPr>
      </w:r>
    </w:p>
    <w:p>
      <w:pPr>
        <w:pStyle w:val="1463"/>
        <w:rPr>
          <w:highlight w:val="green"/>
        </w:rPr>
      </w:pPr>
      <w:r>
        <w:rPr>
          <w:highlight w:val="green"/>
        </w:rPr>
        <w:t xml:space="preserve">Описание комплексного типа «</w:t>
      </w:r>
      <w:r>
        <w:rPr>
          <w:szCs w:val="22"/>
          <w:highlight w:val="green"/>
        </w:rPr>
        <w:t xml:space="preserve">tInfoRecipient_D107</w:t>
      </w:r>
      <w:r>
        <w:rPr>
          <w:highlight w:val="green"/>
        </w:rPr>
        <w:t xml:space="preserve">» блока «Сведения о грузополучателе».</w:t>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722" w:name="_Ref204080460"/>
      <w:r/>
      <w:bookmarkStart w:id="2723" w:name="_Toc213832261"/>
      <w:r>
        <w:rPr>
          <w:highlight w:val="green"/>
        </w:rPr>
        <w:t xml:space="preserve">176</w:t>
      </w:r>
      <w:bookmarkEnd w:id="2722"/>
      <w:r>
        <w:rPr>
          <w:highlight w:val="green"/>
        </w:rPr>
        <w:fldChar w:fldCharType="end"/>
      </w:r>
      <w:r>
        <w:rPr>
          <w:highlight w:val="green"/>
        </w:rPr>
        <w:t xml:space="preserve"> – Описание комплексного типа «</w:t>
      </w:r>
      <w:r>
        <w:rPr>
          <w:szCs w:val="22"/>
          <w:highlight w:val="green"/>
        </w:rPr>
        <w:t xml:space="preserve">tInfoRecipient_D107</w:t>
      </w:r>
      <w:r>
        <w:rPr>
          <w:highlight w:val="green"/>
        </w:rPr>
        <w:t xml:space="preserve">»</w:t>
      </w:r>
      <w:bookmarkEnd w:id="2723"/>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pPr>
            <w:r>
              <w:rPr>
                <w:szCs w:val="22"/>
              </w:rPr>
              <w:t xml:space="preserve">tInfoRecipient_D107</w:t>
            </w:r>
            <w:r/>
          </w:p>
        </w:tc>
        <w:tc>
          <w:tcPr>
            <w:tcW w:w="1639" w:type="dxa"/>
            <w:textDirection w:val="lrTb"/>
            <w:noWrap w:val="false"/>
          </w:tcPr>
          <w:p>
            <w:pPr>
              <w:pStyle w:val="1466"/>
            </w:pPr>
            <w:r>
              <w:t xml:space="preserve">InfoRecipient_D107_ITEM</w:t>
            </w:r>
            <w:r/>
          </w:p>
        </w:tc>
        <w:tc>
          <w:tcPr>
            <w:tcW w:w="548" w:type="dxa"/>
            <w:textDirection w:val="lrTb"/>
            <w:noWrap w:val="false"/>
          </w:tcPr>
          <w:p>
            <w:pPr>
              <w:pStyle w:val="1466"/>
            </w:pPr>
            <w:r>
              <w:t xml:space="preserve">С</w:t>
            </w:r>
            <w:r/>
          </w:p>
        </w:tc>
        <w:tc>
          <w:tcPr>
            <w:tcW w:w="1094" w:type="dxa"/>
            <w:textDirection w:val="lrTb"/>
            <w:noWrap w:val="false"/>
          </w:tcPr>
          <w:p>
            <w:pPr>
              <w:pStyle w:val="1466"/>
            </w:pPr>
            <w:r>
              <w:t xml:space="preserve">tInfoRecipient_D107_ITEM</w:t>
            </w:r>
            <w:r/>
          </w:p>
        </w:tc>
        <w:tc>
          <w:tcPr>
            <w:tcW w:w="602" w:type="dxa"/>
            <w:textDirection w:val="lrTb"/>
            <w:noWrap w:val="false"/>
          </w:tcPr>
          <w:p>
            <w:pPr>
              <w:pStyle w:val="1466"/>
            </w:pPr>
            <w:r>
              <w:t xml:space="preserve">ОМ</w:t>
            </w:r>
            <w:r/>
          </w:p>
        </w:tc>
        <w:tc>
          <w:tcPr>
            <w:tcW w:w="3821" w:type="dxa"/>
            <w:textDirection w:val="lrTb"/>
            <w:noWrap w:val="false"/>
          </w:tcPr>
          <w:p>
            <w:pPr>
              <w:pStyle w:val="1466"/>
            </w:pPr>
            <w:r>
              <w:t xml:space="preserve">Состав элемента представлен в таблице </w:t>
            </w:r>
            <w:r>
              <w:fldChar w:fldCharType="begin"/>
            </w:r>
            <w:r>
              <w:instrText xml:space="preserve"> REF _Ref204080462 \h </w:instrText>
            </w:r>
            <w:r>
              <w:instrText xml:space="preserve"> \* MERGEFORMAT </w:instrText>
            </w:r>
            <w:r>
              <w:fldChar w:fldCharType="separate"/>
            </w:r>
            <w:r>
              <w:t xml:space="preserve">177</w:t>
            </w:r>
            <w:r>
              <w:fldChar w:fldCharType="end"/>
            </w:r>
            <w:r/>
          </w:p>
        </w:tc>
      </w:tr>
    </w:tbl>
    <w:p>
      <w:pPr>
        <w:pStyle w:val="1193"/>
        <w:rPr>
          <w:highlight w:val="green"/>
        </w:rPr>
      </w:pPr>
      <w:r/>
      <w:bookmarkStart w:id="2724" w:name="_Toc213832038"/>
      <w:r>
        <w:rPr>
          <w:highlight w:val="green"/>
        </w:rPr>
        <w:t xml:space="preserve">Описание комплексного типа «</w:t>
      </w:r>
      <w:r>
        <w:rPr>
          <w:highlight w:val="green"/>
        </w:rPr>
        <w:t xml:space="preserve">tInfoRecipient_D107_ITEM</w:t>
      </w:r>
      <w:r>
        <w:rPr>
          <w:highlight w:val="green"/>
        </w:rPr>
        <w:t xml:space="preserve">»</w:t>
      </w:r>
      <w:bookmarkEnd w:id="2724"/>
      <w:r/>
      <w:r>
        <w:rPr>
          <w:highlight w:val="green"/>
        </w:rPr>
      </w:r>
    </w:p>
    <w:p>
      <w:pPr>
        <w:pStyle w:val="1463"/>
      </w:pPr>
      <w:r>
        <w:rPr>
          <w:highlight w:val="green"/>
        </w:rPr>
        <w:t xml:space="preserve">Описание комплексного типа «</w:t>
      </w:r>
      <w:r>
        <w:rPr>
          <w:highlight w:val="green"/>
        </w:rPr>
        <w:t xml:space="preserve">tInfoRecipient_D107_ITEM</w:t>
      </w:r>
      <w:r>
        <w:rPr>
          <w:highlight w:val="green"/>
        </w:rPr>
        <w:t xml:space="preserve">» блока «Сведения о грузополучателе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725" w:name="_Ref204080462"/>
      <w:r/>
      <w:bookmarkStart w:id="2726" w:name="_Toc213832262"/>
      <w:r>
        <w:rPr>
          <w:highlight w:val="green"/>
        </w:rPr>
        <w:t xml:space="preserve">177</w:t>
      </w:r>
      <w:bookmarkEnd w:id="2725"/>
      <w:r>
        <w:rPr>
          <w:highlight w:val="green"/>
        </w:rPr>
        <w:fldChar w:fldCharType="end"/>
      </w:r>
      <w:r>
        <w:rPr>
          <w:highlight w:val="green"/>
        </w:rPr>
        <w:t xml:space="preserve"> – Описание комплексного типа «</w:t>
      </w:r>
      <w:r>
        <w:rPr>
          <w:highlight w:val="green"/>
        </w:rPr>
        <w:t xml:space="preserve">tInfoRecipient_D107_ITEM</w:t>
      </w:r>
      <w:r>
        <w:rPr>
          <w:highlight w:val="green"/>
        </w:rPr>
        <w:t xml:space="preserve">»</w:t>
      </w:r>
      <w:bookmarkEnd w:id="2726"/>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8"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8" w:type="dxa"/>
            <w:textDirection w:val="lrTb"/>
            <w:noWrap w:val="false"/>
          </w:tcPr>
          <w:p>
            <w:pPr>
              <w:pStyle w:val="1467"/>
            </w:pPr>
            <w:r>
              <w:t xml:space="preserve">Обязательность</w:t>
            </w:r>
            <w:r/>
          </w:p>
        </w:tc>
        <w:tc>
          <w:tcPr>
            <w:tcW w:w="4020" w:type="dxa"/>
            <w:textDirection w:val="lrTb"/>
            <w:noWrap w:val="false"/>
          </w:tcPr>
          <w:p>
            <w:pPr>
              <w:pStyle w:val="1467"/>
            </w:pPr>
            <w:r>
              <w:t xml:space="preserve">Дополнительная информация</w:t>
            </w:r>
            <w:r/>
          </w:p>
        </w:tc>
      </w:tr>
      <w:tr>
        <w:tblPrEx/>
        <w:trPr>
          <w:trHeight w:val="20"/>
        </w:trPr>
        <w:tc>
          <w:tcPr>
            <w:tcW w:w="1703" w:type="dxa"/>
            <w:textDirection w:val="lrTb"/>
            <w:noWrap w:val="false"/>
          </w:tcPr>
          <w:p>
            <w:pPr>
              <w:pStyle w:val="1466"/>
            </w:pPr>
            <w:r>
              <w:t xml:space="preserve">Полное наименование</w:t>
            </w:r>
            <w:r/>
          </w:p>
        </w:tc>
        <w:tc>
          <w:tcPr>
            <w:tcW w:w="1700" w:type="dxa"/>
            <w:textDirection w:val="lrTb"/>
            <w:noWrap w:val="false"/>
          </w:tcPr>
          <w:p>
            <w:pPr>
              <w:pStyle w:val="1466"/>
            </w:pPr>
            <w:r>
              <w:t xml:space="preserve">FullName</w:t>
            </w:r>
            <w:r/>
          </w:p>
        </w:tc>
        <w:tc>
          <w:tcPr>
            <w:tcW w:w="568" w:type="dxa"/>
            <w:textDirection w:val="lrTb"/>
            <w:noWrap w:val="false"/>
          </w:tcPr>
          <w:p>
            <w:pPr>
              <w:pStyle w:val="1466"/>
            </w:pPr>
            <w:r>
              <w:t xml:space="preserve">П</w:t>
            </w:r>
            <w:r/>
          </w:p>
        </w:tc>
        <w:tc>
          <w:tcPr>
            <w:tcW w:w="1135" w:type="dxa"/>
            <w:textDirection w:val="lrTb"/>
            <w:noWrap w:val="false"/>
          </w:tcPr>
          <w:p>
            <w:pPr>
              <w:pStyle w:val="1466"/>
            </w:pPr>
            <w:r>
              <w:rPr>
                <w:lang w:eastAsia="en-US"/>
              </w:rPr>
              <w:t xml:space="preserve">Т(1-2000)</w:t>
            </w:r>
            <w:r/>
          </w:p>
        </w:tc>
        <w:tc>
          <w:tcPr>
            <w:tcW w:w="568" w:type="dxa"/>
            <w:textDirection w:val="lrTb"/>
            <w:noWrap w:val="false"/>
          </w:tcPr>
          <w:p>
            <w:pPr>
              <w:pStyle w:val="1466"/>
            </w:pPr>
            <w:r>
              <w:rPr>
                <w:highlight w:val="green"/>
              </w:rPr>
              <w:t xml:space="preserve">О</w:t>
            </w:r>
            <w:r/>
          </w:p>
        </w:tc>
        <w:tc>
          <w:tcPr>
            <w:tcW w:w="4020" w:type="dxa"/>
            <w:textDirection w:val="lrTb"/>
            <w:noWrap w:val="false"/>
          </w:tcPr>
          <w:p>
            <w:pPr>
              <w:pStyle w:val="1466"/>
            </w:pPr>
            <w:r>
              <w:rPr>
                <w:lang w:eastAsia="en-US"/>
              </w:rPr>
              <w:t xml:space="preserve">Указывается </w:t>
            </w:r>
            <w:r>
              <w:t xml:space="preserve">полное наименование грузополучателя</w:t>
            </w:r>
            <w:r/>
          </w:p>
        </w:tc>
      </w:tr>
      <w:tr>
        <w:tblPrEx/>
        <w:trPr>
          <w:trHeight w:val="20"/>
        </w:trPr>
        <w:tc>
          <w:tcPr>
            <w:tcW w:w="1703" w:type="dxa"/>
            <w:textDirection w:val="lrTb"/>
            <w:noWrap w:val="false"/>
          </w:tcPr>
          <w:p>
            <w:pPr>
              <w:pStyle w:val="1466"/>
            </w:pPr>
            <w:r>
              <w:t xml:space="preserve">Сокращенное наименование</w:t>
            </w:r>
            <w:r/>
          </w:p>
          <w:p>
            <w:pPr>
              <w:pStyle w:val="1466"/>
            </w:pPr>
            <w:r>
              <w:rPr>
                <w:szCs w:val="22"/>
              </w:rPr>
              <w:t xml:space="preserve">(при наличии)</w:t>
            </w:r>
            <w:r/>
          </w:p>
        </w:tc>
        <w:tc>
          <w:tcPr>
            <w:tcW w:w="1700" w:type="dxa"/>
            <w:textDirection w:val="lrTb"/>
            <w:noWrap w:val="false"/>
          </w:tcPr>
          <w:p>
            <w:pPr>
              <w:pStyle w:val="1466"/>
            </w:pPr>
            <w:r>
              <w:t xml:space="preserve">ShortName</w:t>
            </w:r>
            <w:r/>
          </w:p>
        </w:tc>
        <w:tc>
          <w:tcPr>
            <w:tcW w:w="568" w:type="dxa"/>
            <w:textDirection w:val="lrTb"/>
            <w:noWrap w:val="false"/>
          </w:tcPr>
          <w:p>
            <w:pPr>
              <w:pStyle w:val="1466"/>
            </w:pPr>
            <w:r>
              <w:t xml:space="preserve">П</w:t>
            </w:r>
            <w:r/>
          </w:p>
        </w:tc>
        <w:tc>
          <w:tcPr>
            <w:tcW w:w="1135" w:type="dxa"/>
            <w:textDirection w:val="lrTb"/>
            <w:noWrap w:val="false"/>
          </w:tcPr>
          <w:p>
            <w:pPr>
              <w:pStyle w:val="1466"/>
            </w:pPr>
            <w:r>
              <w:rPr>
                <w:lang w:eastAsia="en-US"/>
              </w:rPr>
              <w:t xml:space="preserve">Т(1-2000)</w:t>
            </w:r>
            <w:r/>
          </w:p>
        </w:tc>
        <w:tc>
          <w:tcPr>
            <w:tcW w:w="568" w:type="dxa"/>
            <w:textDirection w:val="lrTb"/>
            <w:noWrap w:val="false"/>
          </w:tcPr>
          <w:p>
            <w:pPr>
              <w:pStyle w:val="1466"/>
            </w:pPr>
            <w:r>
              <w:t xml:space="preserve">Н</w:t>
            </w:r>
            <w:r/>
          </w:p>
        </w:tc>
        <w:tc>
          <w:tcPr>
            <w:tcW w:w="4020" w:type="dxa"/>
            <w:textDirection w:val="lrTb"/>
            <w:noWrap w:val="false"/>
          </w:tcPr>
          <w:p>
            <w:pPr>
              <w:pStyle w:val="1466"/>
            </w:pPr>
            <w:r>
              <w:rPr>
                <w:lang w:eastAsia="en-US"/>
              </w:rPr>
              <w:t xml:space="preserve">Указывается </w:t>
            </w:r>
            <w:r>
              <w:t xml:space="preserve">сокращенное наименование </w:t>
            </w:r>
            <w:r>
              <w:rPr>
                <w:szCs w:val="22"/>
              </w:rPr>
              <w:t xml:space="preserve">(при наличии) </w:t>
            </w:r>
            <w:r>
              <w:t xml:space="preserve">грузополучателя</w:t>
            </w:r>
            <w:r>
              <w:t xml:space="preserve"> </w:t>
            </w:r>
            <w:r/>
          </w:p>
        </w:tc>
      </w:tr>
      <w:tr>
        <w:tblPrEx/>
        <w:trPr>
          <w:trHeight w:val="20"/>
        </w:trPr>
        <w:tc>
          <w:tcPr>
            <w:tcW w:w="1703" w:type="dxa"/>
            <w:textDirection w:val="lrTb"/>
            <w:noWrap w:val="false"/>
          </w:tcPr>
          <w:p>
            <w:pPr>
              <w:pStyle w:val="1466"/>
            </w:pPr>
            <w:r>
              <w:t xml:space="preserve">ИНН</w:t>
            </w:r>
            <w:r/>
          </w:p>
        </w:tc>
        <w:tc>
          <w:tcPr>
            <w:tcW w:w="1700" w:type="dxa"/>
            <w:textDirection w:val="lrTb"/>
            <w:noWrap w:val="false"/>
          </w:tcPr>
          <w:p>
            <w:pPr>
              <w:pStyle w:val="1466"/>
              <w:rPr>
                <w:lang w:val="en-US"/>
              </w:rPr>
            </w:pPr>
            <w:r>
              <w:rPr>
                <w:lang w:val="en-US"/>
              </w:rPr>
              <w:t xml:space="preserve">INN</w:t>
            </w:r>
            <w:r>
              <w:rPr>
                <w:lang w:val="en-US"/>
              </w:rPr>
            </w:r>
          </w:p>
        </w:tc>
        <w:tc>
          <w:tcPr>
            <w:tcW w:w="568" w:type="dxa"/>
            <w:textDirection w:val="lrTb"/>
            <w:noWrap w:val="false"/>
          </w:tcPr>
          <w:p>
            <w:pPr>
              <w:pStyle w:val="1466"/>
            </w:pPr>
            <w:r>
              <w:t xml:space="preserve">П</w:t>
            </w:r>
            <w:r/>
          </w:p>
        </w:tc>
        <w:tc>
          <w:tcPr>
            <w:tcW w:w="1135" w:type="dxa"/>
            <w:textDirection w:val="lrTb"/>
            <w:noWrap w:val="false"/>
          </w:tcPr>
          <w:p>
            <w:pPr>
              <w:pStyle w:val="1466"/>
            </w:pPr>
            <w:r>
              <w:rPr>
                <w:lang w:eastAsia="en-US"/>
              </w:rPr>
              <w:t xml:space="preserve">Т(10)/ Т(12)</w:t>
            </w:r>
            <w:r/>
          </w:p>
        </w:tc>
        <w:tc>
          <w:tcPr>
            <w:tcW w:w="568" w:type="dxa"/>
            <w:textDirection w:val="lrTb"/>
            <w:noWrap w:val="false"/>
          </w:tcPr>
          <w:p>
            <w:pPr>
              <w:pStyle w:val="1466"/>
            </w:pPr>
            <w:r>
              <w:rPr>
                <w:highlight w:val="green"/>
              </w:rPr>
              <w:t xml:space="preserve">О</w:t>
            </w:r>
            <w:r/>
          </w:p>
        </w:tc>
        <w:tc>
          <w:tcPr>
            <w:tcW w:w="4020" w:type="dxa"/>
            <w:textDirection w:val="lrTb"/>
            <w:noWrap w:val="false"/>
          </w:tcPr>
          <w:p>
            <w:pPr>
              <w:pStyle w:val="1466"/>
            </w:pPr>
            <w:r>
              <w:rPr>
                <w:lang w:eastAsia="en-US"/>
              </w:rPr>
              <w:t xml:space="preserve">Указывается </w:t>
            </w:r>
            <w:r>
              <w:t xml:space="preserve">ИНН грузополучателя</w:t>
            </w:r>
            <w:r/>
          </w:p>
        </w:tc>
      </w:tr>
      <w:tr>
        <w:tblPrEx/>
        <w:trPr>
          <w:trHeight w:val="20"/>
        </w:trPr>
        <w:tc>
          <w:tcPr>
            <w:tcW w:w="1703" w:type="dxa"/>
            <w:textDirection w:val="lrTb"/>
            <w:noWrap w:val="false"/>
          </w:tcPr>
          <w:p>
            <w:pPr>
              <w:pStyle w:val="1466"/>
            </w:pPr>
            <w:r>
              <w:t xml:space="preserve">КПП</w:t>
            </w:r>
            <w:r/>
          </w:p>
        </w:tc>
        <w:tc>
          <w:tcPr>
            <w:tcW w:w="1700" w:type="dxa"/>
            <w:textDirection w:val="lrTb"/>
            <w:noWrap w:val="false"/>
          </w:tcPr>
          <w:p>
            <w:pPr>
              <w:pStyle w:val="1466"/>
              <w:rPr>
                <w:lang w:val="en-US"/>
              </w:rPr>
            </w:pPr>
            <w:r>
              <w:rPr>
                <w:lang w:val="en-US"/>
              </w:rPr>
              <w:t xml:space="preserve">KPP</w:t>
            </w:r>
            <w:r>
              <w:rPr>
                <w:lang w:val="en-US"/>
              </w:rPr>
            </w:r>
          </w:p>
        </w:tc>
        <w:tc>
          <w:tcPr>
            <w:tcW w:w="568" w:type="dxa"/>
            <w:textDirection w:val="lrTb"/>
            <w:noWrap w:val="false"/>
          </w:tcPr>
          <w:p>
            <w:pPr>
              <w:pStyle w:val="1466"/>
            </w:pPr>
            <w:r>
              <w:t xml:space="preserve">П</w:t>
            </w:r>
            <w:r/>
          </w:p>
        </w:tc>
        <w:tc>
          <w:tcPr>
            <w:tcW w:w="1135" w:type="dxa"/>
            <w:textDirection w:val="lrTb"/>
            <w:noWrap w:val="false"/>
          </w:tcPr>
          <w:p>
            <w:pPr>
              <w:pStyle w:val="1466"/>
            </w:pPr>
            <w:r>
              <w:rPr>
                <w:lang w:eastAsia="en-US"/>
              </w:rPr>
              <w:t xml:space="preserve">Т(9)</w:t>
            </w:r>
            <w:r/>
          </w:p>
        </w:tc>
        <w:tc>
          <w:tcPr>
            <w:tcW w:w="568" w:type="dxa"/>
            <w:textDirection w:val="lrTb"/>
            <w:noWrap w:val="false"/>
          </w:tcPr>
          <w:p>
            <w:pPr>
              <w:pStyle w:val="1466"/>
            </w:pPr>
            <w:r>
              <w:t xml:space="preserve">Н</w:t>
            </w:r>
            <w:r/>
          </w:p>
        </w:tc>
        <w:tc>
          <w:tcPr>
            <w:tcW w:w="4020" w:type="dxa"/>
            <w:textDirection w:val="lrTb"/>
            <w:noWrap w:val="false"/>
          </w:tcPr>
          <w:p>
            <w:pPr>
              <w:pStyle w:val="1466"/>
            </w:pPr>
            <w:r>
              <w:rPr>
                <w:lang w:eastAsia="en-US"/>
              </w:rPr>
              <w:t xml:space="preserve">Указывается </w:t>
            </w:r>
            <w:r>
              <w:t xml:space="preserve">КПП грузополучателя</w:t>
            </w:r>
            <w:r/>
          </w:p>
        </w:tc>
      </w:tr>
    </w:tbl>
    <w:p>
      <w:pPr>
        <w:pStyle w:val="1193"/>
        <w:rPr>
          <w:highlight w:val="green"/>
        </w:rPr>
      </w:pPr>
      <w:r/>
      <w:bookmarkStart w:id="2727" w:name="_Toc213832039"/>
      <w:r>
        <w:rPr>
          <w:highlight w:val="green"/>
        </w:rPr>
        <w:t xml:space="preserve">Описание комплексного типа «</w:t>
      </w:r>
      <w:r>
        <w:rPr>
          <w:rFonts w:eastAsiaTheme="minorHAnsi"/>
          <w:highlight w:val="green"/>
        </w:rPr>
        <w:t xml:space="preserve">tSection_1_InfoDoc_D107</w:t>
      </w:r>
      <w:r>
        <w:rPr>
          <w:highlight w:val="green"/>
        </w:rPr>
        <w:t xml:space="preserve">»</w:t>
      </w:r>
      <w:bookmarkEnd w:id="2727"/>
      <w:r/>
      <w:r>
        <w:rPr>
          <w:highlight w:val="green"/>
        </w:rPr>
      </w:r>
    </w:p>
    <w:p>
      <w:pPr>
        <w:pStyle w:val="1463"/>
        <w:rPr>
          <w:highlight w:val="green"/>
        </w:rPr>
      </w:pPr>
      <w:r>
        <w:rPr>
          <w:highlight w:val="green"/>
        </w:rPr>
        <w:t xml:space="preserve">Описание комплексного типа «</w:t>
      </w:r>
      <w:r>
        <w:rPr>
          <w:rFonts w:eastAsiaTheme="minorHAnsi"/>
          <w:highlight w:val="green"/>
        </w:rPr>
        <w:t xml:space="preserve">tSection_1_InfoDoc_D107</w:t>
      </w:r>
      <w:r>
        <w:rPr>
          <w:highlight w:val="green"/>
        </w:rPr>
        <w:t xml:space="preserve">» блока «Наименование товаров (описание выполненных работ, оказанных услуг), имущественного права».</w:t>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728" w:name="_Ref204079569"/>
      <w:r/>
      <w:bookmarkStart w:id="2729" w:name="_Toc213832263"/>
      <w:r>
        <w:rPr>
          <w:highlight w:val="green"/>
        </w:rPr>
        <w:t xml:space="preserve">178</w:t>
      </w:r>
      <w:bookmarkEnd w:id="2728"/>
      <w:r>
        <w:rPr>
          <w:highlight w:val="green"/>
        </w:rPr>
        <w:fldChar w:fldCharType="end"/>
      </w:r>
      <w:r>
        <w:rPr>
          <w:highlight w:val="green"/>
        </w:rPr>
        <w:t xml:space="preserve"> – Описание комплексного типа «</w:t>
      </w:r>
      <w:r>
        <w:rPr>
          <w:rFonts w:eastAsiaTheme="minorHAnsi"/>
          <w:highlight w:val="green"/>
        </w:rPr>
        <w:t xml:space="preserve">tSection_1_InfoDoc_D107</w:t>
      </w:r>
      <w:r>
        <w:rPr>
          <w:highlight w:val="green"/>
        </w:rPr>
        <w:t xml:space="preserve">»</w:t>
      </w:r>
      <w:bookmarkEnd w:id="2729"/>
      <w:r/>
      <w:r>
        <w:rPr>
          <w:highlight w:val="green"/>
        </w:rP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tSection_1_InfoDoc_D107</w:t>
            </w:r>
            <w:r/>
          </w:p>
        </w:tc>
        <w:tc>
          <w:tcPr>
            <w:tcW w:w="1701" w:type="dxa"/>
            <w:textDirection w:val="lrTb"/>
            <w:noWrap w:val="false"/>
          </w:tcPr>
          <w:p>
            <w:pPr>
              <w:pStyle w:val="1466"/>
            </w:pPr>
            <w:r>
              <w:t xml:space="preserve">InfoDoc_D107_ITEM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tSection_1_InfoDoc_D107_ITEM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_Ref204080015 \h </w:instrText>
            </w:r>
            <w:r>
              <w:instrText xml:space="preserve"> \* MERGEFORMAT </w:instrText>
            </w:r>
            <w:r>
              <w:fldChar w:fldCharType="separate"/>
            </w:r>
            <w:r>
              <w:t xml:space="preserve">179</w:t>
            </w:r>
            <w:r>
              <w:fldChar w:fldCharType="end"/>
            </w:r>
            <w:r/>
          </w:p>
        </w:tc>
      </w:tr>
    </w:tbl>
    <w:p>
      <w:pPr>
        <w:pStyle w:val="1193"/>
        <w:tabs>
          <w:tab w:val="num" w:pos="284" w:leader="none"/>
        </w:tabs>
        <w:rPr>
          <w:highlight w:val="green"/>
        </w:rPr>
      </w:pPr>
      <w:r/>
      <w:bookmarkStart w:id="2730" w:name="_Toc213832040"/>
      <w:r>
        <w:rPr>
          <w:highlight w:val="green"/>
        </w:rPr>
        <w:t xml:space="preserve">Описание комплексного типа «tSection_1_InfoDoc_D107_ITEM»</w:t>
      </w:r>
      <w:bookmarkEnd w:id="2730"/>
      <w:r/>
      <w:r>
        <w:rPr>
          <w:highlight w:val="green"/>
        </w:rPr>
      </w:r>
    </w:p>
    <w:p>
      <w:pPr>
        <w:pStyle w:val="1463"/>
      </w:pPr>
      <w:r>
        <w:rPr>
          <w:highlight w:val="green"/>
        </w:rPr>
        <w:t xml:space="preserve">Описание комплексного типа «tSection_1_InfoDoc_D107_ITEM» блока «Наименование товаров (описание выполненных работ, оказанных услуг), имущественного права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731" w:name="_Ref204080015"/>
      <w:r/>
      <w:bookmarkStart w:id="2732" w:name="_Toc213832264"/>
      <w:r>
        <w:rPr>
          <w:highlight w:val="green"/>
        </w:rPr>
        <w:t xml:space="preserve">179</w:t>
      </w:r>
      <w:bookmarkEnd w:id="2731"/>
      <w:r>
        <w:rPr>
          <w:highlight w:val="green"/>
        </w:rPr>
        <w:fldChar w:fldCharType="end"/>
      </w:r>
      <w:r>
        <w:rPr>
          <w:highlight w:val="green"/>
        </w:rPr>
        <w:t xml:space="preserve"> – Описание комплексного типа «tSection_1_InfoDoc_D107_ITEM»</w:t>
      </w:r>
      <w:bookmarkEnd w:id="2732"/>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rPr>
                <w:lang w:eastAsia="en-US"/>
              </w:rPr>
            </w:pPr>
            <w:r>
              <w:t xml:space="preserve">Наименование товаров (описание выполненных работ, оказанных услуг), имущественного права</w:t>
            </w:r>
            <w:r>
              <w:rPr>
                <w:lang w:eastAsia="en-US"/>
              </w:rPr>
            </w:r>
          </w:p>
        </w:tc>
        <w:tc>
          <w:tcPr>
            <w:tcW w:w="1639" w:type="dxa"/>
            <w:textDirection w:val="lrTb"/>
            <w:noWrap w:val="false"/>
          </w:tcPr>
          <w:p>
            <w:pPr>
              <w:pStyle w:val="1466"/>
            </w:pPr>
            <w:r>
              <w:t xml:space="preserve">ProductName</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rPr>
                <w:lang w:eastAsia="en-US"/>
              </w:rPr>
            </w:pPr>
            <w:r>
              <w:rPr>
                <w:lang w:eastAsia="en-US"/>
              </w:rPr>
              <w:t xml:space="preserve">Т(1-500)</w:t>
            </w:r>
            <w:r>
              <w:rPr>
                <w:lang w:eastAsia="en-US"/>
              </w:rPr>
            </w:r>
          </w:p>
        </w:tc>
        <w:tc>
          <w:tcPr>
            <w:tcW w:w="548" w:type="dxa"/>
            <w:textDirection w:val="lrTb"/>
            <w:noWrap w:val="false"/>
          </w:tcPr>
          <w:p>
            <w:pPr>
              <w:pStyle w:val="1466"/>
              <w:rPr>
                <w:lang w:eastAsia="en-US"/>
              </w:rPr>
            </w:pPr>
            <w:r>
              <w:rPr>
                <w:highlight w:val="green"/>
                <w:lang w:eastAsia="en-US"/>
              </w:rPr>
              <w:t xml:space="preserve">О</w:t>
            </w:r>
            <w:r>
              <w:rPr>
                <w:lang w:eastAsia="en-US"/>
              </w:rPr>
            </w:r>
          </w:p>
        </w:tc>
        <w:tc>
          <w:tcPr>
            <w:tcW w:w="3875" w:type="dxa"/>
            <w:textDirection w:val="lrTb"/>
            <w:noWrap w:val="false"/>
          </w:tcPr>
          <w:p>
            <w:pPr>
              <w:pStyle w:val="1466"/>
            </w:pPr>
            <w:r>
              <w:rPr>
                <w:lang w:eastAsia="en-US"/>
              </w:rPr>
              <w:t xml:space="preserve">Указывается </w:t>
            </w:r>
            <w:r>
              <w:t xml:space="preserve">н</w:t>
            </w:r>
            <w:r>
              <w:t xml:space="preserve">аименование товаров (описание выполненных работ, оказанных услуг), имущественного права</w:t>
            </w:r>
            <w:r/>
          </w:p>
        </w:tc>
      </w:tr>
    </w:tbl>
    <w:p>
      <w:pPr>
        <w:pStyle w:val="1193"/>
        <w:tabs>
          <w:tab w:val="num" w:pos="284" w:leader="none"/>
        </w:tabs>
      </w:pPr>
      <w:r/>
      <w:bookmarkStart w:id="2733" w:name="_Toc213832041"/>
      <w:r>
        <w:t xml:space="preserve">Описание комплексного типа «</w:t>
      </w:r>
      <w:r>
        <w:rPr>
          <w:rFonts w:eastAsiaTheme="minorHAnsi"/>
        </w:rPr>
        <w:t xml:space="preserve">tSection_2_InfoTransport_D107</w:t>
      </w:r>
      <w:r>
        <w:t xml:space="preserve">»</w:t>
      </w:r>
      <w:bookmarkEnd w:id="2718"/>
      <w:r/>
      <w:bookmarkEnd w:id="2719"/>
      <w:r/>
      <w:bookmarkEnd w:id="2720"/>
      <w:r/>
      <w:bookmarkEnd w:id="2721"/>
      <w:r/>
      <w:bookmarkEnd w:id="2733"/>
      <w:r/>
      <w:r/>
    </w:p>
    <w:p>
      <w:pPr>
        <w:pStyle w:val="1463"/>
      </w:pPr>
      <w:r>
        <w:t xml:space="preserve">Описание комплексного типа «</w:t>
      </w:r>
      <w:r>
        <w:rPr>
          <w:rFonts w:eastAsiaTheme="minorHAnsi"/>
        </w:rPr>
        <w:t xml:space="preserve">tSection_2_InfoTransport_D107</w:t>
      </w:r>
      <w:r>
        <w:t xml:space="preserve">» блока «Раздел 2. Сведения о транспортировке и приемке груза».</w:t>
      </w:r>
      <w:r/>
    </w:p>
    <w:p>
      <w:pPr>
        <w:pStyle w:val="1567"/>
      </w:pPr>
      <w:r>
        <w:fldChar w:fldCharType="begin"/>
      </w:r>
      <w:r>
        <w:instrText xml:space="preserve"> SEQ Таблица \* ARABIC </w:instrText>
      </w:r>
      <w:r>
        <w:fldChar w:fldCharType="separate"/>
      </w:r>
      <w:bookmarkStart w:id="2734" w:name="_Ref173506417"/>
      <w:r/>
      <w:bookmarkStart w:id="2735" w:name="_Toc177999375"/>
      <w:r/>
      <w:bookmarkStart w:id="2736" w:name="_Toc184767541"/>
      <w:r/>
      <w:bookmarkStart w:id="2737" w:name="_Toc184817475"/>
      <w:r/>
      <w:bookmarkStart w:id="2738" w:name="_Toc213832265"/>
      <w:r>
        <w:t xml:space="preserve">180</w:t>
      </w:r>
      <w:bookmarkEnd w:id="2734"/>
      <w:r>
        <w:fldChar w:fldCharType="end"/>
      </w:r>
      <w:r>
        <w:t xml:space="preserve"> – Описание комплексного типа «</w:t>
      </w:r>
      <w:r>
        <w:rPr>
          <w:rFonts w:eastAsiaTheme="minorHAnsi"/>
        </w:rPr>
        <w:t xml:space="preserve">tSection_2_InfoTransport_D107</w:t>
      </w:r>
      <w:r>
        <w:t xml:space="preserve">»</w:t>
      </w:r>
      <w:bookmarkEnd w:id="2735"/>
      <w:r/>
      <w:bookmarkEnd w:id="2736"/>
      <w:r/>
      <w:bookmarkEnd w:id="2737"/>
      <w:r/>
      <w:bookmarkEnd w:id="273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tSection_2_InfoTransport_D107</w:t>
            </w:r>
            <w:r/>
          </w:p>
        </w:tc>
        <w:tc>
          <w:tcPr>
            <w:tcW w:w="1701" w:type="dxa"/>
            <w:textDirection w:val="lrTb"/>
            <w:noWrap w:val="false"/>
          </w:tcPr>
          <w:p>
            <w:pPr>
              <w:pStyle w:val="1466"/>
            </w:pPr>
            <w:r>
              <w:t xml:space="preserve">InfoTransport_D107_ITEM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tSection_2_InfoTransport_D107_ITEM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_Ref174098565 \h  \* MERGEFORMAT </w:instrText>
            </w:r>
            <w:r>
              <w:fldChar w:fldCharType="separate"/>
            </w:r>
            <w:r>
              <w:t xml:space="preserve">181</w:t>
            </w:r>
            <w:r>
              <w:fldChar w:fldCharType="end"/>
            </w:r>
            <w:r/>
          </w:p>
        </w:tc>
      </w:tr>
    </w:tbl>
    <w:p>
      <w:pPr>
        <w:pStyle w:val="1193"/>
        <w:tabs>
          <w:tab w:val="num" w:pos="284" w:leader="none"/>
        </w:tabs>
        <w:rPr>
          <w:highlight w:val="green"/>
          <w:lang w:val="en-US"/>
        </w:rPr>
      </w:pPr>
      <w:r/>
      <w:bookmarkStart w:id="2739" w:name="_Toc177999188"/>
      <w:r/>
      <w:bookmarkStart w:id="2740" w:name="_Toc181969891"/>
      <w:r/>
      <w:bookmarkStart w:id="2741" w:name="_Toc184768046"/>
      <w:r/>
      <w:bookmarkStart w:id="2742" w:name="_Toc184817709"/>
      <w:r/>
      <w:bookmarkStart w:id="2743" w:name="_Toc213832042"/>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«tSection_2_InfoTransport_D107_ITEM»</w:t>
      </w:r>
      <w:bookmarkEnd w:id="2739"/>
      <w:r/>
      <w:bookmarkEnd w:id="2740"/>
      <w:r/>
      <w:bookmarkEnd w:id="2741"/>
      <w:r/>
      <w:bookmarkEnd w:id="2742"/>
      <w:r/>
      <w:bookmarkEnd w:id="2743"/>
      <w:r/>
      <w:r>
        <w:rPr>
          <w:highlight w:val="green"/>
          <w:lang w:val="en-US"/>
        </w:rPr>
      </w:r>
    </w:p>
    <w:p>
      <w:pPr>
        <w:pStyle w:val="1463"/>
      </w:pP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«tSection_2_InfoTransport_D107_ITEM» </w:t>
      </w:r>
      <w:r>
        <w:t xml:space="preserve">блока</w:t>
      </w:r>
      <w:r>
        <w:rPr>
          <w:lang w:val="en-US"/>
        </w:rPr>
        <w:t xml:space="preserve"> «</w:t>
      </w:r>
      <w:r>
        <w:t xml:space="preserve">Раздел</w:t>
      </w:r>
      <w:r>
        <w:rPr>
          <w:lang w:val="en-US"/>
        </w:rPr>
        <w:t xml:space="preserve"> 2. </w:t>
      </w:r>
      <w:r>
        <w:t xml:space="preserve">Сведения о транспортировке и приемке груза (строки)».</w:t>
      </w:r>
      <w:r/>
    </w:p>
    <w:p>
      <w:pPr>
        <w:pStyle w:val="1567"/>
        <w:rPr>
          <w:highlight w:val="green"/>
          <w:lang w:val="en-US"/>
        </w:rPr>
      </w:pPr>
      <w:r>
        <w:rPr>
          <w:highlight w:val="green"/>
        </w:rPr>
        <w:fldChar w:fldCharType="begin"/>
      </w:r>
      <w:r>
        <w:rPr>
          <w:highlight w:val="green"/>
          <w:lang w:val="en-US"/>
        </w:rPr>
        <w:instrText xml:space="preserve">SEQ </w:instrText>
      </w:r>
      <w:r>
        <w:rPr>
          <w:highlight w:val="green"/>
        </w:rPr>
        <w:instrText xml:space="preserve">Таблица</w:instrText>
      </w:r>
      <w:r>
        <w:rPr>
          <w:highlight w:val="green"/>
          <w:lang w:val="en-US"/>
        </w:rPr>
        <w:instrText xml:space="preserve"> \* ARABIC</w:instrText>
      </w:r>
      <w:r>
        <w:rPr>
          <w:highlight w:val="green"/>
        </w:rPr>
        <w:fldChar w:fldCharType="separate"/>
      </w:r>
      <w:bookmarkStart w:id="2744" w:name="_Ref174098565"/>
      <w:r/>
      <w:bookmarkStart w:id="2745" w:name="_Toc177999376"/>
      <w:r/>
      <w:bookmarkStart w:id="2746" w:name="_Toc184767542"/>
      <w:r/>
      <w:bookmarkStart w:id="2747" w:name="_Toc184817476"/>
      <w:r/>
      <w:bookmarkStart w:id="2748" w:name="_Toc213832266"/>
      <w:r>
        <w:rPr>
          <w:highlight w:val="green"/>
          <w:lang w:val="en-US"/>
        </w:rPr>
        <w:t xml:space="preserve">181</w:t>
      </w:r>
      <w:bookmarkEnd w:id="2744"/>
      <w:r>
        <w:rPr>
          <w:highlight w:val="green"/>
        </w:rPr>
        <w:fldChar w:fldCharType="end"/>
      </w:r>
      <w:r>
        <w:rPr>
          <w:highlight w:val="green"/>
          <w:lang w:val="en-US"/>
        </w:rPr>
        <w:t xml:space="preserve"> – </w:t>
      </w:r>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«tSection_2_InfoTransport_D107_ITEM»</w:t>
      </w:r>
      <w:bookmarkEnd w:id="2745"/>
      <w:r/>
      <w:bookmarkEnd w:id="2746"/>
      <w:r/>
      <w:bookmarkEnd w:id="2747"/>
      <w:r/>
      <w:bookmarkEnd w:id="2748"/>
      <w:r/>
      <w:r>
        <w:rPr>
          <w:highlight w:val="green"/>
          <w:lang w:val="en-US"/>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rPr>
                <w:lang w:eastAsia="en-US"/>
              </w:rPr>
            </w:pPr>
            <w:r>
              <w:t xml:space="preserve">Код строки </w:t>
            </w:r>
            <w:r>
              <w:rPr>
                <w:lang w:eastAsia="en-US"/>
              </w:rPr>
            </w:r>
          </w:p>
        </w:tc>
        <w:tc>
          <w:tcPr>
            <w:tcW w:w="1639" w:type="dxa"/>
            <w:textDirection w:val="lrTb"/>
            <w:noWrap w:val="false"/>
          </w:tcPr>
          <w:p>
            <w:pPr>
              <w:pStyle w:val="1466"/>
            </w:pPr>
            <w:r>
              <w:t xml:space="preserve">NUMLINE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eastAsia="en-US"/>
              </w:rPr>
            </w:pPr>
            <w:r>
              <w:t xml:space="preserve">Т(1-50)</w:t>
            </w:r>
            <w:r>
              <w:rPr>
                <w:lang w:eastAsia="en-US"/>
              </w:rPr>
            </w:r>
          </w:p>
        </w:tc>
        <w:tc>
          <w:tcPr>
            <w:tcW w:w="548" w:type="dxa"/>
            <w:textDirection w:val="lrTb"/>
            <w:noWrap w:val="false"/>
          </w:tcPr>
          <w:p>
            <w:pPr>
              <w:pStyle w:val="1466"/>
              <w:rPr>
                <w:lang w:eastAsia="en-US"/>
              </w:rPr>
            </w:pPr>
            <w:r>
              <w:rPr>
                <w:highlight w:val="green"/>
              </w:rPr>
              <w:t xml:space="preserve">О</w:t>
            </w:r>
            <w:r>
              <w:rPr>
                <w:lang w:eastAsia="en-US"/>
              </w:rPr>
            </w:r>
          </w:p>
        </w:tc>
        <w:tc>
          <w:tcPr>
            <w:tcW w:w="3875" w:type="dxa"/>
            <w:textDirection w:val="lrTb"/>
            <w:noWrap w:val="false"/>
          </w:tcPr>
          <w:p>
            <w:pPr>
              <w:pStyle w:val="1466"/>
            </w:pPr>
            <w:r>
              <w:rPr>
                <w:lang w:eastAsia="en-US"/>
              </w:rPr>
              <w:t xml:space="preserve">Указывается код строки</w:t>
            </w:r>
            <w:r/>
          </w:p>
        </w:tc>
      </w:tr>
      <w:tr>
        <w:tblPrEx/>
        <w:trPr>
          <w:trHeight w:val="20"/>
        </w:trPr>
        <w:tc>
          <w:tcPr>
            <w:gridSpan w:val="6"/>
            <w:tcW w:w="9345" w:type="dxa"/>
            <w:textDirection w:val="lrTb"/>
            <w:noWrap w:val="false"/>
          </w:tcPr>
          <w:p>
            <w:pPr>
              <w:pStyle w:val="1466"/>
            </w:pPr>
            <w:r>
              <w:rPr>
                <w:b/>
              </w:rPr>
              <w:t xml:space="preserve">Информация о транспортировке груза</w:t>
            </w:r>
            <w:r/>
          </w:p>
        </w:tc>
      </w:tr>
      <w:tr>
        <w:tblPrEx/>
        <w:trPr>
          <w:trHeight w:val="20"/>
        </w:trPr>
        <w:tc>
          <w:tcPr>
            <w:gridSpan w:val="6"/>
            <w:tcW w:w="9345" w:type="dxa"/>
            <w:textDirection w:val="lrTb"/>
            <w:noWrap w:val="false"/>
          </w:tcPr>
          <w:p>
            <w:pPr>
              <w:pStyle w:val="1466"/>
              <w:rPr>
                <w:b/>
              </w:rPr>
            </w:pPr>
            <w:r>
              <w:rPr>
                <w:b/>
              </w:rPr>
              <w:t xml:space="preserve">Отправка груза со станции (пристани, порта)</w:t>
            </w:r>
            <w:r>
              <w:rPr>
                <w:b/>
              </w:rPr>
            </w:r>
          </w:p>
        </w:tc>
      </w:tr>
      <w:tr>
        <w:tblPrEx/>
        <w:trPr>
          <w:trHeight w:val="20"/>
        </w:trPr>
        <w:tc>
          <w:tcPr>
            <w:tcW w:w="1641" w:type="dxa"/>
            <w:textDirection w:val="lrTb"/>
            <w:noWrap w:val="false"/>
          </w:tcPr>
          <w:p>
            <w:pPr>
              <w:pStyle w:val="1466"/>
            </w:pPr>
            <w:r>
              <w:t xml:space="preserve">Дата</w:t>
            </w:r>
            <w:r/>
          </w:p>
        </w:tc>
        <w:tc>
          <w:tcPr>
            <w:tcW w:w="1639" w:type="dxa"/>
            <w:textDirection w:val="lrTb"/>
            <w:noWrap w:val="false"/>
          </w:tcPr>
          <w:p>
            <w:pPr>
              <w:pStyle w:val="1466"/>
            </w:pPr>
            <w:r>
              <w:rPr>
                <w:rFonts w:eastAsiaTheme="minorHAnsi"/>
              </w:rPr>
              <w:t xml:space="preserve">SendFromStation_Date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дата отправки груза со станции (пристани, порта)</w:t>
            </w:r>
            <w:r/>
          </w:p>
        </w:tc>
      </w:tr>
      <w:tr>
        <w:tblPrEx/>
        <w:trPr>
          <w:trHeight w:val="20"/>
        </w:trPr>
        <w:tc>
          <w:tcPr>
            <w:tcW w:w="1641" w:type="dxa"/>
            <w:textDirection w:val="lrTb"/>
            <w:noWrap w:val="false"/>
          </w:tcPr>
          <w:p>
            <w:pPr>
              <w:pStyle w:val="1466"/>
            </w:pPr>
            <w:r>
              <w:t xml:space="preserve">Время</w:t>
            </w:r>
            <w:r/>
          </w:p>
        </w:tc>
        <w:tc>
          <w:tcPr>
            <w:tcW w:w="1639" w:type="dxa"/>
            <w:textDirection w:val="lrTb"/>
            <w:noWrap w:val="false"/>
          </w:tcPr>
          <w:p>
            <w:pPr>
              <w:pStyle w:val="1466"/>
            </w:pPr>
            <w:r>
              <w:rPr>
                <w:rFonts w:eastAsiaTheme="minorHAnsi"/>
              </w:rPr>
              <w:t xml:space="preserve">SendFromStation_Time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DateT</w:t>
            </w:r>
            <w:r>
              <w:t xml:space="preserve">ime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время отправки груза со станции (пристани, порта)</w:t>
            </w:r>
            <w:r/>
          </w:p>
        </w:tc>
      </w:tr>
      <w:tr>
        <w:tblPrEx/>
        <w:trPr>
          <w:trHeight w:val="20"/>
        </w:trPr>
        <w:tc>
          <w:tcPr>
            <w:gridSpan w:val="6"/>
            <w:tcW w:w="9345" w:type="dxa"/>
            <w:textDirection w:val="lrTb"/>
            <w:noWrap w:val="false"/>
          </w:tcPr>
          <w:p>
            <w:pPr>
              <w:pStyle w:val="1466"/>
              <w:rPr>
                <w:b/>
              </w:rPr>
            </w:pPr>
            <w:r>
              <w:rPr>
                <w:b/>
              </w:rPr>
              <w:t xml:space="preserve">Прибытие на место назначения (станция, пристань)</w:t>
            </w:r>
            <w:r>
              <w:rPr>
                <w:b/>
              </w:rPr>
            </w:r>
          </w:p>
        </w:tc>
      </w:tr>
      <w:tr>
        <w:tblPrEx/>
        <w:trPr>
          <w:trHeight w:val="20"/>
        </w:trPr>
        <w:tc>
          <w:tcPr>
            <w:tcW w:w="1641" w:type="dxa"/>
            <w:textDirection w:val="lrTb"/>
            <w:noWrap w:val="false"/>
          </w:tcPr>
          <w:p>
            <w:pPr>
              <w:pStyle w:val="1466"/>
            </w:pPr>
            <w:r>
              <w:t xml:space="preserve">Дата</w:t>
            </w:r>
            <w:r/>
          </w:p>
        </w:tc>
        <w:tc>
          <w:tcPr>
            <w:tcW w:w="1639" w:type="dxa"/>
            <w:textDirection w:val="lrTb"/>
            <w:noWrap w:val="false"/>
          </w:tcPr>
          <w:p>
            <w:pPr>
              <w:pStyle w:val="1466"/>
            </w:pPr>
            <w:r>
              <w:rPr>
                <w:rFonts w:eastAsiaTheme="minorHAnsi"/>
              </w:rPr>
              <w:t xml:space="preserve">ArrivalAtStation_Date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дата прибытия на место назначения (станция, пристань)</w:t>
            </w:r>
            <w:r/>
          </w:p>
        </w:tc>
      </w:tr>
      <w:tr>
        <w:tblPrEx/>
        <w:trPr>
          <w:trHeight w:val="20"/>
        </w:trPr>
        <w:tc>
          <w:tcPr>
            <w:tcW w:w="1641" w:type="dxa"/>
            <w:textDirection w:val="lrTb"/>
            <w:noWrap w:val="false"/>
          </w:tcPr>
          <w:p>
            <w:pPr>
              <w:pStyle w:val="1466"/>
            </w:pPr>
            <w:r>
              <w:t xml:space="preserve">Время</w:t>
            </w:r>
            <w:r/>
          </w:p>
        </w:tc>
        <w:tc>
          <w:tcPr>
            <w:tcW w:w="1639" w:type="dxa"/>
            <w:textDirection w:val="lrTb"/>
            <w:noWrap w:val="false"/>
          </w:tcPr>
          <w:p>
            <w:pPr>
              <w:pStyle w:val="1466"/>
            </w:pPr>
            <w:r>
              <w:rPr>
                <w:rFonts w:eastAsiaTheme="minorHAnsi"/>
              </w:rPr>
              <w:t xml:space="preserve">ArrivalAtStation_Time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DateTime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время прибытия на место назначения (станция, пристань)</w:t>
            </w:r>
            <w:r/>
          </w:p>
        </w:tc>
      </w:tr>
      <w:tr>
        <w:tblPrEx/>
        <w:trPr>
          <w:trHeight w:val="20"/>
        </w:trPr>
        <w:tc>
          <w:tcPr>
            <w:gridSpan w:val="6"/>
            <w:tcW w:w="9345" w:type="dxa"/>
            <w:textDirection w:val="lrTb"/>
            <w:noWrap w:val="false"/>
          </w:tcPr>
          <w:p>
            <w:pPr>
              <w:pStyle w:val="1466"/>
              <w:rPr>
                <w:b/>
              </w:rPr>
            </w:pPr>
            <w:r>
              <w:rPr>
                <w:b/>
              </w:rPr>
              <w:t xml:space="preserve">Выдача груза транспортной организацией</w:t>
            </w:r>
            <w:r>
              <w:rPr>
                <w:b/>
              </w:rPr>
            </w:r>
          </w:p>
        </w:tc>
      </w:tr>
      <w:tr>
        <w:tblPrEx/>
        <w:trPr>
          <w:trHeight w:val="20"/>
        </w:trPr>
        <w:tc>
          <w:tcPr>
            <w:tcW w:w="1641" w:type="dxa"/>
            <w:textDirection w:val="lrTb"/>
            <w:noWrap w:val="false"/>
          </w:tcPr>
          <w:p>
            <w:pPr>
              <w:pStyle w:val="1466"/>
            </w:pPr>
            <w:r>
              <w:t xml:space="preserve">Дата</w:t>
            </w:r>
            <w:r/>
          </w:p>
        </w:tc>
        <w:tc>
          <w:tcPr>
            <w:tcW w:w="1639" w:type="dxa"/>
            <w:textDirection w:val="lrTb"/>
            <w:noWrap w:val="false"/>
          </w:tcPr>
          <w:p>
            <w:pPr>
              <w:pStyle w:val="1466"/>
            </w:pPr>
            <w:r>
              <w:rPr>
                <w:rFonts w:eastAsiaTheme="minorHAnsi"/>
              </w:rPr>
              <w:t xml:space="preserve">DeliveryCargo_Date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дата выдачи груза транспортной организацией</w:t>
            </w:r>
            <w:r/>
          </w:p>
        </w:tc>
      </w:tr>
      <w:tr>
        <w:tblPrEx/>
        <w:trPr>
          <w:trHeight w:val="20"/>
        </w:trPr>
        <w:tc>
          <w:tcPr>
            <w:tcW w:w="1641" w:type="dxa"/>
            <w:textDirection w:val="lrTb"/>
            <w:noWrap w:val="false"/>
          </w:tcPr>
          <w:p>
            <w:pPr>
              <w:pStyle w:val="1466"/>
            </w:pPr>
            <w:r>
              <w:t xml:space="preserve">Время</w:t>
            </w:r>
            <w:r/>
          </w:p>
        </w:tc>
        <w:tc>
          <w:tcPr>
            <w:tcW w:w="1639" w:type="dxa"/>
            <w:textDirection w:val="lrTb"/>
            <w:noWrap w:val="false"/>
          </w:tcPr>
          <w:p>
            <w:pPr>
              <w:pStyle w:val="1466"/>
            </w:pPr>
            <w:r>
              <w:rPr>
                <w:rFonts w:eastAsiaTheme="minorHAnsi"/>
              </w:rPr>
              <w:t xml:space="preserve">DeliveryCargo_Time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DateTime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время выдачи груза транспортной организацией</w:t>
            </w:r>
            <w:r/>
          </w:p>
        </w:tc>
      </w:tr>
      <w:tr>
        <w:tblPrEx/>
        <w:trPr>
          <w:trHeight w:val="20"/>
        </w:trPr>
        <w:tc>
          <w:tcPr>
            <w:gridSpan w:val="6"/>
            <w:tcW w:w="9345" w:type="dxa"/>
            <w:textDirection w:val="lrTb"/>
            <w:noWrap w:val="false"/>
          </w:tcPr>
          <w:p>
            <w:pPr>
              <w:pStyle w:val="1466"/>
              <w:rPr>
                <w:b/>
              </w:rPr>
            </w:pPr>
            <w:r>
              <w:rPr>
                <w:b/>
              </w:rPr>
              <w:t xml:space="preserve">Вскрытие вагона (других транспортных средств)</w:t>
            </w:r>
            <w:r>
              <w:rPr>
                <w:b/>
              </w:rPr>
            </w:r>
          </w:p>
        </w:tc>
      </w:tr>
      <w:tr>
        <w:tblPrEx/>
        <w:trPr>
          <w:trHeight w:val="20"/>
        </w:trPr>
        <w:tc>
          <w:tcPr>
            <w:tcW w:w="1641" w:type="dxa"/>
            <w:textDirection w:val="lrTb"/>
            <w:noWrap w:val="false"/>
          </w:tcPr>
          <w:p>
            <w:pPr>
              <w:pStyle w:val="1466"/>
            </w:pPr>
            <w:r>
              <w:t xml:space="preserve">Дата</w:t>
            </w:r>
            <w:r/>
          </w:p>
        </w:tc>
        <w:tc>
          <w:tcPr>
            <w:tcW w:w="1639" w:type="dxa"/>
            <w:textDirection w:val="lrTb"/>
            <w:noWrap w:val="false"/>
          </w:tcPr>
          <w:p>
            <w:pPr>
              <w:pStyle w:val="1466"/>
            </w:pPr>
            <w:r>
              <w:rPr>
                <w:rFonts w:eastAsiaTheme="minorHAnsi"/>
              </w:rPr>
              <w:t xml:space="preserve">OpenCarriage_Date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дата вскрытия вагона (других транспортных средств)</w:t>
            </w:r>
            <w:r/>
          </w:p>
        </w:tc>
      </w:tr>
      <w:tr>
        <w:tblPrEx/>
        <w:trPr>
          <w:trHeight w:val="20"/>
        </w:trPr>
        <w:tc>
          <w:tcPr>
            <w:tcW w:w="1641" w:type="dxa"/>
            <w:textDirection w:val="lrTb"/>
            <w:noWrap w:val="false"/>
          </w:tcPr>
          <w:p>
            <w:pPr>
              <w:pStyle w:val="1466"/>
            </w:pPr>
            <w:r>
              <w:t xml:space="preserve">Время</w:t>
            </w:r>
            <w:r/>
          </w:p>
        </w:tc>
        <w:tc>
          <w:tcPr>
            <w:tcW w:w="1639" w:type="dxa"/>
            <w:textDirection w:val="lrTb"/>
            <w:noWrap w:val="false"/>
          </w:tcPr>
          <w:p>
            <w:pPr>
              <w:pStyle w:val="1466"/>
            </w:pPr>
            <w:r>
              <w:rPr>
                <w:rFonts w:eastAsiaTheme="minorHAnsi"/>
              </w:rPr>
              <w:t xml:space="preserve">OpenCarriage_Time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DateTime</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время вскрытия вагона (других транспортных средств)</w:t>
            </w:r>
            <w:r/>
          </w:p>
        </w:tc>
      </w:tr>
      <w:tr>
        <w:tblPrEx/>
        <w:trPr>
          <w:trHeight w:val="20"/>
        </w:trPr>
        <w:tc>
          <w:tcPr>
            <w:gridSpan w:val="6"/>
            <w:tcW w:w="9345" w:type="dxa"/>
            <w:textDirection w:val="lrTb"/>
            <w:noWrap w:val="false"/>
          </w:tcPr>
          <w:p>
            <w:pPr>
              <w:pStyle w:val="1466"/>
              <w:rPr>
                <w:b/>
              </w:rPr>
            </w:pPr>
            <w:r>
              <w:rPr>
                <w:b/>
              </w:rPr>
              <w:t xml:space="preserve">Доставка на склад получателя</w:t>
            </w:r>
            <w:r>
              <w:rPr>
                <w:b/>
              </w:rPr>
            </w:r>
          </w:p>
        </w:tc>
      </w:tr>
      <w:tr>
        <w:tblPrEx/>
        <w:trPr>
          <w:trHeight w:val="20"/>
        </w:trPr>
        <w:tc>
          <w:tcPr>
            <w:tcW w:w="1641" w:type="dxa"/>
            <w:textDirection w:val="lrTb"/>
            <w:noWrap w:val="false"/>
          </w:tcPr>
          <w:p>
            <w:pPr>
              <w:pStyle w:val="1466"/>
            </w:pPr>
            <w:r>
              <w:t xml:space="preserve">Дата</w:t>
            </w:r>
            <w:r/>
          </w:p>
        </w:tc>
        <w:tc>
          <w:tcPr>
            <w:tcW w:w="1639" w:type="dxa"/>
            <w:textDirection w:val="lrTb"/>
            <w:noWrap w:val="false"/>
          </w:tcPr>
          <w:p>
            <w:pPr>
              <w:pStyle w:val="1466"/>
            </w:pPr>
            <w:r>
              <w:rPr>
                <w:rFonts w:eastAsiaTheme="minorHAnsi"/>
              </w:rPr>
              <w:t xml:space="preserve">DeliveryStorehouse_Date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t xml:space="preserve">Указывается дата доставки на склад получателя</w:t>
            </w:r>
            <w:r/>
          </w:p>
        </w:tc>
      </w:tr>
      <w:tr>
        <w:tblPrEx/>
        <w:trPr>
          <w:trHeight w:val="20"/>
        </w:trPr>
        <w:tc>
          <w:tcPr>
            <w:tcW w:w="1641" w:type="dxa"/>
            <w:textDirection w:val="lrTb"/>
            <w:noWrap w:val="false"/>
          </w:tcPr>
          <w:p>
            <w:pPr>
              <w:pStyle w:val="1466"/>
            </w:pPr>
            <w:r>
              <w:t xml:space="preserve">Время</w:t>
            </w:r>
            <w:r/>
          </w:p>
        </w:tc>
        <w:tc>
          <w:tcPr>
            <w:tcW w:w="1639" w:type="dxa"/>
            <w:textDirection w:val="lrTb"/>
            <w:noWrap w:val="false"/>
          </w:tcPr>
          <w:p>
            <w:pPr>
              <w:pStyle w:val="1466"/>
            </w:pPr>
            <w:r>
              <w:rPr>
                <w:rFonts w:eastAsiaTheme="minorHAnsi"/>
              </w:rPr>
              <w:t xml:space="preserve">DeliveryStoreho</w:t>
            </w:r>
            <w:r>
              <w:rPr>
                <w:rFonts w:eastAsiaTheme="minorHAnsi"/>
              </w:rPr>
              <w:t xml:space="preserve">use_Time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DateTime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t xml:space="preserve">Указывается время доставки на склад </w:t>
            </w:r>
            <w:r>
              <w:t xml:space="preserve">получателя</w:t>
            </w:r>
            <w:r/>
          </w:p>
        </w:tc>
      </w:tr>
      <w:tr>
        <w:tblPrEx/>
        <w:trPr>
          <w:trHeight w:val="20"/>
        </w:trPr>
        <w:tc>
          <w:tcPr>
            <w:gridSpan w:val="6"/>
            <w:tcW w:w="9345" w:type="dxa"/>
            <w:textDirection w:val="lrTb"/>
            <w:noWrap w:val="false"/>
          </w:tcPr>
          <w:p>
            <w:pPr>
              <w:pStyle w:val="1466"/>
            </w:pPr>
            <w:r>
              <w:rPr>
                <w:b/>
              </w:rPr>
              <w:t xml:space="preserve">Время приемки (час. мин.)</w:t>
            </w:r>
            <w:r/>
          </w:p>
        </w:tc>
      </w:tr>
      <w:tr>
        <w:tblPrEx/>
        <w:trPr>
          <w:trHeight w:val="20"/>
        </w:trPr>
        <w:tc>
          <w:tcPr>
            <w:tcW w:w="1641" w:type="dxa"/>
            <w:textDirection w:val="lrTb"/>
            <w:noWrap w:val="false"/>
          </w:tcPr>
          <w:p>
            <w:pPr>
              <w:pStyle w:val="1466"/>
            </w:pPr>
            <w:r>
              <w:t xml:space="preserve">Начало</w:t>
            </w:r>
            <w:r/>
          </w:p>
        </w:tc>
        <w:tc>
          <w:tcPr>
            <w:tcW w:w="1639" w:type="dxa"/>
            <w:textDirection w:val="lrTb"/>
            <w:noWrap w:val="false"/>
          </w:tcPr>
          <w:p>
            <w:pPr>
              <w:pStyle w:val="1466"/>
              <w:rPr>
                <w:lang w:eastAsia="en-US"/>
              </w:rPr>
            </w:pPr>
            <w:r>
              <w:rPr>
                <w:lang w:eastAsia="en-US"/>
              </w:rPr>
              <w:t xml:space="preserve">AcceptTimeBegin</w:t>
            </w:r>
            <w:r>
              <w:rPr>
                <w:lang w:eastAsia="en-US"/>
              </w:rP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Date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 время начала приемки</w:t>
            </w:r>
            <w:r/>
          </w:p>
        </w:tc>
      </w:tr>
      <w:tr>
        <w:tblPrEx/>
        <w:trPr>
          <w:trHeight w:val="20"/>
        </w:trPr>
        <w:tc>
          <w:tcPr>
            <w:tcW w:w="1641" w:type="dxa"/>
            <w:textDirection w:val="lrTb"/>
            <w:noWrap w:val="false"/>
          </w:tcPr>
          <w:p>
            <w:pPr>
              <w:pStyle w:val="1466"/>
            </w:pPr>
            <w:r>
              <w:t xml:space="preserve">Окончание</w:t>
            </w:r>
            <w:r/>
          </w:p>
        </w:tc>
        <w:tc>
          <w:tcPr>
            <w:tcW w:w="1639" w:type="dxa"/>
            <w:textDirection w:val="lrTb"/>
            <w:noWrap w:val="false"/>
          </w:tcPr>
          <w:p>
            <w:pPr>
              <w:pStyle w:val="1466"/>
              <w:rPr>
                <w:lang w:eastAsia="en-US"/>
              </w:rPr>
            </w:pPr>
            <w:r>
              <w:rPr>
                <w:lang w:eastAsia="en-US"/>
              </w:rPr>
              <w:t xml:space="preserve">AcceptTimeEnd</w:t>
            </w:r>
            <w:r>
              <w:rPr>
                <w:lang w:eastAsia="en-US"/>
              </w:rPr>
            </w:r>
          </w:p>
        </w:tc>
        <w:tc>
          <w:tcPr>
            <w:tcW w:w="548" w:type="dxa"/>
            <w:textDirection w:val="lrTb"/>
            <w:noWrap w:val="false"/>
          </w:tcPr>
          <w:p>
            <w:pPr>
              <w:pStyle w:val="1466"/>
              <w:rPr>
                <w:lang w:eastAsia="en-US"/>
              </w:rPr>
            </w:pPr>
            <w:r>
              <w:rPr>
                <w:lang w:eastAsia="en-US"/>
              </w:rPr>
            </w:r>
            <w:r>
              <w:rPr>
                <w:lang w:eastAsia="en-US"/>
              </w:rPr>
            </w:r>
          </w:p>
        </w:tc>
        <w:tc>
          <w:tcPr>
            <w:tcW w:w="1094" w:type="dxa"/>
            <w:textDirection w:val="lrTb"/>
            <w:noWrap w:val="false"/>
          </w:tcPr>
          <w:p>
            <w:pPr>
              <w:pStyle w:val="1466"/>
            </w:pPr>
            <w:r>
              <w:t xml:space="preserve">Date</w:t>
            </w:r>
            <w:r>
              <w:t xml:space="preserve">Time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 время окончания приемки</w:t>
            </w:r>
            <w:r/>
          </w:p>
        </w:tc>
      </w:tr>
      <w:tr>
        <w:tblPrEx/>
        <w:trPr>
          <w:trHeight w:val="20"/>
        </w:trPr>
        <w:tc>
          <w:tcPr>
            <w:tcW w:w="1641" w:type="dxa"/>
            <w:textDirection w:val="lrTb"/>
            <w:noWrap w:val="false"/>
          </w:tcPr>
          <w:p>
            <w:pPr>
              <w:pStyle w:val="1466"/>
            </w:pPr>
            <w:r>
              <w:t xml:space="preserve">Место составления Акта приемки товаров, работ, услуг (ф. 0510452)</w:t>
            </w:r>
            <w:r/>
          </w:p>
        </w:tc>
        <w:tc>
          <w:tcPr>
            <w:tcW w:w="1639" w:type="dxa"/>
            <w:textDirection w:val="lrTb"/>
            <w:noWrap w:val="false"/>
          </w:tcPr>
          <w:p>
            <w:pPr>
              <w:pStyle w:val="1466"/>
              <w:rPr>
                <w:rFonts w:eastAsiaTheme="minorHAnsi"/>
              </w:rPr>
            </w:pPr>
            <w:r>
              <w:rPr>
                <w:rFonts w:eastAsiaTheme="minorHAnsi"/>
              </w:rPr>
              <w:t xml:space="preserve">ActPlaceCreate</w:t>
            </w:r>
            <w:r>
              <w:rPr>
                <w:rFonts w:eastAsiaTheme="minorHAnsi"/>
              </w:rP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Т(1-2000)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 адрес </w:t>
            </w:r>
            <w:r>
              <w:t xml:space="preserve">места составления Акта приемки товаров, работ, услуг (ф. 0510452)</w:t>
            </w:r>
            <w:r>
              <w:rPr>
                <w:lang w:eastAsia="en-US"/>
              </w:rPr>
            </w:r>
          </w:p>
        </w:tc>
      </w:tr>
    </w:tbl>
    <w:p>
      <w:pPr>
        <w:pStyle w:val="1193"/>
        <w:tabs>
          <w:tab w:val="num" w:pos="284" w:leader="none"/>
        </w:tabs>
      </w:pPr>
      <w:r/>
      <w:bookmarkStart w:id="2749" w:name="_Toc177999189"/>
      <w:r/>
      <w:bookmarkStart w:id="2750" w:name="_Toc181969892"/>
      <w:r/>
      <w:bookmarkStart w:id="2751" w:name="_Toc184768047"/>
      <w:r/>
      <w:bookmarkStart w:id="2752" w:name="_Toc184817710"/>
      <w:r/>
      <w:bookmarkStart w:id="2753" w:name="_Toc213832043"/>
      <w:r>
        <w:t xml:space="preserve">Описание комплексного типа «tSection_3_InfoCargo_D107»</w:t>
      </w:r>
      <w:bookmarkEnd w:id="2749"/>
      <w:r/>
      <w:bookmarkEnd w:id="2750"/>
      <w:r/>
      <w:bookmarkEnd w:id="2751"/>
      <w:r/>
      <w:bookmarkEnd w:id="2752"/>
      <w:r/>
      <w:bookmarkEnd w:id="2753"/>
      <w:r/>
      <w:r/>
    </w:p>
    <w:p>
      <w:pPr>
        <w:pStyle w:val="1463"/>
      </w:pPr>
      <w:r>
        <w:t xml:space="preserve">Описание комплексного типа «tSection_3_InfoCargo_D107» блока «Раздел 3. Сведения о целостности пломб, упаковки, количестве мест и массе груза».</w:t>
      </w:r>
      <w:r/>
    </w:p>
    <w:p>
      <w:pPr>
        <w:pStyle w:val="1567"/>
      </w:pPr>
      <w:r>
        <w:fldChar w:fldCharType="begin"/>
      </w:r>
      <w:r>
        <w:instrText xml:space="preserve"> SEQ Таблица \* ARABIC </w:instrText>
      </w:r>
      <w:r>
        <w:fldChar w:fldCharType="separate"/>
      </w:r>
      <w:bookmarkStart w:id="2754" w:name="_Ref173506463"/>
      <w:r/>
      <w:bookmarkStart w:id="2755" w:name="_Toc177999377"/>
      <w:r/>
      <w:bookmarkStart w:id="2756" w:name="_Toc184767543"/>
      <w:r/>
      <w:bookmarkStart w:id="2757" w:name="_Toc184817477"/>
      <w:r/>
      <w:bookmarkStart w:id="2758" w:name="_Toc213832267"/>
      <w:r>
        <w:t xml:space="preserve">182</w:t>
      </w:r>
      <w:bookmarkEnd w:id="2754"/>
      <w:r>
        <w:fldChar w:fldCharType="end"/>
      </w:r>
      <w:r>
        <w:t xml:space="preserve"> – Описание комплексного типа «tSection_3_InfoCargo_D107»</w:t>
      </w:r>
      <w:bookmarkEnd w:id="2755"/>
      <w:r/>
      <w:bookmarkEnd w:id="2756"/>
      <w:r/>
      <w:bookmarkEnd w:id="2757"/>
      <w:r/>
      <w:bookmarkEnd w:id="2758"/>
      <w:r/>
      <w:r/>
    </w:p>
    <w:tbl>
      <w:tblPr>
        <w:tblStyle w:val="1540"/>
        <w:tblW w:w="5000" w:type="pct"/>
        <w:tblLayout w:type="fixed"/>
        <w:tblLook w:val="07E0" w:firstRow="1" w:lastRow="1" w:firstColumn="1" w:lastColumn="1" w:noHBand="1" w:noVBand="1"/>
      </w:tblPr>
      <w:tblGrid>
        <w:gridCol w:w="1703"/>
        <w:gridCol w:w="1700"/>
        <w:gridCol w:w="568"/>
        <w:gridCol w:w="1135"/>
        <w:gridCol w:w="624"/>
        <w:gridCol w:w="3964"/>
      </w:tblGrid>
      <w:tr>
        <w:tblPrEx/>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602" w:type="dxa"/>
            <w:textDirection w:val="lrTb"/>
            <w:noWrap w:val="false"/>
          </w:tcPr>
          <w:p>
            <w:pPr>
              <w:pStyle w:val="1467"/>
            </w:pPr>
            <w:r>
              <w:t xml:space="preserve">Обязательность</w:t>
            </w:r>
            <w:r/>
          </w:p>
        </w:tc>
        <w:tc>
          <w:tcPr>
            <w:tcW w:w="3821" w:type="dxa"/>
            <w:textDirection w:val="lrTb"/>
            <w:noWrap w:val="false"/>
          </w:tcPr>
          <w:p>
            <w:pPr>
              <w:pStyle w:val="1467"/>
            </w:pPr>
            <w:r>
              <w:t xml:space="preserve">Дополнительная информация</w:t>
            </w:r>
            <w:r/>
          </w:p>
        </w:tc>
      </w:tr>
      <w:tr>
        <w:tblPrEx/>
        <w:trPr/>
        <w:tc>
          <w:tcPr>
            <w:tcW w:w="1641" w:type="dxa"/>
            <w:textDirection w:val="lrTb"/>
            <w:noWrap w:val="false"/>
          </w:tcPr>
          <w:p>
            <w:pPr>
              <w:pStyle w:val="1466"/>
            </w:pPr>
            <w:r>
              <w:t xml:space="preserve">tSection_3_InfoCargo_D107</w:t>
            </w:r>
            <w:r/>
          </w:p>
        </w:tc>
        <w:tc>
          <w:tcPr>
            <w:tcW w:w="1639" w:type="dxa"/>
            <w:textDirection w:val="lrTb"/>
            <w:noWrap w:val="false"/>
          </w:tcPr>
          <w:p>
            <w:pPr>
              <w:pStyle w:val="1466"/>
            </w:pPr>
            <w:r>
              <w:t xml:space="preserve">InfoCargo_D107_ITEM</w:t>
            </w:r>
            <w:r/>
          </w:p>
        </w:tc>
        <w:tc>
          <w:tcPr>
            <w:tcW w:w="548" w:type="dxa"/>
            <w:textDirection w:val="lrTb"/>
            <w:noWrap w:val="false"/>
          </w:tcPr>
          <w:p>
            <w:pPr>
              <w:pStyle w:val="1466"/>
            </w:pPr>
            <w:r>
              <w:t xml:space="preserve">С</w:t>
            </w:r>
            <w:r/>
          </w:p>
        </w:tc>
        <w:tc>
          <w:tcPr>
            <w:tcW w:w="1094" w:type="dxa"/>
            <w:textDirection w:val="lrTb"/>
            <w:noWrap w:val="false"/>
          </w:tcPr>
          <w:p>
            <w:pPr>
              <w:pStyle w:val="1466"/>
            </w:pPr>
            <w:r>
              <w:t xml:space="preserve">tSection_3_InfoCargo_D107_ITEM</w:t>
            </w:r>
            <w:r/>
          </w:p>
        </w:tc>
        <w:tc>
          <w:tcPr>
            <w:tcW w:w="602" w:type="dxa"/>
            <w:textDirection w:val="lrTb"/>
            <w:noWrap w:val="false"/>
          </w:tcPr>
          <w:p>
            <w:pPr>
              <w:pStyle w:val="1466"/>
            </w:pPr>
            <w:r>
              <w:t xml:space="preserve">ОМ</w:t>
            </w:r>
            <w:r/>
          </w:p>
        </w:tc>
        <w:tc>
          <w:tcPr>
            <w:tcW w:w="3821" w:type="dxa"/>
            <w:textDirection w:val="lrTb"/>
            <w:noWrap w:val="false"/>
          </w:tcPr>
          <w:p>
            <w:pPr>
              <w:pStyle w:val="1466"/>
            </w:pPr>
            <w:r>
              <w:t xml:space="preserve">Состав элемента представлен в таблице </w:t>
            </w:r>
            <w:r>
              <w:fldChar w:fldCharType="begin"/>
            </w:r>
            <w:r>
              <w:instrText xml:space="preserve"> REF _Ref174098574 \h  \* MERGEFORMAT </w:instrText>
            </w:r>
            <w:r>
              <w:fldChar w:fldCharType="separate"/>
            </w:r>
            <w:r>
              <w:t xml:space="preserve">183</w:t>
            </w:r>
            <w:r>
              <w:fldChar w:fldCharType="end"/>
            </w:r>
            <w:r/>
          </w:p>
        </w:tc>
      </w:tr>
    </w:tbl>
    <w:p>
      <w:pPr>
        <w:pStyle w:val="1193"/>
        <w:tabs>
          <w:tab w:val="num" w:pos="284" w:leader="none"/>
        </w:tabs>
        <w:rPr>
          <w:highlight w:val="green"/>
        </w:rPr>
      </w:pPr>
      <w:r/>
      <w:bookmarkStart w:id="2759" w:name="_Toc177999190"/>
      <w:r/>
      <w:bookmarkStart w:id="2760" w:name="_Toc181969893"/>
      <w:r/>
      <w:bookmarkStart w:id="2761" w:name="_Toc184768048"/>
      <w:r/>
      <w:bookmarkStart w:id="2762" w:name="_Toc184817711"/>
      <w:r/>
      <w:bookmarkStart w:id="2763" w:name="_Toc213832044"/>
      <w:r>
        <w:rPr>
          <w:highlight w:val="green"/>
        </w:rPr>
        <w:t xml:space="preserve">Описание комплексного типа «tSection_3_InfoCargo_D107_ITEM»</w:t>
      </w:r>
      <w:bookmarkEnd w:id="2759"/>
      <w:r/>
      <w:bookmarkEnd w:id="2760"/>
      <w:r/>
      <w:bookmarkEnd w:id="2761"/>
      <w:r/>
      <w:bookmarkEnd w:id="2762"/>
      <w:r/>
      <w:bookmarkEnd w:id="2763"/>
      <w:r/>
      <w:r>
        <w:rPr>
          <w:highlight w:val="green"/>
        </w:rPr>
      </w:r>
    </w:p>
    <w:p>
      <w:pPr>
        <w:pStyle w:val="1463"/>
      </w:pPr>
      <w:r>
        <w:t xml:space="preserve">Описание комплексного типа «tSection_3_InfoCargo_D107_ITEM» блока «Раздел 3. Сведения о целостности пломб, упаковки, количестве мест и массе груза (строки)».</w:t>
      </w:r>
      <w:r/>
    </w:p>
    <w:p>
      <w:pPr>
        <w:pStyle w:val="1567"/>
        <w:rPr>
          <w:highlight w:val="green"/>
        </w:rPr>
      </w:pPr>
      <w:r>
        <w:rPr>
          <w:highlight w:val="green"/>
        </w:rPr>
        <w:fldChar w:fldCharType="begin"/>
      </w:r>
      <w:r>
        <w:rPr>
          <w:highlight w:val="green"/>
          <w:lang w:val="en-US"/>
        </w:rPr>
        <w:instrText xml:space="preserve">SEQ</w:instrText>
      </w:r>
      <w:r>
        <w:rPr>
          <w:highlight w:val="green"/>
        </w:rPr>
        <w:instrText xml:space="preserve"> Таблица \* </w:instrText>
      </w:r>
      <w:r>
        <w:rPr>
          <w:highlight w:val="green"/>
          <w:lang w:val="en-US"/>
        </w:rPr>
        <w:instrText xml:space="preserve">ARABIC</w:instrText>
      </w:r>
      <w:r>
        <w:rPr>
          <w:highlight w:val="green"/>
        </w:rPr>
        <w:fldChar w:fldCharType="separate"/>
      </w:r>
      <w:bookmarkStart w:id="2764" w:name="_Ref174098574"/>
      <w:r/>
      <w:bookmarkStart w:id="2765" w:name="_Toc177999378"/>
      <w:r/>
      <w:bookmarkStart w:id="2766" w:name="_Toc184767544"/>
      <w:r/>
      <w:bookmarkStart w:id="2767" w:name="_Toc184817478"/>
      <w:r/>
      <w:bookmarkStart w:id="2768" w:name="_Toc213832268"/>
      <w:r>
        <w:rPr>
          <w:highlight w:val="green"/>
        </w:rPr>
        <w:t xml:space="preserve">183</w:t>
      </w:r>
      <w:bookmarkEnd w:id="2764"/>
      <w:r>
        <w:rPr>
          <w:highlight w:val="green"/>
        </w:rPr>
        <w:fldChar w:fldCharType="end"/>
      </w:r>
      <w:r>
        <w:rPr>
          <w:highlight w:val="green"/>
        </w:rPr>
        <w:t xml:space="preserve"> – Описание комплексного типа «</w:t>
      </w:r>
      <w:r>
        <w:rPr>
          <w:highlight w:val="green"/>
          <w:lang w:val="en-US"/>
        </w:rPr>
        <w:t xml:space="preserve">tSection</w:t>
      </w:r>
      <w:r>
        <w:rPr>
          <w:highlight w:val="green"/>
        </w:rPr>
        <w:t xml:space="preserve">_3_</w:t>
      </w:r>
      <w:r>
        <w:rPr>
          <w:highlight w:val="green"/>
          <w:lang w:val="en-US"/>
        </w:rPr>
        <w:t xml:space="preserve">InfoCargo</w:t>
      </w:r>
      <w:r>
        <w:rPr>
          <w:highlight w:val="green"/>
        </w:rPr>
        <w:t xml:space="preserve">_</w:t>
      </w:r>
      <w:r>
        <w:rPr>
          <w:highlight w:val="green"/>
          <w:lang w:val="en-US"/>
        </w:rPr>
        <w:t xml:space="preserve">D</w:t>
      </w:r>
      <w:r>
        <w:rPr>
          <w:highlight w:val="green"/>
        </w:rPr>
        <w:t xml:space="preserve">107_</w:t>
      </w:r>
      <w:r>
        <w:rPr>
          <w:highlight w:val="green"/>
          <w:lang w:val="en-US"/>
        </w:rPr>
        <w:t xml:space="preserve">ITEM</w:t>
      </w:r>
      <w:r>
        <w:rPr>
          <w:highlight w:val="green"/>
        </w:rPr>
        <w:t xml:space="preserve">»</w:t>
      </w:r>
      <w:bookmarkEnd w:id="2765"/>
      <w:r/>
      <w:bookmarkEnd w:id="2766"/>
      <w:r/>
      <w:bookmarkEnd w:id="2767"/>
      <w:r/>
      <w:bookmarkEnd w:id="276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rPr>
                <w:lang w:eastAsia="en-US"/>
              </w:rPr>
            </w:pPr>
            <w:r>
              <w:t xml:space="preserve">Код строки</w:t>
            </w:r>
            <w:r>
              <w:rPr>
                <w:lang w:eastAsia="en-US"/>
              </w:rPr>
            </w:r>
          </w:p>
        </w:tc>
        <w:tc>
          <w:tcPr>
            <w:tcW w:w="1639" w:type="dxa"/>
            <w:textDirection w:val="lrTb"/>
            <w:noWrap w:val="false"/>
          </w:tcPr>
          <w:p>
            <w:pPr>
              <w:pStyle w:val="1466"/>
            </w:pPr>
            <w:r>
              <w:t xml:space="preserve">NUMLINE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eastAsia="en-US"/>
              </w:rPr>
            </w:pPr>
            <w:r>
              <w:t xml:space="preserve">Т(1-50)</w:t>
            </w:r>
            <w:r>
              <w:rPr>
                <w:lang w:eastAsia="en-US"/>
              </w:rPr>
            </w:r>
          </w:p>
        </w:tc>
        <w:tc>
          <w:tcPr>
            <w:tcW w:w="548" w:type="dxa"/>
            <w:textDirection w:val="lrTb"/>
            <w:noWrap w:val="false"/>
          </w:tcPr>
          <w:p>
            <w:pPr>
              <w:pStyle w:val="1466"/>
              <w:rPr>
                <w:lang w:eastAsia="en-US"/>
              </w:rPr>
            </w:pPr>
            <w:r>
              <w:rPr>
                <w:highlight w:val="green"/>
              </w:rPr>
              <w:t xml:space="preserve">О</w:t>
            </w:r>
            <w:r>
              <w:rPr>
                <w:lang w:eastAsia="en-US"/>
              </w:rPr>
            </w:r>
          </w:p>
        </w:tc>
        <w:tc>
          <w:tcPr>
            <w:tcW w:w="3875" w:type="dxa"/>
            <w:textDirection w:val="lrTb"/>
            <w:noWrap w:val="false"/>
          </w:tcPr>
          <w:p>
            <w:pPr>
              <w:pStyle w:val="1466"/>
            </w:pPr>
            <w:r>
              <w:rPr>
                <w:lang w:eastAsia="en-US"/>
              </w:rPr>
              <w:t xml:space="preserve">Указывается </w:t>
            </w:r>
            <w:r>
              <w:t xml:space="preserve">код строки</w:t>
            </w:r>
            <w:r/>
          </w:p>
        </w:tc>
      </w:tr>
      <w:tr>
        <w:tblPrEx/>
        <w:trPr>
          <w:trHeight w:val="20"/>
        </w:trPr>
        <w:tc>
          <w:tcPr>
            <w:tcW w:w="1641" w:type="dxa"/>
            <w:textDirection w:val="lrTb"/>
            <w:noWrap w:val="false"/>
          </w:tcPr>
          <w:p>
            <w:pPr>
              <w:pStyle w:val="1466"/>
            </w:pPr>
            <w:r>
              <w:t xml:space="preserve">Целостность опломбирования</w:t>
            </w:r>
            <w:r/>
          </w:p>
        </w:tc>
        <w:tc>
          <w:tcPr>
            <w:tcW w:w="1639" w:type="dxa"/>
            <w:textDirection w:val="lrTb"/>
            <w:noWrap w:val="false"/>
          </w:tcPr>
          <w:p>
            <w:pPr>
              <w:pStyle w:val="1466"/>
            </w:pPr>
            <w:r>
              <w:t xml:space="preserve">IntegritySeal</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Т(1-200)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 </w:t>
            </w:r>
            <w:r>
              <w:t xml:space="preserve">целостность опломбирования</w:t>
            </w:r>
            <w:r/>
          </w:p>
        </w:tc>
      </w:tr>
      <w:tr>
        <w:tblPrEx/>
        <w:trPr>
          <w:trHeight w:val="20"/>
        </w:trPr>
        <w:tc>
          <w:tcPr>
            <w:tcW w:w="1641" w:type="dxa"/>
            <w:textDirection w:val="lrTb"/>
            <w:noWrap w:val="false"/>
          </w:tcPr>
          <w:p>
            <w:pPr>
              <w:pStyle w:val="1466"/>
            </w:pPr>
            <w:r>
              <w:t xml:space="preserve">Вид упаковки или тары</w:t>
            </w:r>
            <w:r/>
          </w:p>
        </w:tc>
        <w:tc>
          <w:tcPr>
            <w:tcW w:w="1639" w:type="dxa"/>
            <w:textDirection w:val="lrTb"/>
            <w:noWrap w:val="false"/>
          </w:tcPr>
          <w:p>
            <w:pPr>
              <w:pStyle w:val="1466"/>
            </w:pPr>
            <w:r>
              <w:t xml:space="preserve">ContainerType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Т(1-200)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 </w:t>
            </w:r>
            <w:r>
              <w:t xml:space="preserve">вид упаковки или тары</w:t>
            </w:r>
            <w:r/>
          </w:p>
        </w:tc>
      </w:tr>
      <w:tr>
        <w:tblPrEx/>
        <w:trPr>
          <w:trHeight w:val="20"/>
        </w:trPr>
        <w:tc>
          <w:tcPr>
            <w:tcW w:w="1641" w:type="dxa"/>
            <w:textDirection w:val="lrTb"/>
            <w:noWrap w:val="false"/>
          </w:tcPr>
          <w:p>
            <w:pPr>
              <w:pStyle w:val="1466"/>
            </w:pPr>
            <w:r>
              <w:t xml:space="preserve">Состояние упаковки или тары при приемке</w:t>
            </w:r>
            <w:r/>
          </w:p>
        </w:tc>
        <w:tc>
          <w:tcPr>
            <w:tcW w:w="1639" w:type="dxa"/>
            <w:textDirection w:val="lrTb"/>
            <w:noWrap w:val="false"/>
          </w:tcPr>
          <w:p>
            <w:pPr>
              <w:pStyle w:val="1466"/>
            </w:pPr>
            <w:r>
              <w:t xml:space="preserve">ContainerCondition</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Т(1-200)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состояние упаковки или тары при приемке</w:t>
            </w:r>
            <w:r/>
          </w:p>
        </w:tc>
      </w:tr>
      <w:tr>
        <w:tblPrEx/>
        <w:trPr>
          <w:trHeight w:val="20"/>
        </w:trPr>
        <w:tc>
          <w:tcPr>
            <w:gridSpan w:val="6"/>
            <w:tcW w:w="9345" w:type="dxa"/>
            <w:textDirection w:val="lrTb"/>
            <w:noWrap w:val="false"/>
          </w:tcPr>
          <w:p>
            <w:pPr>
              <w:pStyle w:val="1466"/>
            </w:pPr>
            <w:r>
              <w:rPr>
                <w:b/>
              </w:rPr>
              <w:t xml:space="preserve">Единица измерения</w:t>
            </w:r>
            <w:r/>
          </w:p>
        </w:tc>
      </w:tr>
      <w:tr>
        <w:tblPrEx/>
        <w:trPr>
          <w:trHeight w:val="20"/>
        </w:trPr>
        <w:tc>
          <w:tcPr>
            <w:tcW w:w="1641" w:type="dxa"/>
            <w:textDirection w:val="lrTb"/>
            <w:noWrap w:val="false"/>
          </w:tcPr>
          <w:p>
            <w:pPr>
              <w:pStyle w:val="1466"/>
            </w:pPr>
            <w:r>
              <w:t xml:space="preserve">Наименование</w:t>
            </w:r>
            <w:r/>
          </w:p>
        </w:tc>
        <w:tc>
          <w:tcPr>
            <w:tcW w:w="1639" w:type="dxa"/>
            <w:textDirection w:val="lrTb"/>
            <w:noWrap w:val="false"/>
          </w:tcPr>
          <w:p>
            <w:pPr>
              <w:pStyle w:val="1466"/>
            </w:pPr>
            <w:r>
              <w:t xml:space="preserve">OKEIName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наименование единицы измерения</w:t>
            </w:r>
            <w:r/>
          </w:p>
        </w:tc>
      </w:tr>
      <w:tr>
        <w:tblPrEx/>
        <w:trPr>
          <w:trHeight w:val="20"/>
        </w:trPr>
        <w:tc>
          <w:tcPr>
            <w:tcW w:w="1641" w:type="dxa"/>
            <w:textDirection w:val="lrTb"/>
            <w:noWrap w:val="false"/>
          </w:tcPr>
          <w:p>
            <w:pPr>
              <w:pStyle w:val="1466"/>
            </w:pPr>
            <w:r>
              <w:t xml:space="preserve">Код по ОКЕИ</w:t>
            </w:r>
            <w:r/>
          </w:p>
        </w:tc>
        <w:tc>
          <w:tcPr>
            <w:tcW w:w="1639" w:type="dxa"/>
            <w:textDirection w:val="lrTb"/>
            <w:noWrap w:val="false"/>
          </w:tcPr>
          <w:p>
            <w:pPr>
              <w:pStyle w:val="1466"/>
            </w:pPr>
            <w:r>
              <w:t xml:space="preserve">OKEICode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Т(1-200)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 </w:t>
            </w:r>
            <w:r>
              <w:t xml:space="preserve">Код по ОКЕИ</w:t>
            </w:r>
            <w:r>
              <w:rPr>
                <w:lang w:eastAsia="en-US"/>
              </w:rPr>
              <w:t xml:space="preserve"> единицы измерения</w:t>
            </w:r>
            <w:r/>
          </w:p>
        </w:tc>
      </w:tr>
      <w:tr>
        <w:tblPrEx/>
        <w:trPr>
          <w:trHeight w:val="20"/>
        </w:trPr>
        <w:tc>
          <w:tcPr>
            <w:tcW w:w="1641" w:type="dxa"/>
            <w:textDirection w:val="lrTb"/>
            <w:noWrap w:val="false"/>
          </w:tcPr>
          <w:p>
            <w:pPr>
              <w:pStyle w:val="1466"/>
            </w:pPr>
            <w:r>
              <w:t xml:space="preserve">Способ измерения (взвешивание, счет мест, обмер и т.п.)</w:t>
            </w:r>
            <w:r/>
          </w:p>
        </w:tc>
        <w:tc>
          <w:tcPr>
            <w:tcW w:w="1639" w:type="dxa"/>
            <w:textDirection w:val="lrTb"/>
            <w:noWrap w:val="false"/>
          </w:tcPr>
          <w:p>
            <w:pPr>
              <w:pStyle w:val="1466"/>
            </w:pPr>
            <w:r>
              <w:t xml:space="preserve">MethodMeasuring</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Т(1-200)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 </w:t>
            </w:r>
            <w:r>
              <w:t xml:space="preserve">способ измерения (взвешивание, счет мест, обмер и т.п.)</w:t>
            </w:r>
            <w:r/>
          </w:p>
        </w:tc>
      </w:tr>
      <w:tr>
        <w:tblPrEx/>
        <w:trPr>
          <w:trHeight w:val="20"/>
        </w:trPr>
        <w:tc>
          <w:tcPr>
            <w:tcW w:w="1641" w:type="dxa"/>
            <w:textDirection w:val="lrTb"/>
            <w:noWrap w:val="false"/>
          </w:tcPr>
          <w:p>
            <w:pPr>
              <w:pStyle w:val="1466"/>
            </w:pPr>
            <w:r>
              <w:t xml:space="preserve">Количество мест груза</w:t>
            </w:r>
            <w:r/>
          </w:p>
        </w:tc>
        <w:tc>
          <w:tcPr>
            <w:tcW w:w="1639" w:type="dxa"/>
            <w:textDirection w:val="lrTb"/>
            <w:noWrap w:val="false"/>
          </w:tcPr>
          <w:p>
            <w:pPr>
              <w:pStyle w:val="1466"/>
            </w:pPr>
            <w:r>
              <w:t xml:space="preserve">CargoPlaceNum</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количество мест груза</w:t>
            </w:r>
            <w:r/>
          </w:p>
        </w:tc>
      </w:tr>
      <w:tr>
        <w:tblPrEx/>
        <w:trPr>
          <w:trHeight w:val="20"/>
        </w:trPr>
        <w:tc>
          <w:tcPr>
            <w:gridSpan w:val="6"/>
            <w:tcW w:w="9345" w:type="dxa"/>
            <w:textDirection w:val="lrTb"/>
            <w:noWrap w:val="false"/>
          </w:tcPr>
          <w:p>
            <w:pPr>
              <w:pStyle w:val="1466"/>
            </w:pPr>
            <w:r>
              <w:rPr>
                <w:b/>
              </w:rPr>
              <w:t xml:space="preserve">Масса груза, т</w:t>
            </w:r>
            <w:r/>
          </w:p>
        </w:tc>
      </w:tr>
      <w:tr>
        <w:tblPrEx/>
        <w:trPr>
          <w:trHeight w:val="20"/>
        </w:trPr>
        <w:tc>
          <w:tcPr>
            <w:tcW w:w="1641" w:type="dxa"/>
            <w:textDirection w:val="lrTb"/>
            <w:noWrap w:val="false"/>
          </w:tcPr>
          <w:p>
            <w:pPr>
              <w:pStyle w:val="1466"/>
            </w:pPr>
            <w:r>
              <w:t xml:space="preserve">В пункте отправления</w:t>
            </w:r>
            <w:r/>
          </w:p>
        </w:tc>
        <w:tc>
          <w:tcPr>
            <w:tcW w:w="1639" w:type="dxa"/>
            <w:textDirection w:val="lrTb"/>
            <w:noWrap w:val="false"/>
          </w:tcPr>
          <w:p>
            <w:pPr>
              <w:pStyle w:val="1466"/>
            </w:pPr>
            <w:r>
              <w:t xml:space="preserve">CargoWeightSendPoint</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rPr>
                <w:lang w:val="en-US"/>
              </w:rPr>
              <w:t xml:space="preserve">N(20.2)</w:t>
            </w:r>
            <w:r>
              <w:rPr>
                <w:lang w:val="en-US"/>
              </w:rP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 масса груза </w:t>
            </w:r>
            <w:r>
              <w:t xml:space="preserve">в пункте отправления</w:t>
            </w:r>
            <w:r/>
          </w:p>
        </w:tc>
      </w:tr>
      <w:tr>
        <w:tblPrEx/>
        <w:trPr>
          <w:trHeight w:val="20"/>
        </w:trPr>
        <w:tc>
          <w:tcPr>
            <w:tcW w:w="1641" w:type="dxa"/>
            <w:textDirection w:val="lrTb"/>
            <w:noWrap w:val="false"/>
          </w:tcPr>
          <w:p>
            <w:pPr>
              <w:pStyle w:val="1466"/>
            </w:pPr>
            <w:r>
              <w:t xml:space="preserve">В пункте прибытия</w:t>
            </w:r>
            <w:r/>
          </w:p>
        </w:tc>
        <w:tc>
          <w:tcPr>
            <w:tcW w:w="1639" w:type="dxa"/>
            <w:textDirection w:val="lrTb"/>
            <w:noWrap w:val="false"/>
          </w:tcPr>
          <w:p>
            <w:pPr>
              <w:pStyle w:val="1466"/>
            </w:pPr>
            <w:r>
              <w:t xml:space="preserve">CargoWeightArrivalPoint</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rPr>
                <w:lang w:val="en-US"/>
              </w:rPr>
              <w:t xml:space="preserve">N(20.2)</w:t>
            </w:r>
            <w:r>
              <w:rPr>
                <w:lang w:val="en-US"/>
              </w:rP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 масса груза</w:t>
            </w:r>
            <w:r>
              <w:t xml:space="preserve"> в пункте прибытия</w:t>
            </w:r>
            <w:r/>
          </w:p>
        </w:tc>
      </w:tr>
      <w:tr>
        <w:tblPrEx/>
        <w:trPr>
          <w:trHeight w:val="20"/>
        </w:trPr>
        <w:tc>
          <w:tcPr>
            <w:tcW w:w="1641" w:type="dxa"/>
            <w:textDirection w:val="lrTb"/>
            <w:noWrap w:val="false"/>
          </w:tcPr>
          <w:p>
            <w:pPr>
              <w:pStyle w:val="1466"/>
            </w:pPr>
            <w:r>
              <w:t xml:space="preserve">Товары, содержащиеся в </w:t>
            </w:r>
            <w:r>
              <w:t xml:space="preserve">упаковке (таре), по маркировке</w:t>
            </w:r>
            <w:r/>
          </w:p>
        </w:tc>
        <w:tc>
          <w:tcPr>
            <w:tcW w:w="1639" w:type="dxa"/>
            <w:textDirection w:val="lrTb"/>
            <w:noWrap w:val="false"/>
          </w:tcPr>
          <w:p>
            <w:pPr>
              <w:pStyle w:val="1466"/>
            </w:pPr>
            <w:r>
              <w:t xml:space="preserve">ProductInContainer</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t xml:space="preserve">Т(1-2000)</w:t>
            </w:r>
            <w:r>
              <w:rPr>
                <w:lang w:val="en-US"/>
              </w:rP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Указываются</w:t>
            </w:r>
            <w:r>
              <w:t xml:space="preserve"> товары, содержащиеся в упаковке (таре), по маркировке</w:t>
            </w:r>
            <w:r/>
          </w:p>
        </w:tc>
      </w:tr>
      <w:tr>
        <w:tblPrEx/>
        <w:trPr>
          <w:trHeight w:val="20"/>
        </w:trPr>
        <w:tc>
          <w:tcPr>
            <w:tcW w:w="1641" w:type="dxa"/>
            <w:textDirection w:val="lrTb"/>
            <w:noWrap w:val="false"/>
          </w:tcPr>
          <w:p>
            <w:pPr>
              <w:pStyle w:val="1466"/>
            </w:pPr>
            <w:r>
              <w:t xml:space="preserve">Условия хранения товара на складе получателя</w:t>
            </w:r>
            <w:r/>
          </w:p>
        </w:tc>
        <w:tc>
          <w:tcPr>
            <w:tcW w:w="1639" w:type="dxa"/>
            <w:textDirection w:val="lrTb"/>
            <w:noWrap w:val="false"/>
          </w:tcPr>
          <w:p>
            <w:pPr>
              <w:pStyle w:val="1466"/>
            </w:pPr>
            <w:r>
              <w:t xml:space="preserve">ProductStoreCondition</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t xml:space="preserve">Т(1-2000)</w:t>
            </w:r>
            <w:r>
              <w:rPr>
                <w:lang w:val="en-US"/>
              </w:rP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Указываются</w:t>
            </w:r>
            <w:r>
              <w:t xml:space="preserve"> условия хранения товара на складе получателя</w:t>
            </w:r>
            <w:r/>
          </w:p>
        </w:tc>
      </w:tr>
    </w:tbl>
    <w:p>
      <w:pPr>
        <w:pStyle w:val="1193"/>
        <w:tabs>
          <w:tab w:val="num" w:pos="284" w:leader="none"/>
        </w:tabs>
      </w:pPr>
      <w:r/>
      <w:bookmarkStart w:id="2769" w:name="_Toc177999191"/>
      <w:r/>
      <w:bookmarkStart w:id="2770" w:name="_Toc181969894"/>
      <w:r/>
      <w:bookmarkStart w:id="2771" w:name="_Toc184768049"/>
      <w:r/>
      <w:bookmarkStart w:id="2772" w:name="_Toc184817712"/>
      <w:r/>
      <w:bookmarkStart w:id="2773" w:name="_Toc213832045"/>
      <w:r>
        <w:t xml:space="preserve">Описание комплексного типа «</w:t>
      </w:r>
      <w:r>
        <w:rPr>
          <w:rFonts w:eastAsiaTheme="minorHAnsi"/>
        </w:rPr>
        <w:t xml:space="preserve">tSection_4_InfoAccept_D107</w:t>
      </w:r>
      <w:r>
        <w:t xml:space="preserve">»</w:t>
      </w:r>
      <w:bookmarkEnd w:id="2769"/>
      <w:r/>
      <w:bookmarkEnd w:id="2770"/>
      <w:r/>
      <w:bookmarkEnd w:id="2771"/>
      <w:r/>
      <w:bookmarkEnd w:id="2772"/>
      <w:r/>
      <w:bookmarkEnd w:id="2773"/>
      <w:r/>
      <w:r/>
    </w:p>
    <w:p>
      <w:pPr>
        <w:pStyle w:val="1463"/>
      </w:pPr>
      <w:r>
        <w:t xml:space="preserve">Описание комплексного типа «</w:t>
      </w:r>
      <w:r>
        <w:rPr>
          <w:rFonts w:eastAsiaTheme="minorHAnsi"/>
        </w:rPr>
        <w:t xml:space="preserve">tSection_4_InfoAccept_D107</w:t>
      </w:r>
      <w:r>
        <w:t xml:space="preserve">» блока «Раздел 4. Сведения о приемке товаров, работ, услуг».</w:t>
      </w:r>
      <w:r/>
    </w:p>
    <w:p>
      <w:pPr>
        <w:pStyle w:val="1567"/>
      </w:pPr>
      <w:r>
        <w:fldChar w:fldCharType="begin"/>
      </w:r>
      <w:r>
        <w:instrText xml:space="preserve"> SEQ Таблица \* ARABIC </w:instrText>
      </w:r>
      <w:r>
        <w:fldChar w:fldCharType="separate"/>
      </w:r>
      <w:bookmarkStart w:id="2774" w:name="_Ref173510809"/>
      <w:r/>
      <w:bookmarkStart w:id="2775" w:name="_Toc177999379"/>
      <w:r/>
      <w:bookmarkStart w:id="2776" w:name="_Toc184767545"/>
      <w:r/>
      <w:bookmarkStart w:id="2777" w:name="_Toc184817479"/>
      <w:r/>
      <w:bookmarkStart w:id="2778" w:name="_Toc213832269"/>
      <w:r>
        <w:t xml:space="preserve">184</w:t>
      </w:r>
      <w:bookmarkEnd w:id="2774"/>
      <w:r>
        <w:fldChar w:fldCharType="end"/>
      </w:r>
      <w:r>
        <w:t xml:space="preserve"> – Описание комплексного типа «</w:t>
      </w:r>
      <w:r>
        <w:rPr>
          <w:rFonts w:eastAsiaTheme="minorHAnsi"/>
        </w:rPr>
        <w:t xml:space="preserve">tSection_4_InfoAccept_D107</w:t>
      </w:r>
      <w:r>
        <w:t xml:space="preserve">»</w:t>
      </w:r>
      <w:bookmarkEnd w:id="2775"/>
      <w:r/>
      <w:bookmarkEnd w:id="2776"/>
      <w:r/>
      <w:bookmarkEnd w:id="2777"/>
      <w:r/>
      <w:bookmarkEnd w:id="277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tSection_4_InfoAccept_D107</w:t>
            </w:r>
            <w:r/>
          </w:p>
        </w:tc>
        <w:tc>
          <w:tcPr>
            <w:tcW w:w="1701" w:type="dxa"/>
            <w:textDirection w:val="lrTb"/>
            <w:noWrap w:val="false"/>
          </w:tcPr>
          <w:p>
            <w:pPr>
              <w:pStyle w:val="1466"/>
            </w:pPr>
            <w:r>
              <w:t xml:space="preserve">InfoAccept_D107_ITEM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tSection_4_InfoAccept_D107_ITEM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_Ref174098588 \h  \* MERGEFORMAT </w:instrText>
            </w:r>
            <w:r>
              <w:fldChar w:fldCharType="separate"/>
            </w:r>
            <w:r>
              <w:t xml:space="preserve">185</w:t>
            </w:r>
            <w:r>
              <w:fldChar w:fldCharType="end"/>
            </w:r>
            <w:r/>
          </w:p>
        </w:tc>
      </w:tr>
    </w:tbl>
    <w:p>
      <w:pPr>
        <w:pStyle w:val="1193"/>
        <w:tabs>
          <w:tab w:val="num" w:pos="284" w:leader="none"/>
        </w:tabs>
        <w:rPr>
          <w:highlight w:val="green"/>
        </w:rPr>
      </w:pPr>
      <w:r/>
      <w:bookmarkStart w:id="2779" w:name="_Toc177999192"/>
      <w:r/>
      <w:bookmarkStart w:id="2780" w:name="_Toc181969895"/>
      <w:r/>
      <w:bookmarkStart w:id="2781" w:name="_Toc184768050"/>
      <w:r/>
      <w:bookmarkStart w:id="2782" w:name="_Toc184817713"/>
      <w:r/>
      <w:bookmarkStart w:id="2783" w:name="_Toc213832046"/>
      <w:r>
        <w:rPr>
          <w:highlight w:val="green"/>
        </w:rPr>
        <w:t xml:space="preserve">Описание комплексного типа «tSection_4_InfoAccept_D107_ITEM»</w:t>
      </w:r>
      <w:bookmarkEnd w:id="2779"/>
      <w:r/>
      <w:bookmarkEnd w:id="2780"/>
      <w:r/>
      <w:bookmarkEnd w:id="2781"/>
      <w:r/>
      <w:bookmarkEnd w:id="2782"/>
      <w:r/>
      <w:bookmarkEnd w:id="2783"/>
      <w:r/>
      <w:r>
        <w:rPr>
          <w:highlight w:val="green"/>
        </w:rPr>
      </w:r>
    </w:p>
    <w:p>
      <w:pPr>
        <w:pStyle w:val="1463"/>
      </w:pPr>
      <w:r>
        <w:t xml:space="preserve">Описание комплексного типа «tSection_4_InfoAccept_D107_ITEM» блока «Раздел 4. Сведения о приемке товаров, работ, услуг (строки)».</w:t>
      </w:r>
      <w:r/>
    </w:p>
    <w:p>
      <w:pPr>
        <w:pStyle w:val="1567"/>
        <w:rPr>
          <w:highlight w:val="green"/>
        </w:rPr>
      </w:pPr>
      <w:r>
        <w:rPr>
          <w:highlight w:val="green"/>
        </w:rPr>
        <w:fldChar w:fldCharType="begin"/>
      </w:r>
      <w:r>
        <w:rPr>
          <w:highlight w:val="green"/>
          <w:lang w:val="en-US"/>
        </w:rPr>
        <w:instrText xml:space="preserve">SEQ</w:instrText>
      </w:r>
      <w:r>
        <w:rPr>
          <w:highlight w:val="green"/>
        </w:rPr>
        <w:instrText xml:space="preserve"> Таблица \* </w:instrText>
      </w:r>
      <w:r>
        <w:rPr>
          <w:highlight w:val="green"/>
          <w:lang w:val="en-US"/>
        </w:rPr>
        <w:instrText xml:space="preserve">ARABIC</w:instrText>
      </w:r>
      <w:r>
        <w:rPr>
          <w:highlight w:val="green"/>
        </w:rPr>
        <w:fldChar w:fldCharType="separate"/>
      </w:r>
      <w:bookmarkStart w:id="2784" w:name="_Ref174098588"/>
      <w:r/>
      <w:bookmarkStart w:id="2785" w:name="_Toc177999380"/>
      <w:r/>
      <w:bookmarkStart w:id="2786" w:name="_Toc184767546"/>
      <w:r/>
      <w:bookmarkStart w:id="2787" w:name="_Toc184817480"/>
      <w:r/>
      <w:bookmarkStart w:id="2788" w:name="_Toc213832270"/>
      <w:r>
        <w:rPr>
          <w:highlight w:val="green"/>
        </w:rPr>
        <w:t xml:space="preserve">185</w:t>
      </w:r>
      <w:bookmarkEnd w:id="2784"/>
      <w:r>
        <w:rPr>
          <w:highlight w:val="green"/>
        </w:rPr>
        <w:fldChar w:fldCharType="end"/>
      </w:r>
      <w:r>
        <w:rPr>
          <w:highlight w:val="green"/>
        </w:rPr>
        <w:t xml:space="preserve"> – Описание комплексного типа «</w:t>
      </w:r>
      <w:r>
        <w:rPr>
          <w:highlight w:val="green"/>
          <w:lang w:val="en-US"/>
        </w:rPr>
        <w:t xml:space="preserve">tSection</w:t>
      </w:r>
      <w:r>
        <w:rPr>
          <w:highlight w:val="green"/>
        </w:rPr>
        <w:t xml:space="preserve">_4_</w:t>
      </w:r>
      <w:r>
        <w:rPr>
          <w:highlight w:val="green"/>
          <w:lang w:val="en-US"/>
        </w:rPr>
        <w:t xml:space="preserve">InfoAccept</w:t>
      </w:r>
      <w:r>
        <w:rPr>
          <w:highlight w:val="green"/>
        </w:rPr>
        <w:t xml:space="preserve">_</w:t>
      </w:r>
      <w:r>
        <w:rPr>
          <w:highlight w:val="green"/>
          <w:lang w:val="en-US"/>
        </w:rPr>
        <w:t xml:space="preserve">D</w:t>
      </w:r>
      <w:r>
        <w:rPr>
          <w:highlight w:val="green"/>
        </w:rPr>
        <w:t xml:space="preserve">107_</w:t>
      </w:r>
      <w:r>
        <w:rPr>
          <w:highlight w:val="green"/>
          <w:lang w:val="en-US"/>
        </w:rPr>
        <w:t xml:space="preserve">ITEM</w:t>
      </w:r>
      <w:r>
        <w:rPr>
          <w:highlight w:val="green"/>
        </w:rPr>
        <w:t xml:space="preserve">»</w:t>
      </w:r>
      <w:bookmarkEnd w:id="2785"/>
      <w:r/>
      <w:bookmarkEnd w:id="2786"/>
      <w:r/>
      <w:bookmarkEnd w:id="2787"/>
      <w:r/>
      <w:bookmarkEnd w:id="278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gridSpan w:val="6"/>
            <w:tcW w:w="9345" w:type="dxa"/>
            <w:textDirection w:val="lrTb"/>
            <w:noWrap w:val="false"/>
          </w:tcPr>
          <w:p>
            <w:pPr>
              <w:pStyle w:val="1466"/>
            </w:pPr>
            <w:r>
              <w:rPr>
                <w:b/>
              </w:rPr>
              <w:t xml:space="preserve">По документам поставщика (подрядчика)</w:t>
            </w:r>
            <w:r/>
          </w:p>
        </w:tc>
      </w:tr>
      <w:tr>
        <w:tblPrEx/>
        <w:trPr>
          <w:trHeight w:val="20"/>
        </w:trPr>
        <w:tc>
          <w:tcPr>
            <w:tcW w:w="1641" w:type="dxa"/>
            <w:textDirection w:val="lrTb"/>
            <w:noWrap w:val="false"/>
          </w:tcPr>
          <w:p>
            <w:pPr>
              <w:pStyle w:val="1466"/>
            </w:pPr>
            <w:r>
              <w:t xml:space="preserve">Код строки </w:t>
            </w:r>
            <w:r/>
          </w:p>
        </w:tc>
        <w:tc>
          <w:tcPr>
            <w:tcW w:w="1639" w:type="dxa"/>
            <w:textDirection w:val="lrTb"/>
            <w:noWrap w:val="false"/>
          </w:tcPr>
          <w:p>
            <w:pPr>
              <w:pStyle w:val="1466"/>
            </w:pPr>
            <w:r>
              <w:t xml:space="preserve">NUMLINE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код строки</w:t>
            </w:r>
            <w:r/>
          </w:p>
        </w:tc>
      </w:tr>
      <w:tr>
        <w:tblPrEx/>
        <w:trPr>
          <w:trHeight w:val="20"/>
        </w:trPr>
        <w:tc>
          <w:tcPr>
            <w:tcW w:w="1641" w:type="dxa"/>
            <w:textDirection w:val="lrTb"/>
            <w:noWrap w:val="false"/>
          </w:tcPr>
          <w:p>
            <w:pPr>
              <w:pStyle w:val="1466"/>
            </w:pPr>
            <w:r>
              <w:t xml:space="preserve">Код товара/работ, услуг</w:t>
            </w:r>
            <w:r/>
          </w:p>
        </w:tc>
        <w:tc>
          <w:tcPr>
            <w:tcW w:w="1639" w:type="dxa"/>
            <w:textDirection w:val="lrTb"/>
            <w:noWrap w:val="false"/>
          </w:tcPr>
          <w:p>
            <w:pPr>
              <w:pStyle w:val="1466"/>
            </w:pPr>
            <w:r>
              <w:t xml:space="preserve">ProductCode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Т(1-12)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код товара/работ, услуг</w:t>
            </w:r>
            <w:r/>
          </w:p>
        </w:tc>
      </w:tr>
      <w:tr>
        <w:tblPrEx/>
        <w:trPr>
          <w:trHeight w:val="20"/>
        </w:trPr>
        <w:tc>
          <w:tcPr>
            <w:tcW w:w="1641" w:type="dxa"/>
            <w:textDirection w:val="lrTb"/>
            <w:noWrap w:val="false"/>
          </w:tcPr>
          <w:p>
            <w:pPr>
              <w:pStyle w:val="1466"/>
            </w:pPr>
            <w:r>
              <w:t xml:space="preserve">Наименование товара (описание выполненных работ, оказанных услуг)</w:t>
            </w:r>
            <w:r/>
          </w:p>
        </w:tc>
        <w:tc>
          <w:tcPr>
            <w:tcW w:w="1639" w:type="dxa"/>
            <w:textDirection w:val="lrTb"/>
            <w:noWrap w:val="false"/>
          </w:tcPr>
          <w:p>
            <w:pPr>
              <w:pStyle w:val="1466"/>
            </w:pPr>
            <w:r>
              <w:t xml:space="preserve">ProductName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наименование товара (описание выполненных работ, оказанных услуг)</w:t>
            </w:r>
            <w:r/>
          </w:p>
        </w:tc>
      </w:tr>
      <w:tr>
        <w:tblPrEx/>
        <w:trPr>
          <w:trHeight w:val="20"/>
        </w:trPr>
        <w:tc>
          <w:tcPr>
            <w:gridSpan w:val="6"/>
            <w:tcW w:w="9345" w:type="dxa"/>
            <w:textDirection w:val="lrTb"/>
            <w:noWrap w:val="false"/>
          </w:tcPr>
          <w:p>
            <w:pPr>
              <w:pStyle w:val="1466"/>
              <w:rPr>
                <w:b/>
              </w:rPr>
            </w:pPr>
            <w:r>
              <w:rPr>
                <w:b/>
              </w:rPr>
              <w:t xml:space="preserve">Страна происхождения товара</w:t>
            </w:r>
            <w:r>
              <w:rPr>
                <w:b/>
              </w:rPr>
            </w:r>
          </w:p>
        </w:tc>
      </w:tr>
      <w:tr>
        <w:tblPrEx/>
        <w:trPr>
          <w:trHeight w:val="20"/>
        </w:trPr>
        <w:tc>
          <w:tcPr>
            <w:tcW w:w="1641" w:type="dxa"/>
            <w:textDirection w:val="lrTb"/>
            <w:noWrap w:val="false"/>
          </w:tcPr>
          <w:p>
            <w:pPr>
              <w:pStyle w:val="1466"/>
            </w:pPr>
            <w:r>
              <w:t xml:space="preserve">Цифровой код</w:t>
            </w:r>
            <w:r/>
          </w:p>
        </w:tc>
        <w:tc>
          <w:tcPr>
            <w:tcW w:w="1639" w:type="dxa"/>
            <w:textDirection w:val="lrTb"/>
            <w:noWrap w:val="false"/>
          </w:tcPr>
          <w:p>
            <w:pPr>
              <w:pStyle w:val="1466"/>
            </w:pPr>
            <w:r>
              <w:t xml:space="preserve">OKSMCode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Т(3)</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цифровой код</w:t>
            </w:r>
            <w:r/>
          </w:p>
        </w:tc>
      </w:tr>
      <w:tr>
        <w:tblPrEx/>
        <w:trPr>
          <w:trHeight w:val="20"/>
        </w:trPr>
        <w:tc>
          <w:tcPr>
            <w:tcW w:w="1641" w:type="dxa"/>
            <w:textDirection w:val="lrTb"/>
            <w:noWrap w:val="false"/>
          </w:tcPr>
          <w:p>
            <w:pPr>
              <w:pStyle w:val="1466"/>
            </w:pPr>
            <w:r>
              <w:t xml:space="preserve">Краткое наименование</w:t>
            </w:r>
            <w:r/>
          </w:p>
        </w:tc>
        <w:tc>
          <w:tcPr>
            <w:tcW w:w="1639" w:type="dxa"/>
            <w:textDirection w:val="lrTb"/>
            <w:noWrap w:val="false"/>
          </w:tcPr>
          <w:p>
            <w:pPr>
              <w:pStyle w:val="1466"/>
            </w:pPr>
            <w:r>
              <w:t xml:space="preserve">OKSMShortName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краткое наименование</w:t>
            </w:r>
            <w:r/>
          </w:p>
        </w:tc>
      </w:tr>
      <w:tr>
        <w:tblPrEx/>
        <w:trPr>
          <w:trHeight w:val="20"/>
        </w:trPr>
        <w:tc>
          <w:tcPr>
            <w:gridSpan w:val="6"/>
            <w:tcW w:w="9345" w:type="dxa"/>
            <w:textDirection w:val="lrTb"/>
            <w:noWrap w:val="false"/>
          </w:tcPr>
          <w:p>
            <w:pPr>
              <w:pStyle w:val="1466"/>
              <w:rPr>
                <w:b/>
              </w:rPr>
            </w:pPr>
            <w:r>
              <w:rPr>
                <w:b/>
              </w:rPr>
              <w:t xml:space="preserve">Единица измерения</w:t>
            </w:r>
            <w:r>
              <w:rPr>
                <w:b/>
              </w:rPr>
            </w:r>
          </w:p>
        </w:tc>
      </w:tr>
      <w:tr>
        <w:tblPrEx/>
        <w:trPr>
          <w:trHeight w:val="20"/>
        </w:trPr>
        <w:tc>
          <w:tcPr>
            <w:tcW w:w="1641" w:type="dxa"/>
            <w:textDirection w:val="lrTb"/>
            <w:noWrap w:val="false"/>
          </w:tcPr>
          <w:p>
            <w:pPr>
              <w:pStyle w:val="1466"/>
            </w:pPr>
            <w:r>
              <w:t xml:space="preserve">Код по ОКЕИ</w:t>
            </w:r>
            <w:r/>
          </w:p>
        </w:tc>
        <w:tc>
          <w:tcPr>
            <w:tcW w:w="1639" w:type="dxa"/>
            <w:textDirection w:val="lrTb"/>
            <w:noWrap w:val="false"/>
          </w:tcPr>
          <w:p>
            <w:pPr>
              <w:pStyle w:val="1466"/>
            </w:pPr>
            <w:r>
              <w:t xml:space="preserve">OKEICode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rPr>
                <w:highlight w:val="green"/>
              </w:rPr>
              <w:t xml:space="preserve">Т(</w:t>
            </w:r>
            <w:r>
              <w:rPr>
                <w:highlight w:val="green"/>
              </w:rPr>
              <w:t xml:space="preserve">3</w:t>
            </w:r>
            <w:r>
              <w:rPr>
                <w:highlight w:val="green"/>
              </w:rPr>
              <w:t xml:space="preserve">)</w:t>
            </w:r>
            <w:r>
              <w:rPr>
                <w:highlight w:val="green"/>
              </w:rPr>
              <w:t xml:space="preserve">/ Т(4)</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код по ОКЕИ</w:t>
            </w:r>
            <w:r/>
          </w:p>
        </w:tc>
      </w:tr>
      <w:tr>
        <w:tblPrEx/>
        <w:trPr>
          <w:trHeight w:val="20"/>
        </w:trPr>
        <w:tc>
          <w:tcPr>
            <w:tcW w:w="1641" w:type="dxa"/>
            <w:textDirection w:val="lrTb"/>
            <w:noWrap w:val="false"/>
          </w:tcPr>
          <w:p>
            <w:pPr>
              <w:pStyle w:val="1466"/>
            </w:pPr>
            <w:r>
              <w:t xml:space="preserve">Условное обозначение (национальное)</w:t>
            </w:r>
            <w:r/>
          </w:p>
        </w:tc>
        <w:tc>
          <w:tcPr>
            <w:tcW w:w="1639" w:type="dxa"/>
            <w:textDirection w:val="lrTb"/>
            <w:noWrap w:val="false"/>
          </w:tcPr>
          <w:p>
            <w:pPr>
              <w:pStyle w:val="1466"/>
            </w:pPr>
            <w:r>
              <w:t xml:space="preserve">OKEILocalSymbol</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w:t>
            </w:r>
            <w:r>
              <w:rPr>
                <w:highlight w:val="green"/>
              </w:rPr>
              <w:t xml:space="preserve">50</w:t>
            </w:r>
            <w: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условное обозначение (национальное)</w:t>
            </w:r>
            <w:r/>
          </w:p>
        </w:tc>
      </w:tr>
      <w:tr>
        <w:tblPrEx/>
        <w:trPr>
          <w:trHeight w:val="20"/>
        </w:trPr>
        <w:tc>
          <w:tcPr>
            <w:tcW w:w="1641" w:type="dxa"/>
            <w:textDirection w:val="lrTb"/>
            <w:noWrap w:val="false"/>
          </w:tcPr>
          <w:p>
            <w:pPr>
              <w:pStyle w:val="1466"/>
            </w:pPr>
            <w:r>
              <w:t xml:space="preserve">Количество (объем)</w:t>
            </w:r>
            <w:r/>
          </w:p>
        </w:tc>
        <w:tc>
          <w:tcPr>
            <w:tcW w:w="1639" w:type="dxa"/>
            <w:textDirection w:val="lrTb"/>
            <w:noWrap w:val="false"/>
          </w:tcPr>
          <w:p>
            <w:pPr>
              <w:pStyle w:val="1466"/>
            </w:pPr>
            <w:r>
              <w:t xml:space="preserve">Count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rPr>
                <w:lang w:val="en-US"/>
              </w:rPr>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rPr>
                <w:lang w:val="en-US"/>
              </w:rP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 (объем)</w:t>
            </w:r>
            <w:r/>
          </w:p>
        </w:tc>
      </w:tr>
      <w:tr>
        <w:tblPrEx/>
        <w:trPr>
          <w:trHeight w:val="20"/>
        </w:trPr>
        <w:tc>
          <w:tcPr>
            <w:tcW w:w="1641" w:type="dxa"/>
            <w:textDirection w:val="lrTb"/>
            <w:noWrap w:val="false"/>
          </w:tcPr>
          <w:p>
            <w:pPr>
              <w:pStyle w:val="1466"/>
            </w:pPr>
            <w:r>
              <w:t xml:space="preserve">Цена (тариф) за единицу измерения</w:t>
            </w:r>
            <w:r/>
          </w:p>
        </w:tc>
        <w:tc>
          <w:tcPr>
            <w:tcW w:w="1639" w:type="dxa"/>
            <w:textDirection w:val="lrTb"/>
            <w:noWrap w:val="false"/>
          </w:tcPr>
          <w:p>
            <w:pPr>
              <w:pStyle w:val="1466"/>
            </w:pPr>
            <w:r>
              <w:t xml:space="preserve">PriceUnit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цена (тариф) за единицу измерения</w:t>
            </w:r>
            <w:r/>
          </w:p>
        </w:tc>
      </w:tr>
      <w:tr>
        <w:tblPrEx/>
        <w:trPr>
          <w:trHeight w:val="20"/>
        </w:trPr>
        <w:tc>
          <w:tcPr>
            <w:tcW w:w="1641" w:type="dxa"/>
            <w:textDirection w:val="lrTb"/>
            <w:noWrap w:val="false"/>
          </w:tcPr>
          <w:p>
            <w:pPr>
              <w:pStyle w:val="1466"/>
            </w:pPr>
            <w:r>
              <w:t xml:space="preserve">Стоимость товаров (работ, услуг), без НДС</w:t>
            </w:r>
            <w:r/>
          </w:p>
        </w:tc>
        <w:tc>
          <w:tcPr>
            <w:tcW w:w="1639" w:type="dxa"/>
            <w:textDirection w:val="lrTb"/>
            <w:noWrap w:val="false"/>
          </w:tcPr>
          <w:p>
            <w:pPr>
              <w:pStyle w:val="1466"/>
            </w:pPr>
            <w:r>
              <w:t xml:space="preserve">ProductCostNDSExcl</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 товаров (работ, услуг), без НДС</w:t>
            </w:r>
            <w:r/>
          </w:p>
        </w:tc>
      </w:tr>
      <w:tr>
        <w:tblPrEx/>
        <w:trPr>
          <w:trHeight w:val="20"/>
        </w:trPr>
        <w:tc>
          <w:tcPr>
            <w:tcW w:w="1641" w:type="dxa"/>
            <w:textDirection w:val="lrTb"/>
            <w:noWrap w:val="false"/>
          </w:tcPr>
          <w:p>
            <w:pPr>
              <w:pStyle w:val="1466"/>
            </w:pPr>
            <w:r>
              <w:t xml:space="preserve">Ставка НДС</w:t>
            </w:r>
            <w:r/>
          </w:p>
        </w:tc>
        <w:tc>
          <w:tcPr>
            <w:tcW w:w="1639" w:type="dxa"/>
            <w:textDirection w:val="lrTb"/>
            <w:noWrap w:val="false"/>
          </w:tcPr>
          <w:p>
            <w:pPr>
              <w:pStyle w:val="1466"/>
            </w:pPr>
            <w:r>
              <w:t xml:space="preserve">NDSRate</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ставка НДС</w:t>
            </w:r>
            <w:r/>
          </w:p>
        </w:tc>
      </w:tr>
      <w:tr>
        <w:tblPrEx/>
        <w:trPr>
          <w:trHeight w:val="20"/>
        </w:trPr>
        <w:tc>
          <w:tcPr>
            <w:tcW w:w="1641" w:type="dxa"/>
            <w:textDirection w:val="lrTb"/>
            <w:noWrap w:val="false"/>
          </w:tcPr>
          <w:p>
            <w:pPr>
              <w:pStyle w:val="1466"/>
            </w:pPr>
            <w:r>
              <w:t xml:space="preserve">Сумма НДС, предъявляемая покупателю</w:t>
            </w:r>
            <w:r/>
          </w:p>
        </w:tc>
        <w:tc>
          <w:tcPr>
            <w:tcW w:w="1639" w:type="dxa"/>
            <w:textDirection w:val="lrTb"/>
            <w:noWrap w:val="false"/>
          </w:tcPr>
          <w:p>
            <w:pPr>
              <w:pStyle w:val="1466"/>
            </w:pPr>
            <w:r>
              <w:t xml:space="preserve">NDSSumForBuyer</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сумма НДС, предъявляемая покупателю</w:t>
            </w:r>
            <w:r/>
          </w:p>
        </w:tc>
      </w:tr>
      <w:tr>
        <w:tblPrEx/>
        <w:trPr>
          <w:trHeight w:val="20"/>
        </w:trPr>
        <w:tc>
          <w:tcPr>
            <w:tcW w:w="1641" w:type="dxa"/>
            <w:textDirection w:val="lrTb"/>
            <w:noWrap w:val="false"/>
          </w:tcPr>
          <w:p>
            <w:pPr>
              <w:pStyle w:val="1466"/>
            </w:pPr>
            <w:r>
              <w:t xml:space="preserve">Стоимость товаров (работ, услуг), с НДС</w:t>
            </w:r>
            <w:r/>
          </w:p>
        </w:tc>
        <w:tc>
          <w:tcPr>
            <w:tcW w:w="1639" w:type="dxa"/>
            <w:textDirection w:val="lrTb"/>
            <w:noWrap w:val="false"/>
          </w:tcPr>
          <w:p>
            <w:pPr>
              <w:pStyle w:val="1466"/>
            </w:pPr>
            <w:r>
              <w:t xml:space="preserve">ProductCostNDSIncl</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 товаров (работ, услуг), с НДС</w:t>
            </w:r>
            <w:r/>
          </w:p>
        </w:tc>
      </w:tr>
      <w:tr>
        <w:tblPrEx/>
        <w:trPr>
          <w:trHeight w:val="20"/>
        </w:trPr>
        <w:tc>
          <w:tcPr>
            <w:tcW w:w="1641" w:type="dxa"/>
            <w:textDirection w:val="lrTb"/>
            <w:noWrap w:val="false"/>
          </w:tcPr>
          <w:p>
            <w:pPr>
              <w:pStyle w:val="1466"/>
            </w:pPr>
            <w:r>
              <w:t xml:space="preserve">Регистрационный номер декларации на товары / регистрационный номер партии товара, подлежащего прослеживаемости</w:t>
            </w:r>
            <w:r/>
          </w:p>
        </w:tc>
        <w:tc>
          <w:tcPr>
            <w:tcW w:w="1639" w:type="dxa"/>
            <w:textDirection w:val="lrTb"/>
            <w:noWrap w:val="false"/>
          </w:tcPr>
          <w:p>
            <w:pPr>
              <w:pStyle w:val="1466"/>
            </w:pPr>
            <w:r>
              <w:t xml:space="preserve">DeclarRegNum</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регистрационный номер декларации на товары / регистрационный номер партии товара, подлежащего прослеживаемости</w:t>
            </w:r>
            <w:r/>
          </w:p>
        </w:tc>
      </w:tr>
      <w:tr>
        <w:tblPrEx/>
        <w:trPr>
          <w:trHeight w:val="20"/>
        </w:trPr>
        <w:tc>
          <w:tcPr>
            <w:tcW w:w="1641" w:type="dxa"/>
            <w:textDirection w:val="lrTb"/>
            <w:noWrap w:val="false"/>
          </w:tcPr>
          <w:p>
            <w:pPr>
              <w:pStyle w:val="1466"/>
            </w:pPr>
            <w:r>
              <w:t xml:space="preserve">Номер сертификата соответствия товара</w:t>
            </w:r>
            <w:r/>
          </w:p>
        </w:tc>
        <w:tc>
          <w:tcPr>
            <w:tcW w:w="1639" w:type="dxa"/>
            <w:textDirection w:val="lrTb"/>
            <w:noWrap w:val="false"/>
          </w:tcPr>
          <w:p>
            <w:pPr>
              <w:pStyle w:val="1466"/>
            </w:pPr>
            <w:r>
              <w:t xml:space="preserve">CertificateNum</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номер сертификата соответствия товара</w:t>
            </w:r>
            <w:r/>
          </w:p>
        </w:tc>
      </w:tr>
      <w:tr>
        <w:tblPrEx/>
        <w:trPr>
          <w:trHeight w:val="20"/>
        </w:trPr>
        <w:tc>
          <w:tcPr>
            <w:gridSpan w:val="6"/>
            <w:tcW w:w="9345" w:type="dxa"/>
            <w:textDirection w:val="lrTb"/>
            <w:noWrap w:val="false"/>
          </w:tcPr>
          <w:p>
            <w:pPr>
              <w:pStyle w:val="1466"/>
              <w:rPr>
                <w:b/>
              </w:rPr>
            </w:pPr>
            <w:r>
              <w:rPr>
                <w:b/>
              </w:rPr>
              <w:t xml:space="preserve">Фактически принято</w:t>
            </w:r>
            <w:r>
              <w:rPr>
                <w:b/>
              </w:rPr>
            </w:r>
          </w:p>
        </w:tc>
      </w:tr>
      <w:tr>
        <w:tblPrEx/>
        <w:trPr>
          <w:trHeight w:val="20"/>
        </w:trPr>
        <w:tc>
          <w:tcPr>
            <w:tcW w:w="1641" w:type="dxa"/>
            <w:textDirection w:val="lrTb"/>
            <w:noWrap w:val="false"/>
          </w:tcPr>
          <w:p>
            <w:pPr>
              <w:pStyle w:val="1466"/>
            </w:pPr>
            <w:r>
              <w:t xml:space="preserve">Всего</w:t>
            </w:r>
            <w:r/>
          </w:p>
        </w:tc>
        <w:tc>
          <w:tcPr>
            <w:tcW w:w="1639" w:type="dxa"/>
            <w:textDirection w:val="lrTb"/>
            <w:noWrap w:val="false"/>
          </w:tcPr>
          <w:p>
            <w:pPr>
              <w:pStyle w:val="1466"/>
            </w:pPr>
            <w:r>
              <w:t xml:space="preserve">AcceptTotalFact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lang w:val="en-US"/>
              </w:rPr>
              <w:t xml:space="preserve">9</w:t>
            </w:r>
            <w:r>
              <w:rPr>
                <w:highlight w:val="green"/>
                <w:lang w:val="en-US"/>
              </w:rPr>
              <w:t xml:space="preserve">.</w:t>
            </w:r>
            <w:r>
              <w:rPr>
                <w:highlight w:val="green"/>
                <w:lang w:val="en-US"/>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общее количество фактически принятого товара</w:t>
            </w:r>
            <w:r/>
          </w:p>
        </w:tc>
      </w:tr>
      <w:tr>
        <w:tblPrEx/>
        <w:trPr>
          <w:trHeight w:val="20"/>
        </w:trPr>
        <w:tc>
          <w:tcPr>
            <w:tcW w:w="1641" w:type="dxa"/>
            <w:textDirection w:val="lrTb"/>
            <w:noWrap w:val="false"/>
          </w:tcPr>
          <w:p>
            <w:pPr>
              <w:pStyle w:val="1466"/>
            </w:pPr>
            <w:r>
              <w:t xml:space="preserve">в том числе количество (объем) фактически принятого товара, работы, услуги, не соответствующие качеству</w:t>
            </w:r>
            <w:r/>
          </w:p>
        </w:tc>
        <w:tc>
          <w:tcPr>
            <w:tcW w:w="1639" w:type="dxa"/>
            <w:textDirection w:val="lrTb"/>
            <w:noWrap w:val="false"/>
          </w:tcPr>
          <w:p>
            <w:pPr>
              <w:pStyle w:val="1466"/>
            </w:pPr>
            <w:r>
              <w:t xml:space="preserve">AcceptNotCorrespCount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 (объем) фактически принятого товара, работы, услуги, не соответствующие качеству</w:t>
            </w:r>
            <w:r/>
          </w:p>
        </w:tc>
      </w:tr>
      <w:tr>
        <w:tblPrEx/>
        <w:trPr>
          <w:trHeight w:val="20"/>
        </w:trPr>
        <w:tc>
          <w:tcPr>
            <w:tcW w:w="1641" w:type="dxa"/>
            <w:textDirection w:val="lrTb"/>
            <w:noWrap w:val="false"/>
          </w:tcPr>
          <w:p>
            <w:pPr>
              <w:pStyle w:val="1466"/>
            </w:pPr>
            <w:r>
              <w:t xml:space="preserve">Отклонение по количеству (объему)</w:t>
            </w:r>
            <w:r/>
          </w:p>
        </w:tc>
        <w:tc>
          <w:tcPr>
            <w:tcW w:w="1639" w:type="dxa"/>
            <w:textDirection w:val="lrTb"/>
            <w:noWrap w:val="false"/>
          </w:tcPr>
          <w:p>
            <w:pPr>
              <w:pStyle w:val="1466"/>
            </w:pPr>
            <w:r>
              <w:t xml:space="preserve">DeviatCount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отклонение по количеству (объему)</w:t>
            </w:r>
            <w:r/>
          </w:p>
        </w:tc>
      </w:tr>
    </w:tbl>
    <w:p>
      <w:pPr>
        <w:pStyle w:val="1193"/>
        <w:tabs>
          <w:tab w:val="num" w:pos="284" w:leader="none"/>
        </w:tabs>
      </w:pPr>
      <w:r/>
      <w:bookmarkStart w:id="2789" w:name="_Toc177999193"/>
      <w:r/>
      <w:bookmarkStart w:id="2790" w:name="_Toc181969896"/>
      <w:r/>
      <w:bookmarkStart w:id="2791" w:name="_Toc184768051"/>
      <w:r/>
      <w:bookmarkStart w:id="2792" w:name="_Toc184817714"/>
      <w:r/>
      <w:bookmarkStart w:id="2793" w:name="_Toc213832047"/>
      <w:r>
        <w:t xml:space="preserve">Описание комплексного типа «tSection_5_InfoDifference_D107»</w:t>
      </w:r>
      <w:bookmarkEnd w:id="2789"/>
      <w:r/>
      <w:bookmarkEnd w:id="2790"/>
      <w:r/>
      <w:bookmarkEnd w:id="2791"/>
      <w:r/>
      <w:bookmarkEnd w:id="2792"/>
      <w:r/>
      <w:bookmarkEnd w:id="2793"/>
      <w:r/>
      <w:r/>
    </w:p>
    <w:p>
      <w:pPr>
        <w:pStyle w:val="1463"/>
      </w:pPr>
      <w:r>
        <w:t xml:space="preserve">Описание комплексного типа «tSection_5_InfoDifference_D107» блока «Раздел 5. Сведения о количественном и качественном расхождении при приемке товаров, работ, услуг».</w:t>
      </w:r>
      <w:r/>
    </w:p>
    <w:p>
      <w:pPr>
        <w:pStyle w:val="1567"/>
      </w:pPr>
      <w:r>
        <w:fldChar w:fldCharType="begin"/>
      </w:r>
      <w:r>
        <w:rPr>
          <w:lang w:val="en-US"/>
        </w:rPr>
        <w:instrText xml:space="preserve"> SEQ </w:instrText>
      </w:r>
      <w:r>
        <w:instrText xml:space="preserve">Таблица</w:instrText>
      </w:r>
      <w:r>
        <w:rPr>
          <w:lang w:val="en-US"/>
        </w:rPr>
        <w:instrText xml:space="preserve"> \* ARABIC </w:instrText>
      </w:r>
      <w:r>
        <w:fldChar w:fldCharType="separate"/>
      </w:r>
      <w:bookmarkStart w:id="2794" w:name="_Ref173510816"/>
      <w:r/>
      <w:bookmarkStart w:id="2795" w:name="_Toc177999381"/>
      <w:r/>
      <w:bookmarkStart w:id="2796" w:name="_Toc184767547"/>
      <w:r/>
      <w:bookmarkStart w:id="2797" w:name="_Toc184817481"/>
      <w:r/>
      <w:bookmarkStart w:id="2798" w:name="_Toc213832271"/>
      <w:r>
        <w:rPr>
          <w:lang w:val="en-US"/>
        </w:rPr>
        <w:t xml:space="preserve">186</w:t>
      </w:r>
      <w:bookmarkEnd w:id="2794"/>
      <w:r>
        <w:fldChar w:fldCharType="end"/>
      </w:r>
      <w:r>
        <w:rPr>
          <w:lang w:val="en-US"/>
        </w:rPr>
        <w:t xml:space="preserve"> – </w:t>
      </w:r>
      <w:r>
        <w:t xml:space="preserve">Описание</w:t>
      </w:r>
      <w:r>
        <w:rPr>
          <w:lang w:val="en-US"/>
        </w:rPr>
        <w:t xml:space="preserve"> </w:t>
      </w:r>
      <w:r>
        <w:t xml:space="preserve">комплексного типа «tSection_5_InfoDifference_D107»</w:t>
      </w:r>
      <w:bookmarkEnd w:id="2795"/>
      <w:r/>
      <w:bookmarkEnd w:id="2796"/>
      <w:r/>
      <w:bookmarkEnd w:id="2797"/>
      <w:r/>
      <w:bookmarkEnd w:id="279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tSection_5_InfoDifference_D107</w:t>
            </w:r>
            <w:r/>
          </w:p>
        </w:tc>
        <w:tc>
          <w:tcPr>
            <w:tcW w:w="1701" w:type="dxa"/>
            <w:textDirection w:val="lrTb"/>
            <w:noWrap w:val="false"/>
          </w:tcPr>
          <w:p>
            <w:pPr>
              <w:pStyle w:val="1466"/>
            </w:pPr>
            <w:r>
              <w:t xml:space="preserve">InfoDifference_D107_ITEM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tSection_5_InfoDifference_D107_ITEM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_Ref174098598 \h  \* MERGEFORMAT </w:instrText>
            </w:r>
            <w:r>
              <w:fldChar w:fldCharType="separate"/>
            </w:r>
            <w:r>
              <w:t xml:space="preserve">187</w:t>
            </w:r>
            <w:r>
              <w:fldChar w:fldCharType="end"/>
            </w:r>
            <w:r/>
          </w:p>
        </w:tc>
      </w:tr>
    </w:tbl>
    <w:p>
      <w:pPr>
        <w:pStyle w:val="1193"/>
        <w:tabs>
          <w:tab w:val="num" w:pos="284" w:leader="none"/>
        </w:tabs>
        <w:rPr>
          <w:highlight w:val="green"/>
          <w:lang w:val="en-US"/>
        </w:rPr>
      </w:pPr>
      <w:r/>
      <w:bookmarkStart w:id="2799" w:name="_Toc177999194"/>
      <w:r/>
      <w:bookmarkStart w:id="2800" w:name="_Toc181969897"/>
      <w:r/>
      <w:bookmarkStart w:id="2801" w:name="_Toc184768052"/>
      <w:r/>
      <w:bookmarkStart w:id="2802" w:name="_Toc184817715"/>
      <w:r/>
      <w:bookmarkStart w:id="2803" w:name="_Toc213832048"/>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«tSection_5_InfoDifference_D107_ITEM»</w:t>
      </w:r>
      <w:bookmarkEnd w:id="2799"/>
      <w:r/>
      <w:bookmarkEnd w:id="2800"/>
      <w:r/>
      <w:bookmarkEnd w:id="2801"/>
      <w:r/>
      <w:bookmarkEnd w:id="2802"/>
      <w:r/>
      <w:bookmarkEnd w:id="2803"/>
      <w:r/>
      <w:r>
        <w:rPr>
          <w:highlight w:val="green"/>
          <w:lang w:val="en-US"/>
        </w:rPr>
      </w:r>
    </w:p>
    <w:p>
      <w:pPr>
        <w:pStyle w:val="1463"/>
      </w:pPr>
      <w:r>
        <w:t xml:space="preserve">Описание</w:t>
      </w:r>
      <w:r>
        <w:rPr>
          <w:lang w:val="en-US"/>
        </w:rPr>
        <w:t xml:space="preserve"> </w:t>
      </w:r>
      <w:r>
        <w:t xml:space="preserve">комплексного</w:t>
      </w:r>
      <w:r>
        <w:rPr>
          <w:lang w:val="en-US"/>
        </w:rPr>
        <w:t xml:space="preserve"> </w:t>
      </w:r>
      <w:r>
        <w:t xml:space="preserve">типа</w:t>
      </w:r>
      <w:r>
        <w:rPr>
          <w:lang w:val="en-US"/>
        </w:rPr>
        <w:t xml:space="preserve"> «tSection_5_InfoDifference_D107_ITEM» </w:t>
      </w:r>
      <w:r>
        <w:t xml:space="preserve">блока</w:t>
      </w:r>
      <w:r>
        <w:rPr>
          <w:lang w:val="en-US"/>
        </w:rPr>
        <w:t xml:space="preserve"> «</w:t>
      </w:r>
      <w:r>
        <w:t xml:space="preserve">Раздел</w:t>
      </w:r>
      <w:r>
        <w:rPr>
          <w:lang w:val="en-US"/>
        </w:rPr>
        <w:t xml:space="preserve"> 5. </w:t>
      </w:r>
      <w:r>
        <w:t xml:space="preserve">Сведения о количественном и качественном расхождении при приемке товаров, работ, услуг (строки)».</w:t>
      </w:r>
      <w:r/>
    </w:p>
    <w:p>
      <w:pPr>
        <w:pStyle w:val="1567"/>
        <w:rPr>
          <w:highlight w:val="green"/>
          <w:lang w:val="en-US"/>
        </w:rPr>
      </w:pPr>
      <w:r>
        <w:rPr>
          <w:highlight w:val="green"/>
        </w:rPr>
        <w:fldChar w:fldCharType="begin"/>
      </w:r>
      <w:r>
        <w:rPr>
          <w:highlight w:val="green"/>
          <w:lang w:val="en-US"/>
        </w:rPr>
        <w:instrText xml:space="preserve">SEQ </w:instrText>
      </w:r>
      <w:r>
        <w:rPr>
          <w:highlight w:val="green"/>
        </w:rPr>
        <w:instrText xml:space="preserve">Таблица</w:instrText>
      </w:r>
      <w:r>
        <w:rPr>
          <w:highlight w:val="green"/>
          <w:lang w:val="en-US"/>
        </w:rPr>
        <w:instrText xml:space="preserve"> \* ARABIC</w:instrText>
      </w:r>
      <w:r>
        <w:rPr>
          <w:highlight w:val="green"/>
        </w:rPr>
        <w:fldChar w:fldCharType="separate"/>
      </w:r>
      <w:bookmarkStart w:id="2804" w:name="_Ref174098598"/>
      <w:r/>
      <w:bookmarkStart w:id="2805" w:name="_Toc177999382"/>
      <w:r/>
      <w:bookmarkStart w:id="2806" w:name="_Toc184767548"/>
      <w:r/>
      <w:bookmarkStart w:id="2807" w:name="_Toc184817482"/>
      <w:r/>
      <w:bookmarkStart w:id="2808" w:name="_Toc213832272"/>
      <w:r>
        <w:rPr>
          <w:highlight w:val="green"/>
          <w:lang w:val="en-US"/>
        </w:rPr>
        <w:t xml:space="preserve">187</w:t>
      </w:r>
      <w:bookmarkEnd w:id="2804"/>
      <w:r>
        <w:rPr>
          <w:highlight w:val="green"/>
        </w:rPr>
        <w:fldChar w:fldCharType="end"/>
      </w:r>
      <w:r>
        <w:rPr>
          <w:highlight w:val="green"/>
          <w:lang w:val="en-US"/>
        </w:rPr>
        <w:t xml:space="preserve"> – </w:t>
      </w:r>
      <w:r>
        <w:rPr>
          <w:highlight w:val="green"/>
        </w:rPr>
        <w:t xml:space="preserve">Описание</w:t>
      </w:r>
      <w:r>
        <w:rPr>
          <w:highlight w:val="green"/>
          <w:lang w:val="en-US"/>
        </w:rPr>
        <w:t xml:space="preserve"> </w:t>
      </w:r>
      <w:r>
        <w:rPr>
          <w:highlight w:val="green"/>
        </w:rPr>
        <w:t xml:space="preserve">комплексного</w:t>
      </w:r>
      <w:r>
        <w:rPr>
          <w:highlight w:val="green"/>
          <w:lang w:val="en-US"/>
        </w:rPr>
        <w:t xml:space="preserve"> </w:t>
      </w:r>
      <w:r>
        <w:rPr>
          <w:highlight w:val="green"/>
        </w:rPr>
        <w:t xml:space="preserve">типа</w:t>
      </w:r>
      <w:r>
        <w:rPr>
          <w:highlight w:val="green"/>
          <w:lang w:val="en-US"/>
        </w:rPr>
        <w:t xml:space="preserve"> «tSection_5_InfoDifference_D107_ITEM»</w:t>
      </w:r>
      <w:bookmarkEnd w:id="2805"/>
      <w:r/>
      <w:bookmarkEnd w:id="2806"/>
      <w:r/>
      <w:bookmarkEnd w:id="2807"/>
      <w:r/>
      <w:bookmarkEnd w:id="2808"/>
      <w:r/>
      <w:r>
        <w:rPr>
          <w:highlight w:val="green"/>
          <w:lang w:val="en-US"/>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rPr>
                <w:lang w:eastAsia="en-US"/>
              </w:rPr>
            </w:pPr>
            <w:r>
              <w:t xml:space="preserve">Код строки </w:t>
            </w:r>
            <w:r>
              <w:rPr>
                <w:lang w:eastAsia="en-US"/>
              </w:rPr>
            </w:r>
          </w:p>
        </w:tc>
        <w:tc>
          <w:tcPr>
            <w:tcW w:w="1639" w:type="dxa"/>
            <w:textDirection w:val="lrTb"/>
            <w:noWrap w:val="false"/>
          </w:tcPr>
          <w:p>
            <w:pPr>
              <w:pStyle w:val="1466"/>
            </w:pPr>
            <w:r>
              <w:t xml:space="preserve">NUMLINE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eastAsia="en-US"/>
              </w:rPr>
            </w:pPr>
            <w:r>
              <w:t xml:space="preserve">Т(1-50)</w:t>
            </w:r>
            <w:r>
              <w:rPr>
                <w:lang w:eastAsia="en-US"/>
              </w:rPr>
            </w:r>
          </w:p>
        </w:tc>
        <w:tc>
          <w:tcPr>
            <w:tcW w:w="548" w:type="dxa"/>
            <w:textDirection w:val="lrTb"/>
            <w:noWrap w:val="false"/>
          </w:tcPr>
          <w:p>
            <w:pPr>
              <w:pStyle w:val="1466"/>
              <w:rPr>
                <w:lang w:eastAsia="en-US"/>
              </w:rPr>
            </w:pPr>
            <w:r>
              <w:rPr>
                <w:highlight w:val="green"/>
              </w:rPr>
              <w:t xml:space="preserve">О</w:t>
            </w:r>
            <w:r>
              <w:rPr>
                <w:lang w:eastAsia="en-US"/>
              </w:rPr>
            </w:r>
          </w:p>
        </w:tc>
        <w:tc>
          <w:tcPr>
            <w:tcW w:w="3875" w:type="dxa"/>
            <w:textDirection w:val="lrTb"/>
            <w:noWrap w:val="false"/>
          </w:tcPr>
          <w:p>
            <w:pPr>
              <w:pStyle w:val="1466"/>
            </w:pPr>
            <w:r>
              <w:rPr>
                <w:lang w:eastAsia="en-US"/>
              </w:rPr>
              <w:t xml:space="preserve">Указывается</w:t>
            </w:r>
            <w:r>
              <w:t xml:space="preserve"> код строки</w:t>
            </w:r>
            <w:r/>
          </w:p>
        </w:tc>
      </w:tr>
      <w:tr>
        <w:tblPrEx/>
        <w:trPr>
          <w:trHeight w:val="20"/>
        </w:trPr>
        <w:tc>
          <w:tcPr>
            <w:tcW w:w="1641" w:type="dxa"/>
            <w:textDirection w:val="lrTb"/>
            <w:noWrap w:val="false"/>
          </w:tcPr>
          <w:p>
            <w:pPr>
              <w:pStyle w:val="1466"/>
            </w:pPr>
            <w:r>
              <w:t xml:space="preserve">Код товара/работ, услуг</w:t>
            </w:r>
            <w:r/>
          </w:p>
        </w:tc>
        <w:tc>
          <w:tcPr>
            <w:tcW w:w="1639" w:type="dxa"/>
            <w:textDirection w:val="lrTb"/>
            <w:noWrap w:val="false"/>
          </w:tcPr>
          <w:p>
            <w:pPr>
              <w:pStyle w:val="1466"/>
            </w:pPr>
            <w:r>
              <w:t xml:space="preserve">ProductCode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Т(1-12)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код товара/работ, услуг</w:t>
            </w:r>
            <w:r/>
          </w:p>
        </w:tc>
      </w:tr>
      <w:tr>
        <w:tblPrEx/>
        <w:trPr>
          <w:trHeight w:val="20"/>
        </w:trPr>
        <w:tc>
          <w:tcPr>
            <w:tcW w:w="1641" w:type="dxa"/>
            <w:textDirection w:val="lrTb"/>
            <w:noWrap w:val="false"/>
          </w:tcPr>
          <w:p>
            <w:pPr>
              <w:pStyle w:val="1466"/>
            </w:pPr>
            <w:r>
              <w:t xml:space="preserve">Наименование товара (описание выполненных работ, оказанных</w:t>
            </w:r>
            <w:r/>
          </w:p>
        </w:tc>
        <w:tc>
          <w:tcPr>
            <w:tcW w:w="1639" w:type="dxa"/>
            <w:textDirection w:val="lrTb"/>
            <w:noWrap w:val="false"/>
          </w:tcPr>
          <w:p>
            <w:pPr>
              <w:pStyle w:val="1466"/>
            </w:pPr>
            <w:r>
              <w:t xml:space="preserve">ProductName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наименование товара (описание выполненных работ, оказанных</w:t>
            </w:r>
            <w:r/>
          </w:p>
        </w:tc>
      </w:tr>
      <w:tr>
        <w:tblPrEx/>
        <w:trPr>
          <w:trHeight w:val="20"/>
        </w:trPr>
        <w:tc>
          <w:tcPr>
            <w:gridSpan w:val="6"/>
            <w:tcW w:w="9345" w:type="dxa"/>
            <w:textDirection w:val="lrTb"/>
            <w:noWrap w:val="false"/>
          </w:tcPr>
          <w:p>
            <w:pPr>
              <w:pStyle w:val="1466"/>
              <w:rPr>
                <w:b/>
              </w:rPr>
            </w:pPr>
            <w:r>
              <w:rPr>
                <w:b/>
              </w:rPr>
              <w:t xml:space="preserve">Всего отклонений по количеству и качеству</w:t>
            </w:r>
            <w:r>
              <w:rPr>
                <w:b/>
              </w:rPr>
            </w:r>
          </w:p>
        </w:tc>
      </w:tr>
      <w:tr>
        <w:tblPrEx/>
        <w:trPr>
          <w:trHeight w:val="20"/>
        </w:trPr>
        <w:tc>
          <w:tcPr>
            <w:tcW w:w="1641" w:type="dxa"/>
            <w:textDirection w:val="lrTb"/>
            <w:noWrap w:val="false"/>
          </w:tcPr>
          <w:p>
            <w:pPr>
              <w:pStyle w:val="1466"/>
            </w:pPr>
            <w:r>
              <w:t xml:space="preserve">Количество (объем)</w:t>
            </w:r>
            <w:r/>
          </w:p>
        </w:tc>
        <w:tc>
          <w:tcPr>
            <w:tcW w:w="1639" w:type="dxa"/>
            <w:textDirection w:val="lrTb"/>
            <w:noWrap w:val="false"/>
          </w:tcPr>
          <w:p>
            <w:pPr>
              <w:pStyle w:val="1466"/>
            </w:pPr>
            <w:r>
              <w:t xml:space="preserve">DeviatCount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 (объем)</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Стоимость товаров (работ, услуг), с НДС</w:t>
            </w:r>
            <w:r/>
          </w:p>
        </w:tc>
        <w:tc>
          <w:tcPr>
            <w:tcW w:w="1639" w:type="dxa"/>
            <w:textDirection w:val="lrTb"/>
            <w:noWrap w:val="false"/>
          </w:tcPr>
          <w:p>
            <w:pPr>
              <w:pStyle w:val="1466"/>
            </w:pPr>
            <w:r>
              <w:t xml:space="preserve">DeviatProductCostNDSIncl</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 товаров (работ, услуг), с НДС</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gridSpan w:val="6"/>
            <w:tcW w:w="9345" w:type="dxa"/>
            <w:textDirection w:val="lrTb"/>
            <w:noWrap w:val="false"/>
          </w:tcPr>
          <w:p>
            <w:pPr>
              <w:pStyle w:val="1466"/>
              <w:rPr>
                <w:b/>
              </w:rPr>
            </w:pPr>
            <w:r>
              <w:rPr>
                <w:b/>
              </w:rPr>
              <w:t xml:space="preserve">В том числе отклонения по количеству</w:t>
            </w:r>
            <w:r>
              <w:rPr>
                <w:b/>
              </w:rPr>
            </w:r>
          </w:p>
        </w:tc>
      </w:tr>
      <w:tr>
        <w:tblPrEx/>
        <w:trPr>
          <w:trHeight w:val="20"/>
        </w:trPr>
        <w:tc>
          <w:tcPr>
            <w:gridSpan w:val="6"/>
            <w:tcW w:w="9345" w:type="dxa"/>
            <w:textDirection w:val="lrTb"/>
            <w:noWrap w:val="false"/>
          </w:tcPr>
          <w:p>
            <w:pPr>
              <w:pStyle w:val="1466"/>
              <w:rPr>
                <w:b/>
              </w:rPr>
            </w:pPr>
            <w:r>
              <w:rPr>
                <w:b/>
              </w:rPr>
              <w:t xml:space="preserve">Недостача</w:t>
            </w:r>
            <w:r>
              <w:rPr>
                <w:b/>
              </w:rPr>
            </w:r>
          </w:p>
        </w:tc>
      </w:tr>
      <w:tr>
        <w:tblPrEx/>
        <w:trPr>
          <w:trHeight w:val="20"/>
        </w:trPr>
        <w:tc>
          <w:tcPr>
            <w:tcW w:w="1641" w:type="dxa"/>
            <w:textDirection w:val="lrTb"/>
            <w:noWrap w:val="false"/>
          </w:tcPr>
          <w:p>
            <w:pPr>
              <w:pStyle w:val="1466"/>
            </w:pPr>
            <w:r>
              <w:t xml:space="preserve">Количество (объем)</w:t>
            </w:r>
            <w:r/>
          </w:p>
        </w:tc>
        <w:tc>
          <w:tcPr>
            <w:tcW w:w="1639" w:type="dxa"/>
            <w:textDirection w:val="lrTb"/>
            <w:noWrap w:val="false"/>
          </w:tcPr>
          <w:p>
            <w:pPr>
              <w:pStyle w:val="1466"/>
            </w:pPr>
            <w:r>
              <w:t xml:space="preserve">ShortageCount</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 (объем)</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Стоимость товаров (работ, услуг), с НДС</w:t>
            </w:r>
            <w:r/>
          </w:p>
        </w:tc>
        <w:tc>
          <w:tcPr>
            <w:tcW w:w="1639" w:type="dxa"/>
            <w:textDirection w:val="lrTb"/>
            <w:noWrap w:val="false"/>
          </w:tcPr>
          <w:p>
            <w:pPr>
              <w:pStyle w:val="1466"/>
            </w:pPr>
            <w:r>
              <w:t xml:space="preserve">ShortageProductCostNDSIncl</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 товаров (работ, услуг), с НДС</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gridSpan w:val="6"/>
            <w:tcW w:w="9345" w:type="dxa"/>
            <w:textDirection w:val="lrTb"/>
            <w:noWrap w:val="false"/>
          </w:tcPr>
          <w:p>
            <w:pPr>
              <w:pStyle w:val="1466"/>
              <w:rPr>
                <w:b/>
              </w:rPr>
            </w:pPr>
            <w:r>
              <w:rPr>
                <w:b/>
              </w:rPr>
              <w:t xml:space="preserve">Излишки</w:t>
            </w:r>
            <w:r>
              <w:rPr>
                <w:b/>
              </w:rPr>
            </w:r>
          </w:p>
        </w:tc>
      </w:tr>
      <w:tr>
        <w:tblPrEx/>
        <w:trPr>
          <w:trHeight w:val="20"/>
        </w:trPr>
        <w:tc>
          <w:tcPr>
            <w:tcW w:w="1641" w:type="dxa"/>
            <w:textDirection w:val="lrTb"/>
            <w:noWrap w:val="false"/>
          </w:tcPr>
          <w:p>
            <w:pPr>
              <w:pStyle w:val="1466"/>
            </w:pPr>
            <w:r>
              <w:t xml:space="preserve">Количество (объем)</w:t>
            </w:r>
            <w:r/>
          </w:p>
        </w:tc>
        <w:tc>
          <w:tcPr>
            <w:tcW w:w="1639" w:type="dxa"/>
            <w:textDirection w:val="lrTb"/>
            <w:noWrap w:val="false"/>
          </w:tcPr>
          <w:p>
            <w:pPr>
              <w:pStyle w:val="1466"/>
            </w:pPr>
            <w:r>
              <w:t xml:space="preserve">OverageCount</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 (объем)</w:t>
            </w:r>
            <w:r>
              <w:t xml:space="preserve">.</w:t>
            </w:r>
            <w:r/>
          </w:p>
          <w:p>
            <w:pPr>
              <w:pStyle w:val="1466"/>
              <w:rPr>
                <w:b/>
              </w:rPr>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rPr>
                <w:b/>
              </w:rPr>
            </w:r>
          </w:p>
        </w:tc>
      </w:tr>
      <w:tr>
        <w:tblPrEx/>
        <w:trPr>
          <w:trHeight w:val="20"/>
        </w:trPr>
        <w:tc>
          <w:tcPr>
            <w:tcW w:w="1641" w:type="dxa"/>
            <w:textDirection w:val="lrTb"/>
            <w:noWrap w:val="false"/>
          </w:tcPr>
          <w:p>
            <w:pPr>
              <w:pStyle w:val="1466"/>
            </w:pPr>
            <w:r>
              <w:t xml:space="preserve">Стоимость </w:t>
            </w:r>
            <w:r>
              <w:t xml:space="preserve">товаров (работ, услуг), с НДС</w:t>
            </w:r>
            <w:r/>
          </w:p>
        </w:tc>
        <w:tc>
          <w:tcPr>
            <w:tcW w:w="1639" w:type="dxa"/>
            <w:textDirection w:val="lrTb"/>
            <w:noWrap w:val="false"/>
          </w:tcPr>
          <w:p>
            <w:pPr>
              <w:pStyle w:val="1466"/>
            </w:pPr>
            <w:r>
              <w:t xml:space="preserve">OverageProduct</w:t>
            </w:r>
            <w:r>
              <w:t xml:space="preserve">CostNDSIncl</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 товаров (работ, </w:t>
            </w:r>
            <w:r>
              <w:t xml:space="preserve">услуг), с НДС</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gridSpan w:val="6"/>
            <w:tcW w:w="9345" w:type="dxa"/>
            <w:textDirection w:val="lrTb"/>
            <w:noWrap w:val="false"/>
          </w:tcPr>
          <w:p>
            <w:pPr>
              <w:pStyle w:val="1466"/>
              <w:rPr>
                <w:b/>
              </w:rPr>
            </w:pPr>
            <w:r>
              <w:rPr>
                <w:b/>
              </w:rPr>
              <w:t xml:space="preserve">В том числе отклонения по качеству</w:t>
            </w:r>
            <w:r>
              <w:rPr>
                <w:b/>
              </w:rPr>
            </w:r>
          </w:p>
        </w:tc>
      </w:tr>
      <w:tr>
        <w:tblPrEx/>
        <w:trPr>
          <w:trHeight w:val="20"/>
        </w:trPr>
        <w:tc>
          <w:tcPr>
            <w:gridSpan w:val="6"/>
            <w:tcW w:w="9345" w:type="dxa"/>
            <w:textDirection w:val="lrTb"/>
            <w:noWrap w:val="false"/>
          </w:tcPr>
          <w:p>
            <w:pPr>
              <w:pStyle w:val="1466"/>
              <w:rPr>
                <w:b/>
              </w:rPr>
            </w:pPr>
            <w:r>
              <w:rPr>
                <w:b/>
              </w:rPr>
              <w:t xml:space="preserve">Брак и бой</w:t>
            </w:r>
            <w:r>
              <w:rPr>
                <w:b/>
              </w:rPr>
            </w:r>
          </w:p>
        </w:tc>
      </w:tr>
      <w:tr>
        <w:tblPrEx/>
        <w:trPr>
          <w:trHeight w:val="20"/>
        </w:trPr>
        <w:tc>
          <w:tcPr>
            <w:tcW w:w="1641" w:type="dxa"/>
            <w:textDirection w:val="lrTb"/>
            <w:noWrap w:val="false"/>
          </w:tcPr>
          <w:p>
            <w:pPr>
              <w:pStyle w:val="1466"/>
            </w:pPr>
            <w:r>
              <w:t xml:space="preserve">Количество (объем)</w:t>
            </w:r>
            <w:r/>
          </w:p>
        </w:tc>
        <w:tc>
          <w:tcPr>
            <w:tcW w:w="1639" w:type="dxa"/>
            <w:textDirection w:val="lrTb"/>
            <w:noWrap w:val="false"/>
          </w:tcPr>
          <w:p>
            <w:pPr>
              <w:pStyle w:val="1466"/>
            </w:pPr>
            <w:r>
              <w:t xml:space="preserve">DefectCount</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 (объем)</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Стоимость товаров (работ, услуг), с НДС</w:t>
            </w:r>
            <w:r/>
          </w:p>
        </w:tc>
        <w:tc>
          <w:tcPr>
            <w:tcW w:w="1639" w:type="dxa"/>
            <w:textDirection w:val="lrTb"/>
            <w:noWrap w:val="false"/>
          </w:tcPr>
          <w:p>
            <w:pPr>
              <w:pStyle w:val="1466"/>
            </w:pPr>
            <w:r>
              <w:t xml:space="preserve">DefectProductCostNDSIncl</w:t>
            </w:r>
            <w:r/>
          </w:p>
        </w:tc>
        <w:tc>
          <w:tcPr>
            <w:tcW w:w="548" w:type="dxa"/>
            <w:textDirection w:val="lrTb"/>
            <w:noWrap w:val="false"/>
          </w:tcPr>
          <w:p>
            <w:pPr>
              <w:pStyle w:val="1466"/>
            </w:pPr>
            <w:r>
              <w:rPr>
                <w:lang w:eastAsia="en-US"/>
              </w:rPr>
              <w:t xml:space="preserve">П</w:t>
            </w: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 товаров (работ, услуг), с НДС</w:t>
            </w:r>
            <w:r>
              <w:t xml:space="preserve">.</w:t>
            </w: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gridSpan w:val="6"/>
            <w:tcW w:w="9345" w:type="dxa"/>
            <w:textDirection w:val="lrTb"/>
            <w:noWrap w:val="false"/>
          </w:tcPr>
          <w:p>
            <w:pPr>
              <w:pStyle w:val="1466"/>
              <w:rPr>
                <w:b/>
              </w:rPr>
            </w:pPr>
            <w:r>
              <w:rPr>
                <w:b/>
              </w:rPr>
              <w:t xml:space="preserve">Несоответствие страны происхождения товара</w:t>
            </w:r>
            <w:r>
              <w:rPr>
                <w:b/>
              </w:rPr>
            </w:r>
          </w:p>
        </w:tc>
      </w:tr>
      <w:tr>
        <w:tblPrEx/>
        <w:trPr>
          <w:trHeight w:val="20"/>
        </w:trPr>
        <w:tc>
          <w:tcPr>
            <w:tcW w:w="1641" w:type="dxa"/>
            <w:textDirection w:val="lrTb"/>
            <w:noWrap w:val="false"/>
          </w:tcPr>
          <w:p>
            <w:pPr>
              <w:pStyle w:val="1466"/>
            </w:pPr>
            <w:r>
              <w:t xml:space="preserve">Цифровой код</w:t>
            </w:r>
            <w:r/>
          </w:p>
        </w:tc>
        <w:tc>
          <w:tcPr>
            <w:tcW w:w="1639" w:type="dxa"/>
            <w:textDirection w:val="lrTb"/>
            <w:noWrap w:val="false"/>
          </w:tcPr>
          <w:p>
            <w:pPr>
              <w:pStyle w:val="1466"/>
            </w:pPr>
            <w:r>
              <w:t xml:space="preserve">OKSMCode</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Т(3)</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цифровой код</w:t>
            </w:r>
            <w:r/>
          </w:p>
        </w:tc>
      </w:tr>
      <w:tr>
        <w:tblPrEx/>
        <w:trPr>
          <w:trHeight w:val="20"/>
        </w:trPr>
        <w:tc>
          <w:tcPr>
            <w:tcW w:w="1641" w:type="dxa"/>
            <w:textDirection w:val="lrTb"/>
            <w:noWrap w:val="false"/>
          </w:tcPr>
          <w:p>
            <w:pPr>
              <w:pStyle w:val="1466"/>
            </w:pPr>
            <w:r>
              <w:t xml:space="preserve">Краткое наименование</w:t>
            </w:r>
            <w:r/>
          </w:p>
        </w:tc>
        <w:tc>
          <w:tcPr>
            <w:tcW w:w="1639" w:type="dxa"/>
            <w:textDirection w:val="lrTb"/>
            <w:noWrap w:val="false"/>
          </w:tcPr>
          <w:p>
            <w:pPr>
              <w:pStyle w:val="1466"/>
            </w:pPr>
            <w:r>
              <w:t xml:space="preserve">OKSMShortName</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краткое наименование</w:t>
            </w:r>
            <w:r/>
          </w:p>
        </w:tc>
      </w:tr>
      <w:tr>
        <w:tblPrEx/>
        <w:trPr>
          <w:trHeight w:val="20"/>
        </w:trPr>
        <w:tc>
          <w:tcPr>
            <w:tcW w:w="1641" w:type="dxa"/>
            <w:textDirection w:val="lrTb"/>
            <w:noWrap w:val="false"/>
          </w:tcPr>
          <w:p>
            <w:pPr>
              <w:pStyle w:val="1466"/>
            </w:pPr>
            <w:r>
              <w:t xml:space="preserve">Регистрационный номер</w:t>
            </w:r>
            <w:r/>
          </w:p>
        </w:tc>
        <w:tc>
          <w:tcPr>
            <w:tcW w:w="1639" w:type="dxa"/>
            <w:textDirection w:val="lrTb"/>
            <w:noWrap w:val="false"/>
          </w:tcPr>
          <w:p>
            <w:pPr>
              <w:pStyle w:val="1466"/>
            </w:pPr>
            <w:r>
              <w:t xml:space="preserve">DeclarRegNum</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Т(1-50)</w:t>
            </w:r>
            <w:r/>
          </w:p>
        </w:tc>
        <w:tc>
          <w:tcPr>
            <w:tcW w:w="548" w:type="dxa"/>
            <w:textDirection w:val="lrTb"/>
            <w:noWrap w:val="false"/>
          </w:tcPr>
          <w:p>
            <w:pPr>
              <w:pStyle w:val="1466"/>
            </w:pPr>
            <w:r>
              <w:t xml:space="preserve">Н</w:t>
            </w:r>
            <w:r/>
          </w:p>
        </w:tc>
        <w:tc>
          <w:tcPr>
            <w:tcW w:w="3875" w:type="dxa"/>
            <w:textDirection w:val="lrTb"/>
            <w:noWrap w:val="false"/>
          </w:tcPr>
          <w:p>
            <w:pPr>
              <w:pStyle w:val="1466"/>
            </w:pPr>
            <w:r>
              <w:t xml:space="preserve">Указывается регистрационный номер декларации на товары / регистрационный номер партии товара, подлежащего прослеживаемости, не соответствующий номеру, заявле</w:t>
            </w:r>
            <w:r>
              <w:t xml:space="preserve">нному в перевозочных документах</w:t>
            </w:r>
            <w:r/>
          </w:p>
        </w:tc>
      </w:tr>
      <w:tr>
        <w:tblPrEx/>
        <w:trPr>
          <w:trHeight w:val="20"/>
        </w:trPr>
        <w:tc>
          <w:tcPr>
            <w:tcW w:w="1641" w:type="dxa"/>
            <w:textDirection w:val="lrTb"/>
            <w:noWrap w:val="false"/>
          </w:tcPr>
          <w:p>
            <w:pPr>
              <w:pStyle w:val="1466"/>
            </w:pPr>
            <w:r>
              <w:t xml:space="preserve">Несоответствие требованиям, функциональным и техническим характеристикам</w:t>
            </w:r>
            <w:r/>
          </w:p>
        </w:tc>
        <w:tc>
          <w:tcPr>
            <w:tcW w:w="1639" w:type="dxa"/>
            <w:textDirection w:val="lrTb"/>
            <w:noWrap w:val="false"/>
          </w:tcPr>
          <w:p>
            <w:pPr>
              <w:pStyle w:val="1466"/>
            </w:pPr>
            <w:r>
              <w:t xml:space="preserve">NonComplianceRequirement</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несоответствие требованиям, функциональным и техническим характеристикам</w:t>
            </w:r>
            <w:r/>
          </w:p>
        </w:tc>
      </w:tr>
      <w:tr>
        <w:tblPrEx/>
        <w:trPr>
          <w:trHeight w:val="20"/>
        </w:trPr>
        <w:tc>
          <w:tcPr>
            <w:tcW w:w="1641" w:type="dxa"/>
            <w:textDirection w:val="lrTb"/>
            <w:noWrap w:val="false"/>
          </w:tcPr>
          <w:p>
            <w:pPr>
              <w:pStyle w:val="1466"/>
            </w:pPr>
            <w:r>
              <w:t xml:space="preserve">Прочее</w:t>
            </w:r>
            <w:r/>
          </w:p>
        </w:tc>
        <w:tc>
          <w:tcPr>
            <w:tcW w:w="1639" w:type="dxa"/>
            <w:textDirection w:val="lrTb"/>
            <w:noWrap w:val="false"/>
          </w:tcPr>
          <w:p>
            <w:pPr>
              <w:pStyle w:val="1466"/>
            </w:pPr>
            <w:r>
              <w:t xml:space="preserve">Other</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Т(1-500)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прочее</w:t>
            </w:r>
            <w:r/>
          </w:p>
        </w:tc>
      </w:tr>
      <w:tr>
        <w:tblPrEx/>
        <w:trPr>
          <w:trHeight w:val="20"/>
        </w:trPr>
        <w:tc>
          <w:tcPr>
            <w:tcW w:w="1641" w:type="dxa"/>
            <w:textDirection w:val="lrTb"/>
            <w:noWrap w:val="false"/>
          </w:tcPr>
          <w:p>
            <w:pPr>
              <w:pStyle w:val="1466"/>
            </w:pPr>
            <w:r>
              <w:t xml:space="preserve">Код связанной </w:t>
            </w:r>
            <w:r>
              <w:t xml:space="preserve">строки из раздела 4</w:t>
            </w:r>
            <w:r/>
          </w:p>
        </w:tc>
        <w:tc>
          <w:tcPr>
            <w:tcW w:w="1639" w:type="dxa"/>
            <w:textDirection w:val="lrTb"/>
            <w:noWrap w:val="false"/>
          </w:tcPr>
          <w:p>
            <w:pPr>
              <w:pStyle w:val="1466"/>
            </w:pPr>
            <w:r>
              <w:t xml:space="preserve">NUMLINE_S4</w:t>
            </w:r>
            <w:r/>
          </w:p>
        </w:tc>
        <w:tc>
          <w:tcPr>
            <w:tcW w:w="548" w:type="dxa"/>
            <w:textDirection w:val="lrTb"/>
            <w:noWrap w:val="false"/>
          </w:tcPr>
          <w:p>
            <w:pPr>
              <w:pStyle w:val="1466"/>
              <w:rPr>
                <w:lang w:eastAsia="en-US"/>
              </w:rPr>
            </w:pPr>
            <w:r>
              <w:rPr>
                <w:lang w:eastAsia="en-US"/>
              </w:rPr>
              <w:t xml:space="preserve">П</w:t>
            </w:r>
            <w:r>
              <w:rPr>
                <w:lang w:eastAsia="en-US"/>
              </w:rPr>
            </w:r>
          </w:p>
        </w:tc>
        <w:tc>
          <w:tcPr>
            <w:tcW w:w="1094" w:type="dxa"/>
            <w:textDirection w:val="lrTb"/>
            <w:noWrap w:val="false"/>
          </w:tcPr>
          <w:p>
            <w:pPr>
              <w:pStyle w:val="1466"/>
            </w:pPr>
            <w:r>
              <w:t xml:space="preserve">Т(1-50)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код связанной строки из </w:t>
            </w:r>
            <w:r>
              <w:t xml:space="preserve">раздела 4</w:t>
            </w:r>
            <w:r/>
          </w:p>
        </w:tc>
      </w:tr>
    </w:tbl>
    <w:p>
      <w:pPr>
        <w:pStyle w:val="1193"/>
        <w:tabs>
          <w:tab w:val="num" w:pos="284" w:leader="none"/>
        </w:tabs>
      </w:pPr>
      <w:r/>
      <w:bookmarkStart w:id="2809" w:name="_Toc177999195"/>
      <w:r/>
      <w:bookmarkStart w:id="2810" w:name="_Toc181969898"/>
      <w:r/>
      <w:bookmarkStart w:id="2811" w:name="_Toc184768053"/>
      <w:r/>
      <w:bookmarkStart w:id="2812" w:name="_Toc184817716"/>
      <w:r/>
      <w:bookmarkStart w:id="2813" w:name="_Toc213832049"/>
      <w:r>
        <w:t xml:space="preserve">Описание комплексного типа «tSection_6_InfoWork_D107»</w:t>
      </w:r>
      <w:bookmarkEnd w:id="2809"/>
      <w:r/>
      <w:bookmarkEnd w:id="2810"/>
      <w:r/>
      <w:bookmarkEnd w:id="2811"/>
      <w:r/>
      <w:bookmarkEnd w:id="2812"/>
      <w:r/>
      <w:bookmarkEnd w:id="2813"/>
      <w:r/>
      <w:r/>
    </w:p>
    <w:p>
      <w:pPr>
        <w:pStyle w:val="1463"/>
      </w:pPr>
      <w:r>
        <w:t xml:space="preserve">Описание комплексного типа «tSection_6_InfoWork_D107» блока «Раздел 6. Сведения о строительно-монтажных работах».</w:t>
      </w:r>
      <w:r/>
    </w:p>
    <w:p>
      <w:pPr>
        <w:pStyle w:val="1567"/>
      </w:pPr>
      <w:r>
        <w:fldChar w:fldCharType="begin"/>
      </w:r>
      <w:r>
        <w:instrText xml:space="preserve"> SEQ Таблица \* ARABIC </w:instrText>
      </w:r>
      <w:r>
        <w:fldChar w:fldCharType="separate"/>
      </w:r>
      <w:bookmarkStart w:id="2814" w:name="_Ref173755752"/>
      <w:r/>
      <w:bookmarkStart w:id="2815" w:name="_Toc177999383"/>
      <w:r/>
      <w:bookmarkStart w:id="2816" w:name="_Toc184767549"/>
      <w:r/>
      <w:bookmarkStart w:id="2817" w:name="_Toc184817483"/>
      <w:r/>
      <w:bookmarkStart w:id="2818" w:name="_Toc213832273"/>
      <w:r>
        <w:t xml:space="preserve">188</w:t>
      </w:r>
      <w:bookmarkEnd w:id="2814"/>
      <w:r>
        <w:fldChar w:fldCharType="end"/>
      </w:r>
      <w:r>
        <w:t xml:space="preserve"> – Описание комплексного типа «tSection_6_InfoWork_D107»</w:t>
      </w:r>
      <w:bookmarkEnd w:id="2815"/>
      <w:r/>
      <w:bookmarkEnd w:id="2816"/>
      <w:r/>
      <w:bookmarkEnd w:id="2817"/>
      <w:r/>
      <w:bookmarkEnd w:id="281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tSection_6_InfoWork_D107</w:t>
            </w:r>
            <w:r/>
          </w:p>
        </w:tc>
        <w:tc>
          <w:tcPr>
            <w:tcW w:w="1701" w:type="dxa"/>
            <w:textDirection w:val="lrTb"/>
            <w:noWrap w:val="false"/>
          </w:tcPr>
          <w:p>
            <w:pPr>
              <w:pStyle w:val="1466"/>
            </w:pPr>
            <w:r>
              <w:t xml:space="preserve">InfoWork_D107_ITEM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tSection_6_InfoWork_D107_ITEM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_Ref174098611 \h  \* MERGEFORMAT </w:instrText>
            </w:r>
            <w:r>
              <w:fldChar w:fldCharType="separate"/>
            </w:r>
            <w:r>
              <w:t xml:space="preserve">189</w:t>
            </w:r>
            <w:r>
              <w:fldChar w:fldCharType="end"/>
            </w:r>
            <w:r/>
          </w:p>
        </w:tc>
      </w:tr>
    </w:tbl>
    <w:p>
      <w:pPr>
        <w:pStyle w:val="1193"/>
        <w:tabs>
          <w:tab w:val="num" w:pos="284" w:leader="none"/>
        </w:tabs>
        <w:rPr>
          <w:highlight w:val="green"/>
        </w:rPr>
      </w:pPr>
      <w:r/>
      <w:bookmarkStart w:id="2819" w:name="_Toc177999196"/>
      <w:r/>
      <w:bookmarkStart w:id="2820" w:name="_Toc181969899"/>
      <w:r/>
      <w:bookmarkStart w:id="2821" w:name="_Toc184768054"/>
      <w:r/>
      <w:bookmarkStart w:id="2822" w:name="_Toc184817717"/>
      <w:r/>
      <w:bookmarkStart w:id="2823" w:name="_Toc213832050"/>
      <w:r>
        <w:rPr>
          <w:highlight w:val="green"/>
        </w:rPr>
        <w:t xml:space="preserve">Описание комплексного типа «tSection_6_InfoWork_D107_ITEM»</w:t>
      </w:r>
      <w:bookmarkEnd w:id="2819"/>
      <w:r/>
      <w:bookmarkEnd w:id="2820"/>
      <w:r/>
      <w:bookmarkEnd w:id="2821"/>
      <w:r/>
      <w:bookmarkEnd w:id="2822"/>
      <w:r/>
      <w:bookmarkEnd w:id="2823"/>
      <w:r/>
      <w:r>
        <w:rPr>
          <w:highlight w:val="green"/>
        </w:rPr>
      </w:r>
    </w:p>
    <w:p>
      <w:pPr>
        <w:pStyle w:val="1463"/>
      </w:pPr>
      <w:r>
        <w:t xml:space="preserve">Описание комплексного типа «tSection_6_InfoWork_D107_ITEM» блока «Раздел 6. Сведения о строительно-монтажных работах (строки)».</w:t>
      </w:r>
      <w:r/>
    </w:p>
    <w:p>
      <w:pPr>
        <w:pStyle w:val="1567"/>
        <w:rPr>
          <w:highlight w:val="green"/>
          <w:lang w:val="en-US"/>
        </w:rPr>
      </w:pPr>
      <w:r>
        <w:rPr>
          <w:highlight w:val="green"/>
        </w:rPr>
        <w:fldChar w:fldCharType="begin"/>
      </w:r>
      <w:r>
        <w:rPr>
          <w:highlight w:val="green"/>
          <w:lang w:val="en-US"/>
        </w:rPr>
        <w:instrText xml:space="preserve">SEQ </w:instrText>
      </w:r>
      <w:r>
        <w:rPr>
          <w:highlight w:val="green"/>
        </w:rPr>
        <w:instrText xml:space="preserve">Таблица</w:instrText>
      </w:r>
      <w:r>
        <w:rPr>
          <w:highlight w:val="green"/>
          <w:lang w:val="en-US"/>
        </w:rPr>
        <w:instrText xml:space="preserve"> \* ARABIC</w:instrText>
      </w:r>
      <w:r>
        <w:rPr>
          <w:highlight w:val="green"/>
        </w:rPr>
        <w:fldChar w:fldCharType="separate"/>
      </w:r>
      <w:bookmarkStart w:id="2824" w:name="_Ref174098611"/>
      <w:r/>
      <w:bookmarkStart w:id="2825" w:name="_Toc177999384"/>
      <w:r/>
      <w:bookmarkStart w:id="2826" w:name="_Toc184767550"/>
      <w:r/>
      <w:bookmarkStart w:id="2827" w:name="_Toc184817484"/>
      <w:r/>
      <w:bookmarkStart w:id="2828" w:name="_Toc213832274"/>
      <w:r>
        <w:rPr>
          <w:highlight w:val="green"/>
          <w:lang w:val="en-US"/>
        </w:rPr>
        <w:t xml:space="preserve">189</w:t>
      </w:r>
      <w:bookmarkEnd w:id="2824"/>
      <w:r>
        <w:rPr>
          <w:highlight w:val="green"/>
        </w:rPr>
        <w:fldChar w:fldCharType="end"/>
      </w:r>
      <w:r>
        <w:rPr>
          <w:highlight w:val="green"/>
          <w:lang w:val="en-US"/>
        </w:rPr>
        <w:t xml:space="preserve"> – </w:t>
      </w:r>
      <w:r>
        <w:rPr>
          <w:highlight w:val="green"/>
        </w:rPr>
        <w:t xml:space="preserve">Описание</w:t>
      </w:r>
      <w:r>
        <w:rPr>
          <w:highlight w:val="green"/>
          <w:lang w:val="en-US"/>
        </w:rPr>
        <w:t xml:space="preserve"> </w:t>
      </w:r>
      <w:r>
        <w:rPr>
          <w:highlight w:val="green"/>
        </w:rPr>
        <w:t xml:space="preserve">блока</w:t>
      </w:r>
      <w:r>
        <w:rPr>
          <w:highlight w:val="green"/>
          <w:lang w:val="en-US"/>
        </w:rPr>
        <w:t xml:space="preserve"> «tSection_6_InfoWork_D107_ITEM»</w:t>
      </w:r>
      <w:bookmarkEnd w:id="2825"/>
      <w:r/>
      <w:bookmarkEnd w:id="2826"/>
      <w:r/>
      <w:bookmarkEnd w:id="2827"/>
      <w:r/>
      <w:bookmarkEnd w:id="2828"/>
      <w:r/>
      <w:r>
        <w:rPr>
          <w:highlight w:val="green"/>
          <w:lang w:val="en-US"/>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pPr>
            <w:r>
              <w:rPr>
                <w:highlight w:val="green"/>
              </w:rPr>
              <w:t xml:space="preserve">Номер по порядку</w:t>
            </w:r>
            <w:r/>
          </w:p>
        </w:tc>
        <w:tc>
          <w:tcPr>
            <w:tcW w:w="1639" w:type="dxa"/>
            <w:textDirection w:val="lrTb"/>
            <w:noWrap w:val="false"/>
          </w:tcPr>
          <w:p>
            <w:pPr>
              <w:pStyle w:val="1466"/>
            </w:pPr>
            <w:r>
              <w:t xml:space="preserve">NUMLINE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Т(1-50)</w:t>
            </w:r>
            <w:r/>
          </w:p>
        </w:tc>
        <w:tc>
          <w:tcPr>
            <w:tcW w:w="548" w:type="dxa"/>
            <w:textDirection w:val="lrTb"/>
            <w:noWrap w:val="false"/>
          </w:tcPr>
          <w:p>
            <w:pPr>
              <w:pStyle w:val="1466"/>
              <w:rPr>
                <w:lang w:eastAsia="en-US"/>
              </w:rPr>
            </w:pPr>
            <w:r>
              <w:rPr>
                <w:highlight w:val="green"/>
                <w:lang w:eastAsia="en-US"/>
              </w:rPr>
              <w:t xml:space="preserve">О</w:t>
            </w:r>
            <w:r>
              <w:rPr>
                <w:lang w:eastAsia="en-US"/>
              </w:rPr>
            </w:r>
          </w:p>
        </w:tc>
        <w:tc>
          <w:tcPr>
            <w:tcW w:w="3875" w:type="dxa"/>
            <w:textDirection w:val="lrTb"/>
            <w:noWrap w:val="false"/>
          </w:tcPr>
          <w:p>
            <w:pPr>
              <w:pStyle w:val="1466"/>
            </w:pPr>
            <w:r>
              <w:rPr>
                <w:lang w:eastAsia="en-US"/>
              </w:rPr>
              <w:t xml:space="preserve">Номер по порядку</w:t>
            </w:r>
            <w:r/>
          </w:p>
        </w:tc>
      </w:tr>
      <w:tr>
        <w:tblPrEx/>
        <w:trPr>
          <w:trHeight w:val="20"/>
        </w:trPr>
        <w:tc>
          <w:tcPr>
            <w:tcW w:w="1641" w:type="dxa"/>
            <w:textDirection w:val="lrTb"/>
            <w:noWrap w:val="false"/>
          </w:tcPr>
          <w:p>
            <w:pPr>
              <w:pStyle w:val="1466"/>
            </w:pPr>
            <w:r>
              <w:t xml:space="preserve">Отчетный период (с)</w:t>
            </w:r>
            <w:r/>
          </w:p>
        </w:tc>
        <w:tc>
          <w:tcPr>
            <w:tcW w:w="1639" w:type="dxa"/>
            <w:textDirection w:val="lrTb"/>
            <w:noWrap w:val="false"/>
          </w:tcPr>
          <w:p>
            <w:pPr>
              <w:pStyle w:val="1466"/>
            </w:pPr>
            <w:r>
              <w:t xml:space="preserve">Period_Start</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w:t>
            </w:r>
            <w:r>
              <w:t xml:space="preserve"> дата отчетного периода (с)</w:t>
            </w:r>
            <w:r>
              <w:rPr>
                <w:lang w:eastAsia="en-US"/>
              </w:rPr>
            </w:r>
          </w:p>
        </w:tc>
      </w:tr>
      <w:tr>
        <w:tblPrEx/>
        <w:trPr>
          <w:trHeight w:val="20"/>
        </w:trPr>
        <w:tc>
          <w:tcPr>
            <w:tcW w:w="1641" w:type="dxa"/>
            <w:textDirection w:val="lrTb"/>
            <w:noWrap w:val="false"/>
          </w:tcPr>
          <w:p>
            <w:pPr>
              <w:pStyle w:val="1466"/>
            </w:pPr>
            <w:r>
              <w:t xml:space="preserve">Отчетный период (по)</w:t>
            </w:r>
            <w:r/>
          </w:p>
        </w:tc>
        <w:tc>
          <w:tcPr>
            <w:tcW w:w="1639" w:type="dxa"/>
            <w:textDirection w:val="lrTb"/>
            <w:noWrap w:val="false"/>
          </w:tcPr>
          <w:p>
            <w:pPr>
              <w:pStyle w:val="1466"/>
            </w:pPr>
            <w:r>
              <w:t xml:space="preserve">Period_Finish</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Date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дата отчетного периода (по)</w:t>
            </w:r>
            <w:r/>
          </w:p>
        </w:tc>
      </w:tr>
      <w:tr>
        <w:tblPrEx/>
        <w:trPr>
          <w:trHeight w:val="20"/>
        </w:trPr>
        <w:tc>
          <w:tcPr>
            <w:tcW w:w="1641" w:type="dxa"/>
            <w:textDirection w:val="lrTb"/>
            <w:noWrap w:val="false"/>
          </w:tcPr>
          <w:p>
            <w:pPr>
              <w:pStyle w:val="1466"/>
            </w:pPr>
            <w:r>
              <w:t xml:space="preserve">Стройка</w:t>
            </w:r>
            <w:r/>
          </w:p>
        </w:tc>
        <w:tc>
          <w:tcPr>
            <w:tcW w:w="1639" w:type="dxa"/>
            <w:textDirection w:val="lrTb"/>
            <w:noWrap w:val="false"/>
          </w:tcPr>
          <w:p>
            <w:pPr>
              <w:pStyle w:val="1466"/>
            </w:pPr>
            <w:r>
              <w:t xml:space="preserve">Building</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Т(1-2000)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 наименование </w:t>
            </w:r>
            <w:r>
              <w:t xml:space="preserve">стройка</w:t>
            </w:r>
            <w:r/>
          </w:p>
        </w:tc>
      </w:tr>
      <w:tr>
        <w:tblPrEx/>
        <w:trPr>
          <w:trHeight w:val="20"/>
        </w:trPr>
        <w:tc>
          <w:tcPr>
            <w:tcW w:w="1641" w:type="dxa"/>
            <w:textDirection w:val="lrTb"/>
            <w:noWrap w:val="false"/>
          </w:tcPr>
          <w:p>
            <w:pPr>
              <w:pStyle w:val="1466"/>
            </w:pPr>
            <w:r>
              <w:t xml:space="preserve">Объект</w:t>
            </w:r>
            <w:r/>
          </w:p>
        </w:tc>
        <w:tc>
          <w:tcPr>
            <w:tcW w:w="1639" w:type="dxa"/>
            <w:textDirection w:val="lrTb"/>
            <w:noWrap w:val="false"/>
          </w:tcPr>
          <w:p>
            <w:pPr>
              <w:pStyle w:val="1466"/>
            </w:pPr>
            <w:r>
              <w:t xml:space="preserve">ObjectNameOKV</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Т(1-2000)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 наименование объекта</w:t>
            </w:r>
            <w:r/>
          </w:p>
        </w:tc>
      </w:tr>
      <w:tr>
        <w:tblPrEx/>
        <w:trPr>
          <w:trHeight w:val="20"/>
        </w:trPr>
        <w:tc>
          <w:tcPr>
            <w:tcW w:w="1641" w:type="dxa"/>
            <w:textDirection w:val="lrTb"/>
            <w:noWrap w:val="false"/>
          </w:tcPr>
          <w:p>
            <w:pPr>
              <w:pStyle w:val="1466"/>
            </w:pPr>
            <w:r>
              <w:t xml:space="preserve">Уникальный код объекта капитального строительства</w:t>
            </w:r>
            <w:r/>
          </w:p>
        </w:tc>
        <w:tc>
          <w:tcPr>
            <w:tcW w:w="1639" w:type="dxa"/>
            <w:textDirection w:val="lrTb"/>
            <w:noWrap w:val="false"/>
          </w:tcPr>
          <w:p>
            <w:pPr>
              <w:pStyle w:val="1466"/>
            </w:pPr>
            <w:r>
              <w:t xml:space="preserve">CodeOKV</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Т(1-24)</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уникальный код объекта капитального строительства</w:t>
            </w:r>
            <w:r/>
          </w:p>
        </w:tc>
      </w:tr>
      <w:tr>
        <w:tblPrEx/>
        <w:trPr>
          <w:trHeight w:val="20"/>
        </w:trPr>
        <w:tc>
          <w:tcPr>
            <w:gridSpan w:val="6"/>
            <w:tcW w:w="9345" w:type="dxa"/>
            <w:textDirection w:val="lrTb"/>
            <w:noWrap w:val="false"/>
          </w:tcPr>
          <w:p>
            <w:pPr>
              <w:pStyle w:val="1466"/>
              <w:rPr>
                <w:b/>
              </w:rPr>
            </w:pPr>
            <w:r>
              <w:rPr>
                <w:b/>
              </w:rPr>
              <w:t xml:space="preserve">6.1. Строительно-монтажные работы</w:t>
            </w:r>
            <w:r>
              <w:rPr>
                <w:b/>
              </w:rPr>
            </w:r>
          </w:p>
        </w:tc>
      </w:tr>
      <w:tr>
        <w:tblPrEx/>
        <w:trPr>
          <w:trHeight w:val="20"/>
        </w:trPr>
        <w:tc>
          <w:tcPr>
            <w:tcW w:w="1641" w:type="dxa"/>
            <w:textDirection w:val="lrTb"/>
            <w:noWrap w:val="false"/>
          </w:tcPr>
          <w:p>
            <w:pPr>
              <w:pStyle w:val="1466"/>
            </w:pPr>
            <w:r>
              <w:t xml:space="preserve">6.1. Строительно-монтажные работы</w:t>
            </w:r>
            <w:r/>
          </w:p>
        </w:tc>
        <w:tc>
          <w:tcPr>
            <w:tcW w:w="1639" w:type="dxa"/>
            <w:textDirection w:val="lrTb"/>
            <w:noWrap w:val="false"/>
          </w:tcPr>
          <w:p>
            <w:pPr>
              <w:pStyle w:val="1466"/>
            </w:pPr>
            <w:r>
              <w:t xml:space="preserve">Works_D107</w:t>
            </w:r>
            <w:r/>
          </w:p>
        </w:tc>
        <w:tc>
          <w:tcPr>
            <w:tcW w:w="548" w:type="dxa"/>
            <w:textDirection w:val="lrTb"/>
            <w:noWrap w:val="false"/>
          </w:tcPr>
          <w:p>
            <w:pPr>
              <w:pStyle w:val="1466"/>
            </w:pPr>
            <w:r>
              <w:t xml:space="preserve">С</w:t>
            </w:r>
            <w:r/>
          </w:p>
        </w:tc>
        <w:tc>
          <w:tcPr>
            <w:tcW w:w="1094" w:type="dxa"/>
            <w:textDirection w:val="lrTb"/>
            <w:noWrap w:val="false"/>
          </w:tcPr>
          <w:p>
            <w:pPr>
              <w:pStyle w:val="1466"/>
            </w:pPr>
            <w:r>
              <w:t xml:space="preserve">tInfoWork_D107_Works_D107</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t xml:space="preserve">Состав элемента представлен в таблице </w:t>
            </w:r>
            <w:r>
              <w:fldChar w:fldCharType="begin"/>
            </w:r>
            <w:r>
              <w:instrText xml:space="preserve"> REF _Ref174098661 \h  \* MERGEFORMAT </w:instrText>
            </w:r>
            <w:r>
              <w:fldChar w:fldCharType="separate"/>
            </w:r>
            <w:r>
              <w:t xml:space="preserve">190</w:t>
            </w:r>
            <w:r>
              <w:fldChar w:fldCharType="end"/>
            </w:r>
            <w:r/>
          </w:p>
        </w:tc>
      </w:tr>
      <w:tr>
        <w:tblPrEx/>
        <w:trPr>
          <w:trHeight w:val="20"/>
        </w:trPr>
        <w:tc>
          <w:tcPr>
            <w:tcW w:w="1641" w:type="dxa"/>
            <w:textDirection w:val="lrTb"/>
            <w:noWrap w:val="false"/>
          </w:tcPr>
          <w:p>
            <w:pPr>
              <w:pStyle w:val="1466"/>
            </w:pPr>
            <w:r>
              <w:t xml:space="preserve">Итого (количество)</w:t>
            </w:r>
            <w:r/>
          </w:p>
        </w:tc>
        <w:tc>
          <w:tcPr>
            <w:tcW w:w="1639" w:type="dxa"/>
            <w:textDirection w:val="lrTb"/>
            <w:noWrap w:val="false"/>
          </w:tcPr>
          <w:p>
            <w:pPr>
              <w:pStyle w:val="1466"/>
            </w:pPr>
            <w:r>
              <w:t xml:space="preserve">WorkCountTotal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w:t>
            </w:r>
            <w:r>
              <w:rPr>
                <w:highlight w:val="green"/>
              </w:rPr>
              <w:t xml:space="preserve">29</w:t>
            </w:r>
            <w:r>
              <w:rPr>
                <w:highlight w:val="green"/>
              </w:rPr>
              <w:t xml:space="preserve">.</w:t>
            </w:r>
            <w:r>
              <w:rPr>
                <w:highlight w:val="green"/>
              </w:rPr>
              <w:t xml:space="preserve">11</w:t>
            </w:r>
            <w:r>
              <w:rPr>
                <w:highlight w:val="green"/>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 итоговое количество строительно-монтажных работ</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Итого (стоимость)</w:t>
            </w:r>
            <w:r/>
          </w:p>
        </w:tc>
        <w:tc>
          <w:tcPr>
            <w:tcW w:w="1639" w:type="dxa"/>
            <w:textDirection w:val="lrTb"/>
            <w:noWrap w:val="false"/>
          </w:tcPr>
          <w:p>
            <w:pPr>
              <w:pStyle w:val="1466"/>
            </w:pPr>
            <w:r>
              <w:t xml:space="preserve">WorkCostTotal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 итоговая стоимость строительно-монтажных работ</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gridSpan w:val="6"/>
            <w:tcW w:w="9345" w:type="dxa"/>
            <w:textDirection w:val="lrTb"/>
            <w:noWrap w:val="false"/>
          </w:tcPr>
          <w:p>
            <w:pPr>
              <w:pStyle w:val="1466"/>
              <w:rPr>
                <w:b/>
              </w:rPr>
            </w:pPr>
            <w:r>
              <w:rPr>
                <w:b/>
              </w:rPr>
              <w:t xml:space="preserve">6.2. Стоимость выполненных строительно-монтажных работ и затрат</w:t>
            </w:r>
            <w:r>
              <w:rPr>
                <w:b/>
              </w:rPr>
            </w:r>
          </w:p>
        </w:tc>
      </w:tr>
      <w:tr>
        <w:tblPrEx/>
        <w:trPr>
          <w:trHeight w:val="20"/>
        </w:trPr>
        <w:tc>
          <w:tcPr>
            <w:tcW w:w="1641" w:type="dxa"/>
            <w:textDirection w:val="lrTb"/>
            <w:noWrap w:val="false"/>
          </w:tcPr>
          <w:p>
            <w:pPr>
              <w:pStyle w:val="1466"/>
            </w:pPr>
            <w:r>
              <w:t xml:space="preserve">6.2. Стоимость выполненных строительно-монтажных работ и затрат</w:t>
            </w:r>
            <w:r/>
          </w:p>
        </w:tc>
        <w:tc>
          <w:tcPr>
            <w:tcW w:w="1639" w:type="dxa"/>
            <w:textDirection w:val="lrTb"/>
            <w:noWrap w:val="false"/>
          </w:tcPr>
          <w:p>
            <w:pPr>
              <w:pStyle w:val="1466"/>
            </w:pPr>
            <w:r>
              <w:t xml:space="preserve">WorksCost_D107</w:t>
            </w:r>
            <w:r/>
          </w:p>
        </w:tc>
        <w:tc>
          <w:tcPr>
            <w:tcW w:w="548" w:type="dxa"/>
            <w:textDirection w:val="lrTb"/>
            <w:noWrap w:val="false"/>
          </w:tcPr>
          <w:p>
            <w:pPr>
              <w:pStyle w:val="1466"/>
            </w:pPr>
            <w:r>
              <w:t xml:space="preserve">С</w:t>
            </w:r>
            <w:r/>
          </w:p>
        </w:tc>
        <w:tc>
          <w:tcPr>
            <w:tcW w:w="1094" w:type="dxa"/>
            <w:textDirection w:val="lrTb"/>
            <w:noWrap w:val="false"/>
          </w:tcPr>
          <w:p>
            <w:pPr>
              <w:pStyle w:val="1466"/>
            </w:pPr>
            <w:r>
              <w:t xml:space="preserve">tInfoWork_D107_WorksCost_D107</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t xml:space="preserve">Состав элемента представлен в таблице </w:t>
            </w:r>
            <w:r>
              <w:fldChar w:fldCharType="begin"/>
            </w:r>
            <w:r>
              <w:instrText xml:space="preserve"> REF _Ref174098684 \h  \* MERGEFORMAT </w:instrText>
            </w:r>
            <w:r>
              <w:fldChar w:fldCharType="separate"/>
            </w:r>
            <w:r>
              <w:t xml:space="preserve">192</w:t>
            </w:r>
            <w:r>
              <w:fldChar w:fldCharType="end"/>
            </w:r>
            <w:r/>
          </w:p>
        </w:tc>
      </w:tr>
      <w:tr>
        <w:tblPrEx/>
        <w:trPr>
          <w:trHeight w:val="20"/>
        </w:trPr>
        <w:tc>
          <w:tcPr>
            <w:gridSpan w:val="6"/>
            <w:tcW w:w="9345" w:type="dxa"/>
            <w:textDirection w:val="lrTb"/>
            <w:noWrap w:val="false"/>
          </w:tcPr>
          <w:p>
            <w:pPr>
              <w:pStyle w:val="1466"/>
              <w:rPr>
                <w:b/>
              </w:rPr>
            </w:pPr>
            <w:r>
              <w:rPr>
                <w:b/>
              </w:rPr>
              <w:t xml:space="preserve">Итого</w:t>
            </w:r>
            <w:r>
              <w:rPr>
                <w:b/>
              </w:rPr>
            </w:r>
          </w:p>
        </w:tc>
      </w:tr>
      <w:tr>
        <w:tblPrEx/>
        <w:trPr>
          <w:trHeight w:val="20"/>
        </w:trPr>
        <w:tc>
          <w:tcPr>
            <w:tcW w:w="1641" w:type="dxa"/>
            <w:textDirection w:val="lrTb"/>
            <w:noWrap w:val="false"/>
          </w:tcPr>
          <w:p>
            <w:pPr>
              <w:pStyle w:val="1466"/>
            </w:pPr>
            <w:r>
              <w:t xml:space="preserve">Итого. С начала проведения </w:t>
            </w:r>
            <w:r>
              <w:t xml:space="preserve">работ</w:t>
            </w:r>
            <w:r/>
          </w:p>
        </w:tc>
        <w:tc>
          <w:tcPr>
            <w:tcW w:w="1639" w:type="dxa"/>
            <w:textDirection w:val="lrTb"/>
            <w:noWrap w:val="false"/>
          </w:tcPr>
          <w:p>
            <w:pPr>
              <w:pStyle w:val="1466"/>
            </w:pPr>
            <w:r>
              <w:t xml:space="preserve">WorkCostBeginTotal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 итоговая сумма с </w:t>
            </w:r>
            <w:r>
              <w:t xml:space="preserve">начала проведения работ</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Итого. С начала года</w:t>
            </w:r>
            <w:r/>
          </w:p>
        </w:tc>
        <w:tc>
          <w:tcPr>
            <w:tcW w:w="1639" w:type="dxa"/>
            <w:textDirection w:val="lrTb"/>
            <w:noWrap w:val="false"/>
          </w:tcPr>
          <w:p>
            <w:pPr>
              <w:pStyle w:val="1466"/>
            </w:pPr>
            <w:r>
              <w:t xml:space="preserve">WorkCostBeginYearTotal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rPr>
                <w:lang w:eastAsia="en-US"/>
              </w:rPr>
            </w:pPr>
            <w:r>
              <w:rPr>
                <w:lang w:eastAsia="en-US"/>
              </w:rPr>
              <w:t xml:space="preserve">Указывается итоговая сумма с </w:t>
            </w:r>
            <w:r>
              <w:t xml:space="preserve">начала года</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Итого. В том числе за отчетный период</w:t>
            </w:r>
            <w:r/>
          </w:p>
        </w:tc>
        <w:tc>
          <w:tcPr>
            <w:tcW w:w="1639" w:type="dxa"/>
            <w:textDirection w:val="lrTb"/>
            <w:noWrap w:val="false"/>
          </w:tcPr>
          <w:p>
            <w:pPr>
              <w:pStyle w:val="1466"/>
            </w:pPr>
            <w:r>
              <w:t xml:space="preserve">WorkCostPeriodTotal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rPr>
                <w:lang w:eastAsia="en-US"/>
              </w:rPr>
            </w:pPr>
            <w:r>
              <w:rPr>
                <w:lang w:eastAsia="en-US"/>
              </w:rPr>
              <w:t xml:space="preserve">Указывается итоговая сумма</w:t>
            </w:r>
            <w:r>
              <w:t xml:space="preserve"> в том числе за отчетный период</w:t>
            </w:r>
            <w:r>
              <w:rPr>
                <w:lang w:eastAsia="en-US"/>
              </w:rPr>
              <w:t xml:space="preserve"> .</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gridSpan w:val="6"/>
            <w:tcW w:w="9345" w:type="dxa"/>
            <w:textDirection w:val="lrTb"/>
            <w:noWrap w:val="false"/>
          </w:tcPr>
          <w:p>
            <w:pPr>
              <w:pStyle w:val="1466"/>
              <w:rPr>
                <w:b/>
              </w:rPr>
            </w:pPr>
            <w:r>
              <w:rPr>
                <w:b/>
              </w:rPr>
              <w:t xml:space="preserve">Сумма НДС</w:t>
            </w:r>
            <w:r>
              <w:rPr>
                <w:b/>
              </w:rPr>
            </w:r>
          </w:p>
        </w:tc>
      </w:tr>
      <w:tr>
        <w:tblPrEx/>
        <w:trPr>
          <w:trHeight w:val="20"/>
        </w:trPr>
        <w:tc>
          <w:tcPr>
            <w:tcW w:w="1641" w:type="dxa"/>
            <w:textDirection w:val="lrTb"/>
            <w:noWrap w:val="false"/>
          </w:tcPr>
          <w:p>
            <w:pPr>
              <w:pStyle w:val="1466"/>
            </w:pPr>
            <w:r>
              <w:t xml:space="preserve">С начала проведения работ</w:t>
            </w:r>
            <w:r/>
          </w:p>
        </w:tc>
        <w:tc>
          <w:tcPr>
            <w:tcW w:w="1639" w:type="dxa"/>
            <w:textDirection w:val="lrTb"/>
            <w:noWrap w:val="false"/>
          </w:tcPr>
          <w:p>
            <w:pPr>
              <w:pStyle w:val="1466"/>
            </w:pPr>
            <w:r>
              <w:t xml:space="preserve">WorkCostBeginNDS</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w:t>
            </w:r>
            <w:r>
              <w:t xml:space="preserve"> </w:t>
            </w:r>
            <w:r>
              <w:rPr>
                <w:lang w:eastAsia="en-US"/>
              </w:rPr>
              <w:t xml:space="preserve">сумма НДС</w:t>
            </w:r>
            <w:r>
              <w:t xml:space="preserve"> с начала проведения работ</w:t>
            </w:r>
            <w:r>
              <w:rPr>
                <w:lang w:eastAsia="en-US"/>
              </w:rPr>
              <w:t xml:space="preserve">.</w:t>
            </w:r>
            <w:r>
              <w:rPr>
                <w:lang w:eastAsia="en-US"/>
              </w:rPr>
            </w:r>
          </w:p>
          <w:p>
            <w:pPr>
              <w:pStyle w:val="1466"/>
              <w:rPr>
                <w:lang w:eastAsia="en-US"/>
              </w:rPr>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rPr>
                <w:lang w:eastAsia="en-US"/>
              </w:rPr>
            </w:r>
          </w:p>
        </w:tc>
      </w:tr>
      <w:tr>
        <w:tblPrEx/>
        <w:trPr>
          <w:trHeight w:val="20"/>
        </w:trPr>
        <w:tc>
          <w:tcPr>
            <w:tcW w:w="1641" w:type="dxa"/>
            <w:textDirection w:val="lrTb"/>
            <w:noWrap w:val="false"/>
          </w:tcPr>
          <w:p>
            <w:pPr>
              <w:pStyle w:val="1466"/>
            </w:pPr>
            <w:r>
              <w:t xml:space="preserve">С начала года</w:t>
            </w:r>
            <w:r/>
          </w:p>
        </w:tc>
        <w:tc>
          <w:tcPr>
            <w:tcW w:w="1639" w:type="dxa"/>
            <w:textDirection w:val="lrTb"/>
            <w:noWrap w:val="false"/>
          </w:tcPr>
          <w:p>
            <w:pPr>
              <w:pStyle w:val="1466"/>
            </w:pPr>
            <w:r>
              <w:t xml:space="preserve">WorkCostBeginYearNDS</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w:t>
            </w:r>
            <w:r>
              <w:t xml:space="preserve"> </w:t>
            </w:r>
            <w:r>
              <w:rPr>
                <w:lang w:eastAsia="en-US"/>
              </w:rPr>
              <w:t xml:space="preserve">сумма НДС</w:t>
            </w:r>
            <w:r>
              <w:t xml:space="preserve"> с начала года</w:t>
            </w:r>
            <w:r>
              <w:rPr>
                <w:lang w:eastAsia="en-US"/>
              </w:rPr>
              <w:t xml:space="preserve">.</w:t>
            </w:r>
            <w:r>
              <w:rPr>
                <w:lang w:eastAsia="en-US"/>
              </w:rPr>
            </w:r>
          </w:p>
          <w:p>
            <w:pPr>
              <w:pStyle w:val="1466"/>
              <w:rPr>
                <w:lang w:eastAsia="en-US"/>
              </w:rPr>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rPr>
                <w:lang w:eastAsia="en-US"/>
              </w:rPr>
            </w:r>
          </w:p>
        </w:tc>
      </w:tr>
      <w:tr>
        <w:tblPrEx/>
        <w:trPr>
          <w:trHeight w:val="20"/>
        </w:trPr>
        <w:tc>
          <w:tcPr>
            <w:tcW w:w="1641" w:type="dxa"/>
            <w:textDirection w:val="lrTb"/>
            <w:noWrap w:val="false"/>
          </w:tcPr>
          <w:p>
            <w:pPr>
              <w:pStyle w:val="1466"/>
            </w:pPr>
            <w:r>
              <w:t xml:space="preserve">В том числе за отчетный период</w:t>
            </w:r>
            <w:r/>
          </w:p>
        </w:tc>
        <w:tc>
          <w:tcPr>
            <w:tcW w:w="1639" w:type="dxa"/>
            <w:textDirection w:val="lrTb"/>
            <w:noWrap w:val="false"/>
          </w:tcPr>
          <w:p>
            <w:pPr>
              <w:pStyle w:val="1466"/>
            </w:pPr>
            <w:r>
              <w:t xml:space="preserve">WorkCostPeriodNDS</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w:t>
            </w:r>
            <w:r>
              <w:t xml:space="preserve"> </w:t>
            </w:r>
            <w:r>
              <w:rPr>
                <w:lang w:eastAsia="en-US"/>
              </w:rPr>
              <w:t xml:space="preserve">сумма НДС</w:t>
            </w:r>
            <w:r>
              <w:t xml:space="preserve"> в том числе за отчетный период</w:t>
            </w:r>
            <w:r>
              <w:rPr>
                <w:lang w:eastAsia="en-US"/>
              </w:rPr>
              <w:t xml:space="preserve">.</w:t>
            </w:r>
            <w:r>
              <w:rPr>
                <w:lang w:eastAsia="en-US"/>
              </w:rPr>
            </w:r>
          </w:p>
          <w:p>
            <w:pPr>
              <w:pStyle w:val="1466"/>
              <w:rPr>
                <w:lang w:eastAsia="en-US"/>
              </w:rPr>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rPr>
                <w:lang w:eastAsia="en-US"/>
              </w:rPr>
            </w:r>
          </w:p>
        </w:tc>
      </w:tr>
      <w:tr>
        <w:tblPrEx/>
        <w:trPr>
          <w:trHeight w:val="20"/>
        </w:trPr>
        <w:tc>
          <w:tcPr>
            <w:gridSpan w:val="6"/>
            <w:tcW w:w="9345" w:type="dxa"/>
            <w:textDirection w:val="lrTb"/>
            <w:noWrap w:val="false"/>
          </w:tcPr>
          <w:p>
            <w:pPr>
              <w:pStyle w:val="1466"/>
              <w:rPr>
                <w:b/>
              </w:rPr>
            </w:pPr>
            <w:r>
              <w:rPr>
                <w:b/>
              </w:rPr>
              <w:t xml:space="preserve">Всего с учетом НДС</w:t>
            </w:r>
            <w:r>
              <w:rPr>
                <w:b/>
              </w:rPr>
            </w:r>
          </w:p>
        </w:tc>
      </w:tr>
      <w:tr>
        <w:tblPrEx/>
        <w:trPr>
          <w:trHeight w:val="20"/>
        </w:trPr>
        <w:tc>
          <w:tcPr>
            <w:tcW w:w="1641" w:type="dxa"/>
            <w:textDirection w:val="lrTb"/>
            <w:noWrap w:val="false"/>
          </w:tcPr>
          <w:p>
            <w:pPr>
              <w:pStyle w:val="1466"/>
            </w:pPr>
            <w:r>
              <w:t xml:space="preserve">Всего. С начала проведения работ</w:t>
            </w:r>
            <w:r/>
          </w:p>
        </w:tc>
        <w:tc>
          <w:tcPr>
            <w:tcW w:w="1639" w:type="dxa"/>
            <w:textDirection w:val="lrTb"/>
            <w:noWrap w:val="false"/>
          </w:tcPr>
          <w:p>
            <w:pPr>
              <w:pStyle w:val="1466"/>
            </w:pPr>
            <w:r>
              <w:t xml:space="preserve">WorkCostBeginNDSIncl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rPr>
                <w:lang w:eastAsia="en-US"/>
              </w:rPr>
            </w:pPr>
            <w:r>
              <w:rPr>
                <w:lang w:eastAsia="en-US"/>
              </w:rPr>
              <w:t xml:space="preserve">Указывается общая сумма </w:t>
            </w:r>
            <w:r>
              <w:t xml:space="preserve">с начала проведения работ</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Всего. С начала года</w:t>
            </w:r>
            <w:r/>
          </w:p>
        </w:tc>
        <w:tc>
          <w:tcPr>
            <w:tcW w:w="1639" w:type="dxa"/>
            <w:textDirection w:val="lrTb"/>
            <w:noWrap w:val="false"/>
          </w:tcPr>
          <w:p>
            <w:pPr>
              <w:pStyle w:val="1466"/>
            </w:pPr>
            <w:r>
              <w:t xml:space="preserve">WorkCostBeginYearNDSIncl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rPr>
                <w:lang w:eastAsia="en-US"/>
              </w:rPr>
            </w:pPr>
            <w:r>
              <w:rPr>
                <w:lang w:eastAsia="en-US"/>
              </w:rPr>
              <w:t xml:space="preserve">Указывается общая сумма с </w:t>
            </w:r>
            <w:r>
              <w:t xml:space="preserve">начала года</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r>
        <w:tblPrEx/>
        <w:trPr>
          <w:trHeight w:val="20"/>
        </w:trPr>
        <w:tc>
          <w:tcPr>
            <w:tcW w:w="1641" w:type="dxa"/>
            <w:textDirection w:val="lrTb"/>
            <w:noWrap w:val="false"/>
          </w:tcPr>
          <w:p>
            <w:pPr>
              <w:pStyle w:val="1466"/>
            </w:pPr>
            <w:r>
              <w:t xml:space="preserve">Всего. В том числе за </w:t>
            </w:r>
            <w:r>
              <w:t xml:space="preserve">отчетный период</w:t>
            </w:r>
            <w:r/>
          </w:p>
        </w:tc>
        <w:tc>
          <w:tcPr>
            <w:tcW w:w="1639" w:type="dxa"/>
            <w:textDirection w:val="lrTb"/>
            <w:noWrap w:val="false"/>
          </w:tcPr>
          <w:p>
            <w:pPr>
              <w:pStyle w:val="1466"/>
            </w:pPr>
            <w:r>
              <w:t xml:space="preserve">WorkCostPeriodNDSIncl</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N(20.2)</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rPr>
                <w:lang w:eastAsia="en-US"/>
              </w:rPr>
            </w:pPr>
            <w:r>
              <w:rPr>
                <w:lang w:eastAsia="en-US"/>
              </w:rPr>
              <w:t xml:space="preserve">Указывается общая сумма</w:t>
            </w:r>
            <w:r>
              <w:t xml:space="preserve"> в том числе за отчетный период</w:t>
            </w:r>
            <w:r>
              <w:rPr>
                <w:lang w:eastAsia="en-US"/>
              </w:rPr>
              <w:t xml:space="preserve">.</w:t>
            </w:r>
            <w:r>
              <w:rPr>
                <w:lang w:eastAsia="en-US"/>
              </w:rPr>
            </w:r>
          </w:p>
          <w:p>
            <w:pPr>
              <w:pStyle w:val="1466"/>
            </w:pPr>
            <w:r>
              <w:rPr>
                <w:szCs w:val="22"/>
                <w:highlight w:val="green"/>
                <w:lang w:eastAsia="en-US"/>
              </w:rPr>
              <w:t xml:space="preserve">При отсутствии </w:t>
            </w:r>
            <w:r>
              <w:rPr>
                <w:szCs w:val="22"/>
                <w:highlight w:val="green"/>
                <w:lang w:eastAsia="en-US"/>
              </w:rPr>
              <w:t xml:space="preserve">значений</w:t>
            </w:r>
            <w:r>
              <w:rPr>
                <w:szCs w:val="22"/>
                <w:highlight w:val="green"/>
                <w:lang w:eastAsia="en-US"/>
              </w:rPr>
              <w:t xml:space="preserve"> </w:t>
            </w:r>
            <w:r>
              <w:rPr>
                <w:szCs w:val="22"/>
                <w:highlight w:val="green"/>
                <w:lang w:eastAsia="en-US"/>
              </w:rPr>
              <w:t xml:space="preserve">указывается</w:t>
            </w:r>
            <w:r>
              <w:rPr>
                <w:szCs w:val="22"/>
                <w:highlight w:val="green"/>
                <w:lang w:eastAsia="en-US"/>
              </w:rPr>
              <w:t xml:space="preserve"> «0.00»</w:t>
            </w:r>
            <w:r/>
          </w:p>
        </w:tc>
      </w:tr>
    </w:tbl>
    <w:p>
      <w:pPr>
        <w:pStyle w:val="1193"/>
        <w:tabs>
          <w:tab w:val="num" w:pos="284" w:leader="none"/>
        </w:tabs>
      </w:pPr>
      <w:r/>
      <w:bookmarkStart w:id="2829" w:name="_Toc177999197"/>
      <w:r/>
      <w:bookmarkStart w:id="2830" w:name="_Toc181969900"/>
      <w:r/>
      <w:bookmarkStart w:id="2831" w:name="_Toc184768055"/>
      <w:r/>
      <w:bookmarkStart w:id="2832" w:name="_Toc184817718"/>
      <w:r/>
      <w:bookmarkStart w:id="2833" w:name="_Toc213832051"/>
      <w:r>
        <w:t xml:space="preserve">Описание комплексного типа «</w:t>
      </w:r>
      <w:r>
        <w:rPr>
          <w:rFonts w:eastAsiaTheme="minorHAnsi"/>
        </w:rPr>
        <w:t xml:space="preserve">tInfoWork_D107_Works_D107</w:t>
      </w:r>
      <w:r>
        <w:t xml:space="preserve">»</w:t>
      </w:r>
      <w:bookmarkEnd w:id="2829"/>
      <w:r/>
      <w:bookmarkEnd w:id="2830"/>
      <w:r/>
      <w:bookmarkEnd w:id="2831"/>
      <w:r/>
      <w:bookmarkEnd w:id="2832"/>
      <w:r/>
      <w:bookmarkEnd w:id="2833"/>
      <w:r/>
      <w:r/>
    </w:p>
    <w:p>
      <w:pPr>
        <w:pStyle w:val="1463"/>
      </w:pPr>
      <w:r>
        <w:t xml:space="preserve">Описание комплексного типа «</w:t>
      </w:r>
      <w:r>
        <w:rPr>
          <w:rFonts w:eastAsiaTheme="minorHAnsi"/>
        </w:rPr>
        <w:t xml:space="preserve">tInfoWork_D107_Works_D107</w:t>
      </w:r>
      <w:r>
        <w:t xml:space="preserve">» блока «6.1. Строительно-монтажные работы».</w:t>
      </w:r>
      <w:r/>
    </w:p>
    <w:p>
      <w:pPr>
        <w:pStyle w:val="1567"/>
      </w:pPr>
      <w:r>
        <w:fldChar w:fldCharType="begin"/>
      </w:r>
      <w:r>
        <w:instrText xml:space="preserve"> SEQ Таблица \* ARABIC </w:instrText>
      </w:r>
      <w:r>
        <w:fldChar w:fldCharType="separate"/>
      </w:r>
      <w:bookmarkStart w:id="2834" w:name="_Ref174098661"/>
      <w:r/>
      <w:bookmarkStart w:id="2835" w:name="_Toc177999385"/>
      <w:r/>
      <w:bookmarkStart w:id="2836" w:name="_Toc184767551"/>
      <w:r/>
      <w:bookmarkStart w:id="2837" w:name="_Toc184817485"/>
      <w:r/>
      <w:bookmarkStart w:id="2838" w:name="_Toc213832275"/>
      <w:r>
        <w:t xml:space="preserve">190</w:t>
      </w:r>
      <w:bookmarkEnd w:id="2834"/>
      <w:r>
        <w:fldChar w:fldCharType="end"/>
      </w:r>
      <w:r>
        <w:t xml:space="preserve"> – Описание комплексного типа «</w:t>
      </w:r>
      <w:r>
        <w:rPr>
          <w:rFonts w:eastAsiaTheme="minorHAnsi"/>
        </w:rPr>
        <w:t xml:space="preserve">tInfoWork_D107_Works_D107</w:t>
      </w:r>
      <w:r>
        <w:t xml:space="preserve">»</w:t>
      </w:r>
      <w:bookmarkEnd w:id="2835"/>
      <w:r/>
      <w:bookmarkEnd w:id="2836"/>
      <w:r/>
      <w:bookmarkEnd w:id="2837"/>
      <w:r/>
      <w:bookmarkEnd w:id="283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tInfoWork_D107_Works_D107</w:t>
            </w:r>
            <w:r/>
          </w:p>
        </w:tc>
        <w:tc>
          <w:tcPr>
            <w:tcW w:w="1701" w:type="dxa"/>
            <w:textDirection w:val="lrTb"/>
            <w:noWrap w:val="false"/>
          </w:tcPr>
          <w:p>
            <w:pPr>
              <w:pStyle w:val="1466"/>
            </w:pPr>
            <w:r>
              <w:t xml:space="preserve">Works_D107_ITEM</w:t>
            </w:r>
            <w:r/>
          </w:p>
        </w:tc>
        <w:tc>
          <w:tcPr>
            <w:tcW w:w="567" w:type="dxa"/>
            <w:textDirection w:val="lrTb"/>
            <w:noWrap w:val="false"/>
          </w:tcPr>
          <w:p>
            <w:pPr>
              <w:pStyle w:val="1466"/>
            </w:pPr>
            <w:r>
              <w:t xml:space="preserve">С</w:t>
            </w:r>
            <w:r/>
          </w:p>
        </w:tc>
        <w:tc>
          <w:tcPr>
            <w:tcW w:w="1134" w:type="dxa"/>
            <w:textDirection w:val="lrTb"/>
            <w:noWrap w:val="false"/>
          </w:tcPr>
          <w:p>
            <w:pPr>
              <w:pStyle w:val="1466"/>
              <w:rPr>
                <w:lang w:val="en-US"/>
              </w:rPr>
            </w:pPr>
            <w:r>
              <w:rPr>
                <w:lang w:val="en-US"/>
              </w:rPr>
              <w:t xml:space="preserve">tInfoWork_D107_Works_D107_ITEM</w:t>
            </w:r>
            <w:r>
              <w:rPr>
                <w:lang w:val="en-US"/>
              </w:rPr>
            </w:r>
          </w:p>
        </w:tc>
        <w:tc>
          <w:tcPr>
            <w:tcW w:w="567" w:type="dxa"/>
            <w:textDirection w:val="lrTb"/>
            <w:noWrap w:val="false"/>
          </w:tcPr>
          <w:p>
            <w:pPr>
              <w:pStyle w:val="1466"/>
            </w:pPr>
            <w:r>
              <w:t xml:space="preserve">О</w:t>
            </w:r>
            <w:r>
              <w:rPr>
                <w:lang w:val="en-US"/>
              </w:rPr>
              <w:t xml:space="preserve">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_Ref174098700 \h  \* MERGEFORMAT </w:instrText>
            </w:r>
            <w:r>
              <w:fldChar w:fldCharType="separate"/>
            </w:r>
            <w:r>
              <w:t xml:space="preserve">191</w:t>
            </w:r>
            <w:r>
              <w:fldChar w:fldCharType="end"/>
            </w:r>
            <w:r/>
          </w:p>
        </w:tc>
      </w:tr>
    </w:tbl>
    <w:p>
      <w:pPr>
        <w:pStyle w:val="1193"/>
        <w:tabs>
          <w:tab w:val="num" w:pos="284" w:leader="none"/>
        </w:tabs>
        <w:rPr>
          <w:highlight w:val="green"/>
        </w:rPr>
      </w:pPr>
      <w:r/>
      <w:bookmarkStart w:id="2839" w:name="_Toc177999198"/>
      <w:r/>
      <w:bookmarkStart w:id="2840" w:name="_Toc181969901"/>
      <w:r/>
      <w:bookmarkStart w:id="2841" w:name="_Toc184768056"/>
      <w:r/>
      <w:bookmarkStart w:id="2842" w:name="_Toc184817719"/>
      <w:r/>
      <w:bookmarkStart w:id="2843" w:name="_Toc213832052"/>
      <w:r>
        <w:rPr>
          <w:highlight w:val="green"/>
        </w:rPr>
        <w:t xml:space="preserve">Описание комплексного типа «tInfoWork_D107_Works_D107_ITEM»</w:t>
      </w:r>
      <w:bookmarkEnd w:id="2839"/>
      <w:r/>
      <w:bookmarkEnd w:id="2840"/>
      <w:r/>
      <w:bookmarkEnd w:id="2841"/>
      <w:r/>
      <w:bookmarkEnd w:id="2842"/>
      <w:r/>
      <w:bookmarkEnd w:id="2843"/>
      <w:r/>
      <w:r>
        <w:rPr>
          <w:highlight w:val="green"/>
        </w:rPr>
      </w:r>
    </w:p>
    <w:p>
      <w:pPr>
        <w:pStyle w:val="1463"/>
      </w:pPr>
      <w:r>
        <w:t xml:space="preserve">Описание комплексного типа «tInfoWork_D107_Works_D107_ITEM» блока «6.1. Строительно-монтажные работы (строки)».</w:t>
      </w:r>
      <w:r/>
    </w:p>
    <w:p>
      <w:pPr>
        <w:pStyle w:val="1567"/>
        <w:rPr>
          <w:highlight w:val="green"/>
        </w:rPr>
      </w:pPr>
      <w:r>
        <w:rPr>
          <w:highlight w:val="green"/>
        </w:rPr>
        <w:fldChar w:fldCharType="begin"/>
      </w:r>
      <w:r>
        <w:rPr>
          <w:highlight w:val="green"/>
          <w:lang w:val="en-US"/>
        </w:rPr>
        <w:instrText xml:space="preserve">SEQ</w:instrText>
      </w:r>
      <w:r>
        <w:rPr>
          <w:highlight w:val="green"/>
        </w:rPr>
        <w:instrText xml:space="preserve"> Таблица \* </w:instrText>
      </w:r>
      <w:r>
        <w:rPr>
          <w:highlight w:val="green"/>
          <w:lang w:val="en-US"/>
        </w:rPr>
        <w:instrText xml:space="preserve">ARABIC</w:instrText>
      </w:r>
      <w:r>
        <w:rPr>
          <w:highlight w:val="green"/>
        </w:rPr>
        <w:fldChar w:fldCharType="separate"/>
      </w:r>
      <w:bookmarkStart w:id="2844" w:name="_Ref174098700"/>
      <w:r/>
      <w:bookmarkStart w:id="2845" w:name="_Toc177999386"/>
      <w:r/>
      <w:bookmarkStart w:id="2846" w:name="_Toc184767552"/>
      <w:r/>
      <w:bookmarkStart w:id="2847" w:name="_Toc184817486"/>
      <w:r/>
      <w:bookmarkStart w:id="2848" w:name="_Toc213832276"/>
      <w:r>
        <w:rPr>
          <w:highlight w:val="green"/>
        </w:rPr>
        <w:t xml:space="preserve">191</w:t>
      </w:r>
      <w:bookmarkEnd w:id="2844"/>
      <w:r>
        <w:rPr>
          <w:highlight w:val="green"/>
        </w:rPr>
        <w:fldChar w:fldCharType="end"/>
      </w:r>
      <w:r>
        <w:rPr>
          <w:highlight w:val="green"/>
        </w:rPr>
        <w:t xml:space="preserve"> – Описание комплексного типа «tInfoWork_D107_Works_D107_ITEM»</w:t>
      </w:r>
      <w:bookmarkEnd w:id="2845"/>
      <w:r/>
      <w:bookmarkEnd w:id="2846"/>
      <w:r/>
      <w:bookmarkEnd w:id="2847"/>
      <w:r/>
      <w:bookmarkEnd w:id="284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pPr>
            <w:r>
              <w:t xml:space="preserve">Номер по порядку</w:t>
            </w:r>
            <w:r/>
          </w:p>
        </w:tc>
        <w:tc>
          <w:tcPr>
            <w:tcW w:w="1639" w:type="dxa"/>
            <w:textDirection w:val="lrTb"/>
            <w:noWrap w:val="false"/>
          </w:tcPr>
          <w:p>
            <w:pPr>
              <w:pStyle w:val="1466"/>
            </w:pPr>
            <w:r>
              <w:t xml:space="preserve">NUMLINE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eastAsia="en-US"/>
              </w:rPr>
            </w:pPr>
            <w:r>
              <w:t xml:space="preserve">Т(1-50)</w:t>
            </w:r>
            <w:r>
              <w:rPr>
                <w:lang w:eastAsia="en-US"/>
              </w:rPr>
            </w:r>
          </w:p>
        </w:tc>
        <w:tc>
          <w:tcPr>
            <w:tcW w:w="548" w:type="dxa"/>
            <w:textDirection w:val="lrTb"/>
            <w:noWrap w:val="false"/>
          </w:tcPr>
          <w:p>
            <w:pPr>
              <w:pStyle w:val="1466"/>
              <w:rPr>
                <w:lang w:eastAsia="en-US"/>
              </w:rPr>
            </w:pPr>
            <w:r>
              <w:rPr>
                <w:highlight w:val="green"/>
              </w:rPr>
              <w:t xml:space="preserve">О</w:t>
            </w:r>
            <w:r>
              <w:rPr>
                <w:lang w:eastAsia="en-US"/>
              </w:rPr>
            </w:r>
          </w:p>
        </w:tc>
        <w:tc>
          <w:tcPr>
            <w:tcW w:w="3875" w:type="dxa"/>
            <w:textDirection w:val="lrTb"/>
            <w:noWrap w:val="false"/>
          </w:tcPr>
          <w:p>
            <w:pPr>
              <w:pStyle w:val="1466"/>
            </w:pPr>
            <w:r>
              <w:rPr>
                <w:lang w:eastAsia="en-US"/>
              </w:rPr>
              <w:t xml:space="preserve">Указывается</w:t>
            </w:r>
            <w:r>
              <w:t xml:space="preserve"> номер по порядку</w:t>
            </w:r>
            <w:r/>
          </w:p>
        </w:tc>
      </w:tr>
      <w:tr>
        <w:tblPrEx/>
        <w:trPr>
          <w:trHeight w:val="20"/>
        </w:trPr>
        <w:tc>
          <w:tcPr>
            <w:tcW w:w="1641" w:type="dxa"/>
            <w:textDirection w:val="lrTb"/>
            <w:noWrap w:val="false"/>
          </w:tcPr>
          <w:p>
            <w:pPr>
              <w:pStyle w:val="1466"/>
            </w:pPr>
            <w:r>
              <w:t xml:space="preserve">Позиция по смете</w:t>
            </w:r>
            <w:r/>
          </w:p>
        </w:tc>
        <w:tc>
          <w:tcPr>
            <w:tcW w:w="1639" w:type="dxa"/>
            <w:textDirection w:val="lrTb"/>
            <w:noWrap w:val="false"/>
          </w:tcPr>
          <w:p>
            <w:pPr>
              <w:pStyle w:val="1466"/>
            </w:pPr>
            <w:r>
              <w:t xml:space="preserve">Position</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Т(1-50)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позиция по смете</w:t>
            </w:r>
            <w:r/>
          </w:p>
        </w:tc>
      </w:tr>
      <w:tr>
        <w:tblPrEx/>
        <w:trPr>
          <w:trHeight w:val="20"/>
        </w:trPr>
        <w:tc>
          <w:tcPr>
            <w:tcW w:w="1641" w:type="dxa"/>
            <w:textDirection w:val="lrTb"/>
            <w:noWrap w:val="false"/>
          </w:tcPr>
          <w:p>
            <w:pPr>
              <w:pStyle w:val="1466"/>
            </w:pPr>
            <w:r>
              <w:t xml:space="preserve">Наименование строительно-монтажных работ</w:t>
            </w:r>
            <w:r/>
          </w:p>
        </w:tc>
        <w:tc>
          <w:tcPr>
            <w:tcW w:w="1639" w:type="dxa"/>
            <w:textDirection w:val="lrTb"/>
            <w:noWrap w:val="false"/>
          </w:tcPr>
          <w:p>
            <w:pPr>
              <w:pStyle w:val="1466"/>
            </w:pPr>
            <w:r>
              <w:t xml:space="preserve">WorkName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Т(1-2000)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наименование строительно-монтажных работ</w:t>
            </w:r>
            <w:r/>
          </w:p>
        </w:tc>
      </w:tr>
      <w:tr>
        <w:tblPrEx/>
        <w:trPr>
          <w:trHeight w:val="20"/>
        </w:trPr>
        <w:tc>
          <w:tcPr>
            <w:tcW w:w="1641" w:type="dxa"/>
            <w:textDirection w:val="lrTb"/>
            <w:noWrap w:val="false"/>
          </w:tcPr>
          <w:p>
            <w:pPr>
              <w:pStyle w:val="1466"/>
            </w:pPr>
            <w:r>
              <w:t xml:space="preserve">Номер расценки</w:t>
            </w:r>
            <w:r/>
          </w:p>
        </w:tc>
        <w:tc>
          <w:tcPr>
            <w:tcW w:w="1639" w:type="dxa"/>
            <w:textDirection w:val="lrTb"/>
            <w:noWrap w:val="false"/>
          </w:tcPr>
          <w:p>
            <w:pPr>
              <w:pStyle w:val="1466"/>
            </w:pPr>
            <w:r>
              <w:t xml:space="preserve">NumPrice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Т(1-50)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номер расценки</w:t>
            </w:r>
            <w:r/>
          </w:p>
        </w:tc>
      </w:tr>
      <w:tr>
        <w:tblPrEx/>
        <w:trPr>
          <w:trHeight w:val="20"/>
        </w:trPr>
        <w:tc>
          <w:tcPr>
            <w:gridSpan w:val="6"/>
            <w:tcW w:w="9345" w:type="dxa"/>
            <w:textDirection w:val="lrTb"/>
            <w:noWrap w:val="false"/>
          </w:tcPr>
          <w:p>
            <w:pPr>
              <w:pStyle w:val="1466"/>
              <w:rPr>
                <w:b/>
              </w:rPr>
            </w:pPr>
            <w:r>
              <w:rPr>
                <w:b/>
              </w:rPr>
              <w:t xml:space="preserve">Единица измерения</w:t>
            </w:r>
            <w:r>
              <w:rPr>
                <w:b/>
              </w:rPr>
            </w:r>
          </w:p>
        </w:tc>
      </w:tr>
      <w:tr>
        <w:tblPrEx/>
        <w:trPr>
          <w:trHeight w:val="20"/>
        </w:trPr>
        <w:tc>
          <w:tcPr>
            <w:tcW w:w="1641" w:type="dxa"/>
            <w:textDirection w:val="lrTb"/>
            <w:noWrap w:val="false"/>
          </w:tcPr>
          <w:p>
            <w:pPr>
              <w:pStyle w:val="1466"/>
            </w:pPr>
            <w:r>
              <w:t xml:space="preserve">Код по ОКЕИ</w:t>
            </w:r>
            <w:r/>
          </w:p>
        </w:tc>
        <w:tc>
          <w:tcPr>
            <w:tcW w:w="1639" w:type="dxa"/>
            <w:textDirection w:val="lrTb"/>
            <w:noWrap w:val="false"/>
          </w:tcPr>
          <w:p>
            <w:pPr>
              <w:pStyle w:val="1466"/>
            </w:pPr>
            <w:r>
              <w:t xml:space="preserve">OKEICode</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rPr>
                <w:highlight w:val="green"/>
              </w:rPr>
              <w:t xml:space="preserve">Т(</w:t>
            </w:r>
            <w:r>
              <w:rPr>
                <w:highlight w:val="green"/>
              </w:rPr>
              <w:t xml:space="preserve">3</w:t>
            </w:r>
            <w:r>
              <w:rPr>
                <w:highlight w:val="green"/>
              </w:rPr>
              <w:t xml:space="preserve">)</w:t>
            </w:r>
            <w:r>
              <w:rPr>
                <w:highlight w:val="green"/>
              </w:rPr>
              <w:t xml:space="preserve">/ Т(4)</w:t>
            </w:r>
            <w:r>
              <w:rPr>
                <w:lang w:val="en-US"/>
              </w:rP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код по ОКЕИ</w:t>
            </w:r>
            <w:r/>
          </w:p>
        </w:tc>
      </w:tr>
      <w:tr>
        <w:tblPrEx/>
        <w:trPr>
          <w:trHeight w:val="20"/>
        </w:trPr>
        <w:tc>
          <w:tcPr>
            <w:tcW w:w="1641" w:type="dxa"/>
            <w:textDirection w:val="lrTb"/>
            <w:noWrap w:val="false"/>
          </w:tcPr>
          <w:p>
            <w:pPr>
              <w:pStyle w:val="1466"/>
            </w:pPr>
            <w:r>
              <w:t xml:space="preserve">Условное обозначение (национальное)</w:t>
            </w:r>
            <w:r/>
          </w:p>
        </w:tc>
        <w:tc>
          <w:tcPr>
            <w:tcW w:w="1639" w:type="dxa"/>
            <w:textDirection w:val="lrTb"/>
            <w:noWrap w:val="false"/>
          </w:tcPr>
          <w:p>
            <w:pPr>
              <w:pStyle w:val="1466"/>
            </w:pPr>
            <w:r>
              <w:t xml:space="preserve">OKEILocalSymbol</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t xml:space="preserve">Т(1-</w:t>
            </w:r>
            <w:r>
              <w:rPr>
                <w:highlight w:val="green"/>
              </w:rPr>
              <w:t xml:space="preserve">50</w:t>
            </w:r>
            <w:r>
              <w:t xml:space="preserve">)</w:t>
            </w:r>
            <w:r>
              <w:rPr>
                <w:lang w:val="en-US"/>
              </w:rP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условное обозначение (национальное)</w:t>
            </w:r>
            <w:r/>
          </w:p>
        </w:tc>
      </w:tr>
      <w:tr>
        <w:tblPrEx/>
        <w:trPr>
          <w:trHeight w:val="20"/>
        </w:trPr>
        <w:tc>
          <w:tcPr>
            <w:gridSpan w:val="6"/>
            <w:tcW w:w="9345" w:type="dxa"/>
            <w:textDirection w:val="lrTb"/>
            <w:noWrap w:val="false"/>
          </w:tcPr>
          <w:p>
            <w:pPr>
              <w:pStyle w:val="1466"/>
              <w:rPr>
                <w:b/>
              </w:rPr>
            </w:pPr>
            <w:r>
              <w:rPr>
                <w:b/>
              </w:rPr>
              <w:t xml:space="preserve">Выполнение работ</w:t>
            </w:r>
            <w:r>
              <w:rPr>
                <w:b/>
              </w:rPr>
            </w:r>
          </w:p>
        </w:tc>
      </w:tr>
      <w:tr>
        <w:tblPrEx/>
        <w:trPr>
          <w:trHeight w:val="20"/>
        </w:trPr>
        <w:tc>
          <w:tcPr>
            <w:tcW w:w="1641" w:type="dxa"/>
            <w:textDirection w:val="lrTb"/>
            <w:noWrap w:val="false"/>
          </w:tcPr>
          <w:p>
            <w:pPr>
              <w:pStyle w:val="1466"/>
            </w:pPr>
            <w:r>
              <w:t xml:space="preserve">Количество</w:t>
            </w:r>
            <w:r/>
          </w:p>
        </w:tc>
        <w:tc>
          <w:tcPr>
            <w:tcW w:w="1639" w:type="dxa"/>
            <w:textDirection w:val="lrTb"/>
            <w:noWrap w:val="false"/>
          </w:tcPr>
          <w:p>
            <w:pPr>
              <w:pStyle w:val="1466"/>
            </w:pPr>
            <w:r>
              <w:t xml:space="preserve">WorkCount</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rPr>
                <w:lang w:val="en-US"/>
              </w:rPr>
              <w:t xml:space="preserve">N(</w:t>
            </w:r>
            <w:r>
              <w:rPr>
                <w:highlight w:val="green"/>
                <w:lang w:val="en-US"/>
              </w:rPr>
              <w:t xml:space="preserve">2</w:t>
            </w:r>
            <w:r>
              <w:rPr>
                <w:highlight w:val="green"/>
              </w:rPr>
              <w:t xml:space="preserve">9</w:t>
            </w:r>
            <w:r>
              <w:rPr>
                <w:highlight w:val="green"/>
                <w:lang w:val="en-US"/>
              </w:rPr>
              <w:t xml:space="preserve">.</w:t>
            </w:r>
            <w:r>
              <w:rPr>
                <w:highlight w:val="green"/>
              </w:rPr>
              <w:t xml:space="preserve">11</w:t>
            </w:r>
            <w:r>
              <w:rPr>
                <w:lang w:val="en-US"/>
              </w:rPr>
              <w:t xml:space="preserve">)</w:t>
            </w:r>
            <w:r>
              <w:rPr>
                <w:lang w:val="en-US"/>
              </w:rP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количество</w:t>
            </w:r>
            <w:r/>
          </w:p>
        </w:tc>
      </w:tr>
      <w:tr>
        <w:tblPrEx/>
        <w:trPr>
          <w:trHeight w:val="20"/>
        </w:trPr>
        <w:tc>
          <w:tcPr>
            <w:tcW w:w="1641" w:type="dxa"/>
            <w:textDirection w:val="lrTb"/>
            <w:noWrap w:val="false"/>
          </w:tcPr>
          <w:p>
            <w:pPr>
              <w:pStyle w:val="1466"/>
            </w:pPr>
            <w:r>
              <w:t xml:space="preserve">Цена за единицу</w:t>
            </w:r>
            <w:r/>
          </w:p>
        </w:tc>
        <w:tc>
          <w:tcPr>
            <w:tcW w:w="1639" w:type="dxa"/>
            <w:textDirection w:val="lrTb"/>
            <w:noWrap w:val="false"/>
          </w:tcPr>
          <w:p>
            <w:pPr>
              <w:pStyle w:val="1466"/>
            </w:pPr>
            <w:r>
              <w:t xml:space="preserve">WorkPriceUnit</w:t>
            </w:r>
            <w:r/>
          </w:p>
        </w:tc>
        <w:tc>
          <w:tcPr>
            <w:tcW w:w="548" w:type="dxa"/>
            <w:textDirection w:val="lrTb"/>
            <w:noWrap w:val="false"/>
          </w:tcPr>
          <w:p>
            <w:pPr>
              <w:pStyle w:val="1466"/>
            </w:pPr>
            <w:r>
              <w:t xml:space="preserve">П</w:t>
            </w:r>
            <w:r/>
          </w:p>
        </w:tc>
        <w:tc>
          <w:tcPr>
            <w:tcW w:w="1094" w:type="dxa"/>
            <w:textDirection w:val="lrTb"/>
            <w:noWrap w:val="false"/>
          </w:tcPr>
          <w:p>
            <w:pPr>
              <w:pStyle w:val="1466"/>
            </w:pPr>
            <w:r>
              <w:rPr>
                <w:lang w:val="en-US"/>
              </w:rPr>
              <w:t xml:space="preserve">N(</w:t>
            </w:r>
            <w:r>
              <w:rPr>
                <w:highlight w:val="green"/>
              </w:rPr>
              <w:t xml:space="preserve">29</w:t>
            </w:r>
            <w:r>
              <w:rPr>
                <w:highlight w:val="green"/>
                <w:lang w:val="en-US"/>
              </w:rPr>
              <w:t xml:space="preserve">.</w:t>
            </w:r>
            <w:r>
              <w:rPr>
                <w:highlight w:val="green"/>
              </w:rPr>
              <w:t xml:space="preserve">11</w:t>
            </w:r>
            <w:r>
              <w:rPr>
                <w:lang w:val="en-US"/>
              </w:rPr>
              <w:t xml:space="preserve">)</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цена за единицу</w:t>
            </w:r>
            <w:r/>
          </w:p>
        </w:tc>
      </w:tr>
      <w:tr>
        <w:tblPrEx/>
        <w:trPr>
          <w:trHeight w:val="20"/>
        </w:trPr>
        <w:tc>
          <w:tcPr>
            <w:tcW w:w="1641" w:type="dxa"/>
            <w:textDirection w:val="lrTb"/>
            <w:noWrap w:val="false"/>
          </w:tcPr>
          <w:p>
            <w:pPr>
              <w:pStyle w:val="1466"/>
            </w:pPr>
            <w:r>
              <w:t xml:space="preserve">Стоимость</w:t>
            </w:r>
            <w:r/>
          </w:p>
        </w:tc>
        <w:tc>
          <w:tcPr>
            <w:tcW w:w="1639" w:type="dxa"/>
            <w:textDirection w:val="lrTb"/>
            <w:noWrap w:val="false"/>
          </w:tcPr>
          <w:p>
            <w:pPr>
              <w:pStyle w:val="1466"/>
            </w:pPr>
            <w:r>
              <w:t xml:space="preserve">WorkCost</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rPr>
                <w:lang w:val="en-US"/>
              </w:rPr>
              <w:t xml:space="preserve">N(20.2)</w:t>
            </w:r>
            <w:r>
              <w:rPr>
                <w:lang w:val="en-US"/>
              </w:rP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стоимость</w:t>
            </w:r>
            <w:r/>
          </w:p>
        </w:tc>
      </w:tr>
    </w:tbl>
    <w:p>
      <w:pPr>
        <w:pStyle w:val="1193"/>
        <w:tabs>
          <w:tab w:val="num" w:pos="284" w:leader="none"/>
        </w:tabs>
      </w:pPr>
      <w:r/>
      <w:bookmarkStart w:id="2849" w:name="_Toc177999199"/>
      <w:r/>
      <w:bookmarkStart w:id="2850" w:name="_Toc181969902"/>
      <w:r/>
      <w:bookmarkStart w:id="2851" w:name="_Toc184768057"/>
      <w:r/>
      <w:bookmarkStart w:id="2852" w:name="_Toc184817720"/>
      <w:r/>
      <w:bookmarkStart w:id="2853" w:name="_Toc213832053"/>
      <w:r>
        <w:t xml:space="preserve">Описание комплексного типа «</w:t>
      </w:r>
      <w:r>
        <w:rPr>
          <w:rFonts w:eastAsiaTheme="minorHAnsi"/>
        </w:rPr>
        <w:t xml:space="preserve">tInfoWork_D107_WorksCost_D107</w:t>
      </w:r>
      <w:r>
        <w:t xml:space="preserve">»</w:t>
      </w:r>
      <w:bookmarkEnd w:id="2849"/>
      <w:r/>
      <w:bookmarkEnd w:id="2850"/>
      <w:r/>
      <w:bookmarkEnd w:id="2851"/>
      <w:r/>
      <w:bookmarkEnd w:id="2852"/>
      <w:r/>
      <w:bookmarkEnd w:id="2853"/>
      <w:r/>
      <w:r/>
    </w:p>
    <w:p>
      <w:pPr>
        <w:pStyle w:val="1463"/>
      </w:pPr>
      <w:r>
        <w:t xml:space="preserve">Описание комплексного типа «</w:t>
      </w:r>
      <w:r>
        <w:rPr>
          <w:rFonts w:eastAsiaTheme="minorHAnsi"/>
        </w:rPr>
        <w:t xml:space="preserve">tInfoWork_D107_WorksCost_D107</w:t>
      </w:r>
      <w:r>
        <w:t xml:space="preserve">» блока «6.2. Стоимость выполненных строительно-монтажных работ и затрат».</w:t>
      </w:r>
      <w:r/>
    </w:p>
    <w:p>
      <w:pPr>
        <w:pStyle w:val="1567"/>
      </w:pPr>
      <w:r>
        <w:fldChar w:fldCharType="begin"/>
      </w:r>
      <w:r>
        <w:instrText xml:space="preserve"> SEQ Таблица \* ARABIC </w:instrText>
      </w:r>
      <w:r>
        <w:fldChar w:fldCharType="separate"/>
      </w:r>
      <w:bookmarkStart w:id="2854" w:name="_Ref174098684"/>
      <w:r/>
      <w:bookmarkStart w:id="2855" w:name="_Toc177999387"/>
      <w:r/>
      <w:bookmarkStart w:id="2856" w:name="_Toc184767553"/>
      <w:r/>
      <w:bookmarkStart w:id="2857" w:name="_Toc184817487"/>
      <w:r/>
      <w:bookmarkStart w:id="2858" w:name="_Toc213832277"/>
      <w:r>
        <w:t xml:space="preserve">192</w:t>
      </w:r>
      <w:bookmarkEnd w:id="2854"/>
      <w:r>
        <w:fldChar w:fldCharType="end"/>
      </w:r>
      <w:r>
        <w:t xml:space="preserve"> – Описание комплексного типа «</w:t>
      </w:r>
      <w:r>
        <w:rPr>
          <w:rFonts w:eastAsiaTheme="minorHAnsi"/>
        </w:rPr>
        <w:t xml:space="preserve">tInfoWork_D107_WorksCost_D107</w:t>
      </w:r>
      <w:r>
        <w:t xml:space="preserve">»</w:t>
      </w:r>
      <w:bookmarkEnd w:id="2855"/>
      <w:r/>
      <w:bookmarkEnd w:id="2856"/>
      <w:r/>
      <w:bookmarkEnd w:id="2857"/>
      <w:r/>
      <w:bookmarkEnd w:id="285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tInfoWork_D107_WorksCost_D107</w:t>
            </w:r>
            <w:r/>
          </w:p>
        </w:tc>
        <w:tc>
          <w:tcPr>
            <w:tcW w:w="1701" w:type="dxa"/>
            <w:textDirection w:val="lrTb"/>
            <w:noWrap w:val="false"/>
          </w:tcPr>
          <w:p>
            <w:pPr>
              <w:pStyle w:val="1466"/>
            </w:pPr>
            <w:r>
              <w:t xml:space="preserve">WorksCost_D107_ITEM</w:t>
            </w:r>
            <w:r/>
          </w:p>
        </w:tc>
        <w:tc>
          <w:tcPr>
            <w:tcW w:w="567" w:type="dxa"/>
            <w:textDirection w:val="lrTb"/>
            <w:noWrap w:val="false"/>
          </w:tcPr>
          <w:p>
            <w:pPr>
              <w:pStyle w:val="1466"/>
            </w:pPr>
            <w:r>
              <w:t xml:space="preserve">С</w:t>
            </w:r>
            <w:r/>
          </w:p>
        </w:tc>
        <w:tc>
          <w:tcPr>
            <w:tcW w:w="1134" w:type="dxa"/>
            <w:textDirection w:val="lrTb"/>
            <w:noWrap w:val="false"/>
          </w:tcPr>
          <w:p>
            <w:pPr>
              <w:pStyle w:val="1466"/>
              <w:rPr>
                <w:lang w:val="en-US"/>
              </w:rPr>
            </w:pPr>
            <w:r>
              <w:rPr>
                <w:lang w:val="en-US"/>
              </w:rPr>
              <w:t xml:space="preserve">tInfoWork_D107_WorksCost_D107_ITE</w:t>
            </w:r>
            <w:r>
              <w:rPr>
                <w:lang w:val="en-US"/>
              </w:rPr>
              <w:t xml:space="preserve">M</w:t>
            </w:r>
            <w:r>
              <w:rPr>
                <w:lang w:val="en-US"/>
              </w:rP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_Ref174098712 \h  \* MERGEFORMAT </w:instrText>
            </w:r>
            <w:r>
              <w:fldChar w:fldCharType="separate"/>
            </w:r>
            <w:r>
              <w:t xml:space="preserve">193</w:t>
            </w:r>
            <w:r>
              <w:fldChar w:fldCharType="end"/>
            </w:r>
            <w:r/>
          </w:p>
        </w:tc>
      </w:tr>
    </w:tbl>
    <w:p>
      <w:pPr>
        <w:pStyle w:val="1193"/>
        <w:tabs>
          <w:tab w:val="num" w:pos="284" w:leader="none"/>
        </w:tabs>
        <w:rPr>
          <w:highlight w:val="green"/>
        </w:rPr>
      </w:pPr>
      <w:r/>
      <w:bookmarkStart w:id="2859" w:name="_Toc177999200"/>
      <w:r/>
      <w:bookmarkStart w:id="2860" w:name="_Toc181969903"/>
      <w:r/>
      <w:bookmarkStart w:id="2861" w:name="_Toc184768058"/>
      <w:r/>
      <w:bookmarkStart w:id="2862" w:name="_Toc184817721"/>
      <w:r/>
      <w:bookmarkStart w:id="2863" w:name="_Toc213832054"/>
      <w:r>
        <w:rPr>
          <w:highlight w:val="green"/>
        </w:rPr>
        <w:t xml:space="preserve">Описание комплексного типа «tInfoWork_D107_WorksCost_D107_ITEM»</w:t>
      </w:r>
      <w:bookmarkEnd w:id="2859"/>
      <w:r/>
      <w:bookmarkEnd w:id="2860"/>
      <w:r/>
      <w:bookmarkEnd w:id="2861"/>
      <w:r/>
      <w:bookmarkEnd w:id="2862"/>
      <w:r/>
      <w:bookmarkEnd w:id="2863"/>
      <w:r/>
      <w:r>
        <w:rPr>
          <w:highlight w:val="green"/>
        </w:rPr>
      </w:r>
    </w:p>
    <w:p>
      <w:pPr>
        <w:pStyle w:val="1463"/>
      </w:pPr>
      <w:r>
        <w:t xml:space="preserve">Описание комплексного типа «tInfoWork_D107_WorksCost_D107_ITEM» блока «6.2. Стоимость выполненных строительно-монтажных работ и затрат (строки)».</w:t>
      </w:r>
      <w:r/>
    </w:p>
    <w:p>
      <w:pPr>
        <w:pStyle w:val="1567"/>
        <w:rPr>
          <w:highlight w:val="green"/>
        </w:rPr>
      </w:pPr>
      <w:r>
        <w:rPr>
          <w:highlight w:val="green"/>
        </w:rPr>
        <w:fldChar w:fldCharType="begin"/>
      </w:r>
      <w:r>
        <w:rPr>
          <w:highlight w:val="green"/>
          <w:lang w:val="en-US"/>
        </w:rPr>
        <w:instrText xml:space="preserve">SEQ</w:instrText>
      </w:r>
      <w:r>
        <w:rPr>
          <w:highlight w:val="green"/>
        </w:rPr>
        <w:instrText xml:space="preserve"> Таблица \* </w:instrText>
      </w:r>
      <w:r>
        <w:rPr>
          <w:highlight w:val="green"/>
          <w:lang w:val="en-US"/>
        </w:rPr>
        <w:instrText xml:space="preserve">ARABIC</w:instrText>
      </w:r>
      <w:r>
        <w:rPr>
          <w:highlight w:val="green"/>
        </w:rPr>
        <w:fldChar w:fldCharType="separate"/>
      </w:r>
      <w:bookmarkStart w:id="2864" w:name="_Ref174098712"/>
      <w:r/>
      <w:bookmarkStart w:id="2865" w:name="_Toc177999388"/>
      <w:r/>
      <w:bookmarkStart w:id="2866" w:name="_Toc184767554"/>
      <w:r/>
      <w:bookmarkStart w:id="2867" w:name="_Toc184817488"/>
      <w:r/>
      <w:bookmarkStart w:id="2868" w:name="_Toc213832278"/>
      <w:r>
        <w:rPr>
          <w:highlight w:val="green"/>
        </w:rPr>
        <w:t xml:space="preserve">193</w:t>
      </w:r>
      <w:bookmarkEnd w:id="2864"/>
      <w:r>
        <w:rPr>
          <w:highlight w:val="green"/>
        </w:rPr>
        <w:fldChar w:fldCharType="end"/>
      </w:r>
      <w:r>
        <w:rPr>
          <w:highlight w:val="green"/>
        </w:rPr>
        <w:t xml:space="preserve"> – Описание комплексного типа «tInfoWork_D107_WorksCost_D107_ITEM»</w:t>
      </w:r>
      <w:bookmarkEnd w:id="2865"/>
      <w:r/>
      <w:bookmarkEnd w:id="2866"/>
      <w:r/>
      <w:bookmarkEnd w:id="2867"/>
      <w:r/>
      <w:bookmarkEnd w:id="286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641" w:type="dxa"/>
            <w:textDirection w:val="lrTb"/>
            <w:noWrap w:val="false"/>
          </w:tcPr>
          <w:p>
            <w:pPr>
              <w:pStyle w:val="1467"/>
            </w:pPr>
            <w:r>
              <w:t xml:space="preserve">Наименование элемента</w:t>
            </w:r>
            <w:r/>
          </w:p>
        </w:tc>
        <w:tc>
          <w:tcPr>
            <w:tcW w:w="1639" w:type="dxa"/>
            <w:textDirection w:val="lrTb"/>
            <w:noWrap w:val="false"/>
          </w:tcPr>
          <w:p>
            <w:pPr>
              <w:pStyle w:val="1467"/>
            </w:pPr>
            <w:r>
              <w:t xml:space="preserve">Сокращенное наименование (код) элемента</w:t>
            </w:r>
            <w:r/>
          </w:p>
        </w:tc>
        <w:tc>
          <w:tcPr>
            <w:tcW w:w="548" w:type="dxa"/>
            <w:textDirection w:val="lrTb"/>
            <w:noWrap w:val="false"/>
          </w:tcPr>
          <w:p>
            <w:pPr>
              <w:pStyle w:val="1467"/>
            </w:pPr>
            <w:r>
              <w:t xml:space="preserve">Тип</w:t>
            </w:r>
            <w:r/>
          </w:p>
        </w:tc>
        <w:tc>
          <w:tcPr>
            <w:tcW w:w="1094" w:type="dxa"/>
            <w:textDirection w:val="lrTb"/>
            <w:noWrap w:val="false"/>
          </w:tcPr>
          <w:p>
            <w:pPr>
              <w:pStyle w:val="1467"/>
            </w:pPr>
            <w:r>
              <w:t xml:space="preserve">Формат элемента</w:t>
            </w:r>
            <w:r/>
          </w:p>
        </w:tc>
        <w:tc>
          <w:tcPr>
            <w:tcW w:w="548" w:type="dxa"/>
            <w:textDirection w:val="lrTb"/>
            <w:noWrap w:val="false"/>
          </w:tcPr>
          <w:p>
            <w:pPr>
              <w:pStyle w:val="1467"/>
            </w:pPr>
            <w:r>
              <w:t xml:space="preserve">Обязательность</w:t>
            </w:r>
            <w:r/>
          </w:p>
        </w:tc>
        <w:tc>
          <w:tcPr>
            <w:tcW w:w="3875" w:type="dxa"/>
            <w:textDirection w:val="lrTb"/>
            <w:noWrap w:val="false"/>
          </w:tcPr>
          <w:p>
            <w:pPr>
              <w:pStyle w:val="1467"/>
            </w:pPr>
            <w:r>
              <w:t xml:space="preserve">Дополнительная информация</w:t>
            </w:r>
            <w:r/>
          </w:p>
        </w:tc>
      </w:tr>
      <w:tr>
        <w:tblPrEx/>
        <w:trPr>
          <w:trHeight w:val="20"/>
        </w:trPr>
        <w:tc>
          <w:tcPr>
            <w:tcW w:w="1641" w:type="dxa"/>
            <w:textDirection w:val="lrTb"/>
            <w:noWrap w:val="false"/>
          </w:tcPr>
          <w:p>
            <w:pPr>
              <w:pStyle w:val="1466"/>
            </w:pPr>
            <w:r>
              <w:t xml:space="preserve">Номер по порядку</w:t>
            </w:r>
            <w:r/>
          </w:p>
        </w:tc>
        <w:tc>
          <w:tcPr>
            <w:tcW w:w="1639" w:type="dxa"/>
            <w:textDirection w:val="lrTb"/>
            <w:noWrap w:val="false"/>
          </w:tcPr>
          <w:p>
            <w:pPr>
              <w:pStyle w:val="1466"/>
            </w:pPr>
            <w:r>
              <w:t xml:space="preserve">NUMLINE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rPr>
                <w:lang w:eastAsia="en-US"/>
              </w:rPr>
            </w:pPr>
            <w:r>
              <w:t xml:space="preserve">Т(1-50)</w:t>
            </w:r>
            <w:r>
              <w:rPr>
                <w:lang w:eastAsia="en-US"/>
              </w:rPr>
            </w:r>
          </w:p>
        </w:tc>
        <w:tc>
          <w:tcPr>
            <w:tcW w:w="548" w:type="dxa"/>
            <w:textDirection w:val="lrTb"/>
            <w:noWrap w:val="false"/>
          </w:tcPr>
          <w:p>
            <w:pPr>
              <w:pStyle w:val="1466"/>
              <w:rPr>
                <w:lang w:eastAsia="en-US"/>
              </w:rPr>
            </w:pPr>
            <w:r>
              <w:rPr>
                <w:highlight w:val="green"/>
              </w:rPr>
              <w:t xml:space="preserve">О</w:t>
            </w:r>
            <w:r>
              <w:rPr>
                <w:lang w:eastAsia="en-US"/>
              </w:rPr>
            </w:r>
          </w:p>
        </w:tc>
        <w:tc>
          <w:tcPr>
            <w:tcW w:w="3875" w:type="dxa"/>
            <w:textDirection w:val="lrTb"/>
            <w:noWrap w:val="false"/>
          </w:tcPr>
          <w:p>
            <w:pPr>
              <w:pStyle w:val="1466"/>
            </w:pPr>
            <w:r>
              <w:rPr>
                <w:lang w:eastAsia="en-US"/>
              </w:rPr>
              <w:t xml:space="preserve">Указывается</w:t>
            </w:r>
            <w:r>
              <w:t xml:space="preserve"> номер по порядку</w:t>
            </w:r>
            <w:r/>
          </w:p>
        </w:tc>
      </w:tr>
      <w:tr>
        <w:tblPrEx/>
        <w:trPr>
          <w:trHeight w:val="20"/>
        </w:trPr>
        <w:tc>
          <w:tcPr>
            <w:tcW w:w="1641" w:type="dxa"/>
            <w:textDirection w:val="lrTb"/>
            <w:noWrap w:val="false"/>
          </w:tcPr>
          <w:p>
            <w:pPr>
              <w:pStyle w:val="1466"/>
            </w:pPr>
            <w:r>
              <w:t xml:space="preserve">Наименование видов выполненных работ, оборудования, затрат</w:t>
            </w:r>
            <w:r/>
          </w:p>
        </w:tc>
        <w:tc>
          <w:tcPr>
            <w:tcW w:w="1639" w:type="dxa"/>
            <w:textDirection w:val="lrTb"/>
            <w:noWrap w:val="false"/>
          </w:tcPr>
          <w:p>
            <w:pPr>
              <w:pStyle w:val="1466"/>
            </w:pPr>
            <w:r>
              <w:t xml:space="preserve">WorkTypeName</w:t>
            </w:r>
            <w:r/>
          </w:p>
        </w:tc>
        <w:tc>
          <w:tcPr>
            <w:tcW w:w="548" w:type="dxa"/>
            <w:textDirection w:val="lrTb"/>
            <w:noWrap w:val="false"/>
          </w:tcPr>
          <w:p>
            <w:pPr>
              <w:pStyle w:val="1466"/>
              <w:rPr>
                <w:lang w:eastAsia="en-US"/>
              </w:rPr>
            </w:pPr>
            <w:r>
              <w:t xml:space="preserve">П</w:t>
            </w:r>
            <w:r>
              <w:rPr>
                <w:lang w:eastAsia="en-US"/>
              </w:rPr>
            </w:r>
          </w:p>
        </w:tc>
        <w:tc>
          <w:tcPr>
            <w:tcW w:w="1094" w:type="dxa"/>
            <w:textDirection w:val="lrTb"/>
            <w:noWrap w:val="false"/>
          </w:tcPr>
          <w:p>
            <w:pPr>
              <w:pStyle w:val="1466"/>
            </w:pPr>
            <w:r>
              <w:t xml:space="preserve">Т(1-2000)</w:t>
            </w: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наименование видов выполненных работ, оборудования, затрат</w:t>
            </w:r>
            <w:r/>
          </w:p>
        </w:tc>
      </w:tr>
      <w:tr>
        <w:tblPrEx/>
        <w:trPr>
          <w:trHeight w:val="20"/>
        </w:trPr>
        <w:tc>
          <w:tcPr>
            <w:tcW w:w="1641" w:type="dxa"/>
            <w:textDirection w:val="lrTb"/>
            <w:noWrap w:val="false"/>
          </w:tcPr>
          <w:p>
            <w:pPr>
              <w:pStyle w:val="1466"/>
            </w:pPr>
            <w:r>
              <w:t xml:space="preserve">Код</w:t>
            </w:r>
            <w:r/>
          </w:p>
        </w:tc>
        <w:tc>
          <w:tcPr>
            <w:tcW w:w="1639" w:type="dxa"/>
            <w:textDirection w:val="lrTb"/>
            <w:noWrap w:val="false"/>
          </w:tcPr>
          <w:p>
            <w:pPr>
              <w:pStyle w:val="1466"/>
            </w:pPr>
            <w:r>
              <w:t xml:space="preserve">WorkCode</w:t>
            </w:r>
            <w:r/>
          </w:p>
        </w:tc>
        <w:tc>
          <w:tcPr>
            <w:tcW w:w="548" w:type="dxa"/>
            <w:textDirection w:val="lrTb"/>
            <w:noWrap w:val="false"/>
          </w:tcPr>
          <w:p>
            <w:pPr>
              <w:pStyle w:val="1466"/>
            </w:pPr>
            <w:r>
              <w:t xml:space="preserve">П</w:t>
            </w:r>
            <w:r/>
          </w:p>
        </w:tc>
        <w:tc>
          <w:tcPr>
            <w:tcW w:w="1094" w:type="dxa"/>
            <w:textDirection w:val="lrTb"/>
            <w:noWrap w:val="false"/>
          </w:tcPr>
          <w:p>
            <w:pPr>
              <w:pStyle w:val="1466"/>
            </w:pPr>
            <w:r>
              <w:t xml:space="preserve">Т(1-50)</w:t>
            </w:r>
            <w:r/>
          </w:p>
        </w:tc>
        <w:tc>
          <w:tcPr>
            <w:tcW w:w="548" w:type="dxa"/>
            <w:textDirection w:val="lrTb"/>
            <w:noWrap w:val="false"/>
          </w:tcPr>
          <w:p>
            <w:pPr>
              <w:pStyle w:val="1466"/>
            </w:pPr>
            <w:r>
              <w:t xml:space="preserve">Н</w:t>
            </w:r>
            <w:r/>
          </w:p>
        </w:tc>
        <w:tc>
          <w:tcPr>
            <w:tcW w:w="3875" w:type="dxa"/>
            <w:textDirection w:val="lrTb"/>
            <w:noWrap w:val="false"/>
          </w:tcPr>
          <w:p>
            <w:pPr>
              <w:pStyle w:val="1466"/>
            </w:pPr>
            <w:r>
              <w:rPr>
                <w:lang w:eastAsia="en-US"/>
              </w:rPr>
              <w:t xml:space="preserve">Указывается</w:t>
            </w:r>
            <w:r>
              <w:t xml:space="preserve"> код работ, оборудования, затрат</w:t>
            </w:r>
            <w:r>
              <w:tab/>
              <w:t xml:space="preserve"> </w:t>
            </w:r>
            <w:r/>
          </w:p>
        </w:tc>
      </w:tr>
      <w:tr>
        <w:tblPrEx/>
        <w:trPr>
          <w:trHeight w:val="20"/>
        </w:trPr>
        <w:tc>
          <w:tcPr>
            <w:gridSpan w:val="6"/>
            <w:tcW w:w="9345" w:type="dxa"/>
            <w:textDirection w:val="lrTb"/>
            <w:noWrap w:val="false"/>
          </w:tcPr>
          <w:p>
            <w:pPr>
              <w:pStyle w:val="1466"/>
              <w:rPr>
                <w:b/>
              </w:rPr>
            </w:pPr>
            <w:r>
              <w:rPr>
                <w:b/>
              </w:rPr>
              <w:t xml:space="preserve">Стоимость выполненных работ и затрат</w:t>
            </w:r>
            <w:r>
              <w:rPr>
                <w:b/>
              </w:rPr>
            </w:r>
          </w:p>
        </w:tc>
      </w:tr>
      <w:tr>
        <w:tblPrEx/>
        <w:trPr>
          <w:trHeight w:val="20"/>
        </w:trPr>
        <w:tc>
          <w:tcPr>
            <w:tcW w:w="1641" w:type="dxa"/>
            <w:textDirection w:val="lrTb"/>
            <w:noWrap w:val="false"/>
          </w:tcPr>
          <w:p>
            <w:pPr>
              <w:pStyle w:val="1466"/>
            </w:pPr>
            <w:r>
              <w:t xml:space="preserve">С начала проведения работ</w:t>
            </w:r>
            <w:r/>
          </w:p>
        </w:tc>
        <w:tc>
          <w:tcPr>
            <w:tcW w:w="1639" w:type="dxa"/>
            <w:textDirection w:val="lrTb"/>
            <w:noWrap w:val="false"/>
          </w:tcPr>
          <w:p>
            <w:pPr>
              <w:pStyle w:val="1466"/>
            </w:pPr>
            <w:r>
              <w:t xml:space="preserve">WorkCostBegin</w:t>
            </w:r>
            <w:r/>
          </w:p>
        </w:tc>
        <w:tc>
          <w:tcPr>
            <w:tcW w:w="548" w:type="dxa"/>
            <w:textDirection w:val="lrTb"/>
            <w:noWrap w:val="false"/>
          </w:tcPr>
          <w:p>
            <w:pPr>
              <w:pStyle w:val="1466"/>
            </w:pPr>
            <w:r>
              <w:t xml:space="preserve">П</w:t>
            </w:r>
            <w:r/>
          </w:p>
        </w:tc>
        <w:tc>
          <w:tcPr>
            <w:tcW w:w="1094" w:type="dxa"/>
            <w:textDirection w:val="lrTb"/>
            <w:noWrap w:val="false"/>
          </w:tcPr>
          <w:p>
            <w:pPr>
              <w:pStyle w:val="1466"/>
              <w:rPr>
                <w:lang w:val="en-US"/>
              </w:rPr>
            </w:pPr>
            <w:r>
              <w:rPr>
                <w:lang w:val="en-US"/>
              </w:rPr>
              <w:t xml:space="preserve">N(20.2)</w:t>
            </w:r>
            <w:r>
              <w:rPr>
                <w:lang w:val="en-US"/>
              </w:rPr>
            </w:r>
          </w:p>
        </w:tc>
        <w:tc>
          <w:tcPr>
            <w:tcW w:w="548" w:type="dxa"/>
            <w:textDirection w:val="lrTb"/>
            <w:noWrap w:val="false"/>
          </w:tcPr>
          <w:p>
            <w:pPr>
              <w:pStyle w:val="1466"/>
            </w:pPr>
            <w:r>
              <w:rPr>
                <w:highlight w:val="green"/>
              </w:rPr>
              <w:t xml:space="preserve">О</w:t>
            </w:r>
            <w:r/>
          </w:p>
        </w:tc>
        <w:tc>
          <w:tcPr>
            <w:tcW w:w="3875" w:type="dxa"/>
            <w:textDirection w:val="lrTb"/>
            <w:noWrap w:val="false"/>
          </w:tcPr>
          <w:p>
            <w:pPr>
              <w:pStyle w:val="1466"/>
            </w:pPr>
            <w:r>
              <w:rPr>
                <w:lang w:eastAsia="en-US"/>
              </w:rPr>
              <w:t xml:space="preserve">Указывается</w:t>
            </w:r>
            <w:r>
              <w:t xml:space="preserve"> </w:t>
            </w:r>
            <w:r>
              <w:rPr>
                <w:lang w:eastAsia="en-US"/>
              </w:rPr>
              <w:t xml:space="preserve">стоимость выполненных работ и затрат</w:t>
            </w:r>
            <w:r>
              <w:t xml:space="preserve"> с начала проведения работ</w:t>
            </w:r>
            <w:r/>
          </w:p>
        </w:tc>
      </w:tr>
      <w:tr>
        <w:tblPrEx/>
        <w:trPr>
          <w:trHeight w:val="20"/>
        </w:trPr>
        <w:tc>
          <w:tcPr>
            <w:tcW w:w="1641" w:type="dxa"/>
            <w:textDirection w:val="lrTb"/>
            <w:noWrap w:val="false"/>
          </w:tcPr>
          <w:p>
            <w:pPr>
              <w:pStyle w:val="1466"/>
            </w:pPr>
            <w:r>
              <w:t xml:space="preserve">С начала года</w:t>
            </w:r>
            <w:r/>
          </w:p>
        </w:tc>
        <w:tc>
          <w:tcPr>
            <w:tcW w:w="1639" w:type="dxa"/>
            <w:textDirection w:val="lrTb"/>
            <w:noWrap w:val="false"/>
          </w:tcPr>
          <w:p>
            <w:pPr>
              <w:pStyle w:val="1466"/>
            </w:pPr>
            <w:r>
              <w:t xml:space="preserve">WorkCostBeginYear</w:t>
            </w:r>
            <w:r/>
          </w:p>
        </w:tc>
        <w:tc>
          <w:tcPr>
            <w:tcW w:w="548" w:type="dxa"/>
            <w:textDirection w:val="lrTb"/>
            <w:noWrap w:val="false"/>
          </w:tcPr>
          <w:p>
            <w:pPr>
              <w:pStyle w:val="1466"/>
            </w:pPr>
            <w:r>
              <w:t xml:space="preserve">П</w:t>
            </w: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pPr>
            <w:r>
              <w:rPr>
                <w:lang w:eastAsia="en-US"/>
              </w:rPr>
              <w:t xml:space="preserve">Указывается</w:t>
            </w:r>
            <w:r>
              <w:t xml:space="preserve"> </w:t>
            </w:r>
            <w:r>
              <w:rPr>
                <w:lang w:eastAsia="en-US"/>
              </w:rPr>
              <w:t xml:space="preserve">стоимость выполненных работ и затрат</w:t>
            </w:r>
            <w:r>
              <w:t xml:space="preserve"> с начала года</w:t>
            </w:r>
            <w:r/>
          </w:p>
        </w:tc>
      </w:tr>
      <w:tr>
        <w:tblPrEx/>
        <w:trPr>
          <w:trHeight w:val="20"/>
        </w:trPr>
        <w:tc>
          <w:tcPr>
            <w:tcW w:w="1641" w:type="dxa"/>
            <w:textDirection w:val="lrTb"/>
            <w:noWrap w:val="false"/>
          </w:tcPr>
          <w:p>
            <w:pPr>
              <w:pStyle w:val="1466"/>
            </w:pPr>
            <w:r>
              <w:t xml:space="preserve">В том числе за отчетный период</w:t>
            </w:r>
            <w:r/>
          </w:p>
        </w:tc>
        <w:tc>
          <w:tcPr>
            <w:tcW w:w="1639" w:type="dxa"/>
            <w:textDirection w:val="lrTb"/>
            <w:noWrap w:val="false"/>
          </w:tcPr>
          <w:p>
            <w:pPr>
              <w:pStyle w:val="1466"/>
            </w:pPr>
            <w:r>
              <w:t xml:space="preserve">WorkCostPeriod</w:t>
            </w:r>
            <w:r/>
          </w:p>
        </w:tc>
        <w:tc>
          <w:tcPr>
            <w:tcW w:w="548" w:type="dxa"/>
            <w:textDirection w:val="lrTb"/>
            <w:noWrap w:val="false"/>
          </w:tcPr>
          <w:p>
            <w:pPr>
              <w:pStyle w:val="1466"/>
            </w:pPr>
            <w:r>
              <w:t xml:space="preserve">П</w:t>
            </w:r>
            <w:r/>
          </w:p>
        </w:tc>
        <w:tc>
          <w:tcPr>
            <w:tcW w:w="1094" w:type="dxa"/>
            <w:textDirection w:val="lrTb"/>
            <w:noWrap w:val="false"/>
          </w:tcPr>
          <w:p>
            <w:pPr>
              <w:pStyle w:val="1466"/>
            </w:pPr>
            <w:r>
              <w:rPr>
                <w:lang w:val="en-US"/>
              </w:rPr>
              <w:t xml:space="preserve">N(20.2)</w:t>
            </w:r>
            <w:r/>
          </w:p>
        </w:tc>
        <w:tc>
          <w:tcPr>
            <w:tcW w:w="548" w:type="dxa"/>
            <w:textDirection w:val="lrTb"/>
            <w:noWrap w:val="false"/>
          </w:tcPr>
          <w:p>
            <w:pPr>
              <w:pStyle w:val="1466"/>
              <w:rPr>
                <w:highlight w:val="green"/>
              </w:rPr>
            </w:pPr>
            <w:r>
              <w:rPr>
                <w:highlight w:val="green"/>
              </w:rPr>
              <w:t xml:space="preserve">О</w:t>
            </w:r>
            <w:r>
              <w:rPr>
                <w:highlight w:val="green"/>
              </w:rPr>
            </w:r>
          </w:p>
        </w:tc>
        <w:tc>
          <w:tcPr>
            <w:tcW w:w="3875" w:type="dxa"/>
            <w:textDirection w:val="lrTb"/>
            <w:noWrap w:val="false"/>
          </w:tcPr>
          <w:p>
            <w:pPr>
              <w:pStyle w:val="1466"/>
            </w:pPr>
            <w:r>
              <w:rPr>
                <w:lang w:eastAsia="en-US"/>
              </w:rPr>
              <w:t xml:space="preserve">Указывается</w:t>
            </w:r>
            <w:r>
              <w:t xml:space="preserve"> </w:t>
            </w:r>
            <w:r>
              <w:rPr>
                <w:lang w:eastAsia="en-US"/>
              </w:rPr>
              <w:t xml:space="preserve">стоимость выполненных работ и затрат </w:t>
            </w:r>
            <w:r>
              <w:t xml:space="preserve">в том числе за отчетный период</w:t>
            </w:r>
            <w:r/>
          </w:p>
        </w:tc>
      </w:tr>
    </w:tbl>
    <w:p>
      <w:pPr>
        <w:pStyle w:val="1193"/>
        <w:tabs>
          <w:tab w:val="num" w:pos="284" w:leader="none"/>
        </w:tabs>
      </w:pPr>
      <w:r/>
      <w:bookmarkStart w:id="2869" w:name="_Toc177999201"/>
      <w:r/>
      <w:bookmarkStart w:id="2870" w:name="_Toc181969904"/>
      <w:r/>
      <w:bookmarkStart w:id="2871" w:name="_Toc184768059"/>
      <w:r/>
      <w:bookmarkStart w:id="2872" w:name="_Toc184817722"/>
      <w:r/>
      <w:bookmarkStart w:id="2873" w:name="_Toc213832055"/>
      <w:r>
        <w:t xml:space="preserve">Описание комплексного типа «</w:t>
      </w:r>
      <w:r>
        <w:rPr>
          <w:rFonts w:eastAsiaTheme="minorHAnsi"/>
        </w:rPr>
        <w:t xml:space="preserve">tAttachment_D107</w:t>
      </w:r>
      <w:r>
        <w:t xml:space="preserve">»</w:t>
      </w:r>
      <w:bookmarkEnd w:id="2869"/>
      <w:r/>
      <w:bookmarkEnd w:id="2870"/>
      <w:r/>
      <w:bookmarkEnd w:id="2871"/>
      <w:r/>
      <w:bookmarkEnd w:id="2872"/>
      <w:r/>
      <w:bookmarkEnd w:id="2873"/>
      <w:r/>
      <w:r/>
    </w:p>
    <w:p>
      <w:pPr>
        <w:pStyle w:val="1463"/>
      </w:pPr>
      <w:r>
        <w:t xml:space="preserve">Описание комплексного типа «</w:t>
      </w:r>
      <w:r>
        <w:rPr>
          <w:rFonts w:eastAsiaTheme="minorHAnsi"/>
        </w:rPr>
        <w:t xml:space="preserve">tAttachment_D107</w:t>
      </w:r>
      <w:r>
        <w:t xml:space="preserve">» блока «Вложения».</w:t>
      </w:r>
      <w:r/>
    </w:p>
    <w:p>
      <w:pPr>
        <w:pStyle w:val="1567"/>
      </w:pPr>
      <w:r>
        <w:fldChar w:fldCharType="begin"/>
      </w:r>
      <w:r>
        <w:instrText xml:space="preserve"> SEQ Таблица \* ARABIC </w:instrText>
      </w:r>
      <w:r>
        <w:fldChar w:fldCharType="separate"/>
      </w:r>
      <w:bookmarkStart w:id="2874" w:name="_Ref174098504"/>
      <w:r/>
      <w:bookmarkStart w:id="2875" w:name="_Toc177999389"/>
      <w:r/>
      <w:bookmarkStart w:id="2876" w:name="_Toc184767555"/>
      <w:r/>
      <w:bookmarkStart w:id="2877" w:name="_Toc184817489"/>
      <w:r/>
      <w:bookmarkStart w:id="2878" w:name="_Toc213832279"/>
      <w:r>
        <w:t xml:space="preserve">194</w:t>
      </w:r>
      <w:bookmarkEnd w:id="2874"/>
      <w:r>
        <w:fldChar w:fldCharType="end"/>
      </w:r>
      <w:r>
        <w:t xml:space="preserve"> – Описание комплексного типа «</w:t>
      </w:r>
      <w:r>
        <w:rPr>
          <w:rFonts w:eastAsiaTheme="minorHAnsi"/>
        </w:rPr>
        <w:t xml:space="preserve">tAttachment_D107</w:t>
      </w:r>
      <w:r>
        <w:t xml:space="preserve">»</w:t>
      </w:r>
      <w:bookmarkEnd w:id="2875"/>
      <w:r/>
      <w:bookmarkEnd w:id="2876"/>
      <w:r/>
      <w:bookmarkEnd w:id="2877"/>
      <w:r/>
      <w:bookmarkEnd w:id="2878"/>
      <w:r/>
      <w:r/>
    </w:p>
    <w:tbl>
      <w:tblPr>
        <w:tblStyle w:val="1540"/>
        <w:tblW w:w="5000" w:type="pct"/>
        <w:tblLayout w:type="fixed"/>
        <w:tblLook w:val="07E0" w:firstRow="1" w:lastRow="1" w:firstColumn="1" w:lastColumn="1" w:noHBand="1" w:noVBand="1"/>
      </w:tblPr>
      <w:tblGrid>
        <w:gridCol w:w="1702"/>
        <w:gridCol w:w="1700"/>
        <w:gridCol w:w="567"/>
        <w:gridCol w:w="1134"/>
        <w:gridCol w:w="567"/>
        <w:gridCol w:w="4024"/>
      </w:tblGrid>
      <w:tr>
        <w:tblPrEx/>
        <w:trPr/>
        <w:tc>
          <w:tcPr>
            <w:tcW w:w="1703" w:type="dxa"/>
            <w:textDirection w:val="lrTb"/>
            <w:noWrap w:val="false"/>
          </w:tcPr>
          <w:p>
            <w:pPr>
              <w:pStyle w:val="1467"/>
            </w:pPr>
            <w:r>
              <w:t xml:space="preserve">Наименование элемента</w:t>
            </w:r>
            <w:r/>
          </w:p>
        </w:tc>
        <w:tc>
          <w:tcPr>
            <w:tcW w:w="1701"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5"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tAttachment_D107</w:t>
            </w:r>
            <w:r/>
          </w:p>
        </w:tc>
        <w:tc>
          <w:tcPr>
            <w:tcW w:w="1701" w:type="dxa"/>
            <w:textDirection w:val="lrTb"/>
            <w:noWrap w:val="false"/>
          </w:tcPr>
          <w:p>
            <w:pPr>
              <w:pStyle w:val="1466"/>
            </w:pPr>
            <w:r>
              <w:t xml:space="preserve">Attachment_D107_ITEM</w:t>
            </w:r>
            <w:r/>
          </w:p>
        </w:tc>
        <w:tc>
          <w:tcPr>
            <w:tcW w:w="567" w:type="dxa"/>
            <w:textDirection w:val="lrTb"/>
            <w:noWrap w:val="false"/>
          </w:tcPr>
          <w:p>
            <w:pPr>
              <w:pStyle w:val="1466"/>
            </w:pPr>
            <w:r>
              <w:t xml:space="preserve">С</w:t>
            </w:r>
            <w:r/>
          </w:p>
        </w:tc>
        <w:tc>
          <w:tcPr>
            <w:tcW w:w="1134" w:type="dxa"/>
            <w:textDirection w:val="lrTb"/>
            <w:noWrap w:val="false"/>
          </w:tcPr>
          <w:p>
            <w:pPr>
              <w:pStyle w:val="1466"/>
            </w:pPr>
            <w:r>
              <w:t xml:space="preserve">tAttachment_D107_ITEM</w:t>
            </w:r>
            <w:r/>
          </w:p>
        </w:tc>
        <w:tc>
          <w:tcPr>
            <w:tcW w:w="567" w:type="dxa"/>
            <w:textDirection w:val="lrTb"/>
            <w:noWrap w:val="false"/>
          </w:tcPr>
          <w:p>
            <w:pPr>
              <w:pStyle w:val="1466"/>
            </w:pPr>
            <w:r>
              <w:t xml:space="preserve">ОМ</w:t>
            </w:r>
            <w:r/>
          </w:p>
        </w:tc>
        <w:tc>
          <w:tcPr>
            <w:tcW w:w="4025" w:type="dxa"/>
            <w:textDirection w:val="lrTb"/>
            <w:noWrap w:val="false"/>
          </w:tcPr>
          <w:p>
            <w:pPr>
              <w:pStyle w:val="1466"/>
            </w:pPr>
            <w:r>
              <w:t xml:space="preserve">Состав элемента представлен в таблице </w:t>
            </w:r>
            <w:r>
              <w:fldChar w:fldCharType="begin"/>
            </w:r>
            <w:r>
              <w:instrText xml:space="preserve"> REF _Ref174098722 \h  \* MERGEFORMAT </w:instrText>
            </w:r>
            <w:r>
              <w:fldChar w:fldCharType="separate"/>
            </w:r>
            <w:r>
              <w:t xml:space="preserve">195</w:t>
            </w:r>
            <w:r>
              <w:fldChar w:fldCharType="end"/>
            </w:r>
            <w:r/>
          </w:p>
        </w:tc>
      </w:tr>
    </w:tbl>
    <w:p>
      <w:pPr>
        <w:pStyle w:val="1193"/>
        <w:tabs>
          <w:tab w:val="num" w:pos="284" w:leader="none"/>
        </w:tabs>
        <w:rPr>
          <w:highlight w:val="green"/>
        </w:rPr>
      </w:pPr>
      <w:r/>
      <w:bookmarkStart w:id="2879" w:name="_Toc177999202"/>
      <w:r/>
      <w:bookmarkStart w:id="2880" w:name="_Toc181969905"/>
      <w:r/>
      <w:bookmarkStart w:id="2881" w:name="_Toc184768060"/>
      <w:r/>
      <w:bookmarkStart w:id="2882" w:name="_Toc184817723"/>
      <w:r/>
      <w:bookmarkStart w:id="2883" w:name="_Toc213832056"/>
      <w:r>
        <w:rPr>
          <w:highlight w:val="green"/>
        </w:rPr>
        <w:t xml:space="preserve">Описание комплексного типа «tAttachment_D107_ITEM»</w:t>
      </w:r>
      <w:bookmarkEnd w:id="2879"/>
      <w:r/>
      <w:bookmarkEnd w:id="2880"/>
      <w:r/>
      <w:bookmarkEnd w:id="2881"/>
      <w:r/>
      <w:bookmarkEnd w:id="2882"/>
      <w:r/>
      <w:bookmarkEnd w:id="2883"/>
      <w:r/>
      <w:r>
        <w:rPr>
          <w:highlight w:val="green"/>
        </w:rPr>
      </w:r>
    </w:p>
    <w:p>
      <w:pPr>
        <w:pStyle w:val="1463"/>
      </w:pPr>
      <w:r>
        <w:t xml:space="preserve">Описание комплексного типа «tAttachment_D107_ITEM» блока «Вложения (строки)».</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884" w:name="_Ref174098722"/>
      <w:r/>
      <w:bookmarkStart w:id="2885" w:name="_Toc177999390"/>
      <w:r/>
      <w:bookmarkStart w:id="2886" w:name="_Toc184767556"/>
      <w:r/>
      <w:bookmarkStart w:id="2887" w:name="_Toc184817490"/>
      <w:r/>
      <w:bookmarkStart w:id="2888" w:name="_Toc213832280"/>
      <w:r>
        <w:rPr>
          <w:highlight w:val="green"/>
        </w:rPr>
        <w:t xml:space="preserve">195</w:t>
      </w:r>
      <w:bookmarkEnd w:id="2884"/>
      <w:r>
        <w:rPr>
          <w:highlight w:val="green"/>
        </w:rPr>
        <w:fldChar w:fldCharType="end"/>
      </w:r>
      <w:r>
        <w:rPr>
          <w:highlight w:val="green"/>
        </w:rPr>
        <w:t xml:space="preserve"> – Описание комплексного типа «tAttachment_D107_ITEM»</w:t>
      </w:r>
      <w:bookmarkEnd w:id="2885"/>
      <w:r/>
      <w:bookmarkEnd w:id="2886"/>
      <w:r/>
      <w:bookmarkEnd w:id="2887"/>
      <w:r/>
      <w:bookmarkEnd w:id="2888"/>
      <w:r/>
      <w:r>
        <w:rPr>
          <w:highlight w:val="green"/>
        </w:rPr>
      </w:r>
    </w:p>
    <w:tbl>
      <w:tblPr>
        <w:tblStyle w:val="1540"/>
        <w:tblW w:w="5000" w:type="pct"/>
        <w:tblLayout w:type="fixed"/>
        <w:tblLook w:val="07E0" w:firstRow="1" w:lastRow="1" w:firstColumn="1" w:lastColumn="1" w:noHBand="1" w:noVBand="1"/>
      </w:tblPr>
      <w:tblGrid>
        <w:gridCol w:w="1703"/>
        <w:gridCol w:w="1700"/>
        <w:gridCol w:w="568"/>
        <w:gridCol w:w="1135"/>
        <w:gridCol w:w="568"/>
        <w:gridCol w:w="4020"/>
      </w:tblGrid>
      <w:tr>
        <w:tblPrEx/>
        <w:trPr>
          <w:trHeight w:val="20"/>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8"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8" w:type="dxa"/>
            <w:textDirection w:val="lrTb"/>
            <w:noWrap w:val="false"/>
          </w:tcPr>
          <w:p>
            <w:pPr>
              <w:pStyle w:val="1467"/>
            </w:pPr>
            <w:r>
              <w:t xml:space="preserve">Обязательность</w:t>
            </w:r>
            <w:r/>
          </w:p>
        </w:tc>
        <w:tc>
          <w:tcPr>
            <w:tcW w:w="4020" w:type="dxa"/>
            <w:textDirection w:val="lrTb"/>
            <w:noWrap w:val="false"/>
          </w:tcPr>
          <w:p>
            <w:pPr>
              <w:pStyle w:val="1467"/>
            </w:pPr>
            <w:r>
              <w:t xml:space="preserve">Дополнительная информация</w:t>
            </w:r>
            <w:r/>
          </w:p>
        </w:tc>
      </w:tr>
      <w:tr>
        <w:tblPrEx/>
        <w:trPr>
          <w:trHeight w:val="20"/>
        </w:trPr>
        <w:tc>
          <w:tcPr>
            <w:tcW w:w="1703" w:type="dxa"/>
            <w:textDirection w:val="lrTb"/>
            <w:noWrap w:val="false"/>
          </w:tcPr>
          <w:p>
            <w:pPr>
              <w:pStyle w:val="1466"/>
            </w:pPr>
            <w:r>
              <w:t xml:space="preserve">Номер по порядку</w:t>
            </w:r>
            <w:r/>
          </w:p>
        </w:tc>
        <w:tc>
          <w:tcPr>
            <w:tcW w:w="1700" w:type="dxa"/>
            <w:textDirection w:val="lrTb"/>
            <w:noWrap w:val="false"/>
          </w:tcPr>
          <w:p>
            <w:pPr>
              <w:pStyle w:val="1466"/>
            </w:pPr>
            <w:r>
              <w:t xml:space="preserve">NUMLINE</w:t>
            </w:r>
            <w:r/>
          </w:p>
        </w:tc>
        <w:tc>
          <w:tcPr>
            <w:tcW w:w="568" w:type="dxa"/>
            <w:textDirection w:val="lrTb"/>
            <w:noWrap w:val="false"/>
          </w:tcPr>
          <w:p>
            <w:pPr>
              <w:pStyle w:val="1466"/>
              <w:rPr>
                <w:lang w:eastAsia="en-US"/>
              </w:rPr>
            </w:pPr>
            <w:r>
              <w:t xml:space="preserve">П</w:t>
            </w:r>
            <w:r>
              <w:rPr>
                <w:lang w:eastAsia="en-US"/>
              </w:rPr>
            </w:r>
          </w:p>
        </w:tc>
        <w:tc>
          <w:tcPr>
            <w:tcW w:w="1135" w:type="dxa"/>
            <w:textDirection w:val="lrTb"/>
            <w:noWrap w:val="false"/>
          </w:tcPr>
          <w:p>
            <w:pPr>
              <w:pStyle w:val="1466"/>
              <w:rPr>
                <w:lang w:eastAsia="en-US"/>
              </w:rPr>
            </w:pPr>
            <w:r>
              <w:t xml:space="preserve">Т(1-50)</w:t>
            </w:r>
            <w:r>
              <w:rPr>
                <w:lang w:eastAsia="en-US"/>
              </w:rPr>
            </w:r>
          </w:p>
        </w:tc>
        <w:tc>
          <w:tcPr>
            <w:tcW w:w="568" w:type="dxa"/>
            <w:textDirection w:val="lrTb"/>
            <w:noWrap w:val="false"/>
          </w:tcPr>
          <w:p>
            <w:pPr>
              <w:pStyle w:val="1466"/>
              <w:rPr>
                <w:lang w:eastAsia="en-US"/>
              </w:rPr>
            </w:pPr>
            <w:r>
              <w:rPr>
                <w:highlight w:val="green"/>
              </w:rPr>
              <w:t xml:space="preserve">О</w:t>
            </w:r>
            <w:r>
              <w:rPr>
                <w:lang w:eastAsia="en-US"/>
              </w:rPr>
            </w:r>
          </w:p>
        </w:tc>
        <w:tc>
          <w:tcPr>
            <w:tcW w:w="4020" w:type="dxa"/>
            <w:textDirection w:val="lrTb"/>
            <w:noWrap w:val="false"/>
          </w:tcPr>
          <w:p>
            <w:pPr>
              <w:pStyle w:val="1466"/>
            </w:pPr>
            <w:r>
              <w:rPr>
                <w:lang w:eastAsia="en-US"/>
              </w:rPr>
              <w:t xml:space="preserve">Указывается</w:t>
            </w:r>
            <w:r>
              <w:t xml:space="preserve"> номер по порядку</w:t>
            </w:r>
            <w:r/>
          </w:p>
        </w:tc>
      </w:tr>
      <w:tr>
        <w:tblPrEx/>
        <w:trPr>
          <w:trHeight w:val="20"/>
        </w:trPr>
        <w:tc>
          <w:tcPr>
            <w:tcW w:w="1703" w:type="dxa"/>
            <w:textDirection w:val="lrTb"/>
            <w:noWrap w:val="false"/>
          </w:tcPr>
          <w:p>
            <w:pPr>
              <w:pStyle w:val="1466"/>
            </w:pPr>
            <w:r>
              <w:t xml:space="preserve">Наименование документа</w:t>
            </w:r>
            <w:r/>
          </w:p>
        </w:tc>
        <w:tc>
          <w:tcPr>
            <w:tcW w:w="1700" w:type="dxa"/>
            <w:textDirection w:val="lrTb"/>
            <w:noWrap w:val="false"/>
          </w:tcPr>
          <w:p>
            <w:pPr>
              <w:pStyle w:val="1466"/>
            </w:pPr>
            <w:r>
              <w:t xml:space="preserve">AttachName</w:t>
            </w:r>
            <w:r/>
          </w:p>
        </w:tc>
        <w:tc>
          <w:tcPr>
            <w:tcW w:w="568" w:type="dxa"/>
            <w:textDirection w:val="lrTb"/>
            <w:noWrap w:val="false"/>
          </w:tcPr>
          <w:p>
            <w:pPr>
              <w:pStyle w:val="1466"/>
              <w:rPr>
                <w:lang w:eastAsia="en-US"/>
              </w:rPr>
            </w:pPr>
            <w:r>
              <w:t xml:space="preserve">П</w:t>
            </w:r>
            <w:r>
              <w:rPr>
                <w:lang w:eastAsia="en-US"/>
              </w:rPr>
            </w:r>
          </w:p>
        </w:tc>
        <w:tc>
          <w:tcPr>
            <w:tcW w:w="1135" w:type="dxa"/>
            <w:textDirection w:val="lrTb"/>
            <w:noWrap w:val="false"/>
          </w:tcPr>
          <w:p>
            <w:pPr>
              <w:pStyle w:val="1466"/>
            </w:pPr>
            <w:r>
              <w:t xml:space="preserve">Т(1-50)</w:t>
            </w:r>
            <w:r/>
          </w:p>
        </w:tc>
        <w:tc>
          <w:tcPr>
            <w:tcW w:w="568" w:type="dxa"/>
            <w:textDirection w:val="lrTb"/>
            <w:noWrap w:val="false"/>
          </w:tcPr>
          <w:p>
            <w:pPr>
              <w:pStyle w:val="1466"/>
            </w:pPr>
            <w:r>
              <w:t xml:space="preserve">Н</w:t>
            </w:r>
            <w:r/>
          </w:p>
        </w:tc>
        <w:tc>
          <w:tcPr>
            <w:tcW w:w="4020" w:type="dxa"/>
            <w:textDirection w:val="lrTb"/>
            <w:noWrap w:val="false"/>
          </w:tcPr>
          <w:p>
            <w:pPr>
              <w:pStyle w:val="1466"/>
            </w:pPr>
            <w:r>
              <w:rPr>
                <w:lang w:eastAsia="en-US"/>
              </w:rPr>
              <w:t xml:space="preserve">Указывается</w:t>
            </w:r>
            <w:r>
              <w:t xml:space="preserve"> наименование документа</w:t>
            </w:r>
            <w:r/>
          </w:p>
        </w:tc>
      </w:tr>
      <w:tr>
        <w:tblPrEx/>
        <w:trPr>
          <w:trHeight w:val="20"/>
        </w:trPr>
        <w:tc>
          <w:tcPr>
            <w:tcW w:w="1703" w:type="dxa"/>
            <w:textDirection w:val="lrTb"/>
            <w:noWrap w:val="false"/>
          </w:tcPr>
          <w:p>
            <w:pPr>
              <w:pStyle w:val="1466"/>
            </w:pPr>
            <w:r>
              <w:t xml:space="preserve">Имя файла</w:t>
            </w:r>
            <w:r/>
          </w:p>
        </w:tc>
        <w:tc>
          <w:tcPr>
            <w:tcW w:w="1700" w:type="dxa"/>
            <w:textDirection w:val="lrTb"/>
            <w:noWrap w:val="false"/>
          </w:tcPr>
          <w:p>
            <w:pPr>
              <w:pStyle w:val="1466"/>
            </w:pPr>
            <w:r>
              <w:t xml:space="preserve">FileName</w:t>
            </w:r>
            <w:r/>
          </w:p>
        </w:tc>
        <w:tc>
          <w:tcPr>
            <w:tcW w:w="568" w:type="dxa"/>
            <w:textDirection w:val="lrTb"/>
            <w:noWrap w:val="false"/>
          </w:tcPr>
          <w:p>
            <w:pPr>
              <w:pStyle w:val="1466"/>
            </w:pPr>
            <w:r>
              <w:t xml:space="preserve">П</w:t>
            </w:r>
            <w:r/>
          </w:p>
        </w:tc>
        <w:tc>
          <w:tcPr>
            <w:tcW w:w="1135" w:type="dxa"/>
            <w:textDirection w:val="lrTb"/>
            <w:noWrap w:val="false"/>
          </w:tcPr>
          <w:p>
            <w:pPr>
              <w:pStyle w:val="1466"/>
            </w:pPr>
            <w:r>
              <w:t xml:space="preserve">Т(1-50)</w:t>
            </w:r>
            <w:r/>
          </w:p>
        </w:tc>
        <w:tc>
          <w:tcPr>
            <w:tcW w:w="568" w:type="dxa"/>
            <w:textDirection w:val="lrTb"/>
            <w:noWrap w:val="false"/>
          </w:tcPr>
          <w:p>
            <w:pPr>
              <w:pStyle w:val="1466"/>
            </w:pPr>
            <w:r>
              <w:t xml:space="preserve">Н</w:t>
            </w:r>
            <w:r/>
          </w:p>
        </w:tc>
        <w:tc>
          <w:tcPr>
            <w:tcW w:w="4020" w:type="dxa"/>
            <w:textDirection w:val="lrTb"/>
            <w:noWrap w:val="false"/>
          </w:tcPr>
          <w:p>
            <w:pPr>
              <w:pStyle w:val="1466"/>
              <w:rPr>
                <w:lang w:eastAsia="en-US"/>
              </w:rPr>
            </w:pPr>
            <w:r>
              <w:rPr>
                <w:lang w:eastAsia="en-US"/>
              </w:rPr>
              <w:t xml:space="preserve">Указывается</w:t>
            </w:r>
            <w:r>
              <w:t xml:space="preserve"> имя файла</w:t>
            </w:r>
            <w:r>
              <w:rPr>
                <w:lang w:eastAsia="en-US"/>
              </w:rPr>
            </w:r>
          </w:p>
        </w:tc>
      </w:tr>
      <w:tr>
        <w:tblPrEx/>
        <w:trPr>
          <w:trHeight w:val="20"/>
        </w:trPr>
        <w:tc>
          <w:tcPr>
            <w:tcW w:w="1703" w:type="dxa"/>
            <w:textDirection w:val="lrTb"/>
            <w:noWrap w:val="false"/>
          </w:tcPr>
          <w:p>
            <w:pPr>
              <w:pStyle w:val="1466"/>
            </w:pPr>
            <w:r>
              <w:t xml:space="preserve">Размер вложения</w:t>
            </w:r>
            <w:r/>
          </w:p>
        </w:tc>
        <w:tc>
          <w:tcPr>
            <w:tcW w:w="1700" w:type="dxa"/>
            <w:textDirection w:val="lrTb"/>
            <w:noWrap w:val="false"/>
          </w:tcPr>
          <w:p>
            <w:pPr>
              <w:pStyle w:val="1466"/>
            </w:pPr>
            <w:r>
              <w:t xml:space="preserve">AttachSize</w:t>
            </w:r>
            <w:r/>
          </w:p>
        </w:tc>
        <w:tc>
          <w:tcPr>
            <w:tcW w:w="568" w:type="dxa"/>
            <w:textDirection w:val="lrTb"/>
            <w:noWrap w:val="false"/>
          </w:tcPr>
          <w:p>
            <w:pPr>
              <w:pStyle w:val="1466"/>
            </w:pPr>
            <w:r>
              <w:t xml:space="preserve">П</w:t>
            </w:r>
            <w:r/>
          </w:p>
        </w:tc>
        <w:tc>
          <w:tcPr>
            <w:tcW w:w="1135" w:type="dxa"/>
            <w:textDirection w:val="lrTb"/>
            <w:noWrap w:val="false"/>
          </w:tcPr>
          <w:p>
            <w:pPr>
              <w:pStyle w:val="1466"/>
            </w:pPr>
            <w:r>
              <w:t xml:space="preserve">Т(1-50)</w:t>
            </w:r>
            <w:r/>
          </w:p>
        </w:tc>
        <w:tc>
          <w:tcPr>
            <w:tcW w:w="568" w:type="dxa"/>
            <w:textDirection w:val="lrTb"/>
            <w:noWrap w:val="false"/>
          </w:tcPr>
          <w:p>
            <w:pPr>
              <w:pStyle w:val="1466"/>
            </w:pPr>
            <w:r>
              <w:t xml:space="preserve">Н</w:t>
            </w:r>
            <w:r/>
          </w:p>
        </w:tc>
        <w:tc>
          <w:tcPr>
            <w:tcW w:w="4020" w:type="dxa"/>
            <w:textDirection w:val="lrTb"/>
            <w:noWrap w:val="false"/>
          </w:tcPr>
          <w:p>
            <w:pPr>
              <w:pStyle w:val="1466"/>
              <w:rPr>
                <w:lang w:eastAsia="en-US"/>
              </w:rPr>
            </w:pPr>
            <w:r>
              <w:rPr>
                <w:lang w:eastAsia="en-US"/>
              </w:rPr>
              <w:t xml:space="preserve">Указывается</w:t>
            </w:r>
            <w:r>
              <w:t xml:space="preserve"> размер вложения</w:t>
            </w:r>
            <w:r>
              <w:rPr>
                <w:lang w:eastAsia="en-US"/>
              </w:rPr>
            </w:r>
          </w:p>
        </w:tc>
      </w:tr>
    </w:tbl>
    <w:p>
      <w:pPr>
        <w:pStyle w:val="1193"/>
        <w:tabs>
          <w:tab w:val="num" w:pos="284" w:leader="none"/>
        </w:tabs>
        <w:rPr>
          <w:highlight w:val="green"/>
        </w:rPr>
      </w:pPr>
      <w:r/>
      <w:bookmarkStart w:id="2889" w:name="_Toc177999203"/>
      <w:r/>
      <w:bookmarkStart w:id="2890" w:name="_Toc181969906"/>
      <w:r/>
      <w:bookmarkStart w:id="2891" w:name="_Toc184768061"/>
      <w:r/>
      <w:bookmarkStart w:id="2892" w:name="_Toc184817724"/>
      <w:r/>
      <w:bookmarkStart w:id="2893" w:name="_Toc213832057"/>
      <w:r>
        <w:rPr>
          <w:highlight w:val="green"/>
        </w:rPr>
        <w:t xml:space="preserve">Пример XML</w:t>
      </w:r>
      <w:bookmarkEnd w:id="2889"/>
      <w:r/>
      <w:bookmarkEnd w:id="2890"/>
      <w:r/>
      <w:bookmarkEnd w:id="2891"/>
      <w:r/>
      <w:bookmarkEnd w:id="2892"/>
      <w:r/>
      <w:bookmarkEnd w:id="2893"/>
      <w:r/>
      <w:r>
        <w:rPr>
          <w:highlight w:val="green"/>
        </w:rPr>
      </w:r>
    </w:p>
    <w:p>
      <w:pPr>
        <w:pStyle w:val="1572"/>
        <w:ind w:left="142" w:firstLine="0"/>
      </w:pPr>
      <w:r>
        <w:t xml:space="preserve">&lt;?xml version="1.0" encoding="UTF-8"?&gt;</w:t>
      </w:r>
      <w:r/>
    </w:p>
    <w:p>
      <w:pPr>
        <w:pStyle w:val="1572"/>
        <w:ind w:left="142" w:firstLine="0"/>
      </w:pPr>
      <w:r>
        <w:t xml:space="preserve">&lt;self:TSE_ActAcceptWork_D107 versionID="</w:t>
      </w:r>
      <w:r>
        <w:rPr>
          <w:highlight w:val="green"/>
        </w:rPr>
        <w:t xml:space="preserve">2</w:t>
      </w:r>
      <w:r>
        <w:t xml:space="preserve">.0" xsi:schemaLocation="http://www.roskazna.ru/eb/domain/TSE_ActAcceptWork_D107/formular formulars.xsd" xmlns:self="http://www.roskazna.ru/eb/domain/TSE_ActAcceptWork_D107/formular" xmlns:xsi="http://www.w3.org/2001/XMLSchema-instance"&gt;</w:t>
      </w:r>
      <w:r/>
    </w:p>
    <w:p>
      <w:pPr>
        <w:pStyle w:val="1572"/>
        <w:ind w:left="142" w:firstLine="0"/>
      </w:pPr>
      <w:r>
        <w:tab/>
        <w:t xml:space="preserve">&lt;BasicRequisites_ImportDocGuid&gt;3B296722-F1EC-224F-B8A2-0CBE01BDDEF9&lt;/BasicRequisites_ImportDocGuid&gt;</w:t>
      </w:r>
      <w:r/>
    </w:p>
    <w:p>
      <w:pPr>
        <w:pStyle w:val="1572"/>
        <w:ind w:left="142" w:firstLine="0"/>
      </w:pPr>
      <w:r>
        <w:t xml:space="preserve">    &lt;BasicRequisites_DocNum&gt;импорт_ВЛ3&lt;/BasicRequisites_DocNum&gt;</w:t>
      </w:r>
      <w:r/>
    </w:p>
    <w:p>
      <w:pPr>
        <w:pStyle w:val="1572"/>
        <w:ind w:left="142" w:firstLine="0"/>
      </w:pPr>
      <w:r>
        <w:t xml:space="preserve">    &lt;BasicRequisites_DocDate&gt;202</w:t>
      </w:r>
      <w:r>
        <w:t xml:space="preserve">6</w:t>
      </w:r>
      <w:r>
        <w:t xml:space="preserve">-02-16&lt;/BasicRequisites_DocDate&gt;</w:t>
      </w:r>
      <w:r/>
    </w:p>
    <w:p>
      <w:pPr>
        <w:pStyle w:val="1572"/>
        <w:ind w:left="142" w:firstLine="0"/>
        <w:rPr>
          <w:highlight w:val="green"/>
        </w:rPr>
      </w:pPr>
      <w:r>
        <w:rPr>
          <w:highlight w:val="green"/>
        </w:rPr>
        <w:t xml:space="preserve">&lt;BasicRequisites_IsStatement&gt;false&lt;/BasicRequisites_IsStatement&gt;</w:t>
      </w:r>
      <w:r>
        <w:rPr>
          <w:highlight w:val="green"/>
        </w:rPr>
      </w:r>
    </w:p>
    <w:p>
      <w:pPr>
        <w:pStyle w:val="1572"/>
        <w:ind w:left="142" w:firstLine="0"/>
      </w:pPr>
      <w:r>
        <w:rPr>
          <w:highlight w:val="green"/>
        </w:rPr>
        <w:t xml:space="preserve">&lt;BasicRequisites_PrePay_Fixed&gt;251562056.12&lt;/BasicRequisites_PrePay_Fixed&gt;</w:t>
      </w:r>
      <w:r/>
    </w:p>
    <w:p>
      <w:pPr>
        <w:pStyle w:val="1572"/>
        <w:ind w:left="142" w:firstLine="0"/>
        <w:rPr>
          <w:lang w:val="ru-RU"/>
        </w:rPr>
      </w:pPr>
      <w:r>
        <w:t xml:space="preserve">    </w:t>
      </w:r>
      <w:r>
        <w:rPr>
          <w:lang w:val="ru-RU"/>
        </w:rPr>
        <w:t xml:space="preserve">&lt;</w:t>
      </w:r>
      <w:r>
        <w:t xml:space="preserve">Institution</w:t>
      </w:r>
      <w:r>
        <w:rPr>
          <w:lang w:val="ru-RU"/>
        </w:rPr>
        <w:t xml:space="preserve">_</w:t>
      </w:r>
      <w:r>
        <w:t xml:space="preserve">FullName</w:t>
      </w:r>
      <w:r>
        <w:rPr>
          <w:lang w:val="ru-RU"/>
        </w:rPr>
        <w:t xml:space="preserve">&gt;ОБЩЕСТВО С ОГРАНИЧЕННОЙ ОТВЕТСТВЕННОСТЬЮ "СТРОЙКАПИТАЛЛГРУПП"&lt;/</w:t>
      </w:r>
      <w:r>
        <w:t xml:space="preserve">Institution</w:t>
      </w:r>
      <w:r>
        <w:rPr>
          <w:lang w:val="ru-RU"/>
        </w:rPr>
        <w:t xml:space="preserve">_</w:t>
      </w:r>
      <w:r>
        <w:t xml:space="preserve">FullName</w:t>
      </w:r>
      <w:r>
        <w:rPr>
          <w:lang w:val="ru-RU"/>
        </w:rPr>
        <w:t xml:space="preserve">&gt;</w:t>
      </w:r>
      <w:r>
        <w:rPr>
          <w:lang w:val="ru-RU"/>
        </w:rPr>
      </w:r>
    </w:p>
    <w:p>
      <w:pPr>
        <w:pStyle w:val="1572"/>
        <w:ind w:left="142" w:firstLine="0"/>
      </w:pPr>
      <w:r>
        <w:rPr>
          <w:lang w:val="ru-RU"/>
        </w:rPr>
        <w:t xml:space="preserve">    </w:t>
      </w:r>
      <w:r>
        <w:t xml:space="preserve">&lt;Institution_SvrCode&gt;001Э5216&lt;/Institution_SvrCode&gt;</w:t>
      </w:r>
      <w:r/>
    </w:p>
    <w:p>
      <w:pPr>
        <w:pStyle w:val="1572"/>
        <w:ind w:left="142" w:firstLine="0"/>
      </w:pPr>
      <w:r>
        <w:t xml:space="preserve">    &lt;Subdivision_FullName&gt;ООО "Восход"&lt;/Subdivision_FullName&gt;</w:t>
      </w:r>
      <w:r/>
    </w:p>
    <w:p>
      <w:pPr>
        <w:pStyle w:val="1572"/>
        <w:ind w:left="142" w:firstLine="0"/>
      </w:pPr>
      <w:r>
        <w:t xml:space="preserve">    &lt;Subdivision_SvrCode&gt;000Н7057&lt;/Subdivision_SvrCode&gt;</w:t>
      </w:r>
      <w:r/>
    </w:p>
    <w:p>
      <w:pPr>
        <w:pStyle w:val="1572"/>
        <w:ind w:left="142" w:firstLine="0"/>
      </w:pPr>
      <w:r>
        <w:tab/>
        <w:t xml:space="preserve">&lt;Department&gt;СТР ОБП&lt;/Department&gt;</w:t>
      </w:r>
      <w:r/>
    </w:p>
    <w:p>
      <w:pPr>
        <w:pStyle w:val="1572"/>
        <w:ind w:left="142" w:firstLine="0"/>
      </w:pPr>
      <w:r>
        <w:t xml:space="preserve">    &lt;BasicRequisites_GlavaName&gt;Федеральное дорожное агентство&lt;/BasicRequisites_GlavaName&gt;</w:t>
      </w:r>
      <w:r/>
    </w:p>
    <w:p>
      <w:pPr>
        <w:pStyle w:val="1572"/>
        <w:ind w:left="142" w:firstLine="0"/>
      </w:pPr>
      <w:r>
        <w:t xml:space="preserve">    &lt;BasicRequisites_GlavaCode&gt;730&lt;/BasicRequisites_GlavaCode&gt;</w:t>
      </w:r>
      <w:r/>
    </w:p>
    <w:p>
      <w:pPr>
        <w:pStyle w:val="1572"/>
        <w:ind w:left="142" w:firstLine="0"/>
      </w:pPr>
      <w:r>
        <w:t xml:space="preserve">    &lt;BasicRequisites_BudgetName&gt;Федеральный бюджет&lt;/BasicRequisites_BudgetName&gt;</w:t>
      </w:r>
      <w:r/>
    </w:p>
    <w:p>
      <w:pPr>
        <w:pStyle w:val="1572"/>
        <w:ind w:left="142" w:firstLine="0"/>
      </w:pPr>
      <w:r>
        <w:t xml:space="preserve">    &lt;BasicRequisites_OKTMO&gt;00000001&lt;/BasicRequisites_OKTMO&gt;</w:t>
      </w:r>
      <w:r/>
    </w:p>
    <w:p>
      <w:pPr>
        <w:pStyle w:val="1572"/>
        <w:ind w:left="142" w:firstLine="0"/>
      </w:pPr>
      <w:r>
        <w:t xml:space="preserve">    &lt;BasicRequisites_CurrencyName&gt;Рубль&lt;/BasicRequisites_CurrencyName&gt;</w:t>
      </w:r>
      <w:r/>
    </w:p>
    <w:p>
      <w:pPr>
        <w:pStyle w:val="1572"/>
        <w:ind w:left="142" w:firstLine="0"/>
      </w:pPr>
      <w:r>
        <w:t xml:space="preserve">    &lt;BasicRequisites_OKEI&gt;383&lt;/BasicRequisites_OKEI&gt;</w:t>
      </w:r>
      <w:r/>
    </w:p>
    <w:p>
      <w:pPr>
        <w:pStyle w:val="1572"/>
        <w:ind w:left="142" w:firstLine="0"/>
      </w:pPr>
      <w:r>
        <w:t xml:space="preserve">&lt;BasicRequisites_RecipientAddress&gt;390048,РЯЗАНСКАЯ,РЯЗАНЬ,НОВОСЕЛОВ,46&lt;/BasicRequisites_RecipientAddress&gt;</w:t>
      </w:r>
      <w:r/>
    </w:p>
    <w:p>
      <w:pPr>
        <w:pStyle w:val="1572"/>
        <w:ind w:left="142" w:firstLine="0"/>
      </w:pPr>
      <w:r>
        <w:tab/>
        <w:t xml:space="preserve">&lt;PayDocs_D107&gt;</w:t>
      </w:r>
      <w:r/>
    </w:p>
    <w:p>
      <w:pPr>
        <w:pStyle w:val="1572"/>
        <w:ind w:left="142" w:firstLine="0"/>
      </w:pPr>
      <w:r>
        <w:tab/>
      </w:r>
      <w:r>
        <w:tab/>
        <w:t xml:space="preserve">&lt;PayDocs_D107_ITEM&gt;</w:t>
      </w:r>
      <w:r/>
    </w:p>
    <w:p>
      <w:pPr>
        <w:pStyle w:val="1572"/>
        <w:ind w:left="142" w:firstLine="0"/>
        <w:rPr>
          <w:lang w:val="ru-RU"/>
        </w:rPr>
      </w:pPr>
      <w:r>
        <w:t xml:space="preserve">            </w:t>
      </w:r>
      <w:r>
        <w:rPr>
          <w:lang w:val="ru-RU"/>
        </w:rPr>
        <w:t xml:space="preserve">&lt;</w:t>
      </w:r>
      <w:r>
        <w:t xml:space="preserve">Name</w:t>
      </w:r>
      <w:r>
        <w:rPr>
          <w:lang w:val="ru-RU"/>
        </w:rPr>
        <w:t xml:space="preserve">&gt;Поручение о перечислении входящее&lt;/</w:t>
      </w:r>
      <w:r>
        <w:t xml:space="preserve">Name</w:t>
      </w:r>
      <w:r>
        <w:rPr>
          <w:lang w:val="ru-RU"/>
        </w:rPr>
        <w:t xml:space="preserve">&gt;</w:t>
      </w:r>
      <w:r>
        <w:rPr>
          <w:lang w:val="ru-RU"/>
        </w:rPr>
      </w:r>
    </w:p>
    <w:p>
      <w:pPr>
        <w:pStyle w:val="1572"/>
        <w:ind w:left="142" w:firstLine="0"/>
      </w:pPr>
      <w:r>
        <w:rPr>
          <w:lang w:val="ru-RU"/>
        </w:rPr>
        <w:t xml:space="preserve">            </w:t>
      </w:r>
      <w:r>
        <w:t xml:space="preserve">&lt;DocNum&gt;715&lt;/DocNum&gt;</w:t>
      </w:r>
      <w:r/>
    </w:p>
    <w:p>
      <w:pPr>
        <w:pStyle w:val="1572"/>
        <w:ind w:left="142" w:firstLine="0"/>
      </w:pPr>
      <w:r>
        <w:t xml:space="preserve">            &lt;DocDate&gt;202</w:t>
      </w:r>
      <w:r>
        <w:t xml:space="preserve">6</w:t>
      </w:r>
      <w:r>
        <w:t xml:space="preserve">-02-16&lt;/DocDate&gt;</w:t>
      </w:r>
      <w:r/>
    </w:p>
    <w:p>
      <w:pPr>
        <w:pStyle w:val="1572"/>
        <w:ind w:left="142" w:firstLine="0"/>
      </w:pPr>
      <w:r>
        <w:tab/>
      </w:r>
      <w:r>
        <w:tab/>
        <w:t xml:space="preserve">&lt;/PayDocs_D107_ITEM&gt;</w:t>
      </w:r>
      <w:r/>
    </w:p>
    <w:p>
      <w:pPr>
        <w:pStyle w:val="1572"/>
        <w:ind w:left="142" w:firstLine="0"/>
        <w:rPr>
          <w:lang w:val="ru-RU"/>
        </w:rPr>
      </w:pPr>
      <w:r>
        <w:tab/>
      </w:r>
      <w:r>
        <w:rPr>
          <w:lang w:val="ru-RU"/>
        </w:rPr>
        <w:t xml:space="preserve">&lt;/</w:t>
      </w:r>
      <w:r>
        <w:t xml:space="preserve">PayDocs</w:t>
      </w:r>
      <w:r>
        <w:rPr>
          <w:lang w:val="ru-RU"/>
        </w:rPr>
        <w:t xml:space="preserve">_</w:t>
      </w:r>
      <w:r>
        <w:t xml:space="preserve">D</w:t>
      </w:r>
      <w:r>
        <w:rPr>
          <w:lang w:val="ru-RU"/>
        </w:rPr>
        <w:t xml:space="preserve">107&gt;</w:t>
      </w:r>
      <w:r>
        <w:rPr>
          <w:lang w:val="ru-RU"/>
        </w:rPr>
      </w:r>
    </w:p>
    <w:p>
      <w:pPr>
        <w:pStyle w:val="1572"/>
        <w:ind w:left="142" w:firstLine="0"/>
        <w:rPr>
          <w:lang w:val="ru-RU"/>
        </w:rPr>
      </w:pPr>
      <w:r>
        <w:rPr>
          <w:lang w:val="ru-RU"/>
        </w:rPr>
        <w:t xml:space="preserve">    &lt;</w:t>
      </w:r>
      <w:r>
        <w:t xml:space="preserve">BaseDoc</w:t>
      </w:r>
      <w:r>
        <w:rPr>
          <w:lang w:val="ru-RU"/>
        </w:rPr>
        <w:t xml:space="preserve">_</w:t>
      </w:r>
      <w:r>
        <w:t xml:space="preserve">Client</w:t>
      </w:r>
      <w:r>
        <w:rPr>
          <w:lang w:val="ru-RU"/>
        </w:rPr>
        <w:t xml:space="preserve">_</w:t>
      </w:r>
      <w:r>
        <w:t xml:space="preserve">Name</w:t>
      </w:r>
      <w:r>
        <w:rPr>
          <w:lang w:val="ru-RU"/>
        </w:rPr>
        <w:t xml:space="preserve">&gt;ОБЩЕСТВО С ОГРАНИЧЕННОЙ ОТВЕТСТВЕННОСТЬЮ "СТРОЙКАПИТАЛЛГРУПП"&lt;/</w:t>
      </w:r>
      <w:r>
        <w:t xml:space="preserve">BaseDoc</w:t>
      </w:r>
      <w:r>
        <w:rPr>
          <w:lang w:val="ru-RU"/>
        </w:rPr>
        <w:t xml:space="preserve">_</w:t>
      </w:r>
      <w:r>
        <w:t xml:space="preserve">Client</w:t>
      </w:r>
      <w:r>
        <w:rPr>
          <w:lang w:val="ru-RU"/>
        </w:rPr>
        <w:t xml:space="preserve">_</w:t>
      </w:r>
      <w:r>
        <w:t xml:space="preserve">Name</w:t>
      </w:r>
      <w:r>
        <w:rPr>
          <w:lang w:val="ru-RU"/>
        </w:rPr>
        <w:t xml:space="preserve">&gt;</w:t>
      </w:r>
      <w:r>
        <w:rPr>
          <w:lang w:val="ru-RU"/>
        </w:rPr>
      </w:r>
    </w:p>
    <w:p>
      <w:pPr>
        <w:pStyle w:val="1572"/>
        <w:ind w:left="142" w:firstLine="0"/>
      </w:pPr>
      <w:r>
        <w:rPr>
          <w:lang w:val="ru-RU"/>
        </w:rPr>
        <w:t xml:space="preserve">    </w:t>
      </w:r>
      <w:r>
        <w:t xml:space="preserve">&lt;BaseDoc_Client_OGRN&gt;1086230003530&lt;/BaseDoc_Client_OGRN&gt;</w:t>
      </w:r>
      <w:r/>
    </w:p>
    <w:p>
      <w:pPr>
        <w:pStyle w:val="1572"/>
        <w:ind w:left="142" w:firstLine="0"/>
      </w:pPr>
      <w:r>
        <w:t xml:space="preserve">    &lt;BaseDoc_Client_INN&gt;6230063310&lt;/BaseDoc_Client_INN&gt;</w:t>
      </w:r>
      <w:r/>
    </w:p>
    <w:p>
      <w:pPr>
        <w:pStyle w:val="1572"/>
        <w:ind w:left="142" w:firstLine="0"/>
      </w:pPr>
      <w:r>
        <w:t xml:space="preserve">    &lt;BaseDoc_Client_KPP&gt;623001001&lt;/BaseDoc_Client_KPP&gt;</w:t>
      </w:r>
      <w:r/>
    </w:p>
    <w:p>
      <w:pPr>
        <w:pStyle w:val="1572"/>
        <w:ind w:left="142" w:firstLine="0"/>
      </w:pPr>
      <w:r>
        <w:t xml:space="preserve">    &lt;BaseDoc_Client_AccNum&gt;711Э5216008&lt;/BaseDoc_Client_AccNum&gt;</w:t>
      </w:r>
      <w:r/>
    </w:p>
    <w:p>
      <w:pPr>
        <w:pStyle w:val="1572"/>
        <w:ind w:left="142" w:firstLine="0"/>
      </w:pPr>
      <w:r>
        <w:t xml:space="preserve">    &lt;BaseDoc_Client_AnalyticalCode&gt;24000332&lt;/BaseDoc_Client_AnalyticalCode&gt;</w:t>
      </w:r>
      <w:r/>
    </w:p>
    <w:p>
      <w:pPr>
        <w:pStyle w:val="1572"/>
        <w:ind w:left="142" w:firstLine="0"/>
      </w:pPr>
      <w:r>
        <w:tab/>
        <w:t xml:space="preserve">&lt;BaseDoc_Client_Code&gt;001Э5216&lt;/BaseDoc_Client_Code&gt;</w:t>
      </w:r>
      <w:r/>
    </w:p>
    <w:p>
      <w:pPr>
        <w:pStyle w:val="1572"/>
        <w:ind w:left="142" w:firstLine="0"/>
      </w:pPr>
      <w:r>
        <w:t xml:space="preserve">&lt;BaseDoc_Client_ClientAddress&gt;390048,РЯЗАНСКАЯ,РЯЗАНЬ,НОВОСЕЛОВ,46&lt;/BaseDoc_Client_ClientAddress&gt;</w:t>
      </w:r>
      <w:r/>
    </w:p>
    <w:p>
      <w:pPr>
        <w:pStyle w:val="1572"/>
        <w:ind w:left="142" w:firstLine="0"/>
      </w:pPr>
      <w:r>
        <w:tab/>
        <w:t xml:space="preserve">&lt;BasicRequisites_DeliveryAddress&gt;390048,РЯЗАНСКАЯ,РЯЗАНЬ,НОВОСЕЛОВ,46&lt;/BasicRequisites_DeliveryAddress&gt;</w:t>
      </w:r>
      <w:r/>
    </w:p>
    <w:p>
      <w:pPr>
        <w:pStyle w:val="1572"/>
        <w:ind w:left="142" w:firstLine="0"/>
      </w:pPr>
      <w:r>
        <w:t xml:space="preserve">    &lt;AcceptanceCommission_DocName&gt;Приказ&lt;/AcceptanceCommission_DocName&gt;</w:t>
      </w:r>
      <w:r/>
    </w:p>
    <w:p>
      <w:pPr>
        <w:pStyle w:val="1572"/>
        <w:ind w:left="142" w:firstLine="0"/>
      </w:pPr>
      <w:r>
        <w:t xml:space="preserve">    &lt;AcceptanceCommission_DocNum&gt;1569258&lt;/AcceptanceCommission_DocNum&gt;</w:t>
      </w:r>
      <w:r/>
    </w:p>
    <w:p>
      <w:pPr>
        <w:pStyle w:val="1572"/>
        <w:ind w:left="142" w:firstLine="0"/>
      </w:pPr>
      <w:r>
        <w:t xml:space="preserve">    &lt;AcceptanceCommission_DocDate&gt;202</w:t>
      </w:r>
      <w:r>
        <w:t xml:space="preserve">6</w:t>
      </w:r>
      <w:r>
        <w:t xml:space="preserve">-02-16&lt;/AcceptanceCommission_DocDate&gt;</w:t>
      </w:r>
      <w:r/>
    </w:p>
    <w:p>
      <w:pPr>
        <w:pStyle w:val="1572"/>
        <w:ind w:left="142" w:firstLine="0"/>
      </w:pPr>
      <w:r>
        <w:t xml:space="preserve">    &lt;BaseDoc_BaseAcceptWork&gt;</w:t>
      </w:r>
      <w:bookmarkStart w:id="2894" w:name="_GoBack"/>
      <w:r/>
      <w:bookmarkEnd w:id="2894"/>
      <w:r>
        <w:t xml:space="preserve">Договор&lt;/BaseDoc_BaseAcceptWork&gt;</w:t>
      </w:r>
      <w:r/>
    </w:p>
    <w:p>
      <w:pPr>
        <w:pStyle w:val="1572"/>
        <w:ind w:left="142" w:firstLine="0"/>
      </w:pPr>
      <w:r>
        <w:t xml:space="preserve">    &lt;BaseDoc_IGK&gt;R200000891123456789012345&lt;/BaseDoc_IGK&gt;</w:t>
      </w:r>
      <w:r/>
    </w:p>
    <w:p>
      <w:pPr>
        <w:pStyle w:val="1572"/>
        <w:ind w:left="142" w:firstLine="0"/>
      </w:pPr>
      <w:r>
        <w:tab/>
        <w:t xml:space="preserve">&lt;BaseDoc_DocNum&gt;КВ-ОП-2&lt;/BaseDoc_DocNum&gt;</w:t>
      </w:r>
      <w:r/>
    </w:p>
    <w:p>
      <w:pPr>
        <w:pStyle w:val="1572"/>
        <w:ind w:left="142" w:firstLine="0"/>
      </w:pPr>
      <w:r>
        <w:tab/>
        <w:t xml:space="preserve">&lt;BaseDoc_DocDate&gt;202</w:t>
      </w:r>
      <w:r>
        <w:t xml:space="preserve">6</w:t>
      </w:r>
      <w:r>
        <w:t xml:space="preserve">-02-16&lt;/BaseDoc_DocDate&gt;</w:t>
      </w:r>
      <w:r/>
    </w:p>
    <w:p>
      <w:pPr>
        <w:pStyle w:val="1572"/>
        <w:ind w:left="142" w:firstLine="0"/>
      </w:pPr>
      <w:r>
        <w:tab/>
        <w:t xml:space="preserve">&lt;ShipmentDocs_D107&gt;</w:t>
      </w:r>
      <w:r/>
    </w:p>
    <w:p>
      <w:pPr>
        <w:pStyle w:val="1572"/>
        <w:ind w:left="142" w:firstLine="0"/>
      </w:pPr>
      <w:r>
        <w:tab/>
      </w:r>
      <w:r>
        <w:tab/>
        <w:t xml:space="preserve">&lt;ShipmentDocs_D107_ITEM&gt;</w:t>
      </w:r>
      <w:r/>
    </w:p>
    <w:p>
      <w:pPr>
        <w:pStyle w:val="1572"/>
        <w:ind w:left="142" w:firstLine="0"/>
      </w:pPr>
      <w:r>
        <w:t xml:space="preserve">            &lt;DocName&gt;накладная&lt;/DocName&gt;</w:t>
      </w:r>
      <w:r/>
    </w:p>
    <w:p>
      <w:pPr>
        <w:pStyle w:val="1572"/>
        <w:ind w:left="142" w:firstLine="0"/>
      </w:pPr>
      <w:r>
        <w:t xml:space="preserve">            &lt;DocNum&gt;1569/25220&lt;/DocNum&gt;</w:t>
      </w:r>
      <w:r/>
    </w:p>
    <w:p>
      <w:pPr>
        <w:pStyle w:val="1572"/>
        <w:ind w:left="142" w:firstLine="0"/>
      </w:pPr>
      <w:r>
        <w:t xml:space="preserve">            &lt;DocDate&gt;202</w:t>
      </w:r>
      <w:r>
        <w:t xml:space="preserve">6</w:t>
      </w:r>
      <w:r>
        <w:t xml:space="preserve">-02-16&lt;/DocDate&gt;</w:t>
      </w:r>
      <w:r/>
    </w:p>
    <w:p>
      <w:pPr>
        <w:pStyle w:val="1572"/>
        <w:ind w:left="142" w:firstLine="0"/>
      </w:pPr>
      <w:r>
        <w:tab/>
      </w:r>
      <w:r>
        <w:tab/>
        <w:t xml:space="preserve">&lt;/ShipmentDocs_D107_ITEM&gt;</w:t>
      </w:r>
      <w:r/>
    </w:p>
    <w:p>
      <w:pPr>
        <w:pStyle w:val="1572"/>
        <w:ind w:left="142" w:firstLine="0"/>
      </w:pPr>
      <w:r>
        <w:tab/>
        <w:t xml:space="preserve">&lt;/ShipmentDocs_D107&gt;</w:t>
      </w:r>
      <w:r/>
    </w:p>
    <w:p>
      <w:pPr>
        <w:pStyle w:val="1572"/>
        <w:ind w:left="142" w:firstLine="0"/>
        <w:rPr>
          <w:highlight w:val="green"/>
        </w:rPr>
      </w:pPr>
      <w:r>
        <w:t xml:space="preserve"> </w:t>
      </w:r>
      <w:r>
        <w:rPr>
          <w:highlight w:val="green"/>
        </w:rPr>
        <w:t xml:space="preserve">&lt;InfoRecipient_D107&gt;</w:t>
      </w:r>
      <w:r>
        <w:rPr>
          <w:highlight w:val="green"/>
        </w:rPr>
      </w:r>
    </w:p>
    <w:p>
      <w:pPr>
        <w:pStyle w:val="1572"/>
        <w:ind w:left="142" w:firstLine="0"/>
        <w:rPr>
          <w:highlight w:val="green"/>
        </w:rPr>
      </w:pPr>
      <w:r>
        <w:rPr>
          <w:highlight w:val="green"/>
        </w:rPr>
        <w:tab/>
      </w:r>
      <w:r>
        <w:rPr>
          <w:highlight w:val="green"/>
        </w:rPr>
        <w:tab/>
        <w:t xml:space="preserve">&lt;InfoRecipient_D107_ITEM&gt;</w:t>
      </w:r>
      <w:r>
        <w:rPr>
          <w:highlight w:val="green"/>
        </w:rPr>
      </w:r>
    </w:p>
    <w:p>
      <w:pPr>
        <w:pStyle w:val="1572"/>
        <w:ind w:left="142" w:firstLine="0"/>
        <w:rPr>
          <w:highlight w:val="green"/>
          <w:lang w:val="ru-RU"/>
        </w:rPr>
      </w:pPr>
      <w:r>
        <w:rPr>
          <w:highlight w:val="green"/>
        </w:rPr>
        <w:tab/>
      </w:r>
      <w:r>
        <w:rPr>
          <w:highlight w:val="green"/>
        </w:rPr>
        <w:tab/>
      </w:r>
      <w:r>
        <w:rPr>
          <w:highlight w:val="green"/>
        </w:rPr>
        <w:tab/>
      </w:r>
      <w:r>
        <w:rPr>
          <w:highlight w:val="green"/>
          <w:lang w:val="ru-RU"/>
        </w:rPr>
        <w:t xml:space="preserve">&lt;</w:t>
      </w:r>
      <w:r>
        <w:rPr>
          <w:highlight w:val="green"/>
        </w:rPr>
        <w:t xml:space="preserve">FullName</w:t>
      </w:r>
      <w:r>
        <w:rPr>
          <w:highlight w:val="green"/>
          <w:lang w:val="ru-RU"/>
        </w:rPr>
        <w:t xml:space="preserve">&gt;ОБЩЕСТВО С ОГРАНИЧЕННОЙ ОТВЕТСТВЕННОСТЬЮ "СТРОЙКАПИТАЛЛГРУПП"&lt;/</w:t>
      </w:r>
      <w:r>
        <w:rPr>
          <w:highlight w:val="green"/>
        </w:rPr>
        <w:t xml:space="preserve">FullName</w:t>
      </w:r>
      <w:r>
        <w:rPr>
          <w:highlight w:val="green"/>
          <w:lang w:val="ru-RU"/>
        </w:rPr>
        <w:t xml:space="preserve">&gt;</w:t>
      </w:r>
      <w:r>
        <w:rPr>
          <w:highlight w:val="green"/>
          <w:lang w:val="ru-RU"/>
        </w:rPr>
      </w:r>
    </w:p>
    <w:p>
      <w:pPr>
        <w:pStyle w:val="1572"/>
        <w:ind w:left="142" w:firstLine="0"/>
        <w:rPr>
          <w:highlight w:val="green"/>
        </w:rPr>
      </w:pPr>
      <w:r>
        <w:rPr>
          <w:highlight w:val="green"/>
          <w:lang w:val="ru-RU"/>
        </w:rPr>
        <w:tab/>
      </w:r>
      <w:r>
        <w:rPr>
          <w:highlight w:val="green"/>
          <w:lang w:val="ru-RU"/>
        </w:rPr>
        <w:tab/>
      </w:r>
      <w:r>
        <w:rPr>
          <w:highlight w:val="green"/>
          <w:lang w:val="ru-RU"/>
        </w:rPr>
        <w:tab/>
      </w:r>
      <w:r>
        <w:rPr>
          <w:highlight w:val="green"/>
        </w:rPr>
        <w:t xml:space="preserve">&lt;INN&gt;6230063310&lt;/INN&gt;</w:t>
      </w:r>
      <w:r>
        <w:rPr>
          <w:highlight w:val="green"/>
        </w:rPr>
      </w:r>
    </w:p>
    <w:p>
      <w:pPr>
        <w:pStyle w:val="1572"/>
        <w:ind w:left="142" w:firstLine="0"/>
        <w:rPr>
          <w:highlight w:val="green"/>
        </w:rPr>
      </w:pPr>
      <w:r>
        <w:rPr>
          <w:highlight w:val="green"/>
        </w:rPr>
        <w:tab/>
      </w:r>
      <w:r>
        <w:rPr>
          <w:highlight w:val="green"/>
        </w:rPr>
        <w:tab/>
        <w:t xml:space="preserve">&lt;/InfoRecipient_D107_ITEM&gt;</w:t>
      </w:r>
      <w:r>
        <w:rPr>
          <w:highlight w:val="green"/>
        </w:rPr>
      </w:r>
    </w:p>
    <w:p>
      <w:pPr>
        <w:pStyle w:val="1572"/>
        <w:ind w:left="142" w:firstLine="0"/>
        <w:rPr>
          <w:lang w:val="ru-RU"/>
        </w:rPr>
      </w:pPr>
      <w:r>
        <w:rPr>
          <w:highlight w:val="green"/>
        </w:rPr>
        <w:tab/>
      </w:r>
      <w:r>
        <w:rPr>
          <w:highlight w:val="green"/>
          <w:lang w:val="ru-RU"/>
        </w:rPr>
        <w:t xml:space="preserve">&lt;/</w:t>
      </w:r>
      <w:r>
        <w:rPr>
          <w:highlight w:val="green"/>
        </w:rPr>
        <w:t xml:space="preserve">InfoRecipient</w:t>
      </w:r>
      <w:r>
        <w:rPr>
          <w:highlight w:val="green"/>
          <w:lang w:val="ru-RU"/>
        </w:rPr>
        <w:t xml:space="preserve">_</w:t>
      </w:r>
      <w:r>
        <w:rPr>
          <w:highlight w:val="green"/>
        </w:rPr>
        <w:t xml:space="preserve">D</w:t>
      </w:r>
      <w:r>
        <w:rPr>
          <w:highlight w:val="green"/>
          <w:lang w:val="ru-RU"/>
        </w:rPr>
        <w:t xml:space="preserve">107&gt;</w:t>
      </w:r>
      <w:r>
        <w:rPr>
          <w:lang w:val="ru-RU"/>
        </w:rPr>
      </w:r>
    </w:p>
    <w:p>
      <w:pPr>
        <w:pStyle w:val="1572"/>
        <w:ind w:left="142" w:firstLine="0"/>
        <w:rPr>
          <w:lang w:val="ru-RU"/>
        </w:rPr>
      </w:pPr>
      <w:r>
        <w:rPr>
          <w:lang w:val="ru-RU"/>
        </w:rPr>
        <w:t xml:space="preserve">    &lt;</w:t>
      </w:r>
      <w:r>
        <w:t xml:space="preserve">Section</w:t>
      </w:r>
      <w:r>
        <w:rPr>
          <w:lang w:val="ru-RU"/>
        </w:rPr>
        <w:t xml:space="preserve">_1_</w:t>
      </w:r>
      <w:r>
        <w:t xml:space="preserve">InformationContractor</w:t>
      </w:r>
      <w:r>
        <w:rPr>
          <w:lang w:val="ru-RU"/>
        </w:rPr>
        <w:t xml:space="preserve">_</w:t>
      </w:r>
      <w:r>
        <w:t xml:space="preserve">FullName</w:t>
      </w:r>
      <w:r>
        <w:rPr>
          <w:lang w:val="ru-RU"/>
        </w:rPr>
        <w:t xml:space="preserve">&gt;ФЕДЕРАЛЬНОЕ ГОСУДАРСТВЕННОЕ БЮДЖЕТНОЕ ОБРАЗОВАТЕЛЬНОЕ УЧРЕЖДЕНИЕ ВЫСШЕГО ОБРАЗОВАНИЯ "МОСКОВСКИЙ ГОСУДАРСТВЕННЫЙ ТЕХНИЧЕСКИЙ УНИВЕРСИТЕТ ИМЕНИ Н.Э. БАУМАНА (НАЦИОНАЛЬНЫЙ ИССЛЕДОВАТЕЛЬСКИЙ УНИВЕРСИТЕТ)"&lt;/</w:t>
      </w:r>
      <w:r>
        <w:t xml:space="preserve">Section</w:t>
      </w:r>
      <w:r>
        <w:rPr>
          <w:lang w:val="ru-RU"/>
        </w:rPr>
        <w:t xml:space="preserve">_1_</w:t>
      </w:r>
      <w:r>
        <w:t xml:space="preserve">InformationContractor</w:t>
      </w:r>
      <w:r>
        <w:rPr>
          <w:lang w:val="ru-RU"/>
        </w:rPr>
        <w:t xml:space="preserve">_</w:t>
      </w:r>
      <w:r>
        <w:t xml:space="preserve">FullName</w:t>
      </w:r>
      <w:r>
        <w:rPr>
          <w:lang w:val="ru-RU"/>
        </w:rPr>
        <w:t xml:space="preserve">&gt;</w:t>
      </w:r>
      <w:r>
        <w:rPr>
          <w:lang w:val="ru-RU"/>
        </w:rPr>
      </w:r>
    </w:p>
    <w:p>
      <w:pPr>
        <w:pStyle w:val="1572"/>
        <w:ind w:left="142" w:firstLine="0"/>
      </w:pPr>
      <w:r>
        <w:rPr>
          <w:lang w:val="ru-RU"/>
        </w:rPr>
        <w:t xml:space="preserve">    </w:t>
      </w:r>
      <w:r>
        <w:t xml:space="preserve">&lt;Section_1_InformationContractor_ShortName&gt;МГТУ ИМ. Н.Э. БАУМАНА&lt;/Section_1_InformationContractor_ShortName&gt;</w:t>
      </w:r>
      <w:r/>
    </w:p>
    <w:p>
      <w:pPr>
        <w:pStyle w:val="1572"/>
        <w:ind w:left="142" w:firstLine="0"/>
      </w:pPr>
      <w:r>
        <w:t xml:space="preserve">    &lt;Section_1_InformationContractor_LegalAddress&gt;105005,ГОРОД МОСКВА,УЛИЦА 2-Я БАУМАНСКАЯ,5,1&lt;/Section_1_InformationContractor_LegalAddress&gt;</w:t>
      </w:r>
      <w:r/>
    </w:p>
    <w:p>
      <w:pPr>
        <w:pStyle w:val="1572"/>
        <w:ind w:left="142" w:firstLine="0"/>
      </w:pPr>
      <w:r>
        <w:t xml:space="preserve">    &lt;Section_1_InformationContractor_OGRN&gt;1027739051779&lt;/Section_1_InformationContractor_OGRN&gt;</w:t>
      </w:r>
      <w:r/>
    </w:p>
    <w:p>
      <w:pPr>
        <w:pStyle w:val="1572"/>
        <w:ind w:left="142" w:firstLine="0"/>
      </w:pPr>
      <w:r>
        <w:t xml:space="preserve">    &lt;Section_1_InformationContractor_INN&gt;7701002520&lt;/Section_1_InformationContractor_INN&gt;</w:t>
      </w:r>
      <w:r/>
    </w:p>
    <w:p>
      <w:pPr>
        <w:pStyle w:val="1572"/>
        <w:ind w:left="142" w:firstLine="0"/>
      </w:pPr>
      <w:r>
        <w:t xml:space="preserve">    &lt;Section_1_InformationContractor_KPP&gt;770101001&lt;/Section_1_InformationContractor_KPP&gt;</w:t>
      </w:r>
      <w:r/>
    </w:p>
    <w:p>
      <w:pPr>
        <w:pStyle w:val="1572"/>
        <w:ind w:left="142" w:firstLine="0"/>
      </w:pPr>
      <w:r>
        <w:t xml:space="preserve">    &lt;Section_1_InformationContractor_AccNum&gt;711X7276001&lt;/Section_1_InformationContractor_AccNum&gt;</w:t>
      </w:r>
      <w:r/>
    </w:p>
    <w:p>
      <w:pPr>
        <w:pStyle w:val="1572"/>
        <w:ind w:left="142" w:firstLine="0"/>
      </w:pPr>
      <w:r>
        <w:t xml:space="preserve">    &lt;Section_1_InformationContractor_AnalyticalCode&gt;24000333&lt;/Section_1_InformationContractor_AnalyticalCode&gt;</w:t>
      </w:r>
      <w:r/>
    </w:p>
    <w:p>
      <w:pPr>
        <w:pStyle w:val="1572"/>
        <w:ind w:left="142" w:firstLine="0"/>
      </w:pPr>
      <w:r>
        <w:t xml:space="preserve">    &lt;Section_1_InformationContractor_SvrCode&gt;001X7276&lt;/Section_1_InformationContractor_SvrCode&gt;</w:t>
      </w:r>
      <w:r/>
    </w:p>
    <w:p>
      <w:pPr>
        <w:pStyle w:val="1572"/>
        <w:ind w:left="142" w:firstLine="0"/>
        <w:rPr>
          <w:lang w:val="ru-RU"/>
        </w:rPr>
      </w:pPr>
      <w:r>
        <w:t xml:space="preserve">    </w:t>
      </w:r>
      <w:r>
        <w:rPr>
          <w:lang w:val="ru-RU"/>
        </w:rPr>
        <w:t xml:space="preserve">&lt;</w:t>
      </w:r>
      <w:r>
        <w:t xml:space="preserve">Section</w:t>
      </w:r>
      <w:r>
        <w:rPr>
          <w:lang w:val="ru-RU"/>
        </w:rPr>
        <w:t xml:space="preserve">_1_</w:t>
      </w:r>
      <w:r>
        <w:t xml:space="preserve">InformationShipper</w:t>
      </w:r>
      <w:r>
        <w:rPr>
          <w:lang w:val="ru-RU"/>
        </w:rPr>
        <w:t xml:space="preserve">_</w:t>
      </w:r>
      <w:r>
        <w:t xml:space="preserve">FullName</w:t>
      </w:r>
      <w:r>
        <w:rPr>
          <w:lang w:val="ru-RU"/>
        </w:rPr>
        <w:t xml:space="preserve">&gt;ФЕДЕРАЛЬНОЕ КАЗЕННОЕ УЧРЕЖДЕНИЕ "ЦЕНТР ХОЗЯЙСТВЕННОГО И СЕРВИСНОГО ОБЕСПЕЧЕНИЯ УПРАВЛЕНИЯ МИНИСТЕРСТВА ВНУТРЕННИХ ДЕЛ РОССИЙСКОЙ ФЕДЕРАЦИИ ПО ЯРОСЛАВСКОЙ ОБЛАСТИ"&lt;/</w:t>
      </w:r>
      <w:r>
        <w:t xml:space="preserve">Section</w:t>
      </w:r>
      <w:r>
        <w:rPr>
          <w:lang w:val="ru-RU"/>
        </w:rPr>
        <w:t xml:space="preserve">_1_</w:t>
      </w:r>
      <w:r>
        <w:t xml:space="preserve">InformationShipper</w:t>
      </w:r>
      <w:r>
        <w:rPr>
          <w:lang w:val="ru-RU"/>
        </w:rPr>
        <w:t xml:space="preserve">_</w:t>
      </w:r>
      <w:r>
        <w:t xml:space="preserve">FullName</w:t>
      </w:r>
      <w:r>
        <w:rPr>
          <w:lang w:val="ru-RU"/>
        </w:rPr>
        <w:t xml:space="preserve">&gt;</w:t>
      </w:r>
      <w:r>
        <w:rPr>
          <w:lang w:val="ru-RU"/>
        </w:rPr>
      </w:r>
    </w:p>
    <w:p>
      <w:pPr>
        <w:pStyle w:val="1572"/>
        <w:ind w:left="142" w:firstLine="0"/>
      </w:pPr>
      <w:r>
        <w:rPr>
          <w:lang w:val="ru-RU"/>
        </w:rPr>
        <w:t xml:space="preserve">    </w:t>
      </w:r>
      <w:r>
        <w:t xml:space="preserve">&lt;Section_1_InformationShipper_ShortName&gt;ФКУ "ЦХИСО УМВД РОССИИ ПО ЯРОСЛАВСКОЙ ОБЛАСТИ"&lt;/Section_1_InformationShipper_ShortName&gt;</w:t>
      </w:r>
      <w:r/>
    </w:p>
    <w:p>
      <w:pPr>
        <w:pStyle w:val="1572"/>
        <w:ind w:left="142" w:firstLine="0"/>
      </w:pPr>
      <w:r>
        <w:t xml:space="preserve">    &lt;Section_1_InformationShipper_LegalAddress&gt;150000,ОБЛ ЯРОСЛАВСКАЯ,Г ЯРОСЛАВЛЬ,УЛ РЕСПУБЛИКАНСКАЯ,23&lt;/Section_1_InformationShipper_LegalAddress&gt;</w:t>
      </w:r>
      <w:r/>
    </w:p>
    <w:p>
      <w:pPr>
        <w:pStyle w:val="1572"/>
        <w:ind w:left="142" w:firstLine="0"/>
      </w:pPr>
      <w:r>
        <w:t xml:space="preserve">    &lt;Section_1_InformationShipper_OGRN&gt;1127604012315&lt;/Section_1_InformationShipper_OGRN&gt;</w:t>
      </w:r>
      <w:r/>
    </w:p>
    <w:p>
      <w:pPr>
        <w:pStyle w:val="1572"/>
        <w:ind w:left="142" w:firstLine="0"/>
      </w:pPr>
      <w:r>
        <w:t xml:space="preserve">    &lt;Section_1_InformationShipper_INN&gt;7604229808&lt;/Section_1_InformationShipper_INN&gt;</w:t>
      </w:r>
      <w:r/>
    </w:p>
    <w:p>
      <w:pPr>
        <w:pStyle w:val="1572"/>
        <w:ind w:left="142" w:firstLine="0"/>
      </w:pPr>
      <w:r>
        <w:t xml:space="preserve">    &lt;Section_1_InformationShipper_KPP&gt;760401001&lt;/Section_1_InformationShipper_KPP&gt;</w:t>
      </w:r>
      <w:r/>
    </w:p>
    <w:p>
      <w:pPr>
        <w:pStyle w:val="1572"/>
        <w:ind w:left="142" w:firstLine="0"/>
      </w:pPr>
      <w:r>
        <w:t xml:space="preserve">    &lt;Section_1_InformationShipper_AccNum&gt;71001А80790&lt;/Section_1_InformationShipper_AccNum&gt;</w:t>
      </w:r>
      <w:r/>
    </w:p>
    <w:p>
      <w:pPr>
        <w:pStyle w:val="1572"/>
        <w:ind w:left="142" w:firstLine="0"/>
      </w:pPr>
      <w:r>
        <w:t xml:space="preserve">    &lt;Section_1_InformationShipper_AnalyticalCode&gt;12562454&lt;/Section_1_InformationShipper_AnalyticalCode&gt;</w:t>
      </w:r>
      <w:r/>
    </w:p>
    <w:p>
      <w:pPr>
        <w:pStyle w:val="1572"/>
        <w:ind w:left="142" w:firstLine="0"/>
      </w:pPr>
      <w:r>
        <w:t xml:space="preserve">    &lt;Section_1_InformationShipper_SvrCode&gt;001А8079&lt;/Section_1_InformationShipper_SvrCode&gt;</w:t>
      </w:r>
      <w:r/>
    </w:p>
    <w:p>
      <w:pPr>
        <w:pStyle w:val="1572"/>
        <w:ind w:left="142" w:firstLine="0"/>
      </w:pPr>
      <w:r>
        <w:t xml:space="preserve">    &lt;Section_1_InformationInsurant_FullName&gt;МУНИЦИПАЛЬНОЕ УЧРЕЖДЕНИЕ "УПРАВЛЕНИЕ ДЕЛАМИ" АДМИНИСТРАЦИИ МУНИЦИПАЛЬНОГО ОБРАЗОВАНИЯ "БАРЫШСКИЙ РАЙОН" УЛЬЯНОВСКОЙ ОБЛАСТИ&lt;/Section_1_InformationInsurant_FullName&gt;</w:t>
      </w:r>
      <w:r/>
    </w:p>
    <w:p>
      <w:pPr>
        <w:pStyle w:val="1572"/>
        <w:ind w:left="142" w:firstLine="0"/>
      </w:pPr>
      <w:r>
        <w:t xml:space="preserve">    &lt;Section_1_InformationInsurant_ShortName&gt;МУ "УПРАВЛЕНИЕ ДЕЛАМИ" АМО "БАРЫШСКИЙ РАЙОН"&lt;/Section_1_InformationInsurant_ShortName&gt;</w:t>
      </w:r>
      <w:r/>
    </w:p>
    <w:p>
      <w:pPr>
        <w:pStyle w:val="1572"/>
        <w:ind w:left="142" w:firstLine="0"/>
      </w:pPr>
      <w:r>
        <w:t xml:space="preserve">    &lt;Section_1_InformationInsurant_LegalAddress&gt;433750,ОБЛ УЛЬЯНОВСКАЯ,Г БАРЫШ,УЛ 45 СТРЕЛКОВОЙ ДИВИЗИИ,8&lt;/Section_1_InformationInsurant_LegalAddress&gt;</w:t>
      </w:r>
      <w:r/>
    </w:p>
    <w:p>
      <w:pPr>
        <w:pStyle w:val="1572"/>
        <w:ind w:left="142" w:firstLine="0"/>
      </w:pPr>
      <w:r>
        <w:t xml:space="preserve">    &lt;Section_1_InformationInsurant_OGRN&gt;1087306000924&lt;/Section_1_InformationInsurant_OGRN&gt;</w:t>
      </w:r>
      <w:r/>
    </w:p>
    <w:p>
      <w:pPr>
        <w:pStyle w:val="1572"/>
        <w:ind w:left="142" w:firstLine="0"/>
      </w:pPr>
      <w:r>
        <w:t xml:space="preserve">    &lt;Section_1_InformationInsurant_INN&gt;7306040540&lt;/Section_1_InformationInsurant_INN&gt;</w:t>
      </w:r>
      <w:r/>
    </w:p>
    <w:p>
      <w:pPr>
        <w:pStyle w:val="1572"/>
        <w:ind w:left="142" w:firstLine="0"/>
      </w:pPr>
      <w:r>
        <w:t xml:space="preserve">    &lt;Section_1_InformationInsurant_KPP&gt;730601001&lt;/Section_1_InformationInsurant_KPP&gt;</w:t>
      </w:r>
      <w:r/>
    </w:p>
    <w:p>
      <w:pPr>
        <w:pStyle w:val="1572"/>
        <w:ind w:left="142" w:firstLine="0"/>
      </w:pPr>
      <w:r>
        <w:t xml:space="preserve">    &lt;Section_1_InformationInsurant_AccNum&gt;71733130090&lt;/Section_1_InformationInsurant_AccNum&gt;</w:t>
      </w:r>
      <w:r/>
    </w:p>
    <w:p>
      <w:pPr>
        <w:pStyle w:val="1572"/>
        <w:ind w:left="142" w:firstLine="0"/>
      </w:pPr>
      <w:r>
        <w:t xml:space="preserve">    &lt;Section_1_InformationInsurant_AnalyticalCode&gt;24000008&lt;/Section_1_InformationInsurant_AnalyticalCode&gt;</w:t>
      </w:r>
      <w:r/>
    </w:p>
    <w:p>
      <w:pPr>
        <w:pStyle w:val="1572"/>
        <w:ind w:left="142" w:firstLine="0"/>
      </w:pPr>
      <w:r>
        <w:t xml:space="preserve">    &lt;Section_1_InformationInsurant_SvrCode&gt;73313009&lt;/Section_1_InformationInsurant_SvrCode&gt;</w:t>
      </w:r>
      <w:r/>
    </w:p>
    <w:p>
      <w:pPr>
        <w:pStyle w:val="1572"/>
        <w:ind w:left="142" w:firstLine="0"/>
      </w:pPr>
      <w:r>
        <w:rPr>
          <w:highlight w:val="green"/>
        </w:rPr>
        <w:t xml:space="preserve">&lt;Section_1_InfoDoc_DocSum&gt;3548354354.25&lt;/Section_1_InfoDoc_DocSum&gt;</w:t>
      </w:r>
      <w:r/>
    </w:p>
    <w:p>
      <w:pPr>
        <w:pStyle w:val="1572"/>
        <w:ind w:left="142" w:firstLine="0"/>
      </w:pPr>
      <w:r>
        <w:tab/>
        <w:t xml:space="preserve">&lt;Section_2_InfoTransport_D107&gt;</w:t>
      </w:r>
      <w:r/>
    </w:p>
    <w:p>
      <w:pPr>
        <w:pStyle w:val="1572"/>
        <w:ind w:left="142" w:firstLine="0"/>
      </w:pPr>
      <w:r>
        <w:tab/>
      </w:r>
      <w:r>
        <w:tab/>
        <w:t xml:space="preserve">&lt;InfoTransport_D107_ITEM&gt;</w:t>
      </w:r>
      <w:r/>
    </w:p>
    <w:p>
      <w:pPr>
        <w:pStyle w:val="1572"/>
        <w:ind w:left="142" w:firstLine="0"/>
      </w:pPr>
      <w:r>
        <w:t xml:space="preserve">            &lt;NUMLINE&gt;1&lt;/NUMLINE&gt;</w:t>
      </w:r>
      <w:r/>
    </w:p>
    <w:p>
      <w:pPr>
        <w:pStyle w:val="1572"/>
        <w:ind w:left="142" w:firstLine="0"/>
      </w:pPr>
      <w:r>
        <w:t xml:space="preserve">            &lt;SendFromStation_Date&gt;202</w:t>
      </w:r>
      <w:r>
        <w:t xml:space="preserve">6</w:t>
      </w:r>
      <w:r>
        <w:t xml:space="preserve">-02-16&lt;/SendFromStation_Date&gt;</w:t>
      </w:r>
      <w:r/>
    </w:p>
    <w:p>
      <w:pPr>
        <w:pStyle w:val="1572"/>
        <w:ind w:left="142" w:firstLine="0"/>
      </w:pPr>
      <w:r>
        <w:t xml:space="preserve">            &lt;SendFromStation_Time&gt;202</w:t>
      </w:r>
      <w:r>
        <w:t xml:space="preserve">6</w:t>
      </w:r>
      <w:r>
        <w:t xml:space="preserve">-02-16T01:00:00&lt;/SendFromStation_Time&gt;</w:t>
      </w:r>
      <w:r/>
    </w:p>
    <w:p>
      <w:pPr>
        <w:pStyle w:val="1572"/>
        <w:ind w:left="142" w:firstLine="0"/>
      </w:pPr>
      <w:r>
        <w:t xml:space="preserve">            &lt;ArrivalAtStation_Date&gt;202</w:t>
      </w:r>
      <w:r>
        <w:t xml:space="preserve">6</w:t>
      </w:r>
      <w:r>
        <w:t xml:space="preserve">-02-16&lt;/ArrivalAtStation_Date&gt;</w:t>
      </w:r>
      <w:r/>
    </w:p>
    <w:p>
      <w:pPr>
        <w:pStyle w:val="1572"/>
        <w:ind w:left="142" w:firstLine="0"/>
      </w:pPr>
      <w:r>
        <w:t xml:space="preserve">            &lt;ArrivalAtStation_Time&gt;202</w:t>
      </w:r>
      <w:r>
        <w:t xml:space="preserve">6</w:t>
      </w:r>
      <w:r>
        <w:t xml:space="preserve">-02-16T16:50:00&lt;/ArrivalAtStation_Time&gt;</w:t>
      </w:r>
      <w:r/>
    </w:p>
    <w:p>
      <w:pPr>
        <w:pStyle w:val="1572"/>
        <w:ind w:left="142" w:firstLine="0"/>
      </w:pPr>
      <w:r>
        <w:t xml:space="preserve">            &lt;DeliveryCargo_Date&gt;202</w:t>
      </w:r>
      <w:r>
        <w:t xml:space="preserve">6</w:t>
      </w:r>
      <w:r>
        <w:t xml:space="preserve">-02-16&lt;/DeliveryCargo_Date&gt;</w:t>
      </w:r>
      <w:r/>
    </w:p>
    <w:p>
      <w:pPr>
        <w:pStyle w:val="1572"/>
        <w:ind w:left="142" w:firstLine="0"/>
      </w:pPr>
      <w:r>
        <w:t xml:space="preserve">            &lt;DeliveryCargo_Time&gt;202</w:t>
      </w:r>
      <w:r>
        <w:t xml:space="preserve">6</w:t>
      </w:r>
      <w:r>
        <w:t xml:space="preserve">-02-16T16:50:00&lt;/DeliveryCargo_Time&gt;</w:t>
      </w:r>
      <w:r/>
    </w:p>
    <w:p>
      <w:pPr>
        <w:pStyle w:val="1572"/>
        <w:ind w:left="142" w:firstLine="0"/>
      </w:pPr>
      <w:r>
        <w:t xml:space="preserve">            &lt;OpenCarriage_Date&gt;202</w:t>
      </w:r>
      <w:r>
        <w:t xml:space="preserve">6</w:t>
      </w:r>
      <w:r>
        <w:t xml:space="preserve">-02-16&lt;/OpenCarriage_Date&gt;</w:t>
      </w:r>
      <w:r/>
    </w:p>
    <w:p>
      <w:pPr>
        <w:pStyle w:val="1572"/>
        <w:ind w:left="142" w:firstLine="0"/>
      </w:pPr>
      <w:r>
        <w:t xml:space="preserve">            &lt;OpenCarriage_Time&gt;202</w:t>
      </w:r>
      <w:r>
        <w:t xml:space="preserve">6</w:t>
      </w:r>
      <w:r>
        <w:t xml:space="preserve">-02-16T16:50:00&lt;/OpenCarriage_Time&gt;</w:t>
      </w:r>
      <w:r/>
    </w:p>
    <w:p>
      <w:pPr>
        <w:pStyle w:val="1572"/>
        <w:ind w:left="142" w:firstLine="0"/>
      </w:pPr>
      <w:r>
        <w:t xml:space="preserve">            &lt;DeliveryStorehouse_Date&gt;202</w:t>
      </w:r>
      <w:r>
        <w:t xml:space="preserve">6</w:t>
      </w:r>
      <w:r>
        <w:t xml:space="preserve">-02-16&lt;/DeliveryStorehouse_Date&gt;</w:t>
      </w:r>
      <w:r/>
    </w:p>
    <w:p>
      <w:pPr>
        <w:pStyle w:val="1572"/>
        <w:ind w:left="142" w:firstLine="0"/>
      </w:pPr>
      <w:r>
        <w:t xml:space="preserve">            &lt;DeliveryStorehouse_Time&gt;202</w:t>
      </w:r>
      <w:r>
        <w:t xml:space="preserve">6</w:t>
      </w:r>
      <w:r>
        <w:t xml:space="preserve">-02-16T18:00:00&lt;/DeliveryStorehouse_Time&gt;</w:t>
      </w:r>
      <w:r/>
    </w:p>
    <w:p>
      <w:pPr>
        <w:pStyle w:val="1572"/>
        <w:ind w:left="142" w:firstLine="0"/>
      </w:pPr>
      <w:r>
        <w:t xml:space="preserve">            &lt;AcceptTimeBegin&gt;202</w:t>
      </w:r>
      <w:r>
        <w:t xml:space="preserve">6</w:t>
      </w:r>
      <w:r>
        <w:t xml:space="preserve">-02-16T18:05:00&lt;/AcceptTimeBegin&gt;</w:t>
      </w:r>
      <w:r/>
    </w:p>
    <w:p>
      <w:pPr>
        <w:pStyle w:val="1572"/>
        <w:ind w:left="142" w:firstLine="0"/>
      </w:pPr>
      <w:r>
        <w:t xml:space="preserve">            &lt;AcceptTimeEnd&gt;202</w:t>
      </w:r>
      <w:r>
        <w:t xml:space="preserve">6</w:t>
      </w:r>
      <w:r>
        <w:t xml:space="preserve">-02-16T21:10:00&lt;/AcceptTimeEnd&gt;</w:t>
      </w:r>
      <w:r/>
    </w:p>
    <w:p>
      <w:pPr>
        <w:pStyle w:val="1572"/>
        <w:ind w:left="142" w:firstLine="0"/>
      </w:pPr>
      <w:r>
        <w:t xml:space="preserve">            &lt;ActPlaceCreate&gt;Склад 123 Заказчика&lt;/ActPlaceCreate&gt;</w:t>
      </w:r>
      <w:r/>
    </w:p>
    <w:p>
      <w:pPr>
        <w:pStyle w:val="1572"/>
        <w:ind w:left="142" w:firstLine="0"/>
      </w:pPr>
      <w:r>
        <w:tab/>
      </w:r>
      <w:r>
        <w:tab/>
        <w:t xml:space="preserve">&lt;/InfoTransport_D107_ITEM&gt;</w:t>
      </w:r>
      <w:r/>
    </w:p>
    <w:p>
      <w:pPr>
        <w:pStyle w:val="1572"/>
        <w:ind w:left="142" w:firstLine="0"/>
      </w:pPr>
      <w:r>
        <w:tab/>
        <w:t xml:space="preserve">&lt;/Section_2_InfoTransport_D107&gt;</w:t>
      </w:r>
      <w:r/>
    </w:p>
    <w:p>
      <w:pPr>
        <w:pStyle w:val="1572"/>
        <w:ind w:left="142" w:firstLine="0"/>
      </w:pPr>
      <w:r>
        <w:tab/>
        <w:t xml:space="preserve">&lt;Section_3_InfoCargo_D107&gt;</w:t>
      </w:r>
      <w:r/>
    </w:p>
    <w:p>
      <w:pPr>
        <w:pStyle w:val="1572"/>
        <w:ind w:left="142" w:firstLine="0"/>
      </w:pPr>
      <w:r>
        <w:tab/>
      </w:r>
      <w:r>
        <w:tab/>
        <w:t xml:space="preserve">&lt;InfoCargo_D107_ITEM&gt;</w:t>
      </w:r>
      <w:r/>
    </w:p>
    <w:p>
      <w:pPr>
        <w:pStyle w:val="1572"/>
        <w:ind w:left="142" w:firstLine="0"/>
      </w:pPr>
      <w:r>
        <w:t xml:space="preserve">            &lt;NUMLINE&gt;1&lt;/NUMLINE&gt;</w:t>
      </w:r>
      <w:r/>
    </w:p>
    <w:p>
      <w:pPr>
        <w:pStyle w:val="1572"/>
        <w:ind w:left="142" w:firstLine="0"/>
      </w:pPr>
      <w:r>
        <w:t xml:space="preserve">            &lt;IntegritySeal&gt;нет&lt;/IntegritySeal&gt;</w:t>
      </w:r>
      <w:r/>
    </w:p>
    <w:p>
      <w:pPr>
        <w:pStyle w:val="1572"/>
        <w:ind w:left="142" w:firstLine="0"/>
      </w:pPr>
      <w:r>
        <w:t xml:space="preserve">            &lt;ContainerType&gt;пак&lt;/ContainerType&gt;</w:t>
      </w:r>
      <w:r/>
    </w:p>
    <w:p>
      <w:pPr>
        <w:pStyle w:val="1572"/>
        <w:ind w:left="142" w:firstLine="0"/>
      </w:pPr>
      <w:r>
        <w:t xml:space="preserve">            &lt;ContainerCondition&gt;вскрыт&lt;/ContainerCondition&gt;</w:t>
      </w:r>
      <w:r/>
    </w:p>
    <w:p>
      <w:pPr>
        <w:pStyle w:val="1572"/>
        <w:ind w:left="142" w:firstLine="0"/>
      </w:pPr>
      <w:r>
        <w:t xml:space="preserve">            &lt;OKEIName&gt;Тонна&lt;/OKEIName&gt;</w:t>
      </w:r>
      <w:r/>
    </w:p>
    <w:p>
      <w:pPr>
        <w:pStyle w:val="1572"/>
        <w:ind w:left="142" w:firstLine="0"/>
      </w:pPr>
      <w:r>
        <w:t xml:space="preserve">            &lt;OKEICode&gt;168&lt;/OKEICode&gt;</w:t>
      </w:r>
      <w:r/>
    </w:p>
    <w:p>
      <w:pPr>
        <w:pStyle w:val="1572"/>
        <w:ind w:left="142" w:firstLine="0"/>
      </w:pPr>
      <w:r>
        <w:t xml:space="preserve">            &lt;MethodMeasuring&gt;взвешивание&lt;/MethodMeasuring&gt;</w:t>
      </w:r>
      <w:r/>
    </w:p>
    <w:p>
      <w:pPr>
        <w:pStyle w:val="1572"/>
        <w:ind w:left="142" w:firstLine="0"/>
      </w:pPr>
      <w:r>
        <w:t xml:space="preserve">            &lt;CargoWeightSendPoint&gt;5&lt;/CargoWeightSendPoint&gt;</w:t>
      </w:r>
      <w:r/>
    </w:p>
    <w:p>
      <w:pPr>
        <w:pStyle w:val="1572"/>
        <w:ind w:left="142" w:firstLine="0"/>
      </w:pPr>
      <w:r>
        <w:t xml:space="preserve">            &lt;CargoWeightArrivalPoint&gt;5&lt;/CargoWeightArrivalPoint&gt;</w:t>
      </w:r>
      <w:r/>
    </w:p>
    <w:p>
      <w:pPr>
        <w:pStyle w:val="1572"/>
        <w:ind w:left="142" w:firstLine="0"/>
      </w:pPr>
      <w:r>
        <w:t xml:space="preserve">            &lt;ProductInContainer&gt;песок&lt;/ProductInContainer&gt;</w:t>
      </w:r>
      <w:r/>
    </w:p>
    <w:p>
      <w:pPr>
        <w:pStyle w:val="1572"/>
        <w:ind w:left="142" w:firstLine="0"/>
      </w:pPr>
      <w:r>
        <w:t xml:space="preserve">            &lt;ProductStoreCondition&gt;сухое хранение&lt;/ProductStoreCondition&gt;</w:t>
      </w:r>
      <w:r/>
    </w:p>
    <w:p>
      <w:pPr>
        <w:pStyle w:val="1572"/>
        <w:ind w:left="142" w:firstLine="0"/>
      </w:pPr>
      <w:r>
        <w:tab/>
      </w:r>
      <w:r>
        <w:tab/>
        <w:t xml:space="preserve">&lt;/InfoCargo_D107_ITEM&gt;</w:t>
      </w:r>
      <w:r/>
    </w:p>
    <w:p>
      <w:pPr>
        <w:pStyle w:val="1572"/>
        <w:ind w:left="142" w:firstLine="0"/>
      </w:pPr>
      <w:r>
        <w:tab/>
        <w:t xml:space="preserve">&lt;/Section_3_InfoCargo_D107&gt;</w:t>
      </w:r>
      <w:r/>
    </w:p>
    <w:p>
      <w:pPr>
        <w:pStyle w:val="1572"/>
        <w:ind w:left="142" w:firstLine="0"/>
      </w:pPr>
      <w:r>
        <w:tab/>
        <w:t xml:space="preserve">&lt;Section_4_InfoAccept_D107&gt;</w:t>
      </w:r>
      <w:r/>
    </w:p>
    <w:p>
      <w:pPr>
        <w:pStyle w:val="1572"/>
        <w:ind w:left="142" w:firstLine="0"/>
      </w:pPr>
      <w:r>
        <w:tab/>
      </w:r>
      <w:r>
        <w:tab/>
        <w:t xml:space="preserve">&lt;InfoAccept_D107_ITEM&gt;</w:t>
      </w:r>
      <w:r/>
    </w:p>
    <w:p>
      <w:pPr>
        <w:pStyle w:val="1572"/>
        <w:ind w:left="142" w:firstLine="0"/>
      </w:pPr>
      <w:r>
        <w:t xml:space="preserve">            &lt;NUMLINE&gt;1&lt;/NUMLINE&gt;</w:t>
      </w:r>
      <w:r/>
    </w:p>
    <w:p>
      <w:pPr>
        <w:pStyle w:val="1572"/>
        <w:ind w:left="142" w:firstLine="0"/>
        <w:rPr>
          <w:lang w:val="ru-RU"/>
        </w:rPr>
      </w:pPr>
      <w:r>
        <w:t xml:space="preserve">            </w:t>
      </w:r>
      <w:r>
        <w:rPr>
          <w:lang w:val="ru-RU"/>
        </w:rPr>
        <w:t xml:space="preserve">&lt;</w:t>
      </w:r>
      <w:r>
        <w:t xml:space="preserve">ProductCode</w:t>
      </w:r>
      <w:r>
        <w:rPr>
          <w:lang w:val="ru-RU"/>
        </w:rPr>
        <w:t xml:space="preserve">&gt;80.42.10.111&lt;/</w:t>
      </w:r>
      <w:r>
        <w:t xml:space="preserve">ProductCode</w:t>
      </w:r>
      <w:r>
        <w:rPr>
          <w:lang w:val="ru-RU"/>
        </w:rPr>
        <w:t xml:space="preserve">&gt;</w:t>
      </w:r>
      <w:r>
        <w:rPr>
          <w:lang w:val="ru-RU"/>
        </w:rPr>
      </w:r>
    </w:p>
    <w:p>
      <w:pPr>
        <w:pStyle w:val="1572"/>
        <w:ind w:left="142" w:firstLine="0"/>
        <w:rPr>
          <w:lang w:val="ru-RU"/>
        </w:rPr>
      </w:pPr>
      <w:r>
        <w:rPr>
          <w:lang w:val="ru-RU"/>
        </w:rPr>
        <w:t xml:space="preserve">            &lt;</w:t>
      </w:r>
      <w:r>
        <w:t xml:space="preserve">ProductName</w:t>
      </w:r>
      <w:r>
        <w:rPr>
          <w:lang w:val="ru-RU"/>
        </w:rPr>
        <w:t xml:space="preserve">&gt;Услуги в области дополнительного образования на курсах иностранных языков&lt;/</w:t>
      </w:r>
      <w:r>
        <w:t xml:space="preserve">ProductName</w:t>
      </w:r>
      <w:r>
        <w:rPr>
          <w:lang w:val="ru-RU"/>
        </w:rPr>
        <w:t xml:space="preserve">&gt;</w:t>
      </w:r>
      <w:r>
        <w:rPr>
          <w:lang w:val="ru-RU"/>
        </w:rPr>
      </w:r>
    </w:p>
    <w:p>
      <w:pPr>
        <w:pStyle w:val="1572"/>
        <w:ind w:left="142" w:firstLine="0"/>
      </w:pPr>
      <w:r>
        <w:rPr>
          <w:lang w:val="ru-RU"/>
        </w:rPr>
        <w:t xml:space="preserve">            </w:t>
      </w:r>
      <w:r>
        <w:t xml:space="preserve">&lt;OKSMCode&gt;643&lt;/OKSMCode&gt;</w:t>
      </w:r>
      <w:r/>
    </w:p>
    <w:p>
      <w:pPr>
        <w:pStyle w:val="1572"/>
        <w:ind w:left="142" w:firstLine="0"/>
      </w:pPr>
      <w:r>
        <w:t xml:space="preserve">            &lt;OKSMShortName&gt;РОССИЯ&lt;/OKSMShortName&gt;</w:t>
      </w:r>
      <w:r/>
    </w:p>
    <w:p>
      <w:pPr>
        <w:pStyle w:val="1572"/>
        <w:ind w:left="142" w:firstLine="0"/>
      </w:pPr>
      <w:r>
        <w:t xml:space="preserve">            &lt;OKEICode&gt;547&lt;/OKEICode&gt;</w:t>
      </w:r>
      <w:r/>
    </w:p>
    <w:p>
      <w:pPr>
        <w:pStyle w:val="1572"/>
        <w:ind w:left="142" w:firstLine="0"/>
      </w:pPr>
      <w:r>
        <w:t xml:space="preserve">            &lt;OKEILocalSymbol&gt;Пара в смену&lt;/OKEILocalSymbol&gt;</w:t>
      </w:r>
      <w:r/>
    </w:p>
    <w:p>
      <w:pPr>
        <w:pStyle w:val="1572"/>
        <w:ind w:left="142" w:firstLine="0"/>
      </w:pPr>
      <w:r>
        <w:t xml:space="preserve">            &lt;Count&gt;5.00&lt;/Count&gt;</w:t>
      </w:r>
      <w:r/>
    </w:p>
    <w:p>
      <w:pPr>
        <w:pStyle w:val="1572"/>
        <w:ind w:left="142" w:firstLine="0"/>
      </w:pPr>
      <w:r>
        <w:t xml:space="preserve">            &lt;PriceUnit&gt;600.00&lt;/PriceUnit&gt;</w:t>
      </w:r>
      <w:r/>
    </w:p>
    <w:p>
      <w:pPr>
        <w:pStyle w:val="1572"/>
        <w:ind w:left="142" w:firstLine="0"/>
      </w:pPr>
      <w:r>
        <w:t xml:space="preserve">            &lt;ProductCostNDSExcl&gt;3000.00&lt;/ProductCostNDSExcl&gt;</w:t>
      </w:r>
      <w:r/>
    </w:p>
    <w:p>
      <w:pPr>
        <w:pStyle w:val="1572"/>
        <w:ind w:left="142" w:firstLine="0"/>
      </w:pPr>
      <w:r>
        <w:t xml:space="preserve">            &lt;NDSRate&gt;20.00&lt;/NDSRate&gt;</w:t>
      </w:r>
      <w:r/>
    </w:p>
    <w:p>
      <w:pPr>
        <w:pStyle w:val="1572"/>
        <w:ind w:left="142" w:firstLine="0"/>
      </w:pPr>
      <w:r>
        <w:t xml:space="preserve">            &lt;NDSSumForBuyer&gt;600.00&lt;/NDSSumForBuyer&gt;</w:t>
      </w:r>
      <w:r/>
    </w:p>
    <w:p>
      <w:pPr>
        <w:pStyle w:val="1572"/>
        <w:ind w:left="142" w:firstLine="0"/>
      </w:pPr>
      <w:r>
        <w:t xml:space="preserve">            &lt;ProductCostNDSIncl&gt;3600.00&lt;/ProductCostNDSIncl&gt;</w:t>
      </w:r>
      <w:r/>
    </w:p>
    <w:p>
      <w:pPr>
        <w:pStyle w:val="1572"/>
        <w:ind w:left="142" w:firstLine="0"/>
      </w:pPr>
      <w:r>
        <w:t xml:space="preserve">            &lt;DeclarRegNum&gt;111111111111111&lt;/DeclarRegNum&gt;</w:t>
      </w:r>
      <w:r/>
    </w:p>
    <w:p>
      <w:pPr>
        <w:pStyle w:val="1572"/>
        <w:ind w:left="142" w:firstLine="0"/>
      </w:pPr>
      <w:r>
        <w:t xml:space="preserve">            &lt;CertificateNum&gt;серт56962255&lt;/CertificateNum&gt;</w:t>
      </w:r>
      <w:r/>
    </w:p>
    <w:p>
      <w:pPr>
        <w:pStyle w:val="1572"/>
        <w:ind w:left="142" w:firstLine="0"/>
      </w:pPr>
      <w:r>
        <w:t xml:space="preserve">            &lt;AcceptTotalFact&gt;4.00&lt;/AcceptTotalFact&gt;</w:t>
      </w:r>
      <w:r/>
    </w:p>
    <w:p>
      <w:pPr>
        <w:pStyle w:val="1572"/>
        <w:ind w:left="142" w:firstLine="0"/>
      </w:pPr>
      <w:r>
        <w:t xml:space="preserve">            &lt;AcceptNotCorrespCount&gt;0.00&lt;/AcceptNotCorrespCount&gt;</w:t>
      </w:r>
      <w:r/>
    </w:p>
    <w:p>
      <w:pPr>
        <w:pStyle w:val="1572"/>
        <w:ind w:left="142" w:firstLine="0"/>
      </w:pPr>
      <w:r>
        <w:t xml:space="preserve">            &lt;DeviatCount&gt;1.00&lt;/DeviatCount&gt;</w:t>
      </w:r>
      <w:r/>
    </w:p>
    <w:p>
      <w:pPr>
        <w:pStyle w:val="1572"/>
        <w:ind w:left="142" w:firstLine="0"/>
      </w:pPr>
      <w:r>
        <w:tab/>
      </w:r>
      <w:r>
        <w:tab/>
        <w:t xml:space="preserve">&lt;/InfoAccept_D107_ITEM&gt;</w:t>
      </w:r>
      <w:r/>
    </w:p>
    <w:p>
      <w:pPr>
        <w:pStyle w:val="1572"/>
        <w:ind w:left="142" w:firstLine="0"/>
      </w:pPr>
      <w:r>
        <w:tab/>
        <w:t xml:space="preserve">&lt;/Section_4_InfoAccept_D107&gt;</w:t>
      </w:r>
      <w:r/>
    </w:p>
    <w:p>
      <w:pPr>
        <w:pStyle w:val="1572"/>
        <w:ind w:left="142" w:firstLine="0"/>
      </w:pPr>
      <w:r>
        <w:tab/>
        <w:t xml:space="preserve">&lt;Section_4_Total&gt;542523600.00&lt;/Section_4_Total&gt;</w:t>
      </w:r>
      <w:r/>
    </w:p>
    <w:p>
      <w:pPr>
        <w:pStyle w:val="1572"/>
        <w:ind w:left="142" w:firstLine="0"/>
      </w:pPr>
      <w:r>
        <w:tab/>
        <w:t xml:space="preserve">&lt;Section_5_InfoDifference_D107&gt;</w:t>
      </w:r>
      <w:r/>
    </w:p>
    <w:p>
      <w:pPr>
        <w:pStyle w:val="1572"/>
        <w:ind w:left="142" w:firstLine="0"/>
      </w:pPr>
      <w:r>
        <w:tab/>
      </w:r>
      <w:r>
        <w:tab/>
        <w:t xml:space="preserve">&lt;InfoDifference_D107_ITEM&gt;</w:t>
      </w:r>
      <w:r/>
    </w:p>
    <w:p>
      <w:pPr>
        <w:pStyle w:val="1572"/>
        <w:ind w:left="142" w:firstLine="0"/>
      </w:pPr>
      <w:r>
        <w:t xml:space="preserve">            &lt;NUMLINE&gt;1&lt;/NUMLINE&gt;</w:t>
      </w:r>
      <w:r/>
    </w:p>
    <w:p>
      <w:pPr>
        <w:pStyle w:val="1572"/>
        <w:ind w:left="142" w:firstLine="0"/>
        <w:rPr>
          <w:lang w:val="ru-RU"/>
        </w:rPr>
      </w:pPr>
      <w:r>
        <w:t xml:space="preserve">            </w:t>
      </w:r>
      <w:r>
        <w:rPr>
          <w:lang w:val="ru-RU"/>
        </w:rPr>
        <w:t xml:space="preserve">&lt;</w:t>
      </w:r>
      <w:r>
        <w:t xml:space="preserve">ProductCode</w:t>
      </w:r>
      <w:r>
        <w:rPr>
          <w:lang w:val="ru-RU"/>
        </w:rPr>
        <w:t xml:space="preserve">&gt;80.42.10.111&lt;/</w:t>
      </w:r>
      <w:r>
        <w:t xml:space="preserve">ProductCode</w:t>
      </w:r>
      <w:r>
        <w:rPr>
          <w:lang w:val="ru-RU"/>
        </w:rPr>
        <w:t xml:space="preserve">&gt;</w:t>
      </w:r>
      <w:r>
        <w:rPr>
          <w:lang w:val="ru-RU"/>
        </w:rPr>
      </w:r>
    </w:p>
    <w:p>
      <w:pPr>
        <w:pStyle w:val="1572"/>
        <w:ind w:left="142" w:firstLine="0"/>
        <w:rPr>
          <w:lang w:val="ru-RU"/>
        </w:rPr>
      </w:pPr>
      <w:r>
        <w:rPr>
          <w:lang w:val="ru-RU"/>
        </w:rPr>
        <w:t xml:space="preserve">            &lt;</w:t>
      </w:r>
      <w:r>
        <w:t xml:space="preserve">ProductName</w:t>
      </w:r>
      <w:r>
        <w:rPr>
          <w:lang w:val="ru-RU"/>
        </w:rPr>
        <w:t xml:space="preserve">&gt;Услуги в области дополнительного образования на курсах иностранных языков&lt;/</w:t>
      </w:r>
      <w:r>
        <w:t xml:space="preserve">ProductName</w:t>
      </w:r>
      <w:r>
        <w:rPr>
          <w:lang w:val="ru-RU"/>
        </w:rPr>
        <w:t xml:space="preserve">&gt;</w:t>
      </w:r>
      <w:r>
        <w:rPr>
          <w:lang w:val="ru-RU"/>
        </w:rPr>
      </w:r>
    </w:p>
    <w:p>
      <w:pPr>
        <w:pStyle w:val="1572"/>
        <w:ind w:left="142" w:firstLine="0"/>
      </w:pPr>
      <w:r>
        <w:rPr>
          <w:lang w:val="ru-RU"/>
        </w:rPr>
        <w:t xml:space="preserve">            </w:t>
      </w:r>
      <w:r>
        <w:t xml:space="preserve">&lt;DeviatCount&gt;1.00&lt;/DeviatCount&gt;</w:t>
      </w:r>
      <w:r/>
    </w:p>
    <w:p>
      <w:pPr>
        <w:pStyle w:val="1572"/>
        <w:ind w:left="142" w:firstLine="0"/>
      </w:pPr>
      <w:r>
        <w:t xml:space="preserve">            &lt;DeviatProductCostNDSIncl&gt;720.00&lt;/DeviatProductCostNDSIncl&gt;</w:t>
      </w:r>
      <w:r/>
    </w:p>
    <w:p>
      <w:pPr>
        <w:pStyle w:val="1572"/>
        <w:ind w:left="142" w:firstLine="0"/>
      </w:pPr>
      <w:r>
        <w:t xml:space="preserve">            &lt;ShortageCount&gt;1.00&lt;/ShortageCount&gt;</w:t>
      </w:r>
      <w:r/>
    </w:p>
    <w:p>
      <w:pPr>
        <w:pStyle w:val="1572"/>
        <w:ind w:left="142" w:firstLine="0"/>
      </w:pPr>
      <w:r>
        <w:t xml:space="preserve">            &lt;ShortageProductCostNDSIncl&gt;720.00&lt;/ShortageProductCostNDSIncl&gt;</w:t>
      </w:r>
      <w:r/>
    </w:p>
    <w:p>
      <w:pPr>
        <w:pStyle w:val="1572"/>
        <w:ind w:left="142" w:firstLine="0"/>
      </w:pPr>
      <w:r>
        <w:t xml:space="preserve">            &lt;OverageCount&gt;0.00&lt;/OverageCount&gt;</w:t>
      </w:r>
      <w:r/>
    </w:p>
    <w:p>
      <w:pPr>
        <w:pStyle w:val="1572"/>
        <w:ind w:left="142" w:firstLine="0"/>
      </w:pPr>
      <w:r>
        <w:t xml:space="preserve">            &lt;OverageProductCostNDSIncl&gt;0.00&lt;/OverageProductCostNDSIncl&gt;</w:t>
      </w:r>
      <w:r/>
    </w:p>
    <w:p>
      <w:pPr>
        <w:pStyle w:val="1572"/>
        <w:ind w:left="142" w:firstLine="0"/>
      </w:pPr>
      <w:r>
        <w:t xml:space="preserve">            &lt;DefectCount&gt;0.00&lt;/DefectCount&gt;</w:t>
      </w:r>
      <w:r/>
    </w:p>
    <w:p>
      <w:pPr>
        <w:pStyle w:val="1572"/>
        <w:ind w:left="142" w:firstLine="0"/>
      </w:pPr>
      <w:r>
        <w:t xml:space="preserve">            &lt;DefectProductCostNDSIncl&gt;0.00&lt;/DefectProductCostNDSIncl&gt;</w:t>
      </w:r>
      <w:r/>
    </w:p>
    <w:p>
      <w:pPr>
        <w:pStyle w:val="1572"/>
        <w:ind w:left="142" w:firstLine="0"/>
      </w:pPr>
      <w:r>
        <w:t xml:space="preserve">            &lt;Other&gt;не проводился&lt;/Other&gt;</w:t>
      </w:r>
      <w:r/>
    </w:p>
    <w:p>
      <w:pPr>
        <w:pStyle w:val="1572"/>
        <w:ind w:left="142" w:firstLine="0"/>
      </w:pPr>
      <w:r>
        <w:t xml:space="preserve">            &lt;NUMLINE_S4&gt;1&lt;/NUMLINE_S4&gt;</w:t>
      </w:r>
      <w:r/>
    </w:p>
    <w:p>
      <w:pPr>
        <w:pStyle w:val="1572"/>
        <w:ind w:left="142" w:firstLine="0"/>
      </w:pPr>
      <w:r>
        <w:tab/>
      </w:r>
      <w:r>
        <w:tab/>
        <w:t xml:space="preserve">&lt;/InfoDifference_D107_ITEM&gt;</w:t>
      </w:r>
      <w:r/>
    </w:p>
    <w:p>
      <w:pPr>
        <w:pStyle w:val="1572"/>
        <w:ind w:left="142" w:firstLine="0"/>
      </w:pPr>
      <w:r>
        <w:tab/>
        <w:t xml:space="preserve">&lt;/Section_5_InfoDifference_D107&gt;</w:t>
      </w:r>
      <w:r/>
    </w:p>
    <w:p>
      <w:pPr>
        <w:pStyle w:val="1572"/>
        <w:ind w:left="142" w:firstLine="0"/>
      </w:pPr>
      <w:r>
        <w:t xml:space="preserve">    &lt;Section_5_DeviatCostNDSInclTotal&gt;720.00&lt;/Section_5_DeviatCostNDSInclTotal&gt;</w:t>
      </w:r>
      <w:r/>
    </w:p>
    <w:p>
      <w:pPr>
        <w:pStyle w:val="1572"/>
        <w:ind w:left="142" w:firstLine="0"/>
      </w:pPr>
      <w:r>
        <w:t xml:space="preserve">    &lt;Section_5_ShortageCostNDSInclTotal&gt;720.00&lt;/Section_5_ShortageCostNDSInclTotal&gt;</w:t>
      </w:r>
      <w:r/>
    </w:p>
    <w:p>
      <w:pPr>
        <w:pStyle w:val="1572"/>
        <w:ind w:left="142" w:firstLine="0"/>
      </w:pPr>
      <w:r>
        <w:t xml:space="preserve">    &lt;Section_5_OverageCostNDSInclTotal&gt;0.00&lt;/Section_5_OverageCostNDSInclTotal&gt;</w:t>
      </w:r>
      <w:r/>
    </w:p>
    <w:p>
      <w:pPr>
        <w:pStyle w:val="1572"/>
        <w:ind w:left="142" w:firstLine="0"/>
      </w:pPr>
      <w:r>
        <w:t xml:space="preserve">    &lt;Section_5_DefectCostNDSInclTotal&gt;0.00&lt;/Section_5_DefectCostNDSInclTotal&gt;</w:t>
      </w:r>
      <w:r/>
    </w:p>
    <w:p>
      <w:pPr>
        <w:pStyle w:val="1572"/>
        <w:ind w:left="142" w:firstLine="0"/>
      </w:pPr>
      <w:r>
        <w:tab/>
        <w:t xml:space="preserve">&lt;Section_6_InfoWork_D107&gt;</w:t>
      </w:r>
      <w:r/>
    </w:p>
    <w:p>
      <w:pPr>
        <w:pStyle w:val="1572"/>
        <w:ind w:left="142" w:firstLine="0"/>
      </w:pPr>
      <w:r>
        <w:tab/>
      </w:r>
      <w:r>
        <w:tab/>
        <w:t xml:space="preserve">&lt;InfoWork_D107_ITEM&gt;</w:t>
      </w:r>
      <w:r/>
    </w:p>
    <w:p>
      <w:pPr>
        <w:pStyle w:val="1572"/>
        <w:ind w:left="142" w:firstLine="0"/>
      </w:pPr>
      <w:r>
        <w:t xml:space="preserve">            &lt;NUMLINE&gt;1&lt;/NUMLINE&gt;</w:t>
      </w:r>
      <w:r/>
    </w:p>
    <w:p>
      <w:pPr>
        <w:pStyle w:val="1572"/>
        <w:ind w:left="142" w:firstLine="0"/>
      </w:pPr>
      <w:r>
        <w:t xml:space="preserve">            &lt;Period_Start&gt;202</w:t>
      </w:r>
      <w:r>
        <w:t xml:space="preserve">5</w:t>
      </w:r>
      <w:r>
        <w:t xml:space="preserve">-01-30&lt;/Period_Start&gt;</w:t>
      </w:r>
      <w:r/>
    </w:p>
    <w:p>
      <w:pPr>
        <w:pStyle w:val="1572"/>
        <w:ind w:left="142" w:firstLine="0"/>
      </w:pPr>
      <w:r>
        <w:t xml:space="preserve">            &lt;Period_Finish&gt;202</w:t>
      </w:r>
      <w:r>
        <w:t xml:space="preserve">5</w:t>
      </w:r>
      <w:r>
        <w:t xml:space="preserve">-09-03&lt;/Period_Finish&gt;</w:t>
      </w:r>
      <w:r/>
    </w:p>
    <w:p>
      <w:pPr>
        <w:pStyle w:val="1572"/>
        <w:ind w:left="142" w:firstLine="0"/>
        <w:rPr>
          <w:lang w:val="ru-RU"/>
        </w:rPr>
      </w:pPr>
      <w:r>
        <w:t xml:space="preserve">            </w:t>
      </w:r>
      <w:r>
        <w:rPr>
          <w:lang w:val="ru-RU"/>
        </w:rPr>
        <w:t xml:space="preserve">&lt;</w:t>
      </w:r>
      <w:r>
        <w:t xml:space="preserve">Building</w:t>
      </w:r>
      <w:r>
        <w:rPr>
          <w:lang w:val="ru-RU"/>
        </w:rPr>
        <w:t xml:space="preserve">&gt;Детский сад&lt;/</w:t>
      </w:r>
      <w:r>
        <w:t xml:space="preserve">Building</w:t>
      </w:r>
      <w:r>
        <w:rPr>
          <w:lang w:val="ru-RU"/>
        </w:rPr>
        <w:t xml:space="preserve">&gt;</w:t>
      </w:r>
      <w:r>
        <w:rPr>
          <w:lang w:val="ru-RU"/>
        </w:rPr>
      </w:r>
    </w:p>
    <w:p>
      <w:pPr>
        <w:pStyle w:val="1572"/>
        <w:ind w:left="142" w:firstLine="0"/>
        <w:rPr>
          <w:lang w:val="ru-RU"/>
        </w:rPr>
      </w:pPr>
      <w:r>
        <w:rPr>
          <w:lang w:val="ru-RU"/>
        </w:rPr>
        <w:t xml:space="preserve">            &lt;</w:t>
      </w:r>
      <w:r>
        <w:t xml:space="preserve">ObjectNameOKV</w:t>
      </w:r>
      <w:r>
        <w:rPr>
          <w:lang w:val="ru-RU"/>
        </w:rPr>
        <w:t xml:space="preserve">&gt;Общеобразовательная школа на 1100  мест на улице Космической (в районе домов № 24, № 32) в микрорайоне Мончегорский города Нижнего Новгорода&lt;/</w:t>
      </w:r>
      <w:r>
        <w:t xml:space="preserve">ObjectNameOKV</w:t>
      </w:r>
      <w:r>
        <w:rPr>
          <w:lang w:val="ru-RU"/>
        </w:rPr>
        <w:t xml:space="preserve">&gt;</w:t>
      </w:r>
      <w:r>
        <w:rPr>
          <w:lang w:val="ru-RU"/>
        </w:rPr>
      </w:r>
    </w:p>
    <w:p>
      <w:pPr>
        <w:pStyle w:val="1572"/>
        <w:ind w:left="142" w:firstLine="0"/>
      </w:pPr>
      <w:r>
        <w:rPr>
          <w:lang w:val="ru-RU"/>
        </w:rPr>
        <w:t xml:space="preserve">            </w:t>
      </w:r>
      <w:r>
        <w:t xml:space="preserve">&lt;CodeOKV&gt;867456789123456789&lt;/CodeOKV&gt;</w:t>
      </w:r>
      <w:r/>
    </w:p>
    <w:p>
      <w:pPr>
        <w:pStyle w:val="1572"/>
        <w:ind w:left="142" w:firstLine="0"/>
      </w:pPr>
      <w:r>
        <w:tab/>
      </w:r>
      <w:r>
        <w:tab/>
      </w:r>
      <w:r>
        <w:tab/>
        <w:t xml:space="preserve">&lt;Works_D107&gt;</w:t>
      </w:r>
      <w:r/>
    </w:p>
    <w:p>
      <w:pPr>
        <w:pStyle w:val="1572"/>
        <w:ind w:left="142" w:firstLine="0"/>
      </w:pPr>
      <w:r>
        <w:tab/>
      </w:r>
      <w:r>
        <w:tab/>
      </w:r>
      <w:r>
        <w:tab/>
      </w:r>
      <w:r>
        <w:tab/>
        <w:t xml:space="preserve">&lt;Works_D107_ITEM&gt;</w:t>
      </w:r>
      <w:r/>
    </w:p>
    <w:p>
      <w:pPr>
        <w:pStyle w:val="1572"/>
        <w:ind w:left="142" w:firstLine="0"/>
      </w:pPr>
      <w:r>
        <w:t xml:space="preserve">                    &lt;NUMLINE&gt;1&lt;/NUMLINE&gt;</w:t>
      </w:r>
      <w:r/>
    </w:p>
    <w:p>
      <w:pPr>
        <w:pStyle w:val="1572"/>
        <w:ind w:left="142" w:firstLine="0"/>
      </w:pPr>
      <w:r>
        <w:t xml:space="preserve">                    &lt;Position&gt;3&lt;/Position&gt;</w:t>
      </w:r>
      <w:r/>
    </w:p>
    <w:p>
      <w:pPr>
        <w:pStyle w:val="1572"/>
        <w:ind w:left="142" w:firstLine="0"/>
      </w:pPr>
      <w:r>
        <w:t xml:space="preserve">                    &lt;WorkName&gt;Глина бентонитовая Азкамарского месторождения&lt;/WorkName&gt;</w:t>
      </w:r>
      <w:r/>
    </w:p>
    <w:p>
      <w:pPr>
        <w:pStyle w:val="1572"/>
        <w:ind w:left="142" w:firstLine="0"/>
      </w:pPr>
      <w:r>
        <w:t xml:space="preserve">                    &lt;NumPrice&gt;21&lt;/NumPrice&gt;</w:t>
      </w:r>
      <w:r/>
    </w:p>
    <w:p>
      <w:pPr>
        <w:pStyle w:val="1572"/>
        <w:ind w:left="142" w:firstLine="0"/>
      </w:pPr>
      <w:r>
        <w:t xml:space="preserve">                    &lt;OKEICode&gt;894&lt;/OKEICode&gt;</w:t>
      </w:r>
      <w:r/>
    </w:p>
    <w:p>
      <w:pPr>
        <w:pStyle w:val="1572"/>
        <w:ind w:left="142" w:firstLine="0"/>
      </w:pPr>
      <w:r>
        <w:t xml:space="preserve">                    &lt;OKEILocalSymbol&gt;Тысяча условных кирпичей&lt;/OKEILocalSymbol&gt;</w:t>
      </w:r>
      <w:r/>
    </w:p>
    <w:p>
      <w:pPr>
        <w:pStyle w:val="1572"/>
        <w:ind w:left="142" w:firstLine="0"/>
      </w:pPr>
      <w:r>
        <w:t xml:space="preserve">                    &lt;WorkCount&gt;50000.00&lt;/WorkCount&gt;</w:t>
      </w:r>
      <w:r/>
    </w:p>
    <w:p>
      <w:pPr>
        <w:pStyle w:val="1572"/>
        <w:ind w:left="142" w:firstLine="0"/>
      </w:pPr>
      <w:r>
        <w:t xml:space="preserve">                    &lt;WorkPriceUnit&gt;900.00&lt;/WorkPriceUnit&gt;</w:t>
      </w:r>
      <w:r/>
    </w:p>
    <w:p>
      <w:pPr>
        <w:pStyle w:val="1572"/>
        <w:ind w:left="142" w:firstLine="0"/>
      </w:pPr>
      <w:r>
        <w:t xml:space="preserve">                    &lt;WorkCost&gt;450000000.00&lt;/WorkCost&gt;</w:t>
      </w:r>
      <w:r/>
    </w:p>
    <w:p>
      <w:pPr>
        <w:pStyle w:val="1572"/>
        <w:ind w:left="142" w:firstLine="0"/>
      </w:pPr>
      <w:r>
        <w:tab/>
      </w:r>
      <w:r>
        <w:tab/>
      </w:r>
      <w:r>
        <w:tab/>
      </w:r>
      <w:r>
        <w:tab/>
        <w:t xml:space="preserve">&lt;/Works_D107_ITEM&gt;</w:t>
      </w:r>
      <w:r/>
    </w:p>
    <w:p>
      <w:pPr>
        <w:pStyle w:val="1572"/>
        <w:ind w:left="142" w:firstLine="0"/>
      </w:pPr>
      <w:r>
        <w:tab/>
      </w:r>
      <w:r>
        <w:tab/>
      </w:r>
      <w:r>
        <w:tab/>
        <w:t xml:space="preserve">&lt;/Works_D107&gt;</w:t>
      </w:r>
      <w:r/>
    </w:p>
    <w:p>
      <w:pPr>
        <w:pStyle w:val="1572"/>
        <w:ind w:left="142" w:firstLine="0"/>
      </w:pPr>
      <w:r>
        <w:t xml:space="preserve">            &lt;WorkCountTotal&gt;50000.00&lt;/WorkCountTotal&gt;</w:t>
      </w:r>
      <w:r/>
    </w:p>
    <w:p>
      <w:pPr>
        <w:pStyle w:val="1572"/>
        <w:ind w:left="142" w:firstLine="0"/>
      </w:pPr>
      <w:r>
        <w:t xml:space="preserve">            &lt;WorkCostTotal&gt;450000000.00&lt;/WorkCostTotal&gt;</w:t>
      </w:r>
      <w:r/>
    </w:p>
    <w:p>
      <w:pPr>
        <w:pStyle w:val="1572"/>
        <w:ind w:left="142" w:firstLine="0"/>
      </w:pPr>
      <w:r>
        <w:tab/>
      </w:r>
      <w:r>
        <w:tab/>
      </w:r>
      <w:r>
        <w:tab/>
        <w:t xml:space="preserve">&lt;WorksCost_D107&gt;</w:t>
      </w:r>
      <w:r/>
    </w:p>
    <w:p>
      <w:pPr>
        <w:pStyle w:val="1572"/>
        <w:ind w:left="142" w:firstLine="0"/>
      </w:pPr>
      <w:r>
        <w:tab/>
      </w:r>
      <w:r>
        <w:tab/>
      </w:r>
      <w:r>
        <w:tab/>
      </w:r>
      <w:r>
        <w:tab/>
        <w:t xml:space="preserve">&lt;WorksCost_D107_ITEM&gt;</w:t>
      </w:r>
      <w:r/>
    </w:p>
    <w:p>
      <w:pPr>
        <w:pStyle w:val="1572"/>
        <w:ind w:left="142" w:firstLine="0"/>
      </w:pPr>
      <w:r>
        <w:tab/>
      </w:r>
      <w:r>
        <w:tab/>
      </w:r>
      <w:r>
        <w:tab/>
      </w:r>
      <w:r>
        <w:tab/>
      </w:r>
      <w:r>
        <w:tab/>
        <w:t xml:space="preserve">&lt;NUMLINE&gt;1&lt;/NUMLINE&gt;</w:t>
      </w:r>
      <w:r/>
    </w:p>
    <w:p>
      <w:pPr>
        <w:pStyle w:val="1572"/>
        <w:ind w:left="142" w:firstLine="0"/>
      </w:pPr>
      <w:r>
        <w:tab/>
      </w:r>
      <w:r>
        <w:tab/>
      </w:r>
      <w:r>
        <w:tab/>
      </w:r>
      <w:r>
        <w:tab/>
      </w:r>
      <w:r>
        <w:tab/>
        <w:t xml:space="preserve">&lt;WorkTypeName&gt;Облицовка фасада</w:t>
      </w:r>
      <w:r>
        <w:t xml:space="preserve"> </w:t>
      </w:r>
      <w:r>
        <w:rPr>
          <w:lang w:val="ru-RU"/>
        </w:rPr>
        <w:t xml:space="preserve">здания</w:t>
      </w:r>
      <w:r>
        <w:t xml:space="preserve">&lt;/WorkTypeName&gt;</w:t>
      </w:r>
      <w:r/>
    </w:p>
    <w:p>
      <w:pPr>
        <w:pStyle w:val="1572"/>
        <w:ind w:left="142" w:firstLine="0"/>
      </w:pPr>
      <w:r>
        <w:tab/>
      </w:r>
      <w:r>
        <w:tab/>
      </w:r>
      <w:r>
        <w:tab/>
      </w:r>
      <w:r>
        <w:tab/>
      </w:r>
      <w:r>
        <w:tab/>
        <w:t xml:space="preserve">&lt;WorkCode&gt;520&lt;/WorkCode&gt;</w:t>
      </w:r>
      <w:r/>
    </w:p>
    <w:p>
      <w:pPr>
        <w:pStyle w:val="1572"/>
        <w:ind w:left="142" w:firstLine="0"/>
      </w:pPr>
      <w:r>
        <w:tab/>
      </w:r>
      <w:r>
        <w:tab/>
      </w:r>
      <w:r>
        <w:tab/>
      </w:r>
      <w:r>
        <w:tab/>
      </w:r>
      <w:r>
        <w:tab/>
        <w:t xml:space="preserve">&lt;WorkCostBegin&gt;1200000.00&lt;/WorkCostBegin&gt;</w:t>
      </w:r>
      <w:r/>
    </w:p>
    <w:p>
      <w:pPr>
        <w:pStyle w:val="1572"/>
        <w:ind w:left="142" w:firstLine="0"/>
      </w:pPr>
      <w:r>
        <w:tab/>
      </w:r>
      <w:r>
        <w:tab/>
      </w:r>
      <w:r>
        <w:tab/>
      </w:r>
      <w:r>
        <w:tab/>
      </w:r>
      <w:r>
        <w:tab/>
        <w:t xml:space="preserve">&lt;WorkCostBeginYear&gt;2500000.00&lt;/WorkCostBeginYear&gt;</w:t>
      </w:r>
      <w:r/>
    </w:p>
    <w:p>
      <w:pPr>
        <w:pStyle w:val="1572"/>
        <w:ind w:left="142" w:firstLine="0"/>
      </w:pPr>
      <w:r>
        <w:tab/>
      </w:r>
      <w:r>
        <w:tab/>
      </w:r>
      <w:r>
        <w:tab/>
      </w:r>
      <w:r>
        <w:tab/>
      </w:r>
      <w:r>
        <w:tab/>
        <w:t xml:space="preserve">&lt;WorkCostPeriod&gt;240000.00&lt;/WorkCostPeriod&gt;</w:t>
      </w:r>
      <w:r/>
    </w:p>
    <w:p>
      <w:pPr>
        <w:pStyle w:val="1572"/>
        <w:ind w:left="142" w:firstLine="0"/>
      </w:pPr>
      <w:r>
        <w:tab/>
      </w:r>
      <w:r>
        <w:tab/>
      </w:r>
      <w:r>
        <w:tab/>
      </w:r>
      <w:r>
        <w:tab/>
        <w:t xml:space="preserve">&lt;/WorksCost_D107_ITEM&gt;</w:t>
      </w:r>
      <w:r/>
    </w:p>
    <w:p>
      <w:pPr>
        <w:pStyle w:val="1572"/>
        <w:ind w:left="142" w:firstLine="0"/>
      </w:pPr>
      <w:r>
        <w:tab/>
      </w:r>
      <w:r>
        <w:tab/>
      </w:r>
      <w:r>
        <w:tab/>
        <w:t xml:space="preserve">&lt;/WorksCost_D107&gt;</w:t>
      </w:r>
      <w:r/>
    </w:p>
    <w:p>
      <w:pPr>
        <w:pStyle w:val="1572"/>
        <w:ind w:left="142" w:firstLine="0"/>
      </w:pPr>
      <w:r>
        <w:t xml:space="preserve">                    &lt;WorkCostBeginTotal&gt;450000000.00&lt;/WorkCostBeginTotal&gt;</w:t>
      </w:r>
      <w:r/>
    </w:p>
    <w:p>
      <w:pPr>
        <w:pStyle w:val="1572"/>
        <w:ind w:left="142" w:firstLine="0"/>
      </w:pPr>
      <w:r>
        <w:t xml:space="preserve">                    &lt;WorkCostBeginYearTotal&gt;450000000.00&lt;/WorkCostBeginYearTotal&gt;</w:t>
      </w:r>
      <w:r/>
    </w:p>
    <w:p>
      <w:pPr>
        <w:pStyle w:val="1572"/>
        <w:ind w:left="142" w:firstLine="0"/>
      </w:pPr>
      <w:r>
        <w:t xml:space="preserve">                    &lt;WorkCostPeriodTotal&gt;450000000.00&lt;/WorkCostPeriodTotal&gt;</w:t>
      </w:r>
      <w:r/>
    </w:p>
    <w:p>
      <w:pPr>
        <w:pStyle w:val="1572"/>
        <w:ind w:left="142" w:firstLine="0"/>
      </w:pPr>
      <w:r>
        <w:t xml:space="preserve">                    &lt;WorkCostBeginNDS&gt;90000000.00&lt;/WorkCostBeginNDS&gt;</w:t>
      </w:r>
      <w:r/>
    </w:p>
    <w:p>
      <w:pPr>
        <w:pStyle w:val="1572"/>
        <w:ind w:left="142" w:firstLine="0"/>
      </w:pPr>
      <w:r>
        <w:t xml:space="preserve">                    &lt;WorkCostBeginYearNDS&gt;90000000.00&lt;/WorkCostBeginYearNDS&gt;</w:t>
      </w:r>
      <w:r/>
    </w:p>
    <w:p>
      <w:pPr>
        <w:pStyle w:val="1572"/>
        <w:ind w:left="142" w:firstLine="0"/>
      </w:pPr>
      <w:r>
        <w:t xml:space="preserve">                    &lt;WorkCostPeriodNDS&gt;90000000.00&lt;/WorkCostPeriodNDS&gt;</w:t>
      </w:r>
      <w:r/>
    </w:p>
    <w:p>
      <w:pPr>
        <w:pStyle w:val="1572"/>
        <w:ind w:left="142" w:firstLine="0"/>
      </w:pPr>
      <w:r>
        <w:t xml:space="preserve">                    &lt;WorkCostBeginNDSIncl&gt;450000000.00&lt;/WorkCostBeginNDSIncl&gt;</w:t>
      </w:r>
      <w:r/>
    </w:p>
    <w:p>
      <w:pPr>
        <w:pStyle w:val="1572"/>
        <w:ind w:left="142" w:firstLine="0"/>
      </w:pPr>
      <w:r>
        <w:t xml:space="preserve">                    &lt;WorkCostBeginYearNDSIncl&gt;450000000.00&lt;/WorkCostBeginYearNDSIncl&gt;</w:t>
      </w:r>
      <w:r/>
    </w:p>
    <w:p>
      <w:pPr>
        <w:pStyle w:val="1572"/>
        <w:ind w:left="142" w:firstLine="0"/>
      </w:pPr>
      <w:r>
        <w:t xml:space="preserve">                    &lt;WorkCostPeriodNDSIncl&gt;450000000.00&lt;/WorkCostPeriodNDSIncl&gt;</w:t>
      </w:r>
      <w:r/>
    </w:p>
    <w:p>
      <w:pPr>
        <w:pStyle w:val="1572"/>
        <w:ind w:left="142" w:firstLine="0"/>
      </w:pPr>
      <w:r>
        <w:tab/>
      </w:r>
      <w:r>
        <w:tab/>
        <w:t xml:space="preserve">&lt;/InfoWork_D107_ITEM&gt;</w:t>
      </w:r>
      <w:r/>
    </w:p>
    <w:p>
      <w:pPr>
        <w:pStyle w:val="1572"/>
        <w:ind w:left="142" w:firstLine="0"/>
      </w:pPr>
      <w:r>
        <w:tab/>
        <w:t xml:space="preserve">&lt;/Section_6_InfoWork_D107&gt;</w:t>
      </w:r>
      <w:r/>
    </w:p>
    <w:p>
      <w:pPr>
        <w:pStyle w:val="1572"/>
        <w:ind w:left="142" w:firstLine="0"/>
      </w:pPr>
      <w:r>
        <w:tab/>
        <w:t xml:space="preserve">&lt;Attachment_D107&gt;</w:t>
      </w:r>
      <w:r/>
    </w:p>
    <w:p>
      <w:pPr>
        <w:pStyle w:val="1572"/>
        <w:ind w:left="142" w:firstLine="0"/>
      </w:pPr>
      <w:r>
        <w:tab/>
      </w:r>
      <w:r>
        <w:tab/>
        <w:t xml:space="preserve">&lt;Attachment_D107_ITEM&gt;</w:t>
      </w:r>
      <w:r/>
    </w:p>
    <w:p>
      <w:pPr>
        <w:pStyle w:val="1572"/>
        <w:ind w:left="142" w:firstLine="0"/>
      </w:pPr>
      <w:r>
        <w:tab/>
      </w:r>
      <w:r>
        <w:tab/>
      </w:r>
      <w:r>
        <w:tab/>
        <w:t xml:space="preserve">&lt;NUMLINE&gt;1&lt;/NUMLINE&gt;</w:t>
      </w:r>
      <w:r/>
    </w:p>
    <w:p>
      <w:pPr>
        <w:pStyle w:val="1572"/>
        <w:ind w:left="142" w:firstLine="0"/>
      </w:pPr>
      <w:r>
        <w:tab/>
      </w:r>
      <w:r>
        <w:tab/>
      </w:r>
      <w:r>
        <w:tab/>
        <w:t xml:space="preserve">&lt;AttachName&gt;Договор&lt;/AttachName&gt;</w:t>
      </w:r>
      <w:r/>
    </w:p>
    <w:p>
      <w:pPr>
        <w:pStyle w:val="1572"/>
        <w:ind w:left="142" w:firstLine="0"/>
      </w:pPr>
      <w:r>
        <w:tab/>
      </w:r>
      <w:r>
        <w:tab/>
      </w:r>
      <w:r>
        <w:tab/>
        <w:t xml:space="preserve">&lt;FileName&gt;накладная.RTF&lt;/FileName&gt;</w:t>
      </w:r>
      <w:r/>
    </w:p>
    <w:p>
      <w:pPr>
        <w:pStyle w:val="1572"/>
        <w:ind w:left="142" w:firstLine="0"/>
      </w:pPr>
      <w:r>
        <w:tab/>
      </w:r>
      <w:r>
        <w:tab/>
      </w:r>
      <w:r>
        <w:tab/>
        <w:t xml:space="preserve">&lt;AttachSize&gt;1037 kB&lt;/AttachSize&gt;</w:t>
      </w:r>
      <w:r/>
    </w:p>
    <w:p>
      <w:pPr>
        <w:pStyle w:val="1572"/>
        <w:ind w:left="142" w:firstLine="0"/>
      </w:pPr>
      <w:r>
        <w:tab/>
      </w:r>
      <w:r>
        <w:tab/>
        <w:t xml:space="preserve">&lt;/Attachment_D107_ITEM&gt;</w:t>
      </w:r>
      <w:r/>
    </w:p>
    <w:p>
      <w:pPr>
        <w:pStyle w:val="1572"/>
        <w:ind w:left="142" w:firstLine="0"/>
      </w:pPr>
      <w:r>
        <w:tab/>
        <w:t xml:space="preserve">&lt;/Attachment_D107&gt;</w:t>
      </w:r>
      <w:r/>
    </w:p>
    <w:p>
      <w:pPr>
        <w:pStyle w:val="1572"/>
        <w:ind w:left="142" w:firstLine="0"/>
      </w:pPr>
      <w:r>
        <w:t xml:space="preserve">&lt;/self:TSE_ActAcceptWork_D107&gt;</w:t>
      </w:r>
      <w:r/>
    </w:p>
    <w:p>
      <w:pPr>
        <w:pStyle w:val="1192"/>
        <w:ind w:left="576" w:hanging="576"/>
        <w:rPr>
          <w:highlight w:val="green"/>
        </w:rPr>
      </w:pPr>
      <w:r/>
      <w:bookmarkStart w:id="2895" w:name="_Toc213832058"/>
      <w:r>
        <w:rPr>
          <w:highlight w:val="green"/>
        </w:rPr>
        <w:t xml:space="preserve">Описание документа «Смета»</w:t>
      </w:r>
      <w:bookmarkEnd w:id="2895"/>
      <w:r/>
      <w:r>
        <w:rPr>
          <w:highlight w:val="green"/>
        </w:rPr>
      </w:r>
    </w:p>
    <w:p>
      <w:pPr>
        <w:pStyle w:val="1463"/>
      </w:pPr>
      <w:r>
        <w:t xml:space="preserve">Документ «Смета» предназначен для описания состава данных сметы, формируемой как приложение к контрактам (договорам) с целью вычисления суммы предстоящих затрат на весь объем работ по строительству объекта.</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896" w:name="_Toc201561158"/>
      <w:r/>
      <w:bookmarkStart w:id="2897" w:name="_Toc213832281"/>
      <w:r>
        <w:rPr>
          <w:highlight w:val="green"/>
        </w:rPr>
        <w:t xml:space="preserve">196</w:t>
      </w:r>
      <w:r>
        <w:rPr>
          <w:highlight w:val="green"/>
        </w:rPr>
        <w:fldChar w:fldCharType="end"/>
      </w:r>
      <w:r>
        <w:rPr>
          <w:highlight w:val="green"/>
        </w:rPr>
        <w:t xml:space="preserve"> – Маршрут документа «</w:t>
      </w:r>
      <w:r>
        <w:rPr>
          <w:highlight w:val="green"/>
        </w:rPr>
        <w:t xml:space="preserve">Смета</w:t>
      </w:r>
      <w:r>
        <w:rPr>
          <w:highlight w:val="green"/>
        </w:rPr>
        <w:t xml:space="preserve">»</w:t>
      </w:r>
      <w:bookmarkEnd w:id="2896"/>
      <w:r/>
      <w:bookmarkEnd w:id="2897"/>
      <w:r/>
      <w:r>
        <w:rPr>
          <w:highlight w:val="green"/>
        </w:rPr>
      </w:r>
    </w:p>
    <w:tbl>
      <w:tblPr>
        <w:tblStyle w:val="1540"/>
        <w:tblW w:w="5000" w:type="pct"/>
        <w:tblLook w:val="07E0" w:firstRow="1" w:lastRow="1" w:firstColumn="1" w:lastColumn="1" w:noHBand="1" w:noVBand="1"/>
      </w:tblPr>
      <w:tblGrid>
        <w:gridCol w:w="2552"/>
        <w:gridCol w:w="2551"/>
        <w:gridCol w:w="4591"/>
      </w:tblGrid>
      <w:tr>
        <w:tblPrEx/>
        <w:trPr>
          <w:trHeight w:val="285"/>
        </w:trPr>
        <w:tc>
          <w:tcPr>
            <w:tcW w:w="1316" w:type="pct"/>
            <w:textDirection w:val="lrTb"/>
            <w:noWrap w:val="false"/>
          </w:tcPr>
          <w:p>
            <w:pPr>
              <w:pStyle w:val="1467"/>
            </w:pPr>
            <w:r>
              <w:t xml:space="preserve">Отправитель</w:t>
            </w:r>
            <w:r/>
          </w:p>
        </w:tc>
        <w:tc>
          <w:tcPr>
            <w:tcW w:w="1316" w:type="pct"/>
            <w:textDirection w:val="lrTb"/>
            <w:noWrap w:val="false"/>
          </w:tcPr>
          <w:p>
            <w:pPr>
              <w:pStyle w:val="1467"/>
            </w:pPr>
            <w:r>
              <w:t xml:space="preserve">Получатель</w:t>
            </w:r>
            <w:r/>
          </w:p>
        </w:tc>
        <w:tc>
          <w:tcPr>
            <w:tcW w:w="2368" w:type="pct"/>
            <w:textDirection w:val="lrTb"/>
            <w:noWrap w:val="false"/>
          </w:tcPr>
          <w:p>
            <w:pPr>
              <w:pStyle w:val="1467"/>
            </w:pPr>
            <w:r>
              <w:t xml:space="preserve">Примечание</w:t>
            </w:r>
            <w:r/>
          </w:p>
        </w:tc>
      </w:tr>
      <w:tr>
        <w:tblPrEx/>
        <w:trPr/>
        <w:tc>
          <w:tcPr>
            <w:tcW w:w="1316" w:type="pct"/>
            <w:textDirection w:val="lrTb"/>
            <w:noWrap w:val="false"/>
          </w:tcPr>
          <w:p>
            <w:pPr>
              <w:pStyle w:val="1466"/>
            </w:pPr>
            <w:r>
              <w:t xml:space="preserve">Стороннее ППО</w:t>
            </w:r>
            <w:r/>
          </w:p>
        </w:tc>
        <w:tc>
          <w:tcPr>
            <w:tcW w:w="1316" w:type="pct"/>
            <w:textDirection w:val="lrTb"/>
            <w:noWrap w:val="false"/>
          </w:tcPr>
          <w:p>
            <w:pPr>
              <w:pStyle w:val="1466"/>
            </w:pPr>
            <w:r>
              <w:rPr>
                <w:szCs w:val="22"/>
              </w:rPr>
              <w:t xml:space="preserve">ТОФК (Компонент КС ПУР ЭБ)</w:t>
            </w:r>
            <w:r/>
          </w:p>
        </w:tc>
        <w:tc>
          <w:tcPr>
            <w:tcW w:w="2368" w:type="pct"/>
            <w:textDirection w:val="lrTb"/>
            <w:noWrap w:val="false"/>
          </w:tcPr>
          <w:p>
            <w:pPr>
              <w:pStyle w:val="1466"/>
            </w:pPr>
            <w:r/>
            <w:r/>
          </w:p>
        </w:tc>
      </w:tr>
    </w:tbl>
    <w:p>
      <w:pPr>
        <w:pStyle w:val="1193"/>
        <w:rPr>
          <w:highlight w:val="green"/>
        </w:rPr>
      </w:pPr>
      <w:r/>
      <w:bookmarkStart w:id="2898" w:name="_Toc201560958"/>
      <w:r/>
      <w:bookmarkStart w:id="2899" w:name="_Toc213832059"/>
      <w:r>
        <w:rPr>
          <w:highlight w:val="green"/>
        </w:rPr>
        <w:t xml:space="preserve">Описание комплексного типа «tTSE_Estimate_D109»</w:t>
      </w:r>
      <w:bookmarkEnd w:id="2898"/>
      <w:r/>
      <w:bookmarkEnd w:id="2899"/>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00" w:name="_Toc201561159"/>
      <w:r/>
      <w:bookmarkStart w:id="2901" w:name="_Toc213832282"/>
      <w:r>
        <w:rPr>
          <w:highlight w:val="green"/>
        </w:rPr>
        <w:t xml:space="preserve">197</w:t>
      </w:r>
      <w:r>
        <w:rPr>
          <w:highlight w:val="green"/>
        </w:rPr>
        <w:fldChar w:fldCharType="end"/>
      </w:r>
      <w:r>
        <w:rPr>
          <w:highlight w:val="green"/>
        </w:rPr>
        <w:t xml:space="preserve"> – Описание комплексного типа «tTSE_Estimate_D109»</w:t>
      </w:r>
      <w:bookmarkEnd w:id="2900"/>
      <w:r/>
      <w:bookmarkEnd w:id="2901"/>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16" w:type="dxa"/>
            <w:textDirection w:val="lrTb"/>
            <w:noWrap w:val="false"/>
          </w:tcPr>
          <w:p>
            <w:pPr>
              <w:pStyle w:val="1467"/>
            </w:pPr>
            <w:r>
              <w:t xml:space="preserve">Наименование элемента</w:t>
            </w:r>
            <w:r/>
          </w:p>
        </w:tc>
        <w:tc>
          <w:tcPr>
            <w:tcW w:w="1713"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4"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4052"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pPr>
            <w:r>
              <w:t xml:space="preserve">Версия формата обмена</w:t>
            </w:r>
            <w:r/>
          </w:p>
        </w:tc>
        <w:tc>
          <w:tcPr>
            <w:tcW w:w="1713" w:type="dxa"/>
            <w:textDirection w:val="lrTb"/>
            <w:noWrap w:val="false"/>
          </w:tcPr>
          <w:p>
            <w:pPr>
              <w:pStyle w:val="1466"/>
              <w:rPr>
                <w:lang w:val="en-US"/>
              </w:rPr>
            </w:pPr>
            <w:r>
              <w:rPr>
                <w:lang w:val="en-US"/>
              </w:rPr>
              <w:t xml:space="preserve">v</w:t>
            </w:r>
            <w:r>
              <w:t xml:space="preserve">ersion</w:t>
            </w:r>
            <w:r>
              <w:rPr>
                <w:lang w:val="en-US"/>
              </w:rPr>
              <w:t xml:space="preserve">ID</w:t>
            </w:r>
            <w:r>
              <w:rPr>
                <w:lang w:val="en-US"/>
              </w:rPr>
            </w:r>
          </w:p>
        </w:tc>
        <w:tc>
          <w:tcPr>
            <w:tcW w:w="573" w:type="dxa"/>
            <w:textDirection w:val="lrTb"/>
            <w:noWrap w:val="false"/>
          </w:tcPr>
          <w:p>
            <w:pPr>
              <w:pStyle w:val="1466"/>
            </w:pPr>
            <w:r>
              <w:t xml:space="preserve">А</w:t>
            </w:r>
            <w:r/>
          </w:p>
        </w:tc>
        <w:tc>
          <w:tcPr>
            <w:tcW w:w="1144" w:type="dxa"/>
            <w:textDirection w:val="lrTb"/>
            <w:noWrap w:val="false"/>
          </w:tcPr>
          <w:p>
            <w:pPr>
              <w:pStyle w:val="1466"/>
            </w:pPr>
            <w:r>
              <w:t xml:space="preserve">-</w:t>
            </w:r>
            <w:r/>
          </w:p>
        </w:tc>
        <w:tc>
          <w:tcPr>
            <w:tcW w:w="573" w:type="dxa"/>
            <w:textDirection w:val="lrTb"/>
            <w:noWrap w:val="false"/>
          </w:tcPr>
          <w:p>
            <w:pPr>
              <w:pStyle w:val="1466"/>
            </w:pPr>
            <w:r>
              <w:t xml:space="preserve">О</w:t>
            </w:r>
            <w:r/>
          </w:p>
        </w:tc>
        <w:tc>
          <w:tcPr>
            <w:tcW w:w="4052" w:type="dxa"/>
            <w:textDirection w:val="lrTb"/>
            <w:noWrap w:val="false"/>
          </w:tcPr>
          <w:p>
            <w:pPr>
              <w:pStyle w:val="1466"/>
            </w:pPr>
            <w:r>
              <w:t xml:space="preserve">Атрибут, содержащий номер версии документа согласно </w:t>
            </w:r>
            <w:r>
              <w:rPr>
                <w:rFonts w:eastAsia="Calibri"/>
              </w:rPr>
              <w:t xml:space="preserve">таблице </w:t>
            </w:r>
            <w:r>
              <w:rPr>
                <w:b/>
              </w:rPr>
              <w:fldChar w:fldCharType="begin"/>
            </w:r>
            <w:r>
              <w:rPr>
                <w:rFonts w:eastAsia="Calibri"/>
              </w:rPr>
              <w:instrText xml:space="preserve"> REF _Ref536477439 \h </w:instrText>
            </w:r>
            <w:r>
              <w:rPr>
                <w:b/>
              </w:rPr>
              <w:instrText xml:space="preserve"> \* MERGEFORMAT </w:instrText>
            </w:r>
            <w:r>
              <w:rPr>
                <w:b/>
              </w:rPr>
              <w:fldChar w:fldCharType="separate"/>
            </w:r>
            <w:r>
              <w:t xml:space="preserve">2</w:t>
            </w:r>
            <w:r>
              <w:rPr>
                <w:b/>
              </w:rPr>
              <w:fldChar w:fldCharType="end"/>
            </w:r>
            <w:r/>
          </w:p>
        </w:tc>
      </w:tr>
      <w:tr>
        <w:tblPrEx/>
        <w:trPr/>
        <w:tc>
          <w:tcPr>
            <w:gridSpan w:val="6"/>
            <w:tcW w:w="9771" w:type="dxa"/>
            <w:textDirection w:val="lrTb"/>
            <w:noWrap w:val="false"/>
          </w:tcPr>
          <w:p>
            <w:pPr>
              <w:pStyle w:val="1466"/>
            </w:pPr>
            <w:r>
              <w:rPr>
                <w:b/>
              </w:rPr>
              <w:t xml:space="preserve">Основная информация</w:t>
            </w:r>
            <w:r/>
          </w:p>
        </w:tc>
      </w:tr>
      <w:tr>
        <w:tblPrEx/>
        <w:trPr/>
        <w:tc>
          <w:tcPr>
            <w:tcW w:w="1716" w:type="dxa"/>
            <w:textDirection w:val="lrTb"/>
            <w:noWrap w:val="false"/>
          </w:tcPr>
          <w:p>
            <w:pPr>
              <w:pStyle w:val="1466"/>
            </w:pPr>
            <w:r>
              <w:t xml:space="preserve">Система</w:t>
            </w:r>
            <w:r>
              <w:t xml:space="preserve">-</w:t>
            </w:r>
            <w:r>
              <w:t xml:space="preserve">источник</w:t>
            </w:r>
            <w:r/>
          </w:p>
        </w:tc>
        <w:tc>
          <w:tcPr>
            <w:tcW w:w="1713" w:type="dxa"/>
            <w:textDirection w:val="lrTb"/>
            <w:noWrap w:val="false"/>
          </w:tcPr>
          <w:p>
            <w:pPr>
              <w:pStyle w:val="1466"/>
            </w:pPr>
            <w:r>
              <w:t xml:space="preserve">BasicRequisites_Source</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pPr>
            <w:r>
              <w:rPr>
                <w:color w:val="000000" w:themeColor="text1"/>
              </w:rPr>
              <w:t xml:space="preserve">Указывается </w:t>
            </w:r>
            <w:r>
              <w:t xml:space="preserve">система</w:t>
            </w:r>
            <w:r>
              <w:t xml:space="preserve">-</w:t>
            </w:r>
            <w:r>
              <w:t xml:space="preserve">источни</w:t>
            </w:r>
            <w:r>
              <w:t xml:space="preserve">к</w:t>
            </w:r>
            <w:r/>
          </w:p>
        </w:tc>
      </w:tr>
      <w:tr>
        <w:tblPrEx/>
        <w:trPr/>
        <w:tc>
          <w:tcPr>
            <w:tcW w:w="1716" w:type="dxa"/>
            <w:textDirection w:val="lrTb"/>
            <w:noWrap w:val="false"/>
          </w:tcPr>
          <w:p>
            <w:pPr>
              <w:pStyle w:val="1466"/>
            </w:pPr>
            <w:r>
              <w:t xml:space="preserve">Идентификатор документа (ГУИД)</w:t>
            </w:r>
            <w:r/>
          </w:p>
        </w:tc>
        <w:tc>
          <w:tcPr>
            <w:tcW w:w="1713" w:type="dxa"/>
            <w:textDirection w:val="lrTb"/>
            <w:noWrap w:val="false"/>
          </w:tcPr>
          <w:p>
            <w:pPr>
              <w:pStyle w:val="1466"/>
            </w:pPr>
            <w:r>
              <w:t xml:space="preserve">BasicRequisites_ImportDocGuid</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Т(36)</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глобальный уникальный </w:t>
            </w:r>
            <w:r>
              <w:t xml:space="preserve">идентификатор документа</w:t>
            </w:r>
            <w:r>
              <w:rPr>
                <w:color w:val="000000" w:themeColor="text1"/>
              </w:rPr>
            </w:r>
          </w:p>
        </w:tc>
      </w:tr>
      <w:tr>
        <w:tblPrEx/>
        <w:trPr/>
        <w:tc>
          <w:tcPr>
            <w:tcW w:w="1716" w:type="dxa"/>
            <w:textDirection w:val="lrTb"/>
            <w:noWrap w:val="false"/>
          </w:tcPr>
          <w:p>
            <w:pPr>
              <w:pStyle w:val="1466"/>
            </w:pPr>
            <w:r>
              <w:t xml:space="preserve">Номер </w:t>
            </w:r>
            <w:r>
              <w:rPr>
                <w:color w:val="000000" w:themeColor="text1"/>
              </w:rPr>
              <w:t xml:space="preserve">приложения</w:t>
            </w:r>
            <w:r/>
          </w:p>
        </w:tc>
        <w:tc>
          <w:tcPr>
            <w:tcW w:w="1713" w:type="dxa"/>
            <w:textDirection w:val="lrTb"/>
            <w:noWrap w:val="false"/>
          </w:tcPr>
          <w:p>
            <w:pPr>
              <w:pStyle w:val="1466"/>
            </w:pPr>
            <w:r>
              <w:t xml:space="preserve">BasicRequisites_AttachNum</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Т(1-6)</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номер </w:t>
            </w:r>
            <w:r>
              <w:rPr>
                <w:color w:val="000000" w:themeColor="text1"/>
              </w:rPr>
              <w:t xml:space="preserve">приложения к карточке контракта</w:t>
            </w:r>
            <w:r>
              <w:rPr>
                <w:lang w:eastAsia="en-US"/>
              </w:rPr>
            </w:r>
          </w:p>
        </w:tc>
      </w:tr>
      <w:tr>
        <w:tblPrEx/>
        <w:trPr/>
        <w:tc>
          <w:tcPr>
            <w:tcW w:w="1716" w:type="dxa"/>
            <w:textDirection w:val="lrTb"/>
            <w:noWrap w:val="false"/>
          </w:tcPr>
          <w:p>
            <w:pPr>
              <w:pStyle w:val="1466"/>
            </w:pPr>
            <w:r>
              <w:t xml:space="preserve">Номер сметы</w:t>
            </w:r>
            <w:r/>
          </w:p>
        </w:tc>
        <w:tc>
          <w:tcPr>
            <w:tcW w:w="1713" w:type="dxa"/>
            <w:textDirection w:val="lrTb"/>
            <w:noWrap w:val="false"/>
          </w:tcPr>
          <w:p>
            <w:pPr>
              <w:pStyle w:val="1466"/>
            </w:pPr>
            <w:r>
              <w:t xml:space="preserve">BasicRequisites_DocNum</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w:t>
            </w:r>
            <w:r>
              <w:rPr>
                <w:color w:val="000000" w:themeColor="text1"/>
              </w:rPr>
              <w:t xml:space="preserve">5</w:t>
            </w:r>
            <w:r>
              <w:rPr>
                <w:color w:val="000000" w:themeColor="text1"/>
              </w:rPr>
              <w:t xml:space="preserve">0</w:t>
            </w:r>
            <w:r>
              <w:rPr>
                <w:color w:val="000000" w:themeColor="text1"/>
              </w:rPr>
              <w:t xml:space="preserve">)</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w:t>
            </w:r>
            <w:r>
              <w:t xml:space="preserve">номер сметы</w:t>
            </w:r>
            <w:r>
              <w:rPr>
                <w:color w:val="000000" w:themeColor="text1"/>
              </w:rPr>
            </w:r>
          </w:p>
        </w:tc>
      </w:tr>
      <w:tr>
        <w:tblPrEx/>
        <w:trPr/>
        <w:tc>
          <w:tcPr>
            <w:tcW w:w="1716" w:type="dxa"/>
            <w:textDirection w:val="lrTb"/>
            <w:noWrap w:val="false"/>
          </w:tcPr>
          <w:p>
            <w:pPr>
              <w:pStyle w:val="1466"/>
            </w:pPr>
            <w:r>
              <w:t xml:space="preserve">Дата сметы</w:t>
            </w:r>
            <w:r/>
          </w:p>
        </w:tc>
        <w:tc>
          <w:tcPr>
            <w:tcW w:w="1713" w:type="dxa"/>
            <w:textDirection w:val="lrTb"/>
            <w:noWrap w:val="false"/>
          </w:tcPr>
          <w:p>
            <w:pPr>
              <w:pStyle w:val="1466"/>
            </w:pPr>
            <w:r>
              <w:t xml:space="preserve">BasicRequisites_DocDate</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w:t>
            </w:r>
            <w:r>
              <w:t xml:space="preserve">дата сметы</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Тип формирования</w:t>
            </w:r>
            <w:r>
              <w:rPr>
                <w:color w:val="000000" w:themeColor="text1"/>
              </w:rPr>
            </w:r>
          </w:p>
        </w:tc>
        <w:tc>
          <w:tcPr>
            <w:tcW w:w="1713" w:type="dxa"/>
            <w:textDirection w:val="lrTb"/>
            <w:noWrap w:val="false"/>
          </w:tcPr>
          <w:p>
            <w:pPr>
              <w:pStyle w:val="1466"/>
            </w:pPr>
            <w:r>
              <w:t xml:space="preserve">BasicRequisites_TypeFormation</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Т(1-30)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тип формирования сметы.</w:t>
            </w:r>
            <w:r>
              <w:rPr>
                <w:color w:val="000000" w:themeColor="text1"/>
              </w:rPr>
            </w:r>
          </w:p>
          <w:p>
            <w:pPr>
              <w:pStyle w:val="1466"/>
              <w:rPr>
                <w:color w:val="000000" w:themeColor="text1"/>
              </w:rPr>
            </w:pPr>
            <w:r>
              <w:rPr>
                <w:color w:val="000000" w:themeColor="text1"/>
              </w:rPr>
              <w:t xml:space="preserve">Допустимые значения:</w:t>
            </w:r>
            <w:r>
              <w:rPr>
                <w:color w:val="000000" w:themeColor="text1"/>
              </w:rPr>
            </w:r>
          </w:p>
          <w:p>
            <w:pPr>
              <w:pStyle w:val="1576"/>
            </w:pPr>
            <w:r>
              <w:t xml:space="preserve">«Создание»;</w:t>
            </w:r>
            <w:r/>
          </w:p>
          <w:p>
            <w:pPr>
              <w:pStyle w:val="1576"/>
            </w:pPr>
            <w:r>
              <w:t xml:space="preserve">«Изменение»</w:t>
            </w:r>
            <w:r/>
          </w:p>
        </w:tc>
      </w:tr>
      <w:tr>
        <w:tblPrEx/>
        <w:trPr/>
        <w:tc>
          <w:tcPr>
            <w:tcW w:w="1716" w:type="dxa"/>
            <w:textDirection w:val="lrTb"/>
            <w:noWrap w:val="false"/>
          </w:tcPr>
          <w:p>
            <w:pPr>
              <w:pStyle w:val="1466"/>
            </w:pPr>
            <w:r>
              <w:t xml:space="preserve">Тип документа-основания</w:t>
            </w:r>
            <w:r/>
          </w:p>
        </w:tc>
        <w:tc>
          <w:tcPr>
            <w:tcW w:w="1713" w:type="dxa"/>
            <w:textDirection w:val="lrTb"/>
            <w:noWrap w:val="false"/>
          </w:tcPr>
          <w:p>
            <w:pPr>
              <w:pStyle w:val="1466"/>
            </w:pPr>
            <w:r>
              <w:t xml:space="preserve">BaseDoc_DocType</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Т(1-250)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тип документа-основания</w:t>
            </w:r>
            <w:r>
              <w:rPr>
                <w:lang w:eastAsia="en-US"/>
              </w:rPr>
            </w:r>
          </w:p>
        </w:tc>
      </w:tr>
      <w:tr>
        <w:tblPrEx/>
        <w:trPr/>
        <w:tc>
          <w:tcPr>
            <w:tcW w:w="1716" w:type="dxa"/>
            <w:textDirection w:val="lrTb"/>
            <w:noWrap w:val="false"/>
          </w:tcPr>
          <w:p>
            <w:pPr>
              <w:pStyle w:val="1466"/>
            </w:pPr>
            <w:r>
              <w:t xml:space="preserve">Номер документа-основания</w:t>
            </w:r>
            <w:r/>
          </w:p>
        </w:tc>
        <w:tc>
          <w:tcPr>
            <w:tcW w:w="1713" w:type="dxa"/>
            <w:textDirection w:val="lrTb"/>
            <w:noWrap w:val="false"/>
          </w:tcPr>
          <w:p>
            <w:pPr>
              <w:pStyle w:val="1466"/>
            </w:pPr>
            <w:r>
              <w:t xml:space="preserve">BaseDoc_DocNum</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номер документа-основания</w:t>
            </w:r>
            <w:r>
              <w:rPr>
                <w:lang w:eastAsia="en-US"/>
              </w:rPr>
            </w:r>
          </w:p>
        </w:tc>
      </w:tr>
      <w:tr>
        <w:tblPrEx/>
        <w:trPr/>
        <w:tc>
          <w:tcPr>
            <w:tcW w:w="1716" w:type="dxa"/>
            <w:textDirection w:val="lrTb"/>
            <w:noWrap w:val="false"/>
          </w:tcPr>
          <w:p>
            <w:pPr>
              <w:pStyle w:val="1466"/>
            </w:pPr>
            <w:r>
              <w:t xml:space="preserve">Дата документа-основания</w:t>
            </w:r>
            <w:r/>
          </w:p>
        </w:tc>
        <w:tc>
          <w:tcPr>
            <w:tcW w:w="1713" w:type="dxa"/>
            <w:textDirection w:val="lrTb"/>
            <w:noWrap w:val="false"/>
          </w:tcPr>
          <w:p>
            <w:pPr>
              <w:pStyle w:val="1466"/>
            </w:pPr>
            <w:r>
              <w:t xml:space="preserve">BaseDoc_DocDate</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дата документа-основания</w:t>
            </w:r>
            <w:r>
              <w:rPr>
                <w:lang w:eastAsia="en-US"/>
              </w:rPr>
            </w:r>
          </w:p>
        </w:tc>
      </w:tr>
      <w:tr>
        <w:tblPrEx/>
        <w:trPr/>
        <w:tc>
          <w:tcPr>
            <w:tcW w:w="1716" w:type="dxa"/>
            <w:textDirection w:val="lrTb"/>
            <w:noWrap w:val="false"/>
          </w:tcPr>
          <w:p>
            <w:pPr>
              <w:pStyle w:val="1466"/>
              <w:rPr>
                <w:lang w:val="en-US"/>
              </w:rPr>
            </w:pPr>
            <w:r>
              <w:t xml:space="preserve">ИГК</w:t>
            </w:r>
            <w:r>
              <w:rPr>
                <w:lang w:val="en-US"/>
              </w:rPr>
            </w:r>
          </w:p>
        </w:tc>
        <w:tc>
          <w:tcPr>
            <w:tcW w:w="1713" w:type="dxa"/>
            <w:textDirection w:val="lrTb"/>
            <w:noWrap w:val="false"/>
          </w:tcPr>
          <w:p>
            <w:pPr>
              <w:pStyle w:val="1466"/>
            </w:pPr>
            <w:r>
              <w:t xml:space="preserve">BasicRequisites_IGK</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Т(20)/ Т(25)</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идентификатор государственного контракта (договора)</w:t>
            </w:r>
            <w:r>
              <w:rPr>
                <w:lang w:eastAsia="en-US"/>
              </w:rPr>
            </w:r>
          </w:p>
        </w:tc>
      </w:tr>
      <w:tr>
        <w:tblPrEx/>
        <w:trPr/>
        <w:tc>
          <w:tcPr>
            <w:tcW w:w="1716" w:type="dxa"/>
            <w:textDirection w:val="lrTb"/>
            <w:noWrap w:val="false"/>
          </w:tcPr>
          <w:p>
            <w:pPr>
              <w:pStyle w:val="1466"/>
            </w:pPr>
            <w:r>
              <w:t xml:space="preserve">Наименование объекта</w:t>
            </w:r>
            <w:r/>
          </w:p>
        </w:tc>
        <w:tc>
          <w:tcPr>
            <w:tcW w:w="1713" w:type="dxa"/>
            <w:textDirection w:val="lrTb"/>
            <w:noWrap w:val="false"/>
          </w:tcPr>
          <w:p>
            <w:pPr>
              <w:pStyle w:val="1466"/>
            </w:pPr>
            <w:r>
              <w:t xml:space="preserve">BasicRequisites_ObjectName</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pPr>
            <w:r>
              <w:rPr>
                <w:color w:val="000000" w:themeColor="text1"/>
              </w:rPr>
              <w:t xml:space="preserve">Указывается </w:t>
            </w:r>
            <w:r>
              <w:t xml:space="preserve">наименование объекта</w:t>
            </w:r>
            <w:r/>
          </w:p>
          <w:p>
            <w:pPr>
              <w:pStyle w:val="1466"/>
              <w:rPr>
                <w:b/>
                <w:color w:val="000000" w:themeColor="text1"/>
              </w:rPr>
            </w:pPr>
            <w:r>
              <w:rPr>
                <w:color w:val="000000" w:themeColor="text1"/>
              </w:rPr>
              <w:t xml:space="preserve">капитального строительства</w:t>
            </w:r>
            <w:r>
              <w:rPr>
                <w:b/>
                <w:color w:val="000000" w:themeColor="text1"/>
              </w:rPr>
            </w:r>
          </w:p>
        </w:tc>
      </w:tr>
      <w:tr>
        <w:tblPrEx/>
        <w:trPr/>
        <w:tc>
          <w:tcPr>
            <w:tcW w:w="1716" w:type="dxa"/>
            <w:textDirection w:val="lrTb"/>
            <w:noWrap w:val="false"/>
          </w:tcPr>
          <w:p>
            <w:pPr>
              <w:pStyle w:val="1466"/>
            </w:pPr>
            <w:r>
              <w:t xml:space="preserve">Уникальный код объекта</w:t>
            </w:r>
            <w:r/>
          </w:p>
        </w:tc>
        <w:tc>
          <w:tcPr>
            <w:tcW w:w="1713" w:type="dxa"/>
            <w:textDirection w:val="lrTb"/>
            <w:noWrap w:val="false"/>
          </w:tcPr>
          <w:p>
            <w:pPr>
              <w:pStyle w:val="1466"/>
            </w:pPr>
            <w:r>
              <w:t xml:space="preserve">BasicRequisites_FAIP</w:t>
            </w: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Т(1-24)</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pPr>
            <w:r>
              <w:rPr>
                <w:color w:val="000000" w:themeColor="text1"/>
              </w:rPr>
              <w:t xml:space="preserve">Указывается </w:t>
            </w:r>
            <w:r>
              <w:t xml:space="preserve">уникальный код объекта</w:t>
            </w:r>
            <w:r/>
          </w:p>
          <w:p>
            <w:pPr>
              <w:pStyle w:val="1466"/>
              <w:rPr>
                <w:color w:val="000000" w:themeColor="text1"/>
              </w:rPr>
            </w:pPr>
            <w:r>
              <w:rPr>
                <w:color w:val="000000" w:themeColor="text1"/>
              </w:rPr>
              <w:t xml:space="preserve">капитального строительства</w:t>
            </w:r>
            <w:r>
              <w:rPr>
                <w:color w:val="000000" w:themeColor="text1"/>
              </w:rPr>
            </w:r>
          </w:p>
        </w:tc>
      </w:tr>
      <w:tr>
        <w:tblPrEx/>
        <w:trPr/>
        <w:tc>
          <w:tcPr>
            <w:gridSpan w:val="6"/>
            <w:tcW w:w="9771" w:type="dxa"/>
            <w:textDirection w:val="lrTb"/>
            <w:noWrap w:val="false"/>
          </w:tcPr>
          <w:p>
            <w:pPr>
              <w:pStyle w:val="1466"/>
              <w:rPr>
                <w:lang w:eastAsia="en-US"/>
              </w:rPr>
            </w:pPr>
            <w:r>
              <w:rPr>
                <w:b/>
                <w:color w:val="000000" w:themeColor="text1"/>
              </w:rPr>
              <w:t xml:space="preserve">Сведения о заказчике</w:t>
            </w:r>
            <w:r>
              <w:rPr>
                <w:lang w:eastAsia="en-US"/>
              </w:rPr>
            </w:r>
          </w:p>
        </w:tc>
      </w:tr>
      <w:tr>
        <w:tblPrEx/>
        <w:trPr/>
        <w:tc>
          <w:tcPr>
            <w:tcW w:w="1716" w:type="dxa"/>
            <w:textDirection w:val="lrTb"/>
            <w:noWrap w:val="false"/>
          </w:tcPr>
          <w:p>
            <w:pPr>
              <w:pStyle w:val="1466"/>
            </w:pPr>
            <w:r>
              <w:rPr>
                <w:rFonts w:eastAsiaTheme="minorEastAsia"/>
                <w:color w:val="000000" w:themeColor="text1"/>
                <w:szCs w:val="22"/>
              </w:rPr>
              <w:t xml:space="preserve">Код СвР/</w:t>
            </w:r>
            <w:r>
              <w:rPr>
                <w:color w:val="000000" w:themeColor="text1"/>
                <w:szCs w:val="22"/>
              </w:rPr>
              <w:t xml:space="preserve">ИП</w:t>
            </w:r>
            <w:r>
              <w:rPr>
                <w:color w:val="000000" w:themeColor="text1"/>
              </w:rPr>
              <w:t xml:space="preserve"> и КФХ</w:t>
            </w:r>
            <w:r/>
          </w:p>
        </w:tc>
        <w:tc>
          <w:tcPr>
            <w:tcW w:w="1713" w:type="dxa"/>
            <w:textDirection w:val="lrTb"/>
            <w:noWrap w:val="false"/>
          </w:tcPr>
          <w:p>
            <w:pPr>
              <w:pStyle w:val="1466"/>
              <w:rPr>
                <w:color w:val="000000" w:themeColor="text1"/>
              </w:rPr>
            </w:pPr>
            <w:r>
              <w:rPr>
                <w:color w:val="000000" w:themeColor="text1"/>
              </w:rPr>
              <w:t xml:space="preserve">Client_CodeSVR</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rPr>
                <w:szCs w:val="22"/>
              </w:rPr>
              <w:t xml:space="preserve">код по Сводному реестру или код, в соответствии со справочником «Реестр ИП и КФХ»</w:t>
            </w:r>
            <w:r>
              <w:rPr>
                <w:lang w:eastAsia="en-US"/>
              </w:rPr>
            </w:r>
          </w:p>
        </w:tc>
      </w:tr>
      <w:tr>
        <w:tblPrEx/>
        <w:trPr/>
        <w:tc>
          <w:tcPr>
            <w:tcW w:w="1716" w:type="dxa"/>
            <w:textDirection w:val="lrTb"/>
            <w:noWrap w:val="false"/>
          </w:tcPr>
          <w:p>
            <w:pPr>
              <w:pStyle w:val="1466"/>
            </w:pPr>
            <w:r>
              <w:rPr>
                <w:color w:val="000000" w:themeColor="text1"/>
              </w:rPr>
              <w:t xml:space="preserve">Полное наименование</w:t>
            </w:r>
            <w:r/>
          </w:p>
        </w:tc>
        <w:tc>
          <w:tcPr>
            <w:tcW w:w="1713" w:type="dxa"/>
            <w:textDirection w:val="lrTb"/>
            <w:noWrap w:val="false"/>
          </w:tcPr>
          <w:p>
            <w:pPr>
              <w:pStyle w:val="1466"/>
              <w:rPr>
                <w:color w:val="000000" w:themeColor="text1"/>
              </w:rPr>
            </w:pPr>
            <w:r>
              <w:rPr>
                <w:color w:val="000000" w:themeColor="text1"/>
              </w:rPr>
              <w:t xml:space="preserve">Client_FullName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полное наименование заказчика</w:t>
            </w:r>
            <w:r>
              <w:rPr>
                <w:lang w:eastAsia="en-US"/>
              </w:rPr>
            </w:r>
          </w:p>
        </w:tc>
      </w:tr>
      <w:tr>
        <w:tblPrEx/>
        <w:trPr/>
        <w:tc>
          <w:tcPr>
            <w:tcW w:w="1716" w:type="dxa"/>
            <w:textDirection w:val="lrTb"/>
            <w:noWrap w:val="false"/>
          </w:tcPr>
          <w:p>
            <w:pPr>
              <w:pStyle w:val="1466"/>
            </w:pPr>
            <w:r>
              <w:rPr>
                <w:color w:val="000000" w:themeColor="text1"/>
              </w:rPr>
              <w:t xml:space="preserve">Сокращенное наименование заказчика</w:t>
            </w:r>
            <w:r/>
          </w:p>
        </w:tc>
        <w:tc>
          <w:tcPr>
            <w:tcW w:w="1713" w:type="dxa"/>
            <w:textDirection w:val="lrTb"/>
            <w:noWrap w:val="false"/>
          </w:tcPr>
          <w:p>
            <w:pPr>
              <w:pStyle w:val="1466"/>
              <w:rPr>
                <w:color w:val="000000" w:themeColor="text1"/>
              </w:rPr>
            </w:pPr>
            <w:r>
              <w:rPr>
                <w:color w:val="000000" w:themeColor="text1"/>
              </w:rPr>
              <w:t xml:space="preserve">Client_ShortName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сокращенное наименование заказчика</w:t>
            </w:r>
            <w:r>
              <w:rPr>
                <w:lang w:eastAsia="en-US"/>
              </w:rPr>
            </w:r>
          </w:p>
        </w:tc>
      </w:tr>
      <w:tr>
        <w:tblPrEx/>
        <w:trPr/>
        <w:tc>
          <w:tcPr>
            <w:tcW w:w="1716" w:type="dxa"/>
            <w:textDirection w:val="lrTb"/>
            <w:noWrap w:val="false"/>
          </w:tcPr>
          <w:p>
            <w:pPr>
              <w:pStyle w:val="1466"/>
            </w:pPr>
            <w:r>
              <w:rPr>
                <w:color w:val="000000" w:themeColor="text1"/>
              </w:rPr>
              <w:t xml:space="preserve">ИНН</w:t>
            </w:r>
            <w:r/>
          </w:p>
        </w:tc>
        <w:tc>
          <w:tcPr>
            <w:tcW w:w="1713" w:type="dxa"/>
            <w:textDirection w:val="lrTb"/>
            <w:noWrap w:val="false"/>
          </w:tcPr>
          <w:p>
            <w:pPr>
              <w:pStyle w:val="1466"/>
              <w:rPr>
                <w:color w:val="000000" w:themeColor="text1"/>
              </w:rPr>
            </w:pPr>
            <w:r>
              <w:rPr>
                <w:color w:val="000000" w:themeColor="text1"/>
              </w:rPr>
              <w:t xml:space="preserve">Client_INN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ИНН заказчика</w:t>
            </w:r>
            <w:r>
              <w:rPr>
                <w:lang w:eastAsia="en-US"/>
              </w:rPr>
            </w:r>
          </w:p>
        </w:tc>
      </w:tr>
      <w:tr>
        <w:tblPrEx/>
        <w:trPr/>
        <w:tc>
          <w:tcPr>
            <w:tcW w:w="1716" w:type="dxa"/>
            <w:textDirection w:val="lrTb"/>
            <w:noWrap w:val="false"/>
          </w:tcPr>
          <w:p>
            <w:pPr>
              <w:pStyle w:val="1466"/>
            </w:pPr>
            <w:r>
              <w:rPr>
                <w:color w:val="000000" w:themeColor="text1"/>
              </w:rPr>
              <w:t xml:space="preserve">КПП</w:t>
            </w:r>
            <w:r/>
          </w:p>
        </w:tc>
        <w:tc>
          <w:tcPr>
            <w:tcW w:w="1713" w:type="dxa"/>
            <w:textDirection w:val="lrTb"/>
            <w:noWrap w:val="false"/>
          </w:tcPr>
          <w:p>
            <w:pPr>
              <w:pStyle w:val="1466"/>
              <w:rPr>
                <w:color w:val="000000" w:themeColor="text1"/>
              </w:rPr>
            </w:pPr>
            <w:r>
              <w:rPr>
                <w:color w:val="000000" w:themeColor="text1"/>
              </w:rPr>
              <w:t xml:space="preserve">Client_KPP</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КПП заказчика</w:t>
            </w:r>
            <w:r>
              <w:rPr>
                <w:lang w:eastAsia="en-US"/>
              </w:rPr>
            </w:r>
          </w:p>
        </w:tc>
      </w:tr>
      <w:tr>
        <w:tblPrEx/>
        <w:trPr/>
        <w:tc>
          <w:tcPr>
            <w:tcW w:w="1716" w:type="dxa"/>
            <w:textDirection w:val="lrTb"/>
            <w:noWrap w:val="false"/>
          </w:tcPr>
          <w:p>
            <w:pPr>
              <w:pStyle w:val="1466"/>
            </w:pPr>
            <w:r>
              <w:rPr>
                <w:color w:val="000000" w:themeColor="text1"/>
              </w:rPr>
              <w:t xml:space="preserve">Лицевой счет</w:t>
            </w:r>
            <w:r/>
          </w:p>
        </w:tc>
        <w:tc>
          <w:tcPr>
            <w:tcW w:w="1713" w:type="dxa"/>
            <w:textDirection w:val="lrTb"/>
            <w:noWrap w:val="false"/>
          </w:tcPr>
          <w:p>
            <w:pPr>
              <w:pStyle w:val="1466"/>
              <w:rPr>
                <w:color w:val="000000" w:themeColor="text1"/>
              </w:rPr>
            </w:pPr>
            <w:r>
              <w:rPr>
                <w:color w:val="000000" w:themeColor="text1"/>
              </w:rPr>
              <w:t xml:space="preserve">Client_AccNum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лицевой счет заказчика</w:t>
            </w:r>
            <w:r>
              <w:rPr>
                <w:lang w:eastAsia="en-US"/>
              </w:rPr>
            </w:r>
          </w:p>
        </w:tc>
      </w:tr>
      <w:tr>
        <w:tblPrEx/>
        <w:trPr/>
        <w:tc>
          <w:tcPr>
            <w:tcW w:w="1716" w:type="dxa"/>
            <w:textDirection w:val="lrTb"/>
            <w:noWrap w:val="false"/>
          </w:tcPr>
          <w:p>
            <w:pPr>
              <w:pStyle w:val="1466"/>
              <w:rPr>
                <w:color w:val="000000" w:themeColor="text1"/>
              </w:rPr>
            </w:pPr>
            <w:r>
              <w:rPr>
                <w:color w:val="000000" w:themeColor="text1"/>
              </w:rPr>
              <w:t xml:space="preserve">Аналитический код раздела</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Client_AnalyticalCode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аналитический код раздела заказчика</w:t>
            </w:r>
            <w:r>
              <w:rPr>
                <w:color w:val="000000" w:themeColor="text1"/>
              </w:rPr>
            </w:r>
          </w:p>
        </w:tc>
      </w:tr>
      <w:tr>
        <w:tblPrEx/>
        <w:trPr/>
        <w:tc>
          <w:tcPr>
            <w:gridSpan w:val="6"/>
            <w:tcW w:w="9771" w:type="dxa"/>
            <w:textDirection w:val="lrTb"/>
            <w:noWrap w:val="false"/>
          </w:tcPr>
          <w:p>
            <w:pPr>
              <w:pStyle w:val="1466"/>
              <w:rPr>
                <w:b/>
                <w:color w:val="000000" w:themeColor="text1"/>
              </w:rPr>
            </w:pPr>
            <w:r>
              <w:rPr>
                <w:b/>
                <w:color w:val="000000" w:themeColor="text1"/>
              </w:rPr>
              <w:t xml:space="preserve">Сведения о поставщике (подрядчике, исполнителе)</w:t>
            </w:r>
            <w:r>
              <w:rPr>
                <w:b/>
                <w:color w:val="000000" w:themeColor="text1"/>
              </w:rPr>
            </w:r>
          </w:p>
        </w:tc>
      </w:tr>
      <w:tr>
        <w:tblPrEx/>
        <w:trPr/>
        <w:tc>
          <w:tcPr>
            <w:tcW w:w="1716" w:type="dxa"/>
            <w:textDirection w:val="lrTb"/>
            <w:noWrap w:val="false"/>
          </w:tcPr>
          <w:p>
            <w:pPr>
              <w:pStyle w:val="1466"/>
            </w:pPr>
            <w:r>
              <w:rPr>
                <w:rFonts w:eastAsiaTheme="minorEastAsia"/>
                <w:color w:val="000000" w:themeColor="text1"/>
                <w:szCs w:val="22"/>
              </w:rPr>
              <w:t xml:space="preserve">Код СвР/</w:t>
            </w:r>
            <w:r>
              <w:rPr>
                <w:color w:val="000000" w:themeColor="text1"/>
                <w:szCs w:val="22"/>
              </w:rPr>
              <w:t xml:space="preserve">ИП</w:t>
            </w:r>
            <w:r>
              <w:rPr>
                <w:color w:val="000000" w:themeColor="text1"/>
              </w:rPr>
              <w:t xml:space="preserve"> и КФХ</w:t>
            </w:r>
            <w:r/>
          </w:p>
        </w:tc>
        <w:tc>
          <w:tcPr>
            <w:tcW w:w="1713" w:type="dxa"/>
            <w:textDirection w:val="lrTb"/>
            <w:noWrap w:val="false"/>
          </w:tcPr>
          <w:p>
            <w:pPr>
              <w:pStyle w:val="1466"/>
              <w:rPr>
                <w:color w:val="000000" w:themeColor="text1"/>
              </w:rPr>
            </w:pPr>
            <w:r>
              <w:rPr>
                <w:color w:val="000000" w:themeColor="text1"/>
              </w:rPr>
              <w:t xml:space="preserve">Executor_CodeSVR</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w:t>
            </w:r>
            <w:r>
              <w:rPr>
                <w:szCs w:val="22"/>
              </w:rPr>
              <w:t xml:space="preserve">код по Сводному реестру или код, в соответствии со справочником «Реестр ИП и КФХ»</w:t>
            </w:r>
            <w:r>
              <w:rPr>
                <w:lang w:eastAsia="en-US"/>
              </w:rPr>
            </w:r>
          </w:p>
        </w:tc>
      </w:tr>
      <w:tr>
        <w:tblPrEx/>
        <w:trPr/>
        <w:tc>
          <w:tcPr>
            <w:tcW w:w="1716" w:type="dxa"/>
            <w:textDirection w:val="lrTb"/>
            <w:noWrap w:val="false"/>
          </w:tcPr>
          <w:p>
            <w:pPr>
              <w:pStyle w:val="1466"/>
            </w:pPr>
            <w:r>
              <w:rPr>
                <w:color w:val="000000" w:themeColor="text1"/>
              </w:rPr>
              <w:t xml:space="preserve">Полное наименование</w:t>
            </w:r>
            <w:r/>
          </w:p>
        </w:tc>
        <w:tc>
          <w:tcPr>
            <w:tcW w:w="1713" w:type="dxa"/>
            <w:textDirection w:val="lrTb"/>
            <w:noWrap w:val="false"/>
          </w:tcPr>
          <w:p>
            <w:pPr>
              <w:pStyle w:val="1466"/>
              <w:rPr>
                <w:color w:val="000000" w:themeColor="text1"/>
              </w:rPr>
            </w:pPr>
            <w:r>
              <w:rPr>
                <w:color w:val="000000" w:themeColor="text1"/>
              </w:rPr>
              <w:t xml:space="preserve">Executor_FullName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полное наименование заказчика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Сокращенное наименование </w:t>
            </w:r>
            <w:r/>
          </w:p>
        </w:tc>
        <w:tc>
          <w:tcPr>
            <w:tcW w:w="1713" w:type="dxa"/>
            <w:textDirection w:val="lrTb"/>
            <w:noWrap w:val="false"/>
          </w:tcPr>
          <w:p>
            <w:pPr>
              <w:pStyle w:val="1466"/>
              <w:rPr>
                <w:color w:val="000000" w:themeColor="text1"/>
              </w:rPr>
            </w:pPr>
            <w:r>
              <w:rPr>
                <w:color w:val="000000" w:themeColor="text1"/>
              </w:rPr>
              <w:t xml:space="preserve">Executor_ShortName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сокращенное наименование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ИНН</w:t>
            </w:r>
            <w:r/>
          </w:p>
        </w:tc>
        <w:tc>
          <w:tcPr>
            <w:tcW w:w="1713" w:type="dxa"/>
            <w:textDirection w:val="lrTb"/>
            <w:noWrap w:val="false"/>
          </w:tcPr>
          <w:p>
            <w:pPr>
              <w:pStyle w:val="1466"/>
              <w:rPr>
                <w:color w:val="000000" w:themeColor="text1"/>
              </w:rPr>
            </w:pPr>
            <w:r>
              <w:rPr>
                <w:color w:val="000000" w:themeColor="text1"/>
              </w:rPr>
              <w:t xml:space="preserve">Executor_INN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ИНН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КПП</w:t>
            </w:r>
            <w:r/>
          </w:p>
        </w:tc>
        <w:tc>
          <w:tcPr>
            <w:tcW w:w="1713" w:type="dxa"/>
            <w:textDirection w:val="lrTb"/>
            <w:noWrap w:val="false"/>
          </w:tcPr>
          <w:p>
            <w:pPr>
              <w:pStyle w:val="1466"/>
              <w:rPr>
                <w:color w:val="000000" w:themeColor="text1"/>
              </w:rPr>
            </w:pPr>
            <w:r>
              <w:rPr>
                <w:color w:val="000000" w:themeColor="text1"/>
              </w:rPr>
              <w:t xml:space="preserve">Executor_KPP</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КПП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Лицевой счет</w:t>
            </w:r>
            <w:r/>
          </w:p>
        </w:tc>
        <w:tc>
          <w:tcPr>
            <w:tcW w:w="1713" w:type="dxa"/>
            <w:textDirection w:val="lrTb"/>
            <w:noWrap w:val="false"/>
          </w:tcPr>
          <w:p>
            <w:pPr>
              <w:pStyle w:val="1466"/>
              <w:rPr>
                <w:color w:val="000000" w:themeColor="text1"/>
              </w:rPr>
            </w:pPr>
            <w:r>
              <w:rPr>
                <w:color w:val="000000" w:themeColor="text1"/>
              </w:rPr>
              <w:t xml:space="preserve">Executor_AccNum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лицевой счет поставщика (подрядчика, исполнителя)</w:t>
            </w:r>
            <w:r>
              <w:rPr>
                <w:lang w:eastAsia="en-US"/>
              </w:rPr>
            </w:r>
          </w:p>
        </w:tc>
      </w:tr>
      <w:tr>
        <w:tblPrEx/>
        <w:trPr/>
        <w:tc>
          <w:tcPr>
            <w:tcW w:w="1716" w:type="dxa"/>
            <w:textDirection w:val="lrTb"/>
            <w:noWrap w:val="false"/>
          </w:tcPr>
          <w:p>
            <w:pPr>
              <w:pStyle w:val="1466"/>
              <w:rPr>
                <w:color w:val="000000" w:themeColor="text1"/>
              </w:rPr>
            </w:pPr>
            <w:r>
              <w:rPr>
                <w:color w:val="000000" w:themeColor="text1"/>
              </w:rPr>
              <w:t xml:space="preserve">Аналитический код раздела</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Executor_AnaliticCode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аналитический код раздела поставщика (подрядчика, исполнителя)</w:t>
            </w:r>
            <w:r>
              <w:rPr>
                <w:color w:val="000000" w:themeColor="text1"/>
              </w:rPr>
            </w:r>
          </w:p>
        </w:tc>
      </w:tr>
      <w:tr>
        <w:tblPrEx/>
        <w:trPr/>
        <w:tc>
          <w:tcPr>
            <w:gridSpan w:val="6"/>
            <w:tcW w:w="9771" w:type="dxa"/>
            <w:textDirection w:val="lrTb"/>
            <w:noWrap w:val="false"/>
          </w:tcPr>
          <w:p>
            <w:pPr>
              <w:pStyle w:val="1466"/>
              <w:rPr>
                <w:b/>
                <w:color w:val="000000" w:themeColor="text1"/>
              </w:rPr>
            </w:pPr>
            <w:r>
              <w:rPr>
                <w:b/>
                <w:color w:val="000000" w:themeColor="text1"/>
              </w:rPr>
              <w:t xml:space="preserve">Сведения по переданным полномочиям ПБС</w:t>
            </w:r>
            <w:r>
              <w:rPr>
                <w:b/>
                <w:color w:val="000000" w:themeColor="text1"/>
              </w:rPr>
            </w:r>
          </w:p>
          <w:p>
            <w:pPr>
              <w:pStyle w:val="1466"/>
              <w:rPr>
                <w:b/>
                <w:i/>
                <w:color w:val="000000" w:themeColor="text1"/>
              </w:rPr>
            </w:pPr>
            <w:r>
              <w:rPr>
                <w:i/>
                <w:color w:val="000000" w:themeColor="text1"/>
              </w:rPr>
              <w:t xml:space="preserve">Раздел заполняется, если заказчик передал полномочия ПБС другой организации или ТОФК и заполнил раздел «</w:t>
            </w:r>
            <w:r>
              <w:rPr>
                <w:i/>
              </w:rPr>
              <w:t xml:space="preserve">Организация/ТОФК, осуществляющие переданные полномочия ПБС»</w:t>
            </w:r>
            <w:r>
              <w:rPr>
                <w:i/>
                <w:color w:val="000000" w:themeColor="text1"/>
              </w:rPr>
              <w:t xml:space="preserve"> в карточке контракта</w:t>
            </w:r>
            <w:r>
              <w:rPr>
                <w:b/>
                <w:i/>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Код СвР/ИП и КФХ</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TofkAuthPBS_CodeSvr</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код</w:t>
            </w:r>
            <w:r>
              <w:rPr>
                <w:szCs w:val="22"/>
              </w:rPr>
              <w:t xml:space="preserve"> по Сводному реестру или код в соответствии со справочником </w:t>
            </w:r>
            <w:r>
              <w:rPr>
                <w:szCs w:val="22"/>
              </w:rPr>
              <w:t xml:space="preserve">«Реестр ИП и КФХ»</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Полное наименование</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TofkAuthPBS_FULLNAME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b/>
                <w:color w:val="000000" w:themeColor="text1"/>
              </w:rPr>
            </w:pPr>
            <w:r>
              <w:rPr>
                <w:color w:val="000000" w:themeColor="text1"/>
              </w:rPr>
              <w:t xml:space="preserve">Указывается полное наименование организации или ТОФК по переданным полномочиям получателя бюджетных средств</w:t>
            </w:r>
            <w:r>
              <w:rPr>
                <w:b/>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Сокращенное наименование</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TofkAuthPBS_SHORTNAME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сокращенное наименование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ИНН</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TofkAuthPBS_INN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ИНН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КПП</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TofkAuthPBS_KPP</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КПП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Код по КОФК</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TofkAuthPBS_COFKCode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Т(4)</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код по КОФК ТОФК, которому переданы полномочия получателя бюджетных средств ТОФК по соглашениям на перечисление субсидий</w:t>
            </w:r>
            <w:r>
              <w:rPr>
                <w:color w:val="000000" w:themeColor="text1"/>
              </w:rPr>
            </w:r>
          </w:p>
        </w:tc>
      </w:tr>
      <w:tr>
        <w:tblPrEx/>
        <w:trPr/>
        <w:tc>
          <w:tcPr>
            <w:gridSpan w:val="6"/>
            <w:tcW w:w="9771" w:type="dxa"/>
            <w:textDirection w:val="lrTb"/>
            <w:noWrap w:val="false"/>
          </w:tcPr>
          <w:p>
            <w:pPr>
              <w:pStyle w:val="1466"/>
              <w:rPr>
                <w:b/>
                <w:color w:val="000000" w:themeColor="text1"/>
              </w:rPr>
            </w:pPr>
            <w:r>
              <w:rPr>
                <w:b/>
              </w:rPr>
              <w:t xml:space="preserve">Смета</w:t>
            </w:r>
            <w:r>
              <w:rPr>
                <w:b/>
                <w:color w:val="000000" w:themeColor="text1"/>
              </w:rPr>
            </w:r>
          </w:p>
        </w:tc>
      </w:tr>
      <w:tr>
        <w:tblPrEx/>
        <w:trPr/>
        <w:tc>
          <w:tcPr>
            <w:tcW w:w="1716" w:type="dxa"/>
            <w:textDirection w:val="lrTb"/>
            <w:noWrap w:val="false"/>
          </w:tcPr>
          <w:p>
            <w:pPr>
              <w:pStyle w:val="1466"/>
              <w:rPr>
                <w:color w:val="000000" w:themeColor="text1"/>
              </w:rPr>
            </w:pPr>
            <w:r>
              <w:t xml:space="preserve">Смета</w:t>
            </w:r>
            <w:r>
              <w:rPr>
                <w:color w:val="000000" w:themeColor="text1"/>
              </w:rPr>
            </w:r>
          </w:p>
        </w:tc>
        <w:tc>
          <w:tcPr>
            <w:tcW w:w="1713" w:type="dxa"/>
            <w:textDirection w:val="lrTb"/>
            <w:noWrap w:val="false"/>
          </w:tcPr>
          <w:p>
            <w:pPr>
              <w:pStyle w:val="1466"/>
              <w:rPr>
                <w:szCs w:val="22"/>
              </w:rPr>
            </w:pPr>
            <w:r>
              <w:rPr>
                <w:szCs w:val="22"/>
              </w:rPr>
              <w:t xml:space="preserve">Estimate_D109</w:t>
            </w:r>
            <w:r>
              <w:rPr>
                <w:szCs w:val="22"/>
              </w:rPr>
            </w:r>
          </w:p>
        </w:tc>
        <w:tc>
          <w:tcPr>
            <w:tcW w:w="573" w:type="dxa"/>
            <w:textDirection w:val="lrTb"/>
            <w:noWrap w:val="false"/>
          </w:tcPr>
          <w:p>
            <w:pPr>
              <w:pStyle w:val="1466"/>
              <w:rPr>
                <w:szCs w:val="22"/>
              </w:rPr>
            </w:pPr>
            <w:r>
              <w:rPr>
                <w:szCs w:val="22"/>
              </w:rPr>
              <w:t xml:space="preserve">С</w:t>
            </w:r>
            <w:r>
              <w:rPr>
                <w:szCs w:val="22"/>
              </w:rPr>
            </w:r>
          </w:p>
        </w:tc>
        <w:tc>
          <w:tcPr>
            <w:tcW w:w="1144" w:type="dxa"/>
            <w:textDirection w:val="lrTb"/>
            <w:noWrap w:val="false"/>
          </w:tcPr>
          <w:p>
            <w:pPr>
              <w:pStyle w:val="1466"/>
              <w:rPr>
                <w:szCs w:val="22"/>
              </w:rPr>
            </w:pPr>
            <w:r>
              <w:rPr>
                <w:szCs w:val="22"/>
              </w:rPr>
              <w:t xml:space="preserve">tEstimate_D109</w:t>
            </w:r>
            <w:r>
              <w:rPr>
                <w:szCs w:val="22"/>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szCs w:val="22"/>
              </w:rPr>
              <w:t xml:space="preserve">Состав элемента представлен в таблице </w:t>
            </w:r>
            <w:r>
              <w:rPr>
                <w:szCs w:val="22"/>
              </w:rPr>
              <w:fldChar w:fldCharType="begin"/>
            </w:r>
            <w:r>
              <w:rPr>
                <w:szCs w:val="22"/>
              </w:rPr>
              <w:instrText xml:space="preserve"> REF _Ref205815227 \h </w:instrText>
            </w:r>
            <w:r>
              <w:rPr>
                <w:szCs w:val="22"/>
              </w:rPr>
              <w:instrText xml:space="preserve"> \* MERGEFORMAT </w:instrText>
            </w:r>
            <w:r>
              <w:rPr>
                <w:szCs w:val="22"/>
              </w:rPr>
              <w:fldChar w:fldCharType="separate"/>
            </w:r>
            <w:r>
              <w:t xml:space="preserve">198</w:t>
            </w:r>
            <w:r>
              <w:rPr>
                <w:szCs w:val="22"/>
              </w:rPr>
              <w:fldChar w:fldCharType="end"/>
            </w:r>
            <w:r>
              <w:rPr>
                <w:color w:val="000000" w:themeColor="text1"/>
              </w:rPr>
            </w:r>
          </w:p>
        </w:tc>
      </w:tr>
      <w:tr>
        <w:tblPrEx/>
        <w:trPr/>
        <w:tc>
          <w:tcPr>
            <w:gridSpan w:val="6"/>
            <w:tcW w:w="9771" w:type="dxa"/>
            <w:textDirection w:val="lrTb"/>
            <w:noWrap w:val="false"/>
          </w:tcPr>
          <w:p>
            <w:pPr>
              <w:pStyle w:val="1466"/>
              <w:rPr>
                <w:b/>
                <w:szCs w:val="22"/>
              </w:rPr>
            </w:pPr>
            <w:r>
              <w:rPr>
                <w:b/>
                <w:szCs w:val="22"/>
              </w:rPr>
              <w:t xml:space="preserve">Итого</w:t>
            </w:r>
            <w:r>
              <w:rPr>
                <w:b/>
                <w:szCs w:val="22"/>
              </w:rPr>
            </w:r>
          </w:p>
        </w:tc>
      </w:tr>
      <w:tr>
        <w:tblPrEx/>
        <w:trPr/>
        <w:tc>
          <w:tcPr>
            <w:tcW w:w="1716" w:type="dxa"/>
            <w:textDirection w:val="lrTb"/>
            <w:noWrap w:val="false"/>
          </w:tcPr>
          <w:p>
            <w:pPr>
              <w:pStyle w:val="1466"/>
            </w:pPr>
            <w:r>
              <w:rPr>
                <w:color w:val="000000" w:themeColor="text1"/>
              </w:rPr>
              <w:t xml:space="preserve">Итого Стоимость всего, без НДС, руб.</w:t>
            </w:r>
            <w:r/>
          </w:p>
        </w:tc>
        <w:tc>
          <w:tcPr>
            <w:tcW w:w="1713" w:type="dxa"/>
            <w:textDirection w:val="lrTb"/>
            <w:noWrap w:val="false"/>
          </w:tcPr>
          <w:p>
            <w:pPr>
              <w:pStyle w:val="1466"/>
              <w:rPr>
                <w:color w:val="000000" w:themeColor="text1"/>
              </w:rPr>
            </w:pPr>
            <w:r>
              <w:rPr>
                <w:color w:val="000000" w:themeColor="text1"/>
              </w:rPr>
              <w:t xml:space="preserve">EstimateTotal_CostNDSExcl</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4052" w:type="dxa"/>
            <w:textDirection w:val="lrTb"/>
            <w:noWrap w:val="false"/>
          </w:tcPr>
          <w:p>
            <w:pPr>
              <w:pStyle w:val="1466"/>
              <w:rPr>
                <w:szCs w:val="22"/>
              </w:rPr>
            </w:pPr>
            <w:r>
              <w:rPr>
                <w:color w:val="000000" w:themeColor="text1"/>
              </w:rPr>
              <w:t xml:space="preserve"> Указывается итоговая стоимость всего, без НДС, в рублях</w:t>
            </w:r>
            <w:r>
              <w:rPr>
                <w:szCs w:val="22"/>
              </w:rPr>
            </w:r>
          </w:p>
        </w:tc>
      </w:tr>
      <w:tr>
        <w:tblPrEx/>
        <w:trPr/>
        <w:tc>
          <w:tcPr>
            <w:tcW w:w="1716" w:type="dxa"/>
            <w:textDirection w:val="lrTb"/>
            <w:noWrap w:val="false"/>
          </w:tcPr>
          <w:p>
            <w:pPr>
              <w:pStyle w:val="1466"/>
            </w:pPr>
            <w:r>
              <w:t xml:space="preserve">Итого Сумма НДС, руб.</w:t>
            </w:r>
            <w:r/>
          </w:p>
        </w:tc>
        <w:tc>
          <w:tcPr>
            <w:tcW w:w="1713" w:type="dxa"/>
            <w:textDirection w:val="lrTb"/>
            <w:noWrap w:val="false"/>
          </w:tcPr>
          <w:p>
            <w:pPr>
              <w:pStyle w:val="1466"/>
              <w:rPr>
                <w:color w:val="000000" w:themeColor="text1"/>
              </w:rPr>
            </w:pPr>
            <w:r>
              <w:rPr>
                <w:color w:val="000000" w:themeColor="text1"/>
              </w:rPr>
              <w:t xml:space="preserve">EstimateTotal_NDSSum</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szCs w:val="22"/>
              </w:rPr>
            </w:pPr>
            <w:r>
              <w:rPr>
                <w:color w:val="000000" w:themeColor="text1"/>
              </w:rPr>
              <w:t xml:space="preserve">Указывается итоговая</w:t>
            </w:r>
            <w:r>
              <w:t xml:space="preserve"> сумма НДС, </w:t>
            </w:r>
            <w:r>
              <w:rPr>
                <w:color w:val="000000" w:themeColor="text1"/>
              </w:rPr>
              <w:t xml:space="preserve">в рублях</w:t>
            </w:r>
            <w:r>
              <w:rPr>
                <w:szCs w:val="22"/>
              </w:rPr>
            </w:r>
          </w:p>
        </w:tc>
      </w:tr>
      <w:tr>
        <w:tblPrEx/>
        <w:trPr/>
        <w:tc>
          <w:tcPr>
            <w:tcW w:w="1716" w:type="dxa"/>
            <w:textDirection w:val="lrTb"/>
            <w:noWrap w:val="false"/>
          </w:tcPr>
          <w:p>
            <w:pPr>
              <w:pStyle w:val="1466"/>
            </w:pPr>
            <w:r>
              <w:t xml:space="preserve">Итого </w:t>
            </w:r>
            <w:r>
              <w:t xml:space="preserve">Стоимость всего, с НДС, руб.</w:t>
            </w:r>
            <w:r/>
          </w:p>
        </w:tc>
        <w:tc>
          <w:tcPr>
            <w:tcW w:w="1713" w:type="dxa"/>
            <w:textDirection w:val="lrTb"/>
            <w:noWrap w:val="false"/>
          </w:tcPr>
          <w:p>
            <w:pPr>
              <w:pStyle w:val="1466"/>
              <w:rPr>
                <w:color w:val="000000" w:themeColor="text1"/>
              </w:rPr>
            </w:pPr>
            <w:r>
              <w:rPr>
                <w:color w:val="000000" w:themeColor="text1"/>
              </w:rPr>
              <w:t xml:space="preserve">EstimateTotal_C</w:t>
            </w:r>
            <w:r>
              <w:rPr>
                <w:color w:val="000000" w:themeColor="text1"/>
              </w:rPr>
              <w:t xml:space="preserve">ostNDSIncl</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szCs w:val="22"/>
              </w:rPr>
            </w:pPr>
            <w:r>
              <w:rPr>
                <w:color w:val="000000" w:themeColor="text1"/>
              </w:rPr>
              <w:t xml:space="preserve">Указывается итоговая </w:t>
            </w:r>
            <w:r>
              <w:t xml:space="preserve">стоимость всего, </w:t>
            </w:r>
            <w:r>
              <w:t xml:space="preserve">с НДС, </w:t>
            </w:r>
            <w:r>
              <w:rPr>
                <w:color w:val="000000" w:themeColor="text1"/>
              </w:rPr>
              <w:t xml:space="preserve">в рублях</w:t>
            </w:r>
            <w:r>
              <w:rPr>
                <w:szCs w:val="22"/>
              </w:rPr>
            </w:r>
          </w:p>
        </w:tc>
      </w:tr>
      <w:tr>
        <w:tblPrEx/>
        <w:trPr/>
        <w:tc>
          <w:tcPr>
            <w:gridSpan w:val="6"/>
            <w:tcW w:w="9771" w:type="dxa"/>
            <w:textDirection w:val="lrTb"/>
            <w:noWrap w:val="false"/>
          </w:tcPr>
          <w:p>
            <w:pPr>
              <w:pStyle w:val="1466"/>
              <w:rPr>
                <w:b/>
                <w:color w:val="000000" w:themeColor="text1"/>
              </w:rPr>
            </w:pPr>
            <w:r>
              <w:rPr>
                <w:b/>
                <w:color w:val="000000" w:themeColor="text1"/>
              </w:rPr>
              <w:t xml:space="preserve">Итого с учетом коэффициента</w:t>
            </w:r>
            <w:r>
              <w:rPr>
                <w:b/>
                <w:color w:val="000000" w:themeColor="text1"/>
              </w:rPr>
            </w:r>
          </w:p>
        </w:tc>
      </w:tr>
      <w:tr>
        <w:tblPrEx/>
        <w:trPr/>
        <w:tc>
          <w:tcPr>
            <w:tcW w:w="1716" w:type="dxa"/>
            <w:textDirection w:val="lrTb"/>
            <w:noWrap w:val="false"/>
          </w:tcPr>
          <w:p>
            <w:pPr>
              <w:pStyle w:val="1466"/>
            </w:pPr>
            <w:r>
              <w:t xml:space="preserve">Коэффициент</w:t>
            </w:r>
            <w:r/>
          </w:p>
        </w:tc>
        <w:tc>
          <w:tcPr>
            <w:tcW w:w="1713" w:type="dxa"/>
            <w:textDirection w:val="lrTb"/>
            <w:noWrap w:val="false"/>
          </w:tcPr>
          <w:p>
            <w:pPr>
              <w:pStyle w:val="1466"/>
              <w:rPr>
                <w:color w:val="000000" w:themeColor="text1"/>
              </w:rPr>
            </w:pPr>
            <w:r>
              <w:rPr>
                <w:color w:val="000000" w:themeColor="text1"/>
              </w:rPr>
              <w:t xml:space="preserve">EstimateTotal_Ratio</w:t>
            </w:r>
            <w:r>
              <w:rPr>
                <w:color w:val="000000" w:themeColor="text1"/>
              </w:rPr>
            </w:r>
          </w:p>
        </w:tc>
        <w:tc>
          <w:tcPr>
            <w:tcW w:w="573" w:type="dxa"/>
            <w:textDirection w:val="lrTb"/>
            <w:noWrap w:val="false"/>
          </w:tcPr>
          <w:p>
            <w:pPr>
              <w:pStyle w:val="1466"/>
            </w:pPr>
            <w:r>
              <w:t xml:space="preserve">П</w:t>
            </w:r>
            <w:r/>
          </w:p>
        </w:tc>
        <w:tc>
          <w:tcPr>
            <w:tcW w:w="1144"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итоговая</w:t>
            </w:r>
            <w:r>
              <w:t xml:space="preserve"> сумма по смете с учетом дополнительного коэффициента</w:t>
            </w:r>
            <w:r>
              <w:rPr>
                <w:color w:val="000000" w:themeColor="text1"/>
              </w:rPr>
            </w:r>
          </w:p>
        </w:tc>
      </w:tr>
      <w:tr>
        <w:tblPrEx/>
        <w:trPr/>
        <w:tc>
          <w:tcPr>
            <w:tcW w:w="1716" w:type="dxa"/>
            <w:textDirection w:val="lrTb"/>
            <w:noWrap w:val="false"/>
          </w:tcPr>
          <w:p>
            <w:pPr>
              <w:pStyle w:val="1466"/>
            </w:pPr>
            <w:r>
              <w:t xml:space="preserve">Итого с учетом коэффициента стоимость всего с НДС, руб.</w:t>
            </w:r>
            <w:r/>
          </w:p>
        </w:tc>
        <w:tc>
          <w:tcPr>
            <w:tcW w:w="1713" w:type="dxa"/>
            <w:textDirection w:val="lrTb"/>
            <w:noWrap w:val="false"/>
          </w:tcPr>
          <w:p>
            <w:pPr>
              <w:pStyle w:val="1466"/>
              <w:rPr>
                <w:color w:val="000000" w:themeColor="text1"/>
              </w:rPr>
            </w:pPr>
            <w:r>
              <w:rPr>
                <w:color w:val="000000" w:themeColor="text1"/>
              </w:rPr>
              <w:t xml:space="preserve">EstimateTotal_CostNDSInclRatio</w:t>
            </w:r>
            <w:r>
              <w:rPr>
                <w:color w:val="000000" w:themeColor="text1"/>
              </w:rPr>
            </w:r>
          </w:p>
        </w:tc>
        <w:tc>
          <w:tcPr>
            <w:tcW w:w="573" w:type="dxa"/>
            <w:textDirection w:val="lrTb"/>
            <w:noWrap w:val="false"/>
          </w:tcPr>
          <w:p>
            <w:pPr>
              <w:pStyle w:val="1466"/>
            </w:pPr>
            <w:r>
              <w:t xml:space="preserve">П</w:t>
            </w:r>
            <w:r/>
          </w:p>
        </w:tc>
        <w:tc>
          <w:tcPr>
            <w:tcW w:w="1144" w:type="dxa"/>
            <w:textDirection w:val="lrTb"/>
            <w:noWrap w:val="false"/>
          </w:tcPr>
          <w:p>
            <w:pPr>
              <w:pStyle w:val="1466"/>
            </w:pPr>
            <w:r>
              <w:t xml:space="preserve">N(20.2)</w:t>
            </w: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итоговая </w:t>
            </w:r>
            <w:r>
              <w:t xml:space="preserve">с учетом коэффициента стоимость всего с НДС, </w:t>
            </w:r>
            <w:r>
              <w:rPr>
                <w:color w:val="000000" w:themeColor="text1"/>
              </w:rPr>
              <w:t xml:space="preserve">в рублях</w:t>
            </w:r>
            <w:r>
              <w:rPr>
                <w:color w:val="000000" w:themeColor="text1"/>
              </w:rPr>
            </w:r>
          </w:p>
        </w:tc>
      </w:tr>
      <w:tr>
        <w:tblPrEx/>
        <w:trPr/>
        <w:tc>
          <w:tcPr>
            <w:gridSpan w:val="6"/>
            <w:tcW w:w="9771" w:type="dxa"/>
            <w:textDirection w:val="lrTb"/>
            <w:noWrap w:val="false"/>
          </w:tcPr>
          <w:p>
            <w:pPr>
              <w:pStyle w:val="1466"/>
              <w:rPr>
                <w:b/>
                <w:szCs w:val="22"/>
              </w:rPr>
            </w:pPr>
            <w:r>
              <w:rPr>
                <w:b/>
                <w:szCs w:val="22"/>
              </w:rPr>
              <w:t xml:space="preserve">Подписи</w:t>
            </w:r>
            <w:r>
              <w:rPr>
                <w:b/>
                <w:szCs w:val="22"/>
              </w:rPr>
            </w:r>
          </w:p>
        </w:tc>
      </w:tr>
      <w:tr>
        <w:tblPrEx/>
        <w:trPr/>
        <w:tc>
          <w:tcPr>
            <w:gridSpan w:val="6"/>
            <w:tcW w:w="9771" w:type="dxa"/>
            <w:textDirection w:val="lrTb"/>
            <w:noWrap w:val="false"/>
          </w:tcPr>
          <w:p>
            <w:pPr>
              <w:pStyle w:val="1466"/>
              <w:rPr>
                <w:szCs w:val="22"/>
              </w:rPr>
            </w:pPr>
            <w:r>
              <w:rPr>
                <w:b/>
              </w:rPr>
              <w:t xml:space="preserve">Подпись заказчика</w:t>
            </w:r>
            <w:r>
              <w:rPr>
                <w:szCs w:val="22"/>
              </w:rPr>
            </w:r>
          </w:p>
        </w:tc>
      </w:tr>
      <w:tr>
        <w:tblPrEx/>
        <w:trPr/>
        <w:tc>
          <w:tcPr>
            <w:tcW w:w="1716" w:type="dxa"/>
            <w:textDirection w:val="lrTb"/>
            <w:noWrap w:val="false"/>
          </w:tcPr>
          <w:p>
            <w:pPr>
              <w:pStyle w:val="1466"/>
            </w:pPr>
            <w:r>
              <w:t xml:space="preserve">Должность руководителя заказчика (уполномоченного лица)</w:t>
            </w:r>
            <w:r/>
          </w:p>
        </w:tc>
        <w:tc>
          <w:tcPr>
            <w:tcW w:w="1713" w:type="dxa"/>
            <w:textDirection w:val="lrTb"/>
            <w:noWrap w:val="false"/>
          </w:tcPr>
          <w:p>
            <w:pPr>
              <w:pStyle w:val="1466"/>
              <w:rPr>
                <w:color w:val="000000" w:themeColor="text1"/>
              </w:rPr>
            </w:pPr>
            <w:r>
              <w:rPr>
                <w:color w:val="000000" w:themeColor="text1"/>
              </w:rPr>
              <w:t xml:space="preserve">Sign_CL_Position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должность руководителя заказчика (уполномоченного лица)</w:t>
            </w:r>
            <w:r>
              <w:rPr>
                <w:szCs w:val="22"/>
              </w:rPr>
            </w:r>
          </w:p>
        </w:tc>
      </w:tr>
      <w:tr>
        <w:tblPrEx/>
        <w:trPr/>
        <w:tc>
          <w:tcPr>
            <w:tcW w:w="1716" w:type="dxa"/>
            <w:textDirection w:val="lrTb"/>
            <w:noWrap w:val="false"/>
          </w:tcPr>
          <w:p>
            <w:pPr>
              <w:pStyle w:val="1466"/>
            </w:pPr>
            <w:r>
              <w:t xml:space="preserve">Расшифровка подписи</w:t>
            </w:r>
            <w:r/>
          </w:p>
        </w:tc>
        <w:tc>
          <w:tcPr>
            <w:tcW w:w="1713" w:type="dxa"/>
            <w:textDirection w:val="lrTb"/>
            <w:noWrap w:val="false"/>
          </w:tcPr>
          <w:p>
            <w:pPr>
              <w:pStyle w:val="1466"/>
              <w:rPr>
                <w:color w:val="000000" w:themeColor="text1"/>
              </w:rPr>
            </w:pPr>
            <w:r>
              <w:rPr>
                <w:color w:val="000000" w:themeColor="text1"/>
              </w:rPr>
              <w:t xml:space="preserve">Sign_CL_FIO</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ФИО </w:t>
            </w:r>
            <w:r>
              <w:t xml:space="preserve">руководителя заказчика (уполномоченного лица)</w:t>
            </w:r>
            <w:r>
              <w:rPr>
                <w:szCs w:val="22"/>
              </w:rPr>
            </w:r>
          </w:p>
        </w:tc>
      </w:tr>
      <w:tr>
        <w:tblPrEx/>
        <w:trPr/>
        <w:tc>
          <w:tcPr>
            <w:tcW w:w="1716" w:type="dxa"/>
            <w:textDirection w:val="lrTb"/>
            <w:noWrap w:val="false"/>
          </w:tcPr>
          <w:p>
            <w:pPr>
              <w:pStyle w:val="1466"/>
            </w:pPr>
            <w:r>
              <w:t xml:space="preserve">Дата подписания</w:t>
            </w:r>
            <w:r/>
          </w:p>
        </w:tc>
        <w:tc>
          <w:tcPr>
            <w:tcW w:w="1713" w:type="dxa"/>
            <w:textDirection w:val="lrTb"/>
            <w:noWrap w:val="false"/>
          </w:tcPr>
          <w:p>
            <w:pPr>
              <w:pStyle w:val="1466"/>
              <w:rPr>
                <w:color w:val="000000" w:themeColor="text1"/>
              </w:rPr>
            </w:pPr>
            <w:r>
              <w:rPr>
                <w:color w:val="000000" w:themeColor="text1"/>
              </w:rPr>
              <w:t xml:space="preserve">Sign_CL_DateSign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дата подписания</w:t>
            </w:r>
            <w:r>
              <w:rPr>
                <w:szCs w:val="22"/>
              </w:rPr>
            </w:r>
          </w:p>
        </w:tc>
      </w:tr>
      <w:tr>
        <w:tblPrEx/>
        <w:trPr/>
        <w:tc>
          <w:tcPr>
            <w:gridSpan w:val="6"/>
            <w:tcW w:w="9771" w:type="dxa"/>
            <w:textDirection w:val="lrTb"/>
            <w:noWrap w:val="false"/>
          </w:tcPr>
          <w:p>
            <w:pPr>
              <w:pStyle w:val="1466"/>
              <w:rPr>
                <w:szCs w:val="22"/>
              </w:rPr>
            </w:pPr>
            <w:r>
              <w:rPr>
                <w:b/>
              </w:rPr>
              <w:t xml:space="preserve">Подпись исполнителя</w:t>
            </w:r>
            <w:r>
              <w:rPr>
                <w:szCs w:val="22"/>
              </w:rPr>
            </w:r>
          </w:p>
        </w:tc>
      </w:tr>
      <w:tr>
        <w:tblPrEx/>
        <w:trPr/>
        <w:tc>
          <w:tcPr>
            <w:tcW w:w="1716" w:type="dxa"/>
            <w:textDirection w:val="lrTb"/>
            <w:noWrap w:val="false"/>
          </w:tcPr>
          <w:p>
            <w:pPr>
              <w:pStyle w:val="1466"/>
            </w:pPr>
            <w:r>
              <w:t xml:space="preserve">Должность руководителя исполнителя (уполномоченного лица)</w:t>
            </w:r>
            <w:r/>
          </w:p>
        </w:tc>
        <w:tc>
          <w:tcPr>
            <w:tcW w:w="1713" w:type="dxa"/>
            <w:textDirection w:val="lrTb"/>
            <w:noWrap w:val="false"/>
          </w:tcPr>
          <w:p>
            <w:pPr>
              <w:pStyle w:val="1466"/>
              <w:rPr>
                <w:color w:val="000000" w:themeColor="text1"/>
              </w:rPr>
            </w:pPr>
            <w:r>
              <w:rPr>
                <w:color w:val="000000" w:themeColor="text1"/>
              </w:rPr>
              <w:t xml:space="preserve">Sign_EXR_Position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должность руководителя исполнителя (уполномоченного лица)</w:t>
            </w:r>
            <w:r>
              <w:rPr>
                <w:szCs w:val="22"/>
              </w:rPr>
            </w:r>
          </w:p>
        </w:tc>
      </w:tr>
      <w:tr>
        <w:tblPrEx/>
        <w:trPr/>
        <w:tc>
          <w:tcPr>
            <w:tcW w:w="1716" w:type="dxa"/>
            <w:textDirection w:val="lrTb"/>
            <w:noWrap w:val="false"/>
          </w:tcPr>
          <w:p>
            <w:pPr>
              <w:pStyle w:val="1466"/>
            </w:pPr>
            <w:r>
              <w:t xml:space="preserve">Расшифровка подписи</w:t>
            </w:r>
            <w:r/>
          </w:p>
        </w:tc>
        <w:tc>
          <w:tcPr>
            <w:tcW w:w="1713" w:type="dxa"/>
            <w:textDirection w:val="lrTb"/>
            <w:noWrap w:val="false"/>
          </w:tcPr>
          <w:p>
            <w:pPr>
              <w:pStyle w:val="1466"/>
              <w:rPr>
                <w:color w:val="000000" w:themeColor="text1"/>
              </w:rPr>
            </w:pPr>
            <w:r>
              <w:rPr>
                <w:color w:val="000000" w:themeColor="text1"/>
              </w:rPr>
              <w:t xml:space="preserve">Sign_EXR_FIO</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ФИО </w:t>
            </w:r>
            <w:r>
              <w:t xml:space="preserve">руководителя исполнителя (уполномоченного лица)</w:t>
            </w:r>
            <w:r>
              <w:rPr>
                <w:szCs w:val="22"/>
              </w:rPr>
            </w:r>
          </w:p>
        </w:tc>
      </w:tr>
      <w:tr>
        <w:tblPrEx/>
        <w:trPr/>
        <w:tc>
          <w:tcPr>
            <w:tcW w:w="1716" w:type="dxa"/>
            <w:textDirection w:val="lrTb"/>
            <w:noWrap w:val="false"/>
          </w:tcPr>
          <w:p>
            <w:pPr>
              <w:pStyle w:val="1466"/>
            </w:pPr>
            <w:r>
              <w:t xml:space="preserve">Дата подписания</w:t>
            </w:r>
            <w:r/>
          </w:p>
        </w:tc>
        <w:tc>
          <w:tcPr>
            <w:tcW w:w="1713" w:type="dxa"/>
            <w:textDirection w:val="lrTb"/>
            <w:noWrap w:val="false"/>
          </w:tcPr>
          <w:p>
            <w:pPr>
              <w:pStyle w:val="1466"/>
              <w:rPr>
                <w:color w:val="000000" w:themeColor="text1"/>
              </w:rPr>
            </w:pPr>
            <w:r>
              <w:rPr>
                <w:color w:val="000000" w:themeColor="text1"/>
              </w:rPr>
              <w:t xml:space="preserve">Sign_EXR_DateSign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дата подписания</w:t>
            </w:r>
            <w:r>
              <w:rPr>
                <w:szCs w:val="22"/>
              </w:rPr>
            </w:r>
          </w:p>
        </w:tc>
      </w:tr>
    </w:tbl>
    <w:p>
      <w:pPr>
        <w:pStyle w:val="1193"/>
        <w:rPr>
          <w:highlight w:val="green"/>
        </w:rPr>
      </w:pPr>
      <w:r/>
      <w:bookmarkStart w:id="2902" w:name="_Toc213832060"/>
      <w:r/>
      <w:bookmarkStart w:id="2903" w:name="_Toc201560968"/>
      <w:r>
        <w:rPr>
          <w:highlight w:val="green"/>
        </w:rPr>
        <w:t xml:space="preserve">Описание комплексного типа «tEstimate_D109»</w:t>
      </w:r>
      <w:bookmarkEnd w:id="2902"/>
      <w:r/>
      <w:r>
        <w:rPr>
          <w:highlight w:val="green"/>
        </w:rPr>
      </w:r>
    </w:p>
    <w:p>
      <w:pPr>
        <w:pStyle w:val="1463"/>
      </w:pPr>
      <w:r>
        <w:t xml:space="preserve">Описание комплексного типа «tEstimate_D109» блока «Смета».</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04" w:name="_Ref205815227"/>
      <w:r/>
      <w:bookmarkStart w:id="2905" w:name="_Toc213832283"/>
      <w:r>
        <w:rPr>
          <w:highlight w:val="green"/>
        </w:rPr>
        <w:t xml:space="preserve">198</w:t>
      </w:r>
      <w:bookmarkEnd w:id="2904"/>
      <w:r>
        <w:rPr>
          <w:highlight w:val="green"/>
        </w:rPr>
        <w:fldChar w:fldCharType="end"/>
      </w:r>
      <w:r>
        <w:rPr>
          <w:highlight w:val="green"/>
        </w:rPr>
        <w:t xml:space="preserve"> – Описание комплексного типа «tEstimate_D109»</w:t>
      </w:r>
      <w:bookmarkEnd w:id="2905"/>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16" w:type="dxa"/>
            <w:textDirection w:val="lrTb"/>
            <w:noWrap w:val="false"/>
          </w:tcPr>
          <w:p>
            <w:pPr>
              <w:pStyle w:val="1467"/>
            </w:pPr>
            <w:r>
              <w:t xml:space="preserve">Наименование элемента</w:t>
            </w:r>
            <w:r/>
          </w:p>
        </w:tc>
        <w:tc>
          <w:tcPr>
            <w:tcW w:w="1713"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4"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4052"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pPr>
            <w:r>
              <w:t xml:space="preserve">tEstimate_D109</w:t>
            </w:r>
            <w:r/>
          </w:p>
        </w:tc>
        <w:tc>
          <w:tcPr>
            <w:tcW w:w="1713" w:type="dxa"/>
            <w:textDirection w:val="lrTb"/>
            <w:noWrap w:val="false"/>
          </w:tcPr>
          <w:p>
            <w:pPr>
              <w:pStyle w:val="1466"/>
            </w:pPr>
            <w:r>
              <w:t xml:space="preserve">Estimate_D109_ITEM</w:t>
            </w:r>
            <w:r/>
          </w:p>
        </w:tc>
        <w:tc>
          <w:tcPr>
            <w:tcW w:w="573" w:type="dxa"/>
            <w:textDirection w:val="lrTb"/>
            <w:noWrap w:val="false"/>
          </w:tcPr>
          <w:p>
            <w:pPr>
              <w:pStyle w:val="1466"/>
            </w:pPr>
            <w:r>
              <w:t xml:space="preserve">С</w:t>
            </w:r>
            <w:r/>
          </w:p>
        </w:tc>
        <w:tc>
          <w:tcPr>
            <w:tcW w:w="1144" w:type="dxa"/>
            <w:textDirection w:val="lrTb"/>
            <w:noWrap w:val="false"/>
          </w:tcPr>
          <w:p>
            <w:pPr>
              <w:pStyle w:val="1466"/>
            </w:pPr>
            <w:r>
              <w:t xml:space="preserve">tEstimate_D109_ITEM</w:t>
            </w:r>
            <w:r/>
          </w:p>
        </w:tc>
        <w:tc>
          <w:tcPr>
            <w:tcW w:w="573" w:type="dxa"/>
            <w:textDirection w:val="lrTb"/>
            <w:noWrap w:val="false"/>
          </w:tcPr>
          <w:p>
            <w:pPr>
              <w:pStyle w:val="1466"/>
            </w:pPr>
            <w:r>
              <w:t xml:space="preserve">ОМ</w:t>
            </w:r>
            <w:r/>
          </w:p>
        </w:tc>
        <w:tc>
          <w:tcPr>
            <w:tcW w:w="4052" w:type="dxa"/>
            <w:textDirection w:val="lrTb"/>
            <w:noWrap w:val="false"/>
          </w:tcPr>
          <w:p>
            <w:pPr>
              <w:pStyle w:val="1466"/>
            </w:pPr>
            <w:r>
              <w:t xml:space="preserve">Состав элемента представлен в таблице</w:t>
            </w:r>
            <w:r>
              <w:t xml:space="preserve"> </w:t>
            </w:r>
            <w:r>
              <w:fldChar w:fldCharType="begin"/>
            </w:r>
            <w:r>
              <w:instrText xml:space="preserve"> REF _Ref206136483 \h </w:instrText>
            </w:r>
            <w:r>
              <w:instrText xml:space="preserve"> \* MERGEFORMAT </w:instrText>
            </w:r>
            <w:r>
              <w:fldChar w:fldCharType="separate"/>
            </w:r>
            <w:r>
              <w:t xml:space="preserve">199</w:t>
            </w:r>
            <w:r>
              <w:fldChar w:fldCharType="end"/>
            </w:r>
            <w:r/>
          </w:p>
        </w:tc>
      </w:tr>
    </w:tbl>
    <w:p>
      <w:pPr>
        <w:pStyle w:val="1193"/>
        <w:rPr>
          <w:highlight w:val="green"/>
        </w:rPr>
      </w:pPr>
      <w:r/>
      <w:bookmarkStart w:id="2906" w:name="_Toc201560796"/>
      <w:r/>
      <w:bookmarkStart w:id="2907" w:name="_Toc213832061"/>
      <w:r>
        <w:rPr>
          <w:highlight w:val="green"/>
        </w:rPr>
        <w:t xml:space="preserve">Описание комплексного типа «tEstimate_D109_ITEM»</w:t>
      </w:r>
      <w:bookmarkEnd w:id="2906"/>
      <w:r/>
      <w:bookmarkEnd w:id="2907"/>
      <w:r>
        <w:rPr>
          <w:highlight w:val="green"/>
        </w:rPr>
        <w:t xml:space="preserve"> </w:t>
      </w:r>
      <w:r>
        <w:rPr>
          <w:highlight w:val="green"/>
        </w:rPr>
      </w:r>
    </w:p>
    <w:p>
      <w:pPr>
        <w:pStyle w:val="1463"/>
      </w:pPr>
      <w:r>
        <w:t xml:space="preserve">Описание комплексного типа «tEstimate_D109_ITEM» блока «Смета (строки)».</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08" w:name="_Ref206136483"/>
      <w:r/>
      <w:bookmarkStart w:id="2909" w:name="_Toc201561016"/>
      <w:r/>
      <w:bookmarkStart w:id="2910" w:name="_Toc213832284"/>
      <w:r>
        <w:rPr>
          <w:highlight w:val="green"/>
        </w:rPr>
        <w:t xml:space="preserve">199</w:t>
      </w:r>
      <w:bookmarkEnd w:id="2908"/>
      <w:r>
        <w:rPr>
          <w:highlight w:val="green"/>
        </w:rPr>
        <w:fldChar w:fldCharType="end"/>
      </w:r>
      <w:r>
        <w:rPr>
          <w:highlight w:val="green"/>
        </w:rPr>
        <w:t xml:space="preserve"> – Описание комплексного типа «tEstimate_D109_ITEM»</w:t>
      </w:r>
      <w:bookmarkEnd w:id="2909"/>
      <w:r/>
      <w:bookmarkEnd w:id="2910"/>
      <w:r/>
      <w:r>
        <w:rPr>
          <w:highlight w:val="green"/>
        </w:rPr>
      </w:r>
    </w:p>
    <w:tbl>
      <w:tblPr>
        <w:tblStyle w:val="1540"/>
        <w:tblW w:w="5000" w:type="pct"/>
        <w:tblLayout w:type="fixed"/>
        <w:tblLook w:val="07E0" w:firstRow="1" w:lastRow="1" w:firstColumn="1" w:lastColumn="1" w:noHBand="1" w:noVBand="1"/>
      </w:tblPr>
      <w:tblGrid>
        <w:gridCol w:w="1703"/>
        <w:gridCol w:w="1700"/>
        <w:gridCol w:w="567"/>
        <w:gridCol w:w="1134"/>
        <w:gridCol w:w="567"/>
        <w:gridCol w:w="4023"/>
      </w:tblGrid>
      <w:tr>
        <w:tblPrEx/>
        <w:trPr/>
        <w:tc>
          <w:tcPr>
            <w:tcW w:w="1716" w:type="dxa"/>
            <w:textDirection w:val="lrTb"/>
            <w:noWrap w:val="false"/>
          </w:tcPr>
          <w:p>
            <w:pPr>
              <w:pStyle w:val="1467"/>
            </w:pPr>
            <w:r>
              <w:t xml:space="preserve">Наименование элемента</w:t>
            </w:r>
            <w:r/>
          </w:p>
        </w:tc>
        <w:tc>
          <w:tcPr>
            <w:tcW w:w="1714" w:type="dxa"/>
            <w:textDirection w:val="lrTb"/>
            <w:noWrap w:val="false"/>
          </w:tcPr>
          <w:p>
            <w:pPr>
              <w:pStyle w:val="1467"/>
            </w:pPr>
            <w:r>
              <w:t xml:space="preserve">Сокращенное наименование (код) элемента</w:t>
            </w:r>
            <w:r/>
          </w:p>
        </w:tc>
        <w:tc>
          <w:tcPr>
            <w:tcW w:w="571" w:type="dxa"/>
            <w:textDirection w:val="lrTb"/>
            <w:noWrap w:val="false"/>
          </w:tcPr>
          <w:p>
            <w:pPr>
              <w:pStyle w:val="1467"/>
            </w:pPr>
            <w:r>
              <w:t xml:space="preserve">Тип</w:t>
            </w:r>
            <w:r/>
          </w:p>
        </w:tc>
        <w:tc>
          <w:tcPr>
            <w:tcW w:w="1143" w:type="dxa"/>
            <w:textDirection w:val="lrTb"/>
            <w:noWrap w:val="false"/>
          </w:tcPr>
          <w:p>
            <w:pPr>
              <w:pStyle w:val="1467"/>
            </w:pPr>
            <w:r>
              <w:t xml:space="preserve">Формат элемента</w:t>
            </w:r>
            <w:r/>
          </w:p>
        </w:tc>
        <w:tc>
          <w:tcPr>
            <w:tcW w:w="571" w:type="dxa"/>
            <w:textDirection w:val="lrTb"/>
            <w:noWrap w:val="false"/>
          </w:tcPr>
          <w:p>
            <w:pPr>
              <w:pStyle w:val="1467"/>
            </w:pPr>
            <w:r>
              <w:t xml:space="preserve">Обязательность</w:t>
            </w:r>
            <w:r/>
          </w:p>
        </w:tc>
        <w:tc>
          <w:tcPr>
            <w:tcW w:w="4056"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pPr>
            <w:r>
              <w:t xml:space="preserve">№ п/п</w:t>
            </w:r>
            <w:r/>
          </w:p>
        </w:tc>
        <w:tc>
          <w:tcPr>
            <w:tcW w:w="1714" w:type="dxa"/>
            <w:textDirection w:val="lrTb"/>
            <w:noWrap w:val="false"/>
          </w:tcPr>
          <w:p>
            <w:pPr>
              <w:pStyle w:val="1466"/>
              <w:rPr>
                <w:szCs w:val="22"/>
              </w:rPr>
            </w:pPr>
            <w:r>
              <w:rPr>
                <w:szCs w:val="22"/>
              </w:rPr>
              <w:t xml:space="preserve">NumLine</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rPr>
                <w:lang w:val="en-US"/>
              </w:rPr>
            </w:pPr>
            <w:r>
              <w:t xml:space="preserve">Т(1-10)</w:t>
            </w:r>
            <w:r>
              <w:rPr>
                <w:lang w:val="en-US"/>
              </w:rP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номер строки по порядку</w:t>
            </w:r>
            <w:r/>
          </w:p>
        </w:tc>
      </w:tr>
      <w:tr>
        <w:tblPrEx/>
        <w:trPr/>
        <w:tc>
          <w:tcPr>
            <w:tcW w:w="1716" w:type="dxa"/>
            <w:textDirection w:val="lrTb"/>
            <w:noWrap w:val="false"/>
          </w:tcPr>
          <w:p>
            <w:pPr>
              <w:pStyle w:val="1466"/>
            </w:pPr>
            <w:r>
              <w:rPr>
                <w:color w:val="000000" w:themeColor="text1"/>
              </w:rPr>
              <w:t xml:space="preserve">Номер позиции</w:t>
            </w:r>
            <w:r/>
          </w:p>
        </w:tc>
        <w:tc>
          <w:tcPr>
            <w:tcW w:w="1714" w:type="dxa"/>
            <w:textDirection w:val="lrTb"/>
            <w:noWrap w:val="false"/>
          </w:tcPr>
          <w:p>
            <w:pPr>
              <w:pStyle w:val="1466"/>
              <w:rPr>
                <w:szCs w:val="22"/>
              </w:rPr>
            </w:pPr>
            <w:r>
              <w:rPr>
                <w:szCs w:val="22"/>
              </w:rPr>
              <w:t xml:space="preserve">PositionNum</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Т(1-50)</w:t>
            </w:r>
            <w:r/>
          </w:p>
        </w:tc>
        <w:tc>
          <w:tcPr>
            <w:tcW w:w="571" w:type="dxa"/>
            <w:textDirection w:val="lrTb"/>
            <w:noWrap w:val="false"/>
          </w:tcPr>
          <w:p>
            <w:pPr>
              <w:pStyle w:val="1466"/>
            </w:pPr>
            <w:r>
              <w:t xml:space="preserve">Н</w:t>
            </w:r>
            <w:r/>
          </w:p>
        </w:tc>
        <w:tc>
          <w:tcPr>
            <w:tcW w:w="4056" w:type="dxa"/>
            <w:textDirection w:val="lrTb"/>
            <w:noWrap w:val="false"/>
          </w:tcPr>
          <w:p>
            <w:pPr>
              <w:pStyle w:val="1466"/>
              <w:rPr>
                <w:color w:val="000000" w:themeColor="text1"/>
              </w:rPr>
            </w:pPr>
            <w:r>
              <w:rPr>
                <w:color w:val="000000" w:themeColor="text1"/>
              </w:rPr>
              <w:t xml:space="preserve">Указывается номер смет и позиций в</w:t>
            </w:r>
            <w:r>
              <w:rPr>
                <w:szCs w:val="22"/>
              </w:rPr>
              <w:t xml:space="preserve"> сметах, относящиеся к соответствующим конструктивным решениям (элементам), комплексам (видам) работ</w:t>
            </w:r>
            <w:r>
              <w:rPr>
                <w:color w:val="000000" w:themeColor="text1"/>
              </w:rPr>
            </w:r>
          </w:p>
        </w:tc>
      </w:tr>
      <w:tr>
        <w:tblPrEx/>
        <w:trPr/>
        <w:tc>
          <w:tcPr>
            <w:tcW w:w="1716" w:type="dxa"/>
            <w:textDirection w:val="lrTb"/>
            <w:noWrap w:val="false"/>
          </w:tcPr>
          <w:p>
            <w:pPr>
              <w:pStyle w:val="1466"/>
            </w:pPr>
            <w:r>
              <w:t xml:space="preserve">Наименование конструктивных решений (элементов), комплексов (видов) работ, оборудования</w:t>
            </w:r>
            <w:r/>
          </w:p>
        </w:tc>
        <w:tc>
          <w:tcPr>
            <w:tcW w:w="1714" w:type="dxa"/>
            <w:textDirection w:val="lrTb"/>
            <w:noWrap w:val="false"/>
          </w:tcPr>
          <w:p>
            <w:pPr>
              <w:pStyle w:val="1466"/>
              <w:rPr>
                <w:szCs w:val="22"/>
              </w:rPr>
            </w:pPr>
            <w:r>
              <w:rPr>
                <w:szCs w:val="22"/>
              </w:rPr>
              <w:t xml:space="preserve">ProductName</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rPr>
                <w:lang w:val="en-US"/>
              </w:rPr>
            </w:pPr>
            <w:r>
              <w:t xml:space="preserve">Т(1-1000)</w:t>
            </w:r>
            <w:r>
              <w:rPr>
                <w:lang w:val="en-US"/>
              </w:rP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н</w:t>
            </w:r>
            <w:r>
              <w:t xml:space="preserve">аименование конструктивных решений (элементов), комплексов (видов) работ, оборудования</w:t>
            </w:r>
            <w:r/>
          </w:p>
        </w:tc>
      </w:tr>
      <w:tr>
        <w:tblPrEx/>
        <w:trPr/>
        <w:tc>
          <w:tcPr>
            <w:tcW w:w="1716" w:type="dxa"/>
            <w:textDirection w:val="lrTb"/>
            <w:noWrap w:val="false"/>
          </w:tcPr>
          <w:p>
            <w:pPr>
              <w:pStyle w:val="1466"/>
            </w:pPr>
            <w:r>
              <w:t xml:space="preserve">Единица измерения</w:t>
            </w:r>
            <w:r/>
          </w:p>
        </w:tc>
        <w:tc>
          <w:tcPr>
            <w:tcW w:w="1714" w:type="dxa"/>
            <w:textDirection w:val="lrTb"/>
            <w:noWrap w:val="false"/>
          </w:tcPr>
          <w:p>
            <w:pPr>
              <w:pStyle w:val="1466"/>
              <w:rPr>
                <w:szCs w:val="22"/>
              </w:rPr>
            </w:pPr>
            <w:r>
              <w:rPr>
                <w:szCs w:val="22"/>
              </w:rPr>
              <w:t xml:space="preserve">Unit</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rPr>
                <w:lang w:val="en-US"/>
              </w:rPr>
            </w:pPr>
            <w:r>
              <w:t xml:space="preserve">Т(1-</w:t>
            </w:r>
            <w:r>
              <w:rPr>
                <w:highlight w:val="green"/>
              </w:rPr>
              <w:t xml:space="preserve">50</w:t>
            </w:r>
            <w:r>
              <w:t xml:space="preserve">)</w:t>
            </w:r>
            <w:r>
              <w:rPr>
                <w:lang w:val="en-US"/>
              </w:rP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единица измерения по ОКЕИ</w:t>
            </w:r>
            <w:r>
              <w:t xml:space="preserve"> </w:t>
            </w:r>
            <w:r>
              <w:rPr>
                <w:highlight w:val="green"/>
              </w:rPr>
              <w:t xml:space="preserve">(</w:t>
            </w:r>
            <w:r>
              <w:rPr>
                <w:highlight w:val="green"/>
              </w:rPr>
              <w:t xml:space="preserve">у</w:t>
            </w:r>
            <w:r>
              <w:rPr>
                <w:highlight w:val="green"/>
              </w:rPr>
              <w:t xml:space="preserve">словное обозначение </w:t>
            </w:r>
            <w:r>
              <w:rPr>
                <w:highlight w:val="green"/>
              </w:rPr>
              <w:t xml:space="preserve">национальное)</w:t>
            </w:r>
            <w:r/>
          </w:p>
        </w:tc>
      </w:tr>
      <w:tr>
        <w:tblPrEx/>
        <w:trPr/>
        <w:tc>
          <w:tcPr>
            <w:tcW w:w="1716" w:type="dxa"/>
            <w:textDirection w:val="lrTb"/>
            <w:noWrap w:val="false"/>
          </w:tcPr>
          <w:p>
            <w:pPr>
              <w:pStyle w:val="1466"/>
            </w:pPr>
            <w:r>
              <w:t xml:space="preserve">Количество (объем работ)</w:t>
            </w:r>
            <w:r/>
          </w:p>
        </w:tc>
        <w:tc>
          <w:tcPr>
            <w:tcW w:w="1714" w:type="dxa"/>
            <w:textDirection w:val="lrTb"/>
            <w:noWrap w:val="false"/>
          </w:tcPr>
          <w:p>
            <w:pPr>
              <w:pStyle w:val="1466"/>
              <w:rPr>
                <w:szCs w:val="22"/>
              </w:rPr>
            </w:pPr>
            <w:r>
              <w:rPr>
                <w:szCs w:val="22"/>
              </w:rPr>
              <w:t xml:space="preserve">Quantity</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w:t>
            </w:r>
            <w:r>
              <w:rPr>
                <w:highlight w:val="green"/>
              </w:rPr>
              <w:t xml:space="preserve">(</w:t>
            </w:r>
            <w:r>
              <w:rPr>
                <w:highlight w:val="green"/>
              </w:rPr>
              <w:t xml:space="preserve">2</w:t>
            </w:r>
            <w:r>
              <w:rPr>
                <w:highlight w:val="green"/>
                <w:lang w:val="en-US"/>
              </w:rPr>
              <w:t xml:space="preserve">9</w:t>
            </w:r>
            <w:r>
              <w:rPr>
                <w:highlight w:val="green"/>
              </w:rPr>
              <w:t xml:space="preserve">.</w:t>
            </w:r>
            <w:r>
              <w:rPr>
                <w:highlight w:val="green"/>
                <w:lang w:val="en-US"/>
              </w:rPr>
              <w:t xml:space="preserve">11</w:t>
            </w:r>
            <w:r>
              <w:rPr>
                <w:highlight w:val="green"/>
              </w:rPr>
              <w:t xml:space="preserve">)</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количество (объем работ)</w:t>
            </w:r>
            <w:r>
              <w:rPr>
                <w:color w:val="000000" w:themeColor="text1"/>
              </w:rPr>
            </w:r>
          </w:p>
        </w:tc>
      </w:tr>
      <w:tr>
        <w:tblPrEx/>
        <w:trPr/>
        <w:tc>
          <w:tcPr>
            <w:tcW w:w="1716" w:type="dxa"/>
            <w:textDirection w:val="lrTb"/>
            <w:noWrap w:val="false"/>
          </w:tcPr>
          <w:p>
            <w:pPr>
              <w:pStyle w:val="1466"/>
            </w:pPr>
            <w:r>
              <w:t xml:space="preserve">Цена за единицу без НДС, руб.</w:t>
            </w:r>
            <w:r/>
          </w:p>
        </w:tc>
        <w:tc>
          <w:tcPr>
            <w:tcW w:w="1714" w:type="dxa"/>
            <w:textDirection w:val="lrTb"/>
            <w:noWrap w:val="false"/>
          </w:tcPr>
          <w:p>
            <w:pPr>
              <w:pStyle w:val="1466"/>
              <w:rPr>
                <w:szCs w:val="22"/>
              </w:rPr>
            </w:pPr>
            <w:r>
              <w:rPr>
                <w:szCs w:val="22"/>
              </w:rPr>
              <w:t xml:space="preserve">PriceUnit</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w:t>
            </w:r>
            <w:r>
              <w:rPr>
                <w:highlight w:val="green"/>
              </w:rPr>
              <w:t xml:space="preserve">(2</w:t>
            </w:r>
            <w:r>
              <w:rPr>
                <w:highlight w:val="green"/>
                <w:lang w:val="en-US"/>
              </w:rPr>
              <w:t xml:space="preserve">9</w:t>
            </w:r>
            <w:r>
              <w:rPr>
                <w:highlight w:val="green"/>
              </w:rPr>
              <w:t xml:space="preserve">.</w:t>
            </w:r>
            <w:r>
              <w:rPr>
                <w:highlight w:val="green"/>
                <w:lang w:val="en-US"/>
              </w:rPr>
              <w:t xml:space="preserve">11</w:t>
            </w:r>
            <w:r>
              <w:rPr>
                <w:highlight w:val="green"/>
              </w:rPr>
              <w:t xml:space="preserve">)</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цена за единицу без НДС</w:t>
            </w:r>
            <w:r>
              <w:rPr>
                <w:color w:val="000000" w:themeColor="text1"/>
              </w:rPr>
            </w:r>
          </w:p>
        </w:tc>
      </w:tr>
      <w:tr>
        <w:tblPrEx/>
        <w:trPr/>
        <w:tc>
          <w:tcPr>
            <w:tcW w:w="1716" w:type="dxa"/>
            <w:textDirection w:val="lrTb"/>
            <w:noWrap w:val="false"/>
          </w:tcPr>
          <w:p>
            <w:pPr>
              <w:pStyle w:val="1466"/>
            </w:pPr>
            <w:r>
              <w:t xml:space="preserve">Стоимость всего, без НДС, руб</w:t>
            </w:r>
            <w:r/>
          </w:p>
        </w:tc>
        <w:tc>
          <w:tcPr>
            <w:tcW w:w="1714" w:type="dxa"/>
            <w:textDirection w:val="lrTb"/>
            <w:noWrap w:val="false"/>
          </w:tcPr>
          <w:p>
            <w:pPr>
              <w:pStyle w:val="1466"/>
              <w:rPr>
                <w:szCs w:val="22"/>
              </w:rPr>
            </w:pPr>
            <w:r>
              <w:rPr>
                <w:szCs w:val="22"/>
              </w:rPr>
              <w:t xml:space="preserve">CostNDSExcl</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итоговая себестоимость без НДС</w:t>
            </w:r>
            <w:r>
              <w:rPr>
                <w:color w:val="000000" w:themeColor="text1"/>
              </w:rPr>
            </w:r>
          </w:p>
        </w:tc>
      </w:tr>
      <w:tr>
        <w:tblPrEx/>
        <w:trPr/>
        <w:tc>
          <w:tcPr>
            <w:tcW w:w="1716" w:type="dxa"/>
            <w:textDirection w:val="lrTb"/>
            <w:noWrap w:val="false"/>
          </w:tcPr>
          <w:p>
            <w:pPr>
              <w:pStyle w:val="1466"/>
            </w:pPr>
            <w:r>
              <w:t xml:space="preserve">Ставка НДС, %</w:t>
            </w:r>
            <w:r/>
          </w:p>
        </w:tc>
        <w:tc>
          <w:tcPr>
            <w:tcW w:w="1714" w:type="dxa"/>
            <w:textDirection w:val="lrTb"/>
            <w:noWrap w:val="false"/>
          </w:tcPr>
          <w:p>
            <w:pPr>
              <w:pStyle w:val="1466"/>
              <w:rPr>
                <w:szCs w:val="22"/>
              </w:rPr>
            </w:pPr>
            <w:r>
              <w:rPr>
                <w:szCs w:val="22"/>
              </w:rPr>
              <w:t xml:space="preserve">NDS</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Т(1-10)</w:t>
            </w: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ставка НДС в %.</w:t>
            </w:r>
            <w:r/>
          </w:p>
          <w:p>
            <w:pPr>
              <w:pStyle w:val="1466"/>
              <w:rPr>
                <w:color w:val="000000" w:themeColor="text1"/>
              </w:rPr>
            </w:pPr>
            <w:r>
              <w:rPr>
                <w:color w:val="000000" w:themeColor="text1"/>
              </w:rPr>
              <w:t xml:space="preserve">Допустимые значения: </w:t>
            </w:r>
            <w:r>
              <w:rPr>
                <w:color w:val="000000" w:themeColor="text1"/>
              </w:rPr>
            </w:r>
          </w:p>
          <w:p>
            <w:pPr>
              <w:pStyle w:val="1576"/>
            </w:pPr>
            <w:r>
              <w:t xml:space="preserve">«Без НДС», </w:t>
            </w:r>
            <w:r/>
          </w:p>
          <w:p>
            <w:pPr>
              <w:pStyle w:val="1576"/>
            </w:pPr>
            <w:r>
              <w:t xml:space="preserve">«0», </w:t>
            </w:r>
            <w:r/>
          </w:p>
          <w:p>
            <w:pPr>
              <w:pStyle w:val="1576"/>
            </w:pPr>
            <w:r>
              <w:t xml:space="preserve">«5», </w:t>
            </w:r>
            <w:r/>
          </w:p>
          <w:p>
            <w:pPr>
              <w:pStyle w:val="1576"/>
            </w:pPr>
            <w:r>
              <w:t xml:space="preserve">«7», </w:t>
            </w:r>
            <w:r/>
          </w:p>
          <w:p>
            <w:pPr>
              <w:pStyle w:val="1576"/>
            </w:pPr>
            <w:r>
              <w:t xml:space="preserve">«10», </w:t>
            </w:r>
            <w:r/>
          </w:p>
          <w:p>
            <w:pPr>
              <w:pStyle w:val="1576"/>
            </w:pPr>
            <w:r>
              <w:t xml:space="preserve">«20». </w:t>
            </w:r>
            <w:r/>
          </w:p>
          <w:p>
            <w:pPr>
              <w:pStyle w:val="1466"/>
              <w:rPr>
                <w:color w:val="000000" w:themeColor="text1"/>
              </w:rPr>
            </w:pPr>
            <w:r>
              <w:rPr>
                <w:color w:val="000000" w:themeColor="text1"/>
              </w:rPr>
              <w:t xml:space="preserve">(без указания символа «%»)</w:t>
            </w:r>
            <w:r>
              <w:rPr>
                <w:color w:val="000000" w:themeColor="text1"/>
              </w:rPr>
            </w:r>
          </w:p>
        </w:tc>
      </w:tr>
      <w:tr>
        <w:tblPrEx/>
        <w:trPr/>
        <w:tc>
          <w:tcPr>
            <w:tcW w:w="1716" w:type="dxa"/>
            <w:textDirection w:val="lrTb"/>
            <w:noWrap w:val="false"/>
          </w:tcPr>
          <w:p>
            <w:pPr>
              <w:pStyle w:val="1466"/>
            </w:pPr>
            <w:r>
              <w:t xml:space="preserve">Сумма НДС, руб.</w:t>
            </w:r>
            <w:r/>
          </w:p>
        </w:tc>
        <w:tc>
          <w:tcPr>
            <w:tcW w:w="1714" w:type="dxa"/>
            <w:textDirection w:val="lrTb"/>
            <w:noWrap w:val="false"/>
          </w:tcPr>
          <w:p>
            <w:pPr>
              <w:pStyle w:val="1466"/>
              <w:rPr>
                <w:szCs w:val="22"/>
              </w:rPr>
            </w:pPr>
            <w:r>
              <w:rPr>
                <w:szCs w:val="22"/>
              </w:rPr>
              <w:t xml:space="preserve">NDSSum</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w:t>
            </w:r>
            <w:r>
              <w:t xml:space="preserve"> сумма НДС </w:t>
            </w:r>
            <w:r>
              <w:rPr>
                <w:color w:val="000000" w:themeColor="text1"/>
              </w:rPr>
              <w:t xml:space="preserve">в рублях.</w:t>
            </w:r>
            <w:r>
              <w:rPr>
                <w:color w:val="000000" w:themeColor="text1"/>
              </w:rPr>
            </w:r>
          </w:p>
          <w:p>
            <w:pPr>
              <w:pStyle w:val="1466"/>
              <w:rPr>
                <w:color w:val="000000" w:themeColor="text1"/>
              </w:rPr>
            </w:pPr>
            <w:r>
              <w:t xml:space="preserve">Если значение реквизита «Ставка НДС» равно «Без НДС», то указывается значение 0.00.</w:t>
            </w:r>
            <w:r>
              <w:rPr>
                <w:color w:val="000000" w:themeColor="text1"/>
              </w:rPr>
            </w:r>
          </w:p>
        </w:tc>
      </w:tr>
      <w:tr>
        <w:tblPrEx/>
        <w:trPr/>
        <w:tc>
          <w:tcPr>
            <w:tcW w:w="1716" w:type="dxa"/>
            <w:textDirection w:val="lrTb"/>
            <w:noWrap w:val="false"/>
          </w:tcPr>
          <w:p>
            <w:pPr>
              <w:pStyle w:val="1466"/>
            </w:pPr>
            <w:r>
              <w:t xml:space="preserve">Стоимость всего, с НДС, руб.</w:t>
            </w:r>
            <w:r/>
          </w:p>
        </w:tc>
        <w:tc>
          <w:tcPr>
            <w:tcW w:w="1714" w:type="dxa"/>
            <w:textDirection w:val="lrTb"/>
            <w:noWrap w:val="false"/>
          </w:tcPr>
          <w:p>
            <w:pPr>
              <w:pStyle w:val="1466"/>
              <w:rPr>
                <w:szCs w:val="22"/>
              </w:rPr>
            </w:pPr>
            <w:r>
              <w:rPr>
                <w:szCs w:val="22"/>
              </w:rPr>
              <w:t xml:space="preserve">CostNDSIncl</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итоговая стоимость с НДС, в рублях.</w:t>
            </w:r>
            <w:r>
              <w:rPr>
                <w:color w:val="000000" w:themeColor="text1"/>
              </w:rPr>
            </w:r>
          </w:p>
          <w:p>
            <w:pPr>
              <w:pStyle w:val="1466"/>
              <w:rPr>
                <w:color w:val="000000" w:themeColor="text1"/>
              </w:rPr>
            </w:pPr>
            <w:r>
              <w:rPr>
                <w:color w:val="000000" w:themeColor="text1"/>
              </w:rPr>
              <w:t xml:space="preserve">Рассчитывается как произведение значений реквизитов «Цена за единицу без НДС» и «Количество (объем)»</w:t>
            </w:r>
            <w:r>
              <w:rPr>
                <w:color w:val="000000" w:themeColor="text1"/>
              </w:rPr>
            </w:r>
          </w:p>
        </w:tc>
      </w:tr>
      <w:tr>
        <w:tblPrEx/>
        <w:trPr/>
        <w:tc>
          <w:tcPr>
            <w:tcW w:w="1716" w:type="dxa"/>
            <w:textDirection w:val="lrTb"/>
            <w:noWrap w:val="false"/>
          </w:tcPr>
          <w:p>
            <w:pPr>
              <w:pStyle w:val="1466"/>
            </w:pPr>
            <w:r>
              <w:t xml:space="preserve">Страна происхождения</w:t>
            </w:r>
            <w:r/>
          </w:p>
        </w:tc>
        <w:tc>
          <w:tcPr>
            <w:tcW w:w="1714" w:type="dxa"/>
            <w:textDirection w:val="lrTb"/>
            <w:noWrap w:val="false"/>
          </w:tcPr>
          <w:p>
            <w:pPr>
              <w:pStyle w:val="1466"/>
              <w:rPr>
                <w:szCs w:val="22"/>
              </w:rPr>
            </w:pPr>
            <w:r>
              <w:rPr>
                <w:szCs w:val="22"/>
              </w:rPr>
              <w:t xml:space="preserve">CountryOrigGoodsName</w:t>
            </w:r>
            <w:r>
              <w:rPr>
                <w:szCs w:val="22"/>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Т(1-</w:t>
            </w:r>
            <w:r>
              <w:rPr>
                <w:highlight w:val="green"/>
              </w:rPr>
              <w:t xml:space="preserve">500</w:t>
            </w:r>
            <w:r>
              <w:t xml:space="preserve">)</w:t>
            </w:r>
            <w:r/>
          </w:p>
        </w:tc>
        <w:tc>
          <w:tcPr>
            <w:tcW w:w="571" w:type="dxa"/>
            <w:textDirection w:val="lrTb"/>
            <w:noWrap w:val="false"/>
          </w:tcPr>
          <w:p>
            <w:pPr>
              <w:pStyle w:val="1466"/>
            </w:pPr>
            <w:r>
              <w:t xml:space="preserve">Н</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страна происхождения</w:t>
            </w:r>
            <w:r>
              <w:rPr>
                <w:color w:val="000000" w:themeColor="text1"/>
              </w:rPr>
            </w:r>
          </w:p>
        </w:tc>
      </w:tr>
    </w:tbl>
    <w:p>
      <w:pPr>
        <w:pStyle w:val="1193"/>
        <w:tabs>
          <w:tab w:val="num" w:pos="284" w:leader="none"/>
        </w:tabs>
        <w:rPr>
          <w:highlight w:val="green"/>
        </w:rPr>
      </w:pPr>
      <w:r/>
      <w:bookmarkStart w:id="2911" w:name="_Toc213832062"/>
      <w:r>
        <w:rPr>
          <w:highlight w:val="green"/>
        </w:rPr>
        <w:t xml:space="preserve">Пример XML</w:t>
      </w:r>
      <w:bookmarkEnd w:id="2903"/>
      <w:r/>
      <w:bookmarkEnd w:id="2911"/>
      <w:r/>
      <w:r>
        <w:rPr>
          <w:highlight w:val="green"/>
        </w:rPr>
      </w:r>
    </w:p>
    <w:p>
      <w:pPr>
        <w:pStyle w:val="1572"/>
        <w:ind w:left="142" w:firstLine="0"/>
      </w:pPr>
      <w:r>
        <w:t xml:space="preserve">&lt;?xml version="1.0" encoding="UTF-8"?&gt;</w:t>
      </w:r>
      <w:r/>
    </w:p>
    <w:p>
      <w:pPr>
        <w:pStyle w:val="1572"/>
        <w:ind w:left="142" w:firstLine="0"/>
      </w:pPr>
      <w:r>
        <w:t xml:space="preserve">&lt;self:</w:t>
      </w:r>
      <w:r>
        <w:t xml:space="preserve">TSE_Estimate_D109 versionID="1.0" xsi:schemaLocation="http://www.roskazna.ru/eb/domain/TSE_Estimate_D109/formular formulars.xsd" xmlns:self="http://www.roskazna.ru/eb/domain/TSE_Estimate_D109/formular" xmlns:xsi="http://www.w3.org/2001/XMLSchema-instance"&gt;</w:t>
      </w:r>
      <w:r/>
    </w:p>
    <w:p>
      <w:pPr>
        <w:pStyle w:val="1572"/>
        <w:ind w:left="142" w:firstLine="0"/>
      </w:pPr>
      <w:r>
        <w:tab/>
        <w:t xml:space="preserve">&lt;BasicRequisites_Source&gt;TSE&lt;/BasicRequisites_Source&gt;</w:t>
      </w:r>
      <w:r/>
    </w:p>
    <w:p>
      <w:pPr>
        <w:pStyle w:val="1572"/>
        <w:ind w:left="142" w:firstLine="0"/>
      </w:pPr>
      <w:r>
        <w:tab/>
        <w:t xml:space="preserve">&lt;BasicRequisites_ImportDocGuid&gt;3G296652-F1EC-224F-B8A2-0CBE01BDDEF9&lt;/BasicRequisites_ImportDocGuid&gt;</w:t>
      </w:r>
      <w:r/>
    </w:p>
    <w:p>
      <w:pPr>
        <w:pStyle w:val="1572"/>
        <w:ind w:left="142" w:firstLine="0"/>
      </w:pPr>
      <w:r>
        <w:tab/>
        <w:t xml:space="preserve">&lt;BasicRequisites_AttachNum&gt;45&lt;/BasicRequisites_AttachNum&gt;</w:t>
      </w:r>
      <w:r/>
    </w:p>
    <w:p>
      <w:pPr>
        <w:pStyle w:val="1572"/>
        <w:ind w:left="142" w:firstLine="0"/>
      </w:pPr>
      <w:r>
        <w:tab/>
        <w:t xml:space="preserve">&lt;BasicRequisites_DocNum&gt;234&lt;/BasicRequisites_DocNum&gt;</w:t>
      </w:r>
      <w:r/>
    </w:p>
    <w:p>
      <w:pPr>
        <w:pStyle w:val="1572"/>
        <w:ind w:left="142" w:firstLine="0"/>
      </w:pPr>
      <w:r>
        <w:tab/>
        <w:t xml:space="preserve">&lt;BasicRequisites_DocDate&gt;202</w:t>
      </w:r>
      <w:r>
        <w:t xml:space="preserve">6</w:t>
      </w:r>
      <w:r>
        <w:t xml:space="preserve">-09-01&lt;/BasicRequisites_DocDate&gt;</w:t>
      </w:r>
      <w:r/>
    </w:p>
    <w:p>
      <w:pPr>
        <w:pStyle w:val="1572"/>
        <w:ind w:left="142" w:firstLine="0"/>
      </w:pPr>
      <w:r>
        <w:tab/>
        <w:t xml:space="preserve">&lt;BasicRequisites_TypeFormation&gt;Создание&lt;/BasicRequisites_TypeFormation&gt;</w:t>
      </w:r>
      <w:r/>
    </w:p>
    <w:p>
      <w:pPr>
        <w:pStyle w:val="1572"/>
        <w:ind w:left="142" w:firstLine="0"/>
      </w:pPr>
      <w:r>
        <w:tab/>
        <w:t xml:space="preserve">&lt;BaseDoc_DocType&gt;a&lt;/BaseDoc_DocType&gt;</w:t>
      </w:r>
      <w:r/>
    </w:p>
    <w:p>
      <w:pPr>
        <w:pStyle w:val="1572"/>
        <w:ind w:left="142" w:firstLine="0"/>
      </w:pPr>
      <w:r>
        <w:tab/>
        <w:t xml:space="preserve">&lt;BaseDoc_DocNum&gt;a&lt;/BaseDoc_DocNum&gt;</w:t>
      </w:r>
      <w:r/>
    </w:p>
    <w:p>
      <w:pPr>
        <w:pStyle w:val="1572"/>
        <w:ind w:left="142" w:firstLine="0"/>
      </w:pPr>
      <w:r>
        <w:tab/>
        <w:t xml:space="preserve">&lt;BaseDoc_DocDate&gt;202</w:t>
      </w:r>
      <w:r>
        <w:t xml:space="preserve">6</w:t>
      </w:r>
      <w:r>
        <w:t xml:space="preserve">-09-01&lt;/BaseDoc_DocDate&gt;</w:t>
      </w:r>
      <w:r/>
    </w:p>
    <w:p>
      <w:pPr>
        <w:pStyle w:val="1572"/>
        <w:ind w:left="142" w:firstLine="0"/>
      </w:pPr>
      <w:r>
        <w:tab/>
        <w:t xml:space="preserve">&lt;BasicRequisites_IGK&gt;H200040086543456789012345&lt;/BasicRequisites_IGK&gt;</w:t>
      </w:r>
      <w:r/>
    </w:p>
    <w:p>
      <w:pPr>
        <w:pStyle w:val="1572"/>
        <w:ind w:left="142" w:firstLine="0"/>
      </w:pPr>
      <w:r>
        <w:tab/>
        <w:t xml:space="preserve">&lt;Client_CodeSVR&gt;970Н9109&lt;/Client_CodeSVR&gt;</w:t>
      </w:r>
      <w:r/>
    </w:p>
    <w:p>
      <w:pPr>
        <w:pStyle w:val="1572"/>
        <w:ind w:left="142" w:firstLine="0"/>
        <w:rPr>
          <w:lang w:val="ru-RU"/>
        </w:rPr>
      </w:pPr>
      <w:r>
        <w:tab/>
      </w:r>
      <w:r>
        <w:rPr>
          <w:lang w:val="ru-RU"/>
        </w:rPr>
        <w:t xml:space="preserve">&lt;</w:t>
      </w:r>
      <w:r>
        <w:t xml:space="preserve">Client</w:t>
      </w:r>
      <w:r>
        <w:rPr>
          <w:lang w:val="ru-RU"/>
        </w:rPr>
        <w:t xml:space="preserve">_</w:t>
      </w:r>
      <w:r>
        <w:t xml:space="preserve">FullName</w:t>
      </w:r>
      <w:r>
        <w:rPr>
          <w:lang w:val="ru-RU"/>
        </w:rPr>
        <w:t xml:space="preserve">&gt;АКЦИОНЕРНОЕ ОБЩЕСТВО "ЧЕБОКСАРСКОЕ ПРОИЗВОДСТВЕННОЕ ОБЪЕДИНЕНИЕ ИМЕНИ В.И.ЧАПАЕВА"&lt;/</w:t>
      </w:r>
      <w:r>
        <w:t xml:space="preserve">Client</w:t>
      </w:r>
      <w:r>
        <w:rPr>
          <w:lang w:val="ru-RU"/>
        </w:rPr>
        <w:t xml:space="preserve">_</w:t>
      </w:r>
      <w:r>
        <w:t xml:space="preserve">FullName</w:t>
      </w:r>
      <w:r>
        <w:rPr>
          <w:lang w:val="ru-RU"/>
        </w:rPr>
        <w:t xml:space="preserve">&gt;</w:t>
      </w:r>
      <w:r>
        <w:rPr>
          <w:lang w:val="ru-RU"/>
        </w:rPr>
      </w:r>
    </w:p>
    <w:p>
      <w:pPr>
        <w:pStyle w:val="1572"/>
        <w:ind w:left="142" w:firstLine="0"/>
      </w:pPr>
      <w:r>
        <w:rPr>
          <w:lang w:val="ru-RU"/>
        </w:rPr>
        <w:tab/>
      </w:r>
      <w:r>
        <w:t xml:space="preserve">&lt;Client_INN&gt;2130095159&lt;/Client_INN&gt;</w:t>
      </w:r>
      <w:r/>
    </w:p>
    <w:p>
      <w:pPr>
        <w:pStyle w:val="1572"/>
        <w:ind w:left="142" w:firstLine="0"/>
      </w:pPr>
      <w:r>
        <w:tab/>
        <w:t xml:space="preserve">&lt;Client_KPP&gt;213001001&lt;/Client_KPP&gt;</w:t>
      </w:r>
      <w:r/>
    </w:p>
    <w:p>
      <w:pPr>
        <w:pStyle w:val="1572"/>
        <w:ind w:left="142" w:firstLine="0"/>
      </w:pPr>
      <w:r>
        <w:tab/>
        <w:t xml:space="preserve">&lt;Client_AccNum&gt;71152496001&lt;/Client_AccNum&gt;</w:t>
      </w:r>
      <w:r/>
    </w:p>
    <w:p>
      <w:pPr>
        <w:pStyle w:val="1572"/>
        <w:ind w:left="142" w:firstLine="0"/>
      </w:pPr>
      <w:r>
        <w:tab/>
        <w:t xml:space="preserve">&lt;Client_AnalyticalCode&gt;24127112&lt;/Client_AnalyticalCode&gt;</w:t>
      </w:r>
      <w:r/>
    </w:p>
    <w:p>
      <w:pPr>
        <w:pStyle w:val="1572"/>
        <w:ind w:left="142" w:firstLine="0"/>
      </w:pPr>
      <w:r>
        <w:tab/>
        <w:t xml:space="preserve">&lt;Executor_CodeSVR&gt;97659109&lt;/Executor_CodeSVR&gt;</w:t>
      </w:r>
      <w:r/>
    </w:p>
    <w:p>
      <w:pPr>
        <w:pStyle w:val="1572"/>
        <w:ind w:left="142" w:firstLine="0"/>
      </w:pPr>
      <w:r>
        <w:tab/>
        <w:t xml:space="preserve">&lt;Executor_FullName&gt;АО "ЧПО ИМ. В.И.ЧАПАЕВА"&lt;/Executor_FullName&gt;</w:t>
      </w:r>
      <w:r/>
    </w:p>
    <w:p>
      <w:pPr>
        <w:pStyle w:val="1572"/>
        <w:ind w:left="142" w:firstLine="0"/>
      </w:pPr>
      <w:r>
        <w:tab/>
        <w:t xml:space="preserve">&lt;Executor_INN&gt;2130033603&lt;/Executor_INN&gt;</w:t>
      </w:r>
      <w:r/>
    </w:p>
    <w:p>
      <w:pPr>
        <w:pStyle w:val="1572"/>
        <w:ind w:left="142" w:firstLine="0"/>
      </w:pPr>
      <w:r>
        <w:tab/>
        <w:t xml:space="preserve">&lt;Executor_KPP&gt;213001001&lt;/Executor_KPP&gt;</w:t>
      </w:r>
      <w:r/>
    </w:p>
    <w:p>
      <w:pPr>
        <w:pStyle w:val="1572"/>
        <w:ind w:left="142" w:firstLine="0"/>
      </w:pPr>
      <w:r>
        <w:tab/>
        <w:t xml:space="preserve">&lt;Executor_AccNum&gt;711LZ7L1001&lt;/Executor_AccNum&gt;</w:t>
      </w:r>
      <w:r/>
    </w:p>
    <w:p>
      <w:pPr>
        <w:pStyle w:val="1572"/>
        <w:ind w:left="142" w:firstLine="0"/>
      </w:pPr>
      <w:r>
        <w:tab/>
        <w:t xml:space="preserve">&lt;Executor_AnaliticCode&gt;22567112&lt;/Executor_AnaliticCode&gt;</w:t>
      </w:r>
      <w:r/>
    </w:p>
    <w:p>
      <w:pPr>
        <w:pStyle w:val="1572"/>
        <w:ind w:left="142" w:firstLine="0"/>
      </w:pPr>
      <w:r>
        <w:tab/>
        <w:t xml:space="preserve">&lt;Estimate_D109&gt;</w:t>
      </w:r>
      <w:r/>
    </w:p>
    <w:p>
      <w:pPr>
        <w:pStyle w:val="1572"/>
        <w:ind w:left="142" w:firstLine="0"/>
      </w:pPr>
      <w:r>
        <w:tab/>
      </w:r>
      <w:r>
        <w:tab/>
        <w:t xml:space="preserve">&lt;Estimate_D109_ITEM&gt;</w:t>
      </w:r>
      <w:r/>
    </w:p>
    <w:p>
      <w:pPr>
        <w:pStyle w:val="1572"/>
        <w:ind w:left="142" w:firstLine="0"/>
      </w:pPr>
      <w:r>
        <w:tab/>
      </w:r>
      <w:r>
        <w:tab/>
      </w:r>
      <w:r>
        <w:tab/>
        <w:t xml:space="preserve">&lt;NumLine&gt;2&lt;/NumLine&gt;</w:t>
      </w:r>
      <w:r/>
    </w:p>
    <w:p>
      <w:pPr>
        <w:pStyle w:val="1572"/>
        <w:ind w:left="142" w:firstLine="0"/>
        <w:rPr>
          <w:lang w:val="ru-RU"/>
        </w:rPr>
      </w:pPr>
      <w:r>
        <w:tab/>
      </w:r>
      <w:r>
        <w:tab/>
      </w:r>
      <w:r>
        <w:tab/>
      </w:r>
      <w:r>
        <w:rPr>
          <w:lang w:val="ru-RU"/>
        </w:rPr>
        <w:t xml:space="preserve">&lt;</w:t>
      </w:r>
      <w:r>
        <w:t xml:space="preserve">ProductName</w:t>
      </w:r>
      <w:r>
        <w:rPr>
          <w:lang w:val="ru-RU"/>
        </w:rPr>
        <w:t xml:space="preserve">&gt;Услуги по производству металлоконструкций&lt;/</w:t>
      </w:r>
      <w:r>
        <w:t xml:space="preserve">ProductName</w:t>
      </w:r>
      <w:r>
        <w:rPr>
          <w:lang w:val="ru-RU"/>
        </w:rPr>
        <w:t xml:space="preserve">&gt;</w:t>
      </w:r>
      <w:r>
        <w:rPr>
          <w:lang w:val="ru-RU"/>
        </w:rPr>
      </w:r>
    </w:p>
    <w:p>
      <w:pPr>
        <w:pStyle w:val="1572"/>
        <w:ind w:left="142" w:firstLine="0"/>
      </w:pPr>
      <w:r>
        <w:rPr>
          <w:lang w:val="ru-RU"/>
        </w:rPr>
        <w:tab/>
      </w:r>
      <w:r>
        <w:rPr>
          <w:lang w:val="ru-RU"/>
        </w:rPr>
        <w:tab/>
      </w:r>
      <w:r>
        <w:rPr>
          <w:lang w:val="ru-RU"/>
        </w:rPr>
        <w:tab/>
      </w:r>
      <w:r>
        <w:t xml:space="preserve">&lt;Unit&gt;штук&lt;/Unit&gt;</w:t>
      </w:r>
      <w:r/>
    </w:p>
    <w:p>
      <w:pPr>
        <w:pStyle w:val="1572"/>
        <w:ind w:left="142" w:firstLine="0"/>
      </w:pPr>
      <w:r>
        <w:tab/>
      </w:r>
      <w:r>
        <w:tab/>
      </w:r>
      <w:r>
        <w:tab/>
        <w:t xml:space="preserve">&lt;Quantity&gt;10&lt;/Quantity&gt;</w:t>
      </w:r>
      <w:r/>
    </w:p>
    <w:p>
      <w:pPr>
        <w:pStyle w:val="1572"/>
        <w:ind w:left="142" w:firstLine="0"/>
      </w:pPr>
      <w:r>
        <w:tab/>
      </w:r>
      <w:r>
        <w:tab/>
      </w:r>
      <w:r>
        <w:tab/>
        <w:t xml:space="preserve">&lt;PriceUnit&gt;1000&lt;/PriceUnit&gt;</w:t>
      </w:r>
      <w:r/>
    </w:p>
    <w:p>
      <w:pPr>
        <w:pStyle w:val="1572"/>
        <w:ind w:left="142" w:firstLine="0"/>
      </w:pPr>
      <w:r>
        <w:tab/>
      </w:r>
      <w:r>
        <w:tab/>
      </w:r>
      <w:r>
        <w:tab/>
        <w:t xml:space="preserve">&lt;CostNDSExcl&gt;1000&lt;/CostNDSExcl&gt;</w:t>
      </w:r>
      <w:r/>
    </w:p>
    <w:p>
      <w:pPr>
        <w:pStyle w:val="1572"/>
        <w:ind w:left="142" w:firstLine="0"/>
      </w:pPr>
      <w:r>
        <w:tab/>
      </w:r>
      <w:r>
        <w:tab/>
      </w:r>
      <w:r>
        <w:tab/>
        <w:t xml:space="preserve">&lt;NDS&gt;Без НДС&lt;/NDS&gt;</w:t>
      </w:r>
      <w:r/>
    </w:p>
    <w:p>
      <w:pPr>
        <w:pStyle w:val="1572"/>
        <w:ind w:left="142" w:firstLine="0"/>
      </w:pPr>
      <w:r>
        <w:tab/>
      </w:r>
      <w:r>
        <w:tab/>
      </w:r>
      <w:r>
        <w:tab/>
        <w:t xml:space="preserve">&lt;NDSSum&gt;0.00&lt;/NDSSum&gt;</w:t>
      </w:r>
      <w:r/>
    </w:p>
    <w:p>
      <w:pPr>
        <w:pStyle w:val="1572"/>
        <w:ind w:left="142" w:firstLine="0"/>
      </w:pPr>
      <w:r>
        <w:tab/>
      </w:r>
      <w:r>
        <w:tab/>
      </w:r>
      <w:r>
        <w:tab/>
        <w:t xml:space="preserve">&lt;CostNDSIncl&gt;10000&lt;/CostNDSIncl&gt;</w:t>
      </w:r>
      <w:r/>
    </w:p>
    <w:p>
      <w:pPr>
        <w:pStyle w:val="1572"/>
        <w:ind w:left="142" w:firstLine="0"/>
      </w:pPr>
      <w:r>
        <w:tab/>
      </w:r>
      <w:r>
        <w:tab/>
      </w:r>
      <w:r>
        <w:tab/>
        <w:t xml:space="preserve">&lt;CountryOrigGoodsName&gt;Россия&lt;/CountryOrigGoodsName&gt;</w:t>
      </w:r>
      <w:r/>
    </w:p>
    <w:p>
      <w:pPr>
        <w:pStyle w:val="1572"/>
        <w:ind w:left="142" w:firstLine="0"/>
      </w:pPr>
      <w:r>
        <w:tab/>
      </w:r>
      <w:r>
        <w:tab/>
        <w:t xml:space="preserve">&lt;/Estimate_D109_ITEM&gt;</w:t>
      </w:r>
      <w:r/>
    </w:p>
    <w:p>
      <w:pPr>
        <w:pStyle w:val="1572"/>
        <w:ind w:left="142" w:firstLine="0"/>
      </w:pPr>
      <w:r>
        <w:tab/>
        <w:t xml:space="preserve">&lt;/Estimate_D109&gt;</w:t>
      </w:r>
      <w:r/>
    </w:p>
    <w:p>
      <w:pPr>
        <w:pStyle w:val="1572"/>
        <w:ind w:left="142" w:firstLine="0"/>
      </w:pPr>
      <w:r>
        <w:tab/>
        <w:t xml:space="preserve">&lt;EstimateTotal_CostNDSExcl&gt;1000&lt;/EstimateTotal_CostNDSExcl&gt;</w:t>
      </w:r>
      <w:r/>
    </w:p>
    <w:p>
      <w:pPr>
        <w:pStyle w:val="1572"/>
        <w:ind w:left="142" w:firstLine="0"/>
      </w:pPr>
      <w:r>
        <w:tab/>
        <w:t xml:space="preserve">&lt;EstimateTotal_NDSSum&gt;1000&lt;/EstimateTotal_NDSSum&gt;</w:t>
      </w:r>
      <w:r/>
    </w:p>
    <w:p>
      <w:pPr>
        <w:pStyle w:val="1572"/>
        <w:ind w:left="142" w:firstLine="0"/>
      </w:pPr>
      <w:r>
        <w:tab/>
        <w:t xml:space="preserve">&lt;EstimateTotal_CostNDSIncl&gt;10000&lt;/EstimateTotal_CostNDSIncl&gt;</w:t>
      </w:r>
      <w:r/>
    </w:p>
    <w:p>
      <w:pPr>
        <w:pStyle w:val="1572"/>
        <w:ind w:left="142" w:firstLine="0"/>
      </w:pPr>
      <w:r>
        <w:tab/>
        <w:t xml:space="preserve">&lt;Sign_CL_Position&gt;ДИРЕКТОР&lt;/Sign_CL_Position&gt;</w:t>
      </w:r>
      <w:r/>
    </w:p>
    <w:p>
      <w:pPr>
        <w:pStyle w:val="1572"/>
        <w:ind w:left="142" w:firstLine="0"/>
        <w:rPr>
          <w:lang w:val="ru-RU"/>
        </w:rPr>
      </w:pPr>
      <w:r>
        <w:tab/>
      </w:r>
      <w:r>
        <w:rPr>
          <w:lang w:val="ru-RU"/>
        </w:rPr>
        <w:t xml:space="preserve">&lt;</w:t>
      </w:r>
      <w:r>
        <w:t xml:space="preserve">Sign</w:t>
      </w:r>
      <w:r>
        <w:rPr>
          <w:lang w:val="ru-RU"/>
        </w:rPr>
        <w:t xml:space="preserve">_</w:t>
      </w:r>
      <w:r>
        <w:t xml:space="preserve">CL</w:t>
      </w:r>
      <w:r>
        <w:rPr>
          <w:lang w:val="ru-RU"/>
        </w:rPr>
        <w:t xml:space="preserve">_</w:t>
      </w:r>
      <w:r>
        <w:t xml:space="preserve">FIO</w:t>
      </w:r>
      <w:r>
        <w:rPr>
          <w:lang w:val="ru-RU"/>
        </w:rPr>
        <w:t xml:space="preserve">&gt;ХМЕЛЕВ НИКОЛАЙ ВАСИЛЬЕВИЧ&lt;/</w:t>
      </w:r>
      <w:r>
        <w:t xml:space="preserve">Sign</w:t>
      </w:r>
      <w:r>
        <w:rPr>
          <w:lang w:val="ru-RU"/>
        </w:rPr>
        <w:t xml:space="preserve">_</w:t>
      </w:r>
      <w:r>
        <w:t xml:space="preserve">CL</w:t>
      </w:r>
      <w:r>
        <w:rPr>
          <w:lang w:val="ru-RU"/>
        </w:rPr>
        <w:t xml:space="preserve">_</w:t>
      </w:r>
      <w:r>
        <w:t xml:space="preserve">FIO</w:t>
      </w:r>
      <w:r>
        <w:rPr>
          <w:lang w:val="ru-RU"/>
        </w:rPr>
        <w:t xml:space="preserve">&gt;</w:t>
      </w:r>
      <w:r>
        <w:rPr>
          <w:lang w:val="ru-RU"/>
        </w:rPr>
      </w:r>
    </w:p>
    <w:p>
      <w:pPr>
        <w:pStyle w:val="1572"/>
        <w:ind w:left="142" w:firstLine="0"/>
      </w:pPr>
      <w:r>
        <w:rPr>
          <w:lang w:val="ru-RU"/>
        </w:rPr>
        <w:tab/>
      </w:r>
      <w:r>
        <w:t xml:space="preserve">&lt;Sign_CL_DateSign&gt;202</w:t>
      </w:r>
      <w:r>
        <w:t xml:space="preserve">6</w:t>
      </w:r>
      <w:r>
        <w:t xml:space="preserve">-09-01&lt;/Sign_CL_DateSign&gt;</w:t>
      </w:r>
      <w:r/>
    </w:p>
    <w:p>
      <w:pPr>
        <w:pStyle w:val="1572"/>
        <w:ind w:left="142" w:firstLine="0"/>
      </w:pPr>
      <w:r>
        <w:t xml:space="preserve">&lt;/self:TSE_Estimate_D109&gt;</w:t>
      </w:r>
      <w:r/>
    </w:p>
    <w:p>
      <w:pPr>
        <w:pStyle w:val="1192"/>
        <w:ind w:left="576" w:hanging="576"/>
        <w:rPr>
          <w:highlight w:val="green"/>
        </w:rPr>
      </w:pPr>
      <w:r/>
      <w:bookmarkStart w:id="2912" w:name="_Toc213832063"/>
      <w:r>
        <w:rPr>
          <w:highlight w:val="green"/>
        </w:rPr>
        <w:t xml:space="preserve">Описание документа «Спецификация»</w:t>
      </w:r>
      <w:bookmarkEnd w:id="2912"/>
      <w:r/>
      <w:r>
        <w:rPr>
          <w:highlight w:val="green"/>
        </w:rPr>
      </w:r>
    </w:p>
    <w:p>
      <w:pPr>
        <w:pStyle w:val="1463"/>
      </w:pPr>
      <w:r>
        <w:t xml:space="preserve">Документ «Спецификация» предназначен для описания состава данных с</w:t>
      </w:r>
      <w:r>
        <w:t xml:space="preserve">пецификации, формируемой как приложение к контрактам (договорам) с целью указания перечня поставляемых товаров и их характеристик. Для рамочных контрактов (договоров) спецификация может содержать описание дополнительных условий поставки и порядок расчетов.</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913" w:name="_Toc213832285"/>
      <w:r>
        <w:rPr>
          <w:highlight w:val="green"/>
        </w:rPr>
        <w:t xml:space="preserve">200</w:t>
      </w:r>
      <w:r>
        <w:rPr>
          <w:highlight w:val="green"/>
        </w:rPr>
        <w:fldChar w:fldCharType="end"/>
      </w:r>
      <w:r>
        <w:rPr>
          <w:highlight w:val="green"/>
        </w:rPr>
        <w:t xml:space="preserve"> – Маршрут документа «Спецификация»</w:t>
      </w:r>
      <w:bookmarkEnd w:id="2913"/>
      <w:r/>
      <w:r>
        <w:rPr>
          <w:highlight w:val="green"/>
        </w:rPr>
      </w:r>
    </w:p>
    <w:tbl>
      <w:tblPr>
        <w:tblStyle w:val="1540"/>
        <w:tblW w:w="5000" w:type="pct"/>
        <w:tblLook w:val="07E0" w:firstRow="1" w:lastRow="1" w:firstColumn="1" w:lastColumn="1" w:noHBand="1" w:noVBand="1"/>
      </w:tblPr>
      <w:tblGrid>
        <w:gridCol w:w="2552"/>
        <w:gridCol w:w="2551"/>
        <w:gridCol w:w="4591"/>
      </w:tblGrid>
      <w:tr>
        <w:tblPrEx/>
        <w:trPr>
          <w:trHeight w:val="285"/>
        </w:trPr>
        <w:tc>
          <w:tcPr>
            <w:tcW w:w="1316" w:type="pct"/>
            <w:textDirection w:val="lrTb"/>
            <w:noWrap w:val="false"/>
          </w:tcPr>
          <w:p>
            <w:pPr>
              <w:pStyle w:val="1467"/>
            </w:pPr>
            <w:r>
              <w:t xml:space="preserve">Отправитель</w:t>
            </w:r>
            <w:r/>
          </w:p>
        </w:tc>
        <w:tc>
          <w:tcPr>
            <w:tcW w:w="1316" w:type="pct"/>
            <w:textDirection w:val="lrTb"/>
            <w:noWrap w:val="false"/>
          </w:tcPr>
          <w:p>
            <w:pPr>
              <w:pStyle w:val="1467"/>
            </w:pPr>
            <w:r>
              <w:t xml:space="preserve">Получатель</w:t>
            </w:r>
            <w:r/>
          </w:p>
        </w:tc>
        <w:tc>
          <w:tcPr>
            <w:tcW w:w="2368" w:type="pct"/>
            <w:textDirection w:val="lrTb"/>
            <w:noWrap w:val="false"/>
          </w:tcPr>
          <w:p>
            <w:pPr>
              <w:pStyle w:val="1467"/>
            </w:pPr>
            <w:r>
              <w:t xml:space="preserve">Примечание</w:t>
            </w:r>
            <w:r/>
          </w:p>
        </w:tc>
      </w:tr>
      <w:tr>
        <w:tblPrEx/>
        <w:trPr/>
        <w:tc>
          <w:tcPr>
            <w:tcW w:w="1316" w:type="pct"/>
            <w:textDirection w:val="lrTb"/>
            <w:noWrap w:val="false"/>
          </w:tcPr>
          <w:p>
            <w:pPr>
              <w:pStyle w:val="1466"/>
            </w:pPr>
            <w:r>
              <w:t xml:space="preserve">Стороннее ППО</w:t>
            </w:r>
            <w:r/>
          </w:p>
        </w:tc>
        <w:tc>
          <w:tcPr>
            <w:tcW w:w="1316" w:type="pct"/>
            <w:textDirection w:val="lrTb"/>
            <w:noWrap w:val="false"/>
          </w:tcPr>
          <w:p>
            <w:pPr>
              <w:pStyle w:val="1466"/>
            </w:pPr>
            <w:r>
              <w:rPr>
                <w:szCs w:val="22"/>
              </w:rPr>
              <w:t xml:space="preserve">ТОФК (Компонент КС ПУР ЭБ)</w:t>
            </w:r>
            <w:r/>
          </w:p>
        </w:tc>
        <w:tc>
          <w:tcPr>
            <w:tcW w:w="2368" w:type="pct"/>
            <w:textDirection w:val="lrTb"/>
            <w:noWrap w:val="false"/>
          </w:tcPr>
          <w:p>
            <w:pPr>
              <w:pStyle w:val="1466"/>
            </w:pPr>
            <w:r/>
            <w:r/>
          </w:p>
        </w:tc>
      </w:tr>
    </w:tbl>
    <w:p>
      <w:pPr>
        <w:pStyle w:val="1193"/>
        <w:rPr>
          <w:highlight w:val="green"/>
        </w:rPr>
      </w:pPr>
      <w:r/>
      <w:bookmarkStart w:id="2914" w:name="_Toc213832064"/>
      <w:r>
        <w:rPr>
          <w:highlight w:val="green"/>
        </w:rPr>
        <w:t xml:space="preserve">Описание комплексного типа «</w:t>
      </w:r>
      <w:r>
        <w:rPr>
          <w:highlight w:val="green"/>
          <w:lang w:val="en-US"/>
        </w:rPr>
        <w:t xml:space="preserve">t</w:t>
      </w:r>
      <w:r>
        <w:rPr>
          <w:highlight w:val="green"/>
        </w:rPr>
        <w:t xml:space="preserve">TSE_Specification_D110»</w:t>
      </w:r>
      <w:bookmarkEnd w:id="2914"/>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15" w:name="_Ref204263853"/>
      <w:r/>
      <w:bookmarkStart w:id="2916" w:name="_Toc213832286"/>
      <w:r>
        <w:rPr>
          <w:highlight w:val="green"/>
        </w:rPr>
        <w:t xml:space="preserve">201</w:t>
      </w:r>
      <w:bookmarkEnd w:id="2915"/>
      <w:r>
        <w:rPr>
          <w:highlight w:val="green"/>
        </w:rPr>
        <w:fldChar w:fldCharType="end"/>
      </w:r>
      <w:r>
        <w:rPr>
          <w:highlight w:val="green"/>
        </w:rPr>
        <w:t xml:space="preserve"> – Описание комплексного типа «</w:t>
      </w:r>
      <w:r>
        <w:rPr>
          <w:highlight w:val="green"/>
          <w:lang w:val="en-US"/>
        </w:rPr>
        <w:t xml:space="preserve">t</w:t>
      </w:r>
      <w:r>
        <w:rPr>
          <w:highlight w:val="green"/>
        </w:rPr>
        <w:t xml:space="preserve">TSE_Specification_D110»</w:t>
      </w:r>
      <w:bookmarkEnd w:id="2916"/>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16" w:type="dxa"/>
            <w:textDirection w:val="lrTb"/>
            <w:noWrap w:val="false"/>
          </w:tcPr>
          <w:p>
            <w:pPr>
              <w:pStyle w:val="1467"/>
            </w:pPr>
            <w:r>
              <w:t xml:space="preserve">Наименование элемента</w:t>
            </w:r>
            <w:r/>
          </w:p>
        </w:tc>
        <w:tc>
          <w:tcPr>
            <w:tcW w:w="1713"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4"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4052"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pPr>
            <w:r>
              <w:t xml:space="preserve">Версия формата обмена</w:t>
            </w:r>
            <w:r/>
          </w:p>
        </w:tc>
        <w:tc>
          <w:tcPr>
            <w:tcW w:w="1713" w:type="dxa"/>
            <w:textDirection w:val="lrTb"/>
            <w:noWrap w:val="false"/>
          </w:tcPr>
          <w:p>
            <w:pPr>
              <w:pStyle w:val="1466"/>
              <w:rPr>
                <w:lang w:val="en-US"/>
              </w:rPr>
            </w:pPr>
            <w:r>
              <w:rPr>
                <w:lang w:val="en-US"/>
              </w:rPr>
              <w:t xml:space="preserve">v</w:t>
            </w:r>
            <w:r>
              <w:t xml:space="preserve">ersion</w:t>
            </w:r>
            <w:r>
              <w:rPr>
                <w:lang w:val="en-US"/>
              </w:rPr>
              <w:t xml:space="preserve">ID</w:t>
            </w:r>
            <w:r>
              <w:rPr>
                <w:lang w:val="en-US"/>
              </w:rPr>
            </w:r>
          </w:p>
        </w:tc>
        <w:tc>
          <w:tcPr>
            <w:tcW w:w="573" w:type="dxa"/>
            <w:textDirection w:val="lrTb"/>
            <w:noWrap w:val="false"/>
          </w:tcPr>
          <w:p>
            <w:pPr>
              <w:pStyle w:val="1466"/>
            </w:pPr>
            <w:r>
              <w:t xml:space="preserve">А</w:t>
            </w:r>
            <w:r/>
          </w:p>
        </w:tc>
        <w:tc>
          <w:tcPr>
            <w:tcW w:w="1144" w:type="dxa"/>
            <w:textDirection w:val="lrTb"/>
            <w:noWrap w:val="false"/>
          </w:tcPr>
          <w:p>
            <w:pPr>
              <w:pStyle w:val="1466"/>
            </w:pPr>
            <w:r>
              <w:t xml:space="preserve">-</w:t>
            </w:r>
            <w:r/>
          </w:p>
        </w:tc>
        <w:tc>
          <w:tcPr>
            <w:tcW w:w="573" w:type="dxa"/>
            <w:textDirection w:val="lrTb"/>
            <w:noWrap w:val="false"/>
          </w:tcPr>
          <w:p>
            <w:pPr>
              <w:pStyle w:val="1466"/>
            </w:pPr>
            <w:r>
              <w:t xml:space="preserve">О</w:t>
            </w:r>
            <w:r/>
          </w:p>
        </w:tc>
        <w:tc>
          <w:tcPr>
            <w:tcW w:w="4052" w:type="dxa"/>
            <w:textDirection w:val="lrTb"/>
            <w:noWrap w:val="false"/>
          </w:tcPr>
          <w:p>
            <w:pPr>
              <w:pStyle w:val="1466"/>
            </w:pPr>
            <w:r>
              <w:t xml:space="preserve">Атрибут, содержащий номер версии документа согласно </w:t>
            </w:r>
            <w:r>
              <w:rPr>
                <w:rFonts w:eastAsia="Calibri"/>
              </w:rPr>
              <w:t xml:space="preserve">таблице </w:t>
            </w:r>
            <w:r>
              <w:rPr>
                <w:b/>
              </w:rPr>
              <w:fldChar w:fldCharType="begin"/>
            </w:r>
            <w:r>
              <w:rPr>
                <w:rFonts w:eastAsia="Calibri"/>
              </w:rPr>
              <w:instrText xml:space="preserve"> REF _Ref536477439 \h </w:instrText>
            </w:r>
            <w:r>
              <w:rPr>
                <w:b/>
              </w:rPr>
              <w:instrText xml:space="preserve"> \* MERGEFORMAT </w:instrText>
            </w:r>
            <w:r>
              <w:rPr>
                <w:b/>
              </w:rPr>
              <w:fldChar w:fldCharType="separate"/>
            </w:r>
            <w:r>
              <w:rPr>
                <w:bCs/>
              </w:rPr>
              <w:t xml:space="preserve">2</w:t>
            </w:r>
            <w:r>
              <w:rPr>
                <w:b/>
              </w:rPr>
              <w:fldChar w:fldCharType="end"/>
            </w:r>
            <w:r/>
          </w:p>
        </w:tc>
      </w:tr>
      <w:tr>
        <w:tblPrEx/>
        <w:trPr/>
        <w:tc>
          <w:tcPr>
            <w:gridSpan w:val="6"/>
            <w:tcW w:w="9771" w:type="dxa"/>
            <w:textDirection w:val="lrTb"/>
            <w:noWrap w:val="false"/>
          </w:tcPr>
          <w:p>
            <w:pPr>
              <w:pStyle w:val="1466"/>
            </w:pPr>
            <w:r>
              <w:rPr>
                <w:b/>
              </w:rPr>
              <w:t xml:space="preserve">Основная информация</w:t>
            </w:r>
            <w:r/>
          </w:p>
        </w:tc>
      </w:tr>
      <w:tr>
        <w:tblPrEx/>
        <w:trPr/>
        <w:tc>
          <w:tcPr>
            <w:tcW w:w="1716" w:type="dxa"/>
            <w:textDirection w:val="lrTb"/>
            <w:noWrap w:val="false"/>
          </w:tcPr>
          <w:p>
            <w:pPr>
              <w:pStyle w:val="1466"/>
            </w:pPr>
            <w:r/>
            <w:bookmarkStart w:id="2917" w:name="_Hlk206137049"/>
            <w:r>
              <w:t xml:space="preserve">Система</w:t>
            </w:r>
            <w:r>
              <w:t xml:space="preserve">-</w:t>
            </w:r>
            <w:r>
              <w:t xml:space="preserve">источник</w:t>
            </w:r>
            <w:r/>
          </w:p>
        </w:tc>
        <w:tc>
          <w:tcPr>
            <w:tcW w:w="1713" w:type="dxa"/>
            <w:textDirection w:val="lrTb"/>
            <w:noWrap w:val="false"/>
          </w:tcPr>
          <w:p>
            <w:pPr>
              <w:pStyle w:val="1466"/>
              <w:rPr>
                <w:color w:val="000000" w:themeColor="text1"/>
              </w:rPr>
            </w:pPr>
            <w:r>
              <w:rPr>
                <w:color w:val="000000" w:themeColor="text1"/>
              </w:rPr>
              <w:t xml:space="preserve">BasicRequisites_Source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w:t>
            </w:r>
            <w:r>
              <w:t xml:space="preserve">система</w:t>
            </w:r>
            <w:r>
              <w:t xml:space="preserve">-</w:t>
            </w:r>
            <w:r>
              <w:t xml:space="preserve">источник</w:t>
            </w:r>
            <w:bookmarkEnd w:id="2917"/>
            <w:r>
              <w:rPr>
                <w:color w:val="000000" w:themeColor="text1"/>
              </w:rPr>
            </w:r>
          </w:p>
        </w:tc>
      </w:tr>
      <w:tr>
        <w:tblPrEx/>
        <w:trPr/>
        <w:tc>
          <w:tcPr>
            <w:tcW w:w="1716" w:type="dxa"/>
            <w:textDirection w:val="lrTb"/>
            <w:noWrap w:val="false"/>
          </w:tcPr>
          <w:p>
            <w:pPr>
              <w:pStyle w:val="1466"/>
            </w:pPr>
            <w:r>
              <w:t xml:space="preserve">Идентификатор документа (ГУИД)</w:t>
            </w:r>
            <w:r/>
          </w:p>
        </w:tc>
        <w:tc>
          <w:tcPr>
            <w:tcW w:w="1713" w:type="dxa"/>
            <w:textDirection w:val="lrTb"/>
            <w:noWrap w:val="false"/>
          </w:tcPr>
          <w:p>
            <w:pPr>
              <w:pStyle w:val="1466"/>
              <w:rPr>
                <w:color w:val="000000" w:themeColor="text1"/>
              </w:rPr>
            </w:pPr>
            <w:r>
              <w:t xml:space="preserve">BasicRequisites_ImportDocGuid</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Т(36)</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глобальный уникальный </w:t>
            </w:r>
            <w:r>
              <w:t xml:space="preserve">идентификатор документа</w:t>
            </w:r>
            <w:r>
              <w:rPr>
                <w:color w:val="000000" w:themeColor="text1"/>
              </w:rPr>
            </w:r>
          </w:p>
        </w:tc>
      </w:tr>
      <w:tr>
        <w:tblPrEx/>
        <w:trPr/>
        <w:tc>
          <w:tcPr>
            <w:tcW w:w="1716" w:type="dxa"/>
            <w:textDirection w:val="lrTb"/>
            <w:noWrap w:val="false"/>
          </w:tcPr>
          <w:p>
            <w:pPr>
              <w:pStyle w:val="1466"/>
            </w:pPr>
            <w:r>
              <w:t xml:space="preserve">Номер </w:t>
            </w:r>
            <w:r>
              <w:rPr>
                <w:color w:val="000000" w:themeColor="text1"/>
              </w:rPr>
              <w:t xml:space="preserve">приложения</w:t>
            </w:r>
            <w:r/>
          </w:p>
        </w:tc>
        <w:tc>
          <w:tcPr>
            <w:tcW w:w="1713" w:type="dxa"/>
            <w:textDirection w:val="lrTb"/>
            <w:noWrap w:val="false"/>
          </w:tcPr>
          <w:p>
            <w:pPr>
              <w:pStyle w:val="1466"/>
              <w:rPr>
                <w:color w:val="000000" w:themeColor="text1"/>
              </w:rPr>
            </w:pPr>
            <w:r>
              <w:rPr>
                <w:color w:val="000000" w:themeColor="text1"/>
              </w:rPr>
              <w:t xml:space="preserve">BasicRequisites_AttachNum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Т(1-6)</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номер </w:t>
            </w:r>
            <w:r>
              <w:rPr>
                <w:color w:val="000000" w:themeColor="text1"/>
              </w:rPr>
              <w:t xml:space="preserve">приложения к карточке контракта</w:t>
            </w:r>
            <w:r>
              <w:rPr>
                <w:lang w:eastAsia="en-US"/>
              </w:rPr>
            </w:r>
          </w:p>
        </w:tc>
      </w:tr>
      <w:tr>
        <w:tblPrEx/>
        <w:trPr/>
        <w:tc>
          <w:tcPr>
            <w:tcW w:w="1716" w:type="dxa"/>
            <w:textDirection w:val="lrTb"/>
            <w:noWrap w:val="false"/>
          </w:tcPr>
          <w:p>
            <w:pPr>
              <w:pStyle w:val="1466"/>
            </w:pPr>
            <w:r>
              <w:t xml:space="preserve">Номер спецификации</w:t>
            </w:r>
            <w:r/>
          </w:p>
        </w:tc>
        <w:tc>
          <w:tcPr>
            <w:tcW w:w="1713" w:type="dxa"/>
            <w:textDirection w:val="lrTb"/>
            <w:noWrap w:val="false"/>
          </w:tcPr>
          <w:p>
            <w:pPr>
              <w:pStyle w:val="1466"/>
              <w:rPr>
                <w:color w:val="000000" w:themeColor="text1"/>
              </w:rPr>
            </w:pPr>
            <w:r>
              <w:rPr>
                <w:color w:val="000000" w:themeColor="text1"/>
              </w:rPr>
              <w:t xml:space="preserve">BasicRequisites_DocNum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w:t>
            </w:r>
            <w:r>
              <w:rPr>
                <w:color w:val="000000" w:themeColor="text1"/>
              </w:rPr>
              <w:t xml:space="preserve">5</w:t>
            </w:r>
            <w:r>
              <w:rPr>
                <w:color w:val="000000" w:themeColor="text1"/>
              </w:rPr>
              <w:t xml:space="preserve">0</w:t>
            </w:r>
            <w:r>
              <w:rPr>
                <w:color w:val="000000" w:themeColor="text1"/>
              </w:rPr>
              <w:t xml:space="preserve">)</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w:t>
            </w:r>
            <w:r>
              <w:t xml:space="preserve">номер спецификации</w:t>
            </w:r>
            <w:r>
              <w:rPr>
                <w:color w:val="000000" w:themeColor="text1"/>
              </w:rPr>
            </w:r>
          </w:p>
        </w:tc>
      </w:tr>
      <w:tr>
        <w:tblPrEx/>
        <w:trPr/>
        <w:tc>
          <w:tcPr>
            <w:tcW w:w="1716" w:type="dxa"/>
            <w:textDirection w:val="lrTb"/>
            <w:noWrap w:val="false"/>
          </w:tcPr>
          <w:p>
            <w:pPr>
              <w:pStyle w:val="1466"/>
            </w:pPr>
            <w:r>
              <w:t xml:space="preserve">Дата спецификации</w:t>
            </w:r>
            <w:r/>
          </w:p>
        </w:tc>
        <w:tc>
          <w:tcPr>
            <w:tcW w:w="1713" w:type="dxa"/>
            <w:textDirection w:val="lrTb"/>
            <w:noWrap w:val="false"/>
          </w:tcPr>
          <w:p>
            <w:pPr>
              <w:pStyle w:val="1466"/>
              <w:rPr>
                <w:color w:val="000000" w:themeColor="text1"/>
              </w:rPr>
            </w:pPr>
            <w:r>
              <w:rPr>
                <w:color w:val="000000" w:themeColor="text1"/>
              </w:rPr>
              <w:t xml:space="preserve">BasicRequisites_DocDate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w:t>
            </w:r>
            <w:r>
              <w:t xml:space="preserve">дата спецификации</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Тип формирования</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BasicRequisites_TypeFormation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Т(1-30)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Указывается тип формирования.</w:t>
            </w:r>
            <w:r>
              <w:rPr>
                <w:color w:val="000000" w:themeColor="text1"/>
              </w:rPr>
            </w:r>
          </w:p>
          <w:p>
            <w:pPr>
              <w:pStyle w:val="1466"/>
              <w:rPr>
                <w:color w:val="000000" w:themeColor="text1"/>
              </w:rPr>
            </w:pPr>
            <w:r>
              <w:rPr>
                <w:szCs w:val="22"/>
              </w:rPr>
              <w:t xml:space="preserve">Допустимые</w:t>
            </w:r>
            <w:r>
              <w:rPr>
                <w:color w:val="000000" w:themeColor="text1"/>
              </w:rPr>
              <w:t xml:space="preserve"> значения:</w:t>
            </w:r>
            <w:r>
              <w:rPr>
                <w:color w:val="000000" w:themeColor="text1"/>
              </w:rPr>
            </w:r>
          </w:p>
          <w:p>
            <w:pPr>
              <w:pStyle w:val="1576"/>
            </w:pPr>
            <w:r>
              <w:t xml:space="preserve">«Создание»;</w:t>
            </w:r>
            <w:r/>
          </w:p>
          <w:p>
            <w:pPr>
              <w:pStyle w:val="1576"/>
            </w:pPr>
            <w:r>
              <w:t xml:space="preserve">«Изменение»;</w:t>
            </w:r>
            <w:r/>
          </w:p>
          <w:p>
            <w:pPr>
              <w:pStyle w:val="1576"/>
            </w:pPr>
            <w:r>
              <w:t xml:space="preserve">«Завершение»;</w:t>
            </w:r>
            <w:r/>
          </w:p>
          <w:p>
            <w:pPr>
              <w:pStyle w:val="1576"/>
            </w:pPr>
            <w:r>
              <w:t xml:space="preserve">«Расторжение»;</w:t>
            </w:r>
            <w:r/>
          </w:p>
          <w:p>
            <w:pPr>
              <w:pStyle w:val="1576"/>
            </w:pPr>
            <w:r>
              <w:t xml:space="preserve">«Аннулирование».</w:t>
            </w:r>
            <w:r/>
          </w:p>
          <w:p>
            <w:pPr>
              <w:pStyle w:val="1576"/>
              <w:numPr>
                <w:ilvl w:val="0"/>
                <w:numId w:val="0"/>
              </w:numPr>
              <w:ind w:left="113"/>
            </w:pPr>
            <w:r>
              <w:t xml:space="preserve">Значения «Завершение», «Расторжение», «Аннулирование» указываются при рамочном договоре</w:t>
            </w:r>
            <w:r/>
          </w:p>
        </w:tc>
      </w:tr>
      <w:tr>
        <w:tblPrEx/>
        <w:trPr/>
        <w:tc>
          <w:tcPr>
            <w:tcW w:w="1716" w:type="dxa"/>
            <w:textDirection w:val="lrTb"/>
            <w:noWrap w:val="false"/>
          </w:tcPr>
          <w:p>
            <w:pPr>
              <w:pStyle w:val="1466"/>
            </w:pPr>
            <w:r>
              <w:t xml:space="preserve">Вид спецификации</w:t>
            </w:r>
            <w:r/>
          </w:p>
        </w:tc>
        <w:tc>
          <w:tcPr>
            <w:tcW w:w="1713" w:type="dxa"/>
            <w:textDirection w:val="lrTb"/>
            <w:noWrap w:val="false"/>
          </w:tcPr>
          <w:p>
            <w:pPr>
              <w:pStyle w:val="1466"/>
              <w:rPr>
                <w:color w:val="000000" w:themeColor="text1"/>
              </w:rPr>
            </w:pPr>
            <w:r>
              <w:rPr>
                <w:color w:val="000000" w:themeColor="text1"/>
              </w:rPr>
              <w:t xml:space="preserve">BasicRequisites_DocType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Т(1-250)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pPr>
            <w:r>
              <w:rPr>
                <w:color w:val="000000" w:themeColor="text1"/>
              </w:rPr>
              <w:t xml:space="preserve">Указывается </w:t>
            </w:r>
            <w:r>
              <w:t xml:space="preserve">вид спецификации при рамочном договоре.</w:t>
            </w:r>
            <w:r/>
          </w:p>
          <w:p>
            <w:pPr>
              <w:pStyle w:val="1466"/>
              <w:rPr>
                <w:lang w:eastAsia="en-US"/>
              </w:rPr>
            </w:pPr>
            <w:r>
              <w:rPr>
                <w:color w:val="000000" w:themeColor="text1"/>
              </w:rPr>
              <w:t xml:space="preserve">Допустимые значения</w:t>
            </w:r>
            <w:r>
              <w:rPr>
                <w:lang w:eastAsia="en-US"/>
              </w:rPr>
              <w:t xml:space="preserve">: </w:t>
            </w:r>
            <w:r>
              <w:rPr>
                <w:lang w:eastAsia="en-US"/>
              </w:rPr>
            </w:r>
          </w:p>
          <w:p>
            <w:pPr>
              <w:pStyle w:val="1576"/>
            </w:pPr>
            <w:r>
              <w:t xml:space="preserve">Договор;</w:t>
            </w:r>
            <w:r/>
          </w:p>
          <w:p>
            <w:pPr>
              <w:pStyle w:val="1576"/>
            </w:pPr>
            <w:r>
              <w:t xml:space="preserve">Дополнительное соглашение; </w:t>
            </w:r>
            <w:r/>
          </w:p>
          <w:p>
            <w:pPr>
              <w:pStyle w:val="1576"/>
            </w:pPr>
            <w:r>
              <w:t xml:space="preserve">Заявка; </w:t>
            </w:r>
            <w:r/>
          </w:p>
          <w:p>
            <w:pPr>
              <w:pStyle w:val="1576"/>
            </w:pPr>
            <w:r>
              <w:t xml:space="preserve">Спецификация; </w:t>
            </w:r>
            <w:r/>
          </w:p>
          <w:p>
            <w:pPr>
              <w:pStyle w:val="1576"/>
              <w:rPr>
                <w:lang w:eastAsia="en-US"/>
              </w:rPr>
            </w:pPr>
            <w:r>
              <w:t xml:space="preserve">Иное</w:t>
            </w:r>
            <w:r>
              <w:rPr>
                <w:lang w:eastAsia="en-US"/>
              </w:rPr>
            </w:r>
          </w:p>
        </w:tc>
      </w:tr>
      <w:tr>
        <w:tblPrEx/>
        <w:trPr/>
        <w:tc>
          <w:tcPr>
            <w:tcW w:w="1716" w:type="dxa"/>
            <w:textDirection w:val="lrTb"/>
            <w:noWrap w:val="false"/>
          </w:tcPr>
          <w:p>
            <w:pPr>
              <w:pStyle w:val="1466"/>
            </w:pPr>
            <w:r>
              <w:t xml:space="preserve">Тип документа-основания</w:t>
            </w:r>
            <w:r/>
          </w:p>
        </w:tc>
        <w:tc>
          <w:tcPr>
            <w:tcW w:w="1713" w:type="dxa"/>
            <w:textDirection w:val="lrTb"/>
            <w:noWrap w:val="false"/>
          </w:tcPr>
          <w:p>
            <w:pPr>
              <w:pStyle w:val="1466"/>
              <w:rPr>
                <w:color w:val="000000" w:themeColor="text1"/>
              </w:rPr>
            </w:pPr>
            <w:r>
              <w:rPr>
                <w:color w:val="000000" w:themeColor="text1"/>
              </w:rPr>
              <w:t xml:space="preserve">BasicRequisites_BaseDocType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Т(1-250)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тип документа-основания</w:t>
            </w:r>
            <w:r>
              <w:rPr>
                <w:lang w:eastAsia="en-US"/>
              </w:rPr>
            </w:r>
          </w:p>
        </w:tc>
      </w:tr>
      <w:tr>
        <w:tblPrEx/>
        <w:trPr/>
        <w:tc>
          <w:tcPr>
            <w:tcW w:w="1716" w:type="dxa"/>
            <w:textDirection w:val="lrTb"/>
            <w:noWrap w:val="false"/>
          </w:tcPr>
          <w:p>
            <w:pPr>
              <w:pStyle w:val="1466"/>
            </w:pPr>
            <w:r>
              <w:t xml:space="preserve">Номер документа-основания</w:t>
            </w:r>
            <w:r/>
          </w:p>
        </w:tc>
        <w:tc>
          <w:tcPr>
            <w:tcW w:w="1713" w:type="dxa"/>
            <w:textDirection w:val="lrTb"/>
            <w:noWrap w:val="false"/>
          </w:tcPr>
          <w:p>
            <w:pPr>
              <w:pStyle w:val="1466"/>
              <w:rPr>
                <w:color w:val="000000" w:themeColor="text1"/>
              </w:rPr>
            </w:pPr>
            <w:r>
              <w:rPr>
                <w:color w:val="000000" w:themeColor="text1"/>
              </w:rPr>
              <w:t xml:space="preserve">BasicRequisites_BaseDocNum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номер документа-основания</w:t>
            </w:r>
            <w:r>
              <w:rPr>
                <w:lang w:eastAsia="en-US"/>
              </w:rPr>
            </w:r>
          </w:p>
        </w:tc>
      </w:tr>
      <w:tr>
        <w:tblPrEx/>
        <w:trPr/>
        <w:tc>
          <w:tcPr>
            <w:tcW w:w="1716" w:type="dxa"/>
            <w:textDirection w:val="lrTb"/>
            <w:noWrap w:val="false"/>
          </w:tcPr>
          <w:p>
            <w:pPr>
              <w:pStyle w:val="1466"/>
            </w:pPr>
            <w:r>
              <w:t xml:space="preserve">Дата документа-основания</w:t>
            </w:r>
            <w:r/>
          </w:p>
        </w:tc>
        <w:tc>
          <w:tcPr>
            <w:tcW w:w="1713" w:type="dxa"/>
            <w:textDirection w:val="lrTb"/>
            <w:noWrap w:val="false"/>
          </w:tcPr>
          <w:p>
            <w:pPr>
              <w:pStyle w:val="1466"/>
              <w:rPr>
                <w:color w:val="000000" w:themeColor="text1"/>
              </w:rPr>
            </w:pPr>
            <w:r>
              <w:rPr>
                <w:color w:val="000000" w:themeColor="text1"/>
              </w:rPr>
              <w:t xml:space="preserve">BasicRequisites_BaseDocDate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дата документа-основания</w:t>
            </w:r>
            <w:r>
              <w:rPr>
                <w:lang w:eastAsia="en-US"/>
              </w:rPr>
            </w:r>
          </w:p>
        </w:tc>
      </w:tr>
      <w:tr>
        <w:tblPrEx/>
        <w:trPr/>
        <w:tc>
          <w:tcPr>
            <w:tcW w:w="1716" w:type="dxa"/>
            <w:textDirection w:val="lrTb"/>
            <w:noWrap w:val="false"/>
          </w:tcPr>
          <w:p>
            <w:pPr>
              <w:pStyle w:val="1466"/>
            </w:pPr>
            <w:r>
              <w:t xml:space="preserve">ИГК</w:t>
            </w:r>
            <w:r/>
          </w:p>
        </w:tc>
        <w:tc>
          <w:tcPr>
            <w:tcW w:w="1713" w:type="dxa"/>
            <w:textDirection w:val="lrTb"/>
            <w:noWrap w:val="false"/>
          </w:tcPr>
          <w:p>
            <w:pPr>
              <w:pStyle w:val="1466"/>
              <w:rPr>
                <w:color w:val="000000" w:themeColor="text1"/>
              </w:rPr>
            </w:pPr>
            <w:r>
              <w:rPr>
                <w:color w:val="000000" w:themeColor="text1"/>
              </w:rPr>
              <w:t xml:space="preserve">BasicRequisites_IGK</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Т(20)/ Т(25)</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t xml:space="preserve">идентификатор государственного контракта (договора)</w:t>
            </w:r>
            <w:r>
              <w:rPr>
                <w:lang w:eastAsia="en-US"/>
              </w:rPr>
            </w:r>
          </w:p>
        </w:tc>
      </w:tr>
      <w:tr>
        <w:tblPrEx/>
        <w:trPr/>
        <w:tc>
          <w:tcPr>
            <w:gridSpan w:val="6"/>
            <w:tcW w:w="9771" w:type="dxa"/>
            <w:textDirection w:val="lrTb"/>
            <w:noWrap w:val="false"/>
          </w:tcPr>
          <w:p>
            <w:pPr>
              <w:pStyle w:val="1466"/>
              <w:rPr>
                <w:lang w:eastAsia="en-US"/>
              </w:rPr>
            </w:pPr>
            <w:r>
              <w:rPr>
                <w:b/>
                <w:color w:val="000000" w:themeColor="text1"/>
              </w:rPr>
              <w:t xml:space="preserve">Сведения о заказчике</w:t>
            </w:r>
            <w:r>
              <w:rPr>
                <w:lang w:eastAsia="en-US"/>
              </w:rPr>
            </w:r>
          </w:p>
        </w:tc>
      </w:tr>
      <w:tr>
        <w:tblPrEx/>
        <w:trPr/>
        <w:tc>
          <w:tcPr>
            <w:tcW w:w="1716" w:type="dxa"/>
            <w:textDirection w:val="lrTb"/>
            <w:noWrap w:val="false"/>
          </w:tcPr>
          <w:p>
            <w:pPr>
              <w:pStyle w:val="1466"/>
            </w:pPr>
            <w:r>
              <w:rPr>
                <w:rFonts w:eastAsiaTheme="minorEastAsia"/>
                <w:color w:val="000000" w:themeColor="text1"/>
                <w:szCs w:val="22"/>
              </w:rPr>
              <w:t xml:space="preserve">Код СвР/</w:t>
            </w:r>
            <w:r>
              <w:rPr>
                <w:color w:val="000000" w:themeColor="text1"/>
                <w:szCs w:val="22"/>
              </w:rPr>
              <w:t xml:space="preserve">ИП</w:t>
            </w:r>
            <w:r>
              <w:rPr>
                <w:color w:val="000000" w:themeColor="text1"/>
              </w:rPr>
              <w:t xml:space="preserve"> и </w:t>
            </w:r>
            <w:r>
              <w:rPr>
                <w:color w:val="000000" w:themeColor="text1"/>
              </w:rPr>
              <w:t xml:space="preserve">КФХ</w:t>
            </w:r>
            <w:r/>
          </w:p>
        </w:tc>
        <w:tc>
          <w:tcPr>
            <w:tcW w:w="1713" w:type="dxa"/>
            <w:textDirection w:val="lrTb"/>
            <w:noWrap w:val="false"/>
          </w:tcPr>
          <w:p>
            <w:pPr>
              <w:pStyle w:val="1466"/>
              <w:rPr>
                <w:color w:val="000000" w:themeColor="text1"/>
              </w:rPr>
            </w:pPr>
            <w:r>
              <w:rPr>
                <w:color w:val="000000" w:themeColor="text1"/>
              </w:rPr>
              <w:t xml:space="preserve">Client_CodeSV</w:t>
            </w:r>
            <w:r>
              <w:rPr>
                <w:color w:val="000000" w:themeColor="text1"/>
              </w:rPr>
              <w:t xml:space="preserve">R</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w:t>
            </w:r>
            <w:r>
              <w:rPr>
                <w:szCs w:val="22"/>
              </w:rPr>
              <w:t xml:space="preserve">код по Сводному реестру </w:t>
            </w:r>
            <w:r>
              <w:rPr>
                <w:szCs w:val="22"/>
              </w:rPr>
              <w:t xml:space="preserve">или код, в соответствии со справочником «Реестр ИП и КФХ»</w:t>
            </w:r>
            <w:r>
              <w:rPr>
                <w:lang w:eastAsia="en-US"/>
              </w:rPr>
            </w:r>
          </w:p>
        </w:tc>
      </w:tr>
      <w:tr>
        <w:tblPrEx/>
        <w:trPr/>
        <w:tc>
          <w:tcPr>
            <w:tcW w:w="1716" w:type="dxa"/>
            <w:textDirection w:val="lrTb"/>
            <w:noWrap w:val="false"/>
          </w:tcPr>
          <w:p>
            <w:pPr>
              <w:pStyle w:val="1466"/>
            </w:pPr>
            <w:r>
              <w:rPr>
                <w:color w:val="000000" w:themeColor="text1"/>
              </w:rPr>
              <w:t xml:space="preserve">Полное наименование</w:t>
            </w:r>
            <w:r/>
          </w:p>
        </w:tc>
        <w:tc>
          <w:tcPr>
            <w:tcW w:w="1713" w:type="dxa"/>
            <w:textDirection w:val="lrTb"/>
            <w:noWrap w:val="false"/>
          </w:tcPr>
          <w:p>
            <w:pPr>
              <w:pStyle w:val="1466"/>
              <w:rPr>
                <w:color w:val="000000" w:themeColor="text1"/>
              </w:rPr>
            </w:pPr>
            <w:r>
              <w:rPr>
                <w:color w:val="000000" w:themeColor="text1"/>
              </w:rPr>
              <w:t xml:space="preserve">Client_FullName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полное наименование заказчика</w:t>
            </w:r>
            <w:r>
              <w:rPr>
                <w:lang w:eastAsia="en-US"/>
              </w:rPr>
            </w:r>
          </w:p>
        </w:tc>
      </w:tr>
      <w:tr>
        <w:tblPrEx/>
        <w:trPr/>
        <w:tc>
          <w:tcPr>
            <w:tcW w:w="1716" w:type="dxa"/>
            <w:textDirection w:val="lrTb"/>
            <w:noWrap w:val="false"/>
          </w:tcPr>
          <w:p>
            <w:pPr>
              <w:pStyle w:val="1466"/>
            </w:pPr>
            <w:r>
              <w:rPr>
                <w:color w:val="000000" w:themeColor="text1"/>
              </w:rPr>
              <w:t xml:space="preserve">Сокращенное наименование заказчика</w:t>
            </w:r>
            <w:r/>
          </w:p>
        </w:tc>
        <w:tc>
          <w:tcPr>
            <w:tcW w:w="1713" w:type="dxa"/>
            <w:textDirection w:val="lrTb"/>
            <w:noWrap w:val="false"/>
          </w:tcPr>
          <w:p>
            <w:pPr>
              <w:pStyle w:val="1466"/>
              <w:rPr>
                <w:color w:val="000000" w:themeColor="text1"/>
              </w:rPr>
            </w:pPr>
            <w:r>
              <w:rPr>
                <w:color w:val="000000" w:themeColor="text1"/>
              </w:rPr>
              <w:t xml:space="preserve">Client_ShortName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сокращенное наименование заказчика</w:t>
            </w:r>
            <w:r>
              <w:rPr>
                <w:lang w:eastAsia="en-US"/>
              </w:rPr>
            </w:r>
          </w:p>
        </w:tc>
      </w:tr>
      <w:tr>
        <w:tblPrEx/>
        <w:trPr/>
        <w:tc>
          <w:tcPr>
            <w:tcW w:w="1716" w:type="dxa"/>
            <w:textDirection w:val="lrTb"/>
            <w:noWrap w:val="false"/>
          </w:tcPr>
          <w:p>
            <w:pPr>
              <w:pStyle w:val="1466"/>
            </w:pPr>
            <w:r>
              <w:rPr>
                <w:color w:val="000000" w:themeColor="text1"/>
              </w:rPr>
              <w:t xml:space="preserve">ИНН</w:t>
            </w:r>
            <w:r/>
          </w:p>
        </w:tc>
        <w:tc>
          <w:tcPr>
            <w:tcW w:w="1713" w:type="dxa"/>
            <w:textDirection w:val="lrTb"/>
            <w:noWrap w:val="false"/>
          </w:tcPr>
          <w:p>
            <w:pPr>
              <w:pStyle w:val="1466"/>
              <w:rPr>
                <w:color w:val="000000" w:themeColor="text1"/>
              </w:rPr>
            </w:pPr>
            <w:r>
              <w:rPr>
                <w:color w:val="000000" w:themeColor="text1"/>
              </w:rPr>
              <w:t xml:space="preserve">Client_INN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ИНН заказчика</w:t>
            </w:r>
            <w:r>
              <w:rPr>
                <w:lang w:eastAsia="en-US"/>
              </w:rPr>
            </w:r>
          </w:p>
        </w:tc>
      </w:tr>
      <w:tr>
        <w:tblPrEx/>
        <w:trPr/>
        <w:tc>
          <w:tcPr>
            <w:tcW w:w="1716" w:type="dxa"/>
            <w:textDirection w:val="lrTb"/>
            <w:noWrap w:val="false"/>
          </w:tcPr>
          <w:p>
            <w:pPr>
              <w:pStyle w:val="1466"/>
            </w:pPr>
            <w:r>
              <w:rPr>
                <w:color w:val="000000" w:themeColor="text1"/>
              </w:rPr>
              <w:t xml:space="preserve">КПП</w:t>
            </w:r>
            <w:r/>
          </w:p>
        </w:tc>
        <w:tc>
          <w:tcPr>
            <w:tcW w:w="1713" w:type="dxa"/>
            <w:textDirection w:val="lrTb"/>
            <w:noWrap w:val="false"/>
          </w:tcPr>
          <w:p>
            <w:pPr>
              <w:pStyle w:val="1466"/>
              <w:rPr>
                <w:color w:val="000000" w:themeColor="text1"/>
              </w:rPr>
            </w:pPr>
            <w:r>
              <w:rPr>
                <w:color w:val="000000" w:themeColor="text1"/>
              </w:rPr>
              <w:t xml:space="preserve">Client_KPP</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КПП заказчика</w:t>
            </w:r>
            <w:r>
              <w:rPr>
                <w:lang w:eastAsia="en-US"/>
              </w:rPr>
            </w:r>
          </w:p>
        </w:tc>
      </w:tr>
      <w:tr>
        <w:tblPrEx/>
        <w:trPr/>
        <w:tc>
          <w:tcPr>
            <w:tcW w:w="1716" w:type="dxa"/>
            <w:textDirection w:val="lrTb"/>
            <w:noWrap w:val="false"/>
          </w:tcPr>
          <w:p>
            <w:pPr>
              <w:pStyle w:val="1466"/>
            </w:pPr>
            <w:r>
              <w:rPr>
                <w:color w:val="000000" w:themeColor="text1"/>
              </w:rPr>
              <w:t xml:space="preserve">Лицевой счет</w:t>
            </w:r>
            <w:r/>
          </w:p>
        </w:tc>
        <w:tc>
          <w:tcPr>
            <w:tcW w:w="1713" w:type="dxa"/>
            <w:textDirection w:val="lrTb"/>
            <w:noWrap w:val="false"/>
          </w:tcPr>
          <w:p>
            <w:pPr>
              <w:pStyle w:val="1466"/>
              <w:rPr>
                <w:color w:val="000000" w:themeColor="text1"/>
              </w:rPr>
            </w:pPr>
            <w:r>
              <w:rPr>
                <w:color w:val="000000" w:themeColor="text1"/>
              </w:rPr>
              <w:t xml:space="preserve">Client_AccNum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лицевой счет заказчика</w:t>
            </w:r>
            <w:r>
              <w:rPr>
                <w:lang w:eastAsia="en-US"/>
              </w:rPr>
            </w:r>
          </w:p>
        </w:tc>
      </w:tr>
      <w:tr>
        <w:tblPrEx/>
        <w:trPr/>
        <w:tc>
          <w:tcPr>
            <w:tcW w:w="1716" w:type="dxa"/>
            <w:textDirection w:val="lrTb"/>
            <w:noWrap w:val="false"/>
          </w:tcPr>
          <w:p>
            <w:pPr>
              <w:pStyle w:val="1466"/>
              <w:rPr>
                <w:color w:val="000000" w:themeColor="text1"/>
              </w:rPr>
            </w:pPr>
            <w:r>
              <w:rPr>
                <w:color w:val="000000" w:themeColor="text1"/>
              </w:rPr>
              <w:t xml:space="preserve">Аналитический код раздела</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Client_AnaliticCode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аналитический код раздела заказчика</w:t>
            </w:r>
            <w:r>
              <w:rPr>
                <w:color w:val="000000" w:themeColor="text1"/>
              </w:rPr>
            </w:r>
          </w:p>
        </w:tc>
      </w:tr>
      <w:tr>
        <w:tblPrEx/>
        <w:trPr/>
        <w:tc>
          <w:tcPr>
            <w:gridSpan w:val="6"/>
            <w:tcW w:w="9771" w:type="dxa"/>
            <w:textDirection w:val="lrTb"/>
            <w:noWrap w:val="false"/>
          </w:tcPr>
          <w:p>
            <w:pPr>
              <w:pStyle w:val="1466"/>
              <w:rPr>
                <w:b/>
                <w:color w:val="000000" w:themeColor="text1"/>
              </w:rPr>
            </w:pPr>
            <w:r>
              <w:rPr>
                <w:b/>
                <w:color w:val="000000" w:themeColor="text1"/>
              </w:rPr>
              <w:t xml:space="preserve">Сведения о поставщике (подрядчике, исполнителе)</w:t>
            </w:r>
            <w:r>
              <w:rPr>
                <w:b/>
                <w:color w:val="000000" w:themeColor="text1"/>
              </w:rPr>
            </w:r>
          </w:p>
        </w:tc>
      </w:tr>
      <w:tr>
        <w:tblPrEx/>
        <w:trPr/>
        <w:tc>
          <w:tcPr>
            <w:tcW w:w="1716" w:type="dxa"/>
            <w:textDirection w:val="lrTb"/>
            <w:noWrap w:val="false"/>
          </w:tcPr>
          <w:p>
            <w:pPr>
              <w:pStyle w:val="1466"/>
            </w:pPr>
            <w:r>
              <w:rPr>
                <w:rFonts w:eastAsiaTheme="minorEastAsia"/>
                <w:color w:val="000000" w:themeColor="text1"/>
                <w:szCs w:val="22"/>
              </w:rPr>
              <w:t xml:space="preserve">Код СвР/</w:t>
            </w:r>
            <w:r>
              <w:rPr>
                <w:color w:val="000000" w:themeColor="text1"/>
                <w:szCs w:val="22"/>
              </w:rPr>
              <w:t xml:space="preserve">ИП</w:t>
            </w:r>
            <w:r>
              <w:rPr>
                <w:color w:val="000000" w:themeColor="text1"/>
              </w:rPr>
              <w:t xml:space="preserve"> и КФХ</w:t>
            </w:r>
            <w:r/>
          </w:p>
        </w:tc>
        <w:tc>
          <w:tcPr>
            <w:tcW w:w="1713" w:type="dxa"/>
            <w:textDirection w:val="lrTb"/>
            <w:noWrap w:val="false"/>
          </w:tcPr>
          <w:p>
            <w:pPr>
              <w:pStyle w:val="1466"/>
              <w:rPr>
                <w:color w:val="000000" w:themeColor="text1"/>
              </w:rPr>
            </w:pPr>
            <w:r>
              <w:rPr>
                <w:color w:val="000000" w:themeColor="text1"/>
              </w:rPr>
              <w:t xml:space="preserve">Executor_CodeSVR</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w:t>
            </w:r>
            <w:r>
              <w:rPr>
                <w:szCs w:val="22"/>
              </w:rPr>
              <w:t xml:space="preserve">код по Сводному реестру или код, в соответствии со справочником «Реестр ИП и КФХ»</w:t>
            </w:r>
            <w:r>
              <w:rPr>
                <w:lang w:eastAsia="en-US"/>
              </w:rPr>
            </w:r>
          </w:p>
        </w:tc>
      </w:tr>
      <w:tr>
        <w:tblPrEx/>
        <w:trPr/>
        <w:tc>
          <w:tcPr>
            <w:tcW w:w="1716" w:type="dxa"/>
            <w:textDirection w:val="lrTb"/>
            <w:noWrap w:val="false"/>
          </w:tcPr>
          <w:p>
            <w:pPr>
              <w:pStyle w:val="1466"/>
            </w:pPr>
            <w:r>
              <w:rPr>
                <w:color w:val="000000" w:themeColor="text1"/>
              </w:rPr>
              <w:t xml:space="preserve">Полное наименование</w:t>
            </w:r>
            <w:r/>
          </w:p>
        </w:tc>
        <w:tc>
          <w:tcPr>
            <w:tcW w:w="1713" w:type="dxa"/>
            <w:textDirection w:val="lrTb"/>
            <w:noWrap w:val="false"/>
          </w:tcPr>
          <w:p>
            <w:pPr>
              <w:pStyle w:val="1466"/>
              <w:rPr>
                <w:color w:val="000000" w:themeColor="text1"/>
              </w:rPr>
            </w:pPr>
            <w:r>
              <w:rPr>
                <w:color w:val="000000" w:themeColor="text1"/>
              </w:rPr>
              <w:t xml:space="preserve">Executor_FullName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полное наименование заказчика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Сокращенное наименование </w:t>
            </w:r>
            <w:r/>
          </w:p>
        </w:tc>
        <w:tc>
          <w:tcPr>
            <w:tcW w:w="1713" w:type="dxa"/>
            <w:textDirection w:val="lrTb"/>
            <w:noWrap w:val="false"/>
          </w:tcPr>
          <w:p>
            <w:pPr>
              <w:pStyle w:val="1466"/>
              <w:rPr>
                <w:color w:val="000000" w:themeColor="text1"/>
              </w:rPr>
            </w:pPr>
            <w:r>
              <w:rPr>
                <w:color w:val="000000" w:themeColor="text1"/>
              </w:rPr>
              <w:t xml:space="preserve">Executor_ShortName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сокращенное наименование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ИНН</w:t>
            </w:r>
            <w:r/>
          </w:p>
        </w:tc>
        <w:tc>
          <w:tcPr>
            <w:tcW w:w="1713" w:type="dxa"/>
            <w:textDirection w:val="lrTb"/>
            <w:noWrap w:val="false"/>
          </w:tcPr>
          <w:p>
            <w:pPr>
              <w:pStyle w:val="1466"/>
              <w:rPr>
                <w:color w:val="000000" w:themeColor="text1"/>
              </w:rPr>
            </w:pPr>
            <w:r>
              <w:rPr>
                <w:color w:val="000000" w:themeColor="text1"/>
              </w:rPr>
              <w:t xml:space="preserve">Executor_INN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lang w:eastAsia="en-US"/>
              </w:rPr>
            </w:pPr>
            <w:r>
              <w:rPr>
                <w:color w:val="000000" w:themeColor="text1"/>
              </w:rPr>
              <w:t xml:space="preserve">Указывается ИНН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КПП</w:t>
            </w:r>
            <w:r/>
          </w:p>
        </w:tc>
        <w:tc>
          <w:tcPr>
            <w:tcW w:w="1713" w:type="dxa"/>
            <w:textDirection w:val="lrTb"/>
            <w:noWrap w:val="false"/>
          </w:tcPr>
          <w:p>
            <w:pPr>
              <w:pStyle w:val="1466"/>
              <w:rPr>
                <w:color w:val="000000" w:themeColor="text1"/>
              </w:rPr>
            </w:pPr>
            <w:r>
              <w:rPr>
                <w:color w:val="000000" w:themeColor="text1"/>
              </w:rPr>
              <w:t xml:space="preserve">Executor_KPP</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КПП поставщика (подрядчика, исполнителя)</w:t>
            </w:r>
            <w:r>
              <w:rPr>
                <w:lang w:eastAsia="en-US"/>
              </w:rPr>
            </w:r>
          </w:p>
        </w:tc>
      </w:tr>
      <w:tr>
        <w:tblPrEx/>
        <w:trPr/>
        <w:tc>
          <w:tcPr>
            <w:tcW w:w="1716" w:type="dxa"/>
            <w:textDirection w:val="lrTb"/>
            <w:noWrap w:val="false"/>
          </w:tcPr>
          <w:p>
            <w:pPr>
              <w:pStyle w:val="1466"/>
            </w:pPr>
            <w:r>
              <w:rPr>
                <w:color w:val="000000" w:themeColor="text1"/>
              </w:rPr>
              <w:t xml:space="preserve">Лицевой счет</w:t>
            </w:r>
            <w:r/>
          </w:p>
        </w:tc>
        <w:tc>
          <w:tcPr>
            <w:tcW w:w="1713" w:type="dxa"/>
            <w:textDirection w:val="lrTb"/>
            <w:noWrap w:val="false"/>
          </w:tcPr>
          <w:p>
            <w:pPr>
              <w:pStyle w:val="1466"/>
              <w:rPr>
                <w:color w:val="000000" w:themeColor="text1"/>
              </w:rPr>
            </w:pPr>
            <w:r>
              <w:rPr>
                <w:color w:val="000000" w:themeColor="text1"/>
              </w:rPr>
              <w:t xml:space="preserve">Executor_AccNum</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lang w:eastAsia="en-US"/>
              </w:rPr>
            </w:pPr>
            <w:r>
              <w:rPr>
                <w:color w:val="000000" w:themeColor="text1"/>
              </w:rPr>
              <w:t xml:space="preserve">Указывается лицевой счет поставщика (подрядчика, исполнителя)</w:t>
            </w:r>
            <w:r>
              <w:rPr>
                <w:lang w:eastAsia="en-US"/>
              </w:rPr>
            </w:r>
          </w:p>
        </w:tc>
      </w:tr>
      <w:tr>
        <w:tblPrEx/>
        <w:trPr/>
        <w:tc>
          <w:tcPr>
            <w:tcW w:w="1716" w:type="dxa"/>
            <w:textDirection w:val="lrTb"/>
            <w:noWrap w:val="false"/>
          </w:tcPr>
          <w:p>
            <w:pPr>
              <w:pStyle w:val="1466"/>
              <w:rPr>
                <w:color w:val="000000" w:themeColor="text1"/>
              </w:rPr>
            </w:pPr>
            <w:r>
              <w:rPr>
                <w:color w:val="000000" w:themeColor="text1"/>
              </w:rPr>
              <w:t xml:space="preserve">Аналитический </w:t>
            </w:r>
            <w:r>
              <w:rPr>
                <w:color w:val="000000" w:themeColor="text1"/>
              </w:rPr>
              <w:t xml:space="preserve">код раздела</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Executor_Analiti</w:t>
            </w:r>
            <w:r>
              <w:rPr>
                <w:color w:val="000000" w:themeColor="text1"/>
              </w:rPr>
              <w:t xml:space="preserve">cCode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аналитический код раздела </w:t>
            </w:r>
            <w:r>
              <w:rPr>
                <w:color w:val="000000" w:themeColor="text1"/>
              </w:rPr>
              <w:t xml:space="preserve">(подрядчика, исполнителя)</w:t>
            </w:r>
            <w:r>
              <w:rPr>
                <w:color w:val="000000" w:themeColor="text1"/>
              </w:rPr>
            </w:r>
          </w:p>
        </w:tc>
      </w:tr>
      <w:tr>
        <w:tblPrEx/>
        <w:trPr/>
        <w:tc>
          <w:tcPr>
            <w:gridSpan w:val="6"/>
            <w:tcW w:w="9771" w:type="dxa"/>
            <w:textDirection w:val="lrTb"/>
            <w:noWrap w:val="false"/>
          </w:tcPr>
          <w:p>
            <w:pPr>
              <w:pStyle w:val="1466"/>
              <w:rPr>
                <w:b/>
                <w:color w:val="000000" w:themeColor="text1"/>
              </w:rPr>
            </w:pPr>
            <w:r>
              <w:rPr>
                <w:b/>
                <w:color w:val="000000" w:themeColor="text1"/>
              </w:rPr>
              <w:t xml:space="preserve">Сведения по переданным полномочиям ПБС</w:t>
            </w:r>
            <w:r>
              <w:rPr>
                <w:b/>
                <w:color w:val="000000" w:themeColor="text1"/>
              </w:rPr>
            </w:r>
          </w:p>
          <w:p>
            <w:pPr>
              <w:pStyle w:val="1466"/>
              <w:rPr>
                <w:i/>
                <w:color w:val="000000" w:themeColor="text1"/>
              </w:rPr>
            </w:pPr>
            <w:r>
              <w:rPr>
                <w:i/>
                <w:color w:val="000000" w:themeColor="text1"/>
              </w:rPr>
              <w:t xml:space="preserve">Раздел заполняется, если заказчик передал полномочия ПБС другой организации или ТОФК и заполнил раздел «</w:t>
            </w:r>
            <w:r>
              <w:rPr>
                <w:i/>
              </w:rPr>
              <w:t xml:space="preserve">Организация/ТОФК, осуществляющие переданные полномочия ПБС»</w:t>
            </w:r>
            <w:r>
              <w:rPr>
                <w:i/>
                <w:color w:val="000000" w:themeColor="text1"/>
              </w:rPr>
              <w:t xml:space="preserve"> в карточке контракта</w:t>
            </w:r>
            <w:r>
              <w:rPr>
                <w:i/>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Код СвР/ИП и КФХ</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OrganPBS_CodeSVR</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код</w:t>
            </w:r>
            <w:r>
              <w:rPr>
                <w:szCs w:val="22"/>
              </w:rPr>
              <w:t xml:space="preserve"> по Сводному реестру или код в соответствии со справочником «Реестр ИП и КФХ»</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Полное наименование</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OrganPBS_FullName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полное наименование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Сокращенное наименование</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OrganPBS_ShortName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сокращенное наименование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ИНН</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OrganPBS_INN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ИНН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КПП</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OrganPBS_KPP</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КПП организации или ТОФК по переданным полномочиям получателя бюджетных средств</w:t>
            </w:r>
            <w:r>
              <w:rPr>
                <w:color w:val="000000" w:themeColor="text1"/>
              </w:rPr>
            </w:r>
          </w:p>
        </w:tc>
      </w:tr>
      <w:tr>
        <w:tblPrEx/>
        <w:trPr/>
        <w:tc>
          <w:tcPr>
            <w:tcW w:w="1716" w:type="dxa"/>
            <w:textDirection w:val="lrTb"/>
            <w:noWrap w:val="false"/>
          </w:tcPr>
          <w:p>
            <w:pPr>
              <w:pStyle w:val="1466"/>
              <w:rPr>
                <w:color w:val="000000" w:themeColor="text1"/>
              </w:rPr>
            </w:pPr>
            <w:r>
              <w:rPr>
                <w:color w:val="000000" w:themeColor="text1"/>
              </w:rPr>
              <w:t xml:space="preserve">Код по КОФК</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OrganPBS_KOFKcode</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Т(4)</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color w:val="000000" w:themeColor="text1"/>
              </w:rPr>
            </w:pPr>
            <w:r>
              <w:rPr>
                <w:color w:val="000000" w:themeColor="text1"/>
              </w:rPr>
              <w:t xml:space="preserve">Указывается код по КОФК ТОФК, которому переданы полномочия получателя бюджетных средств ТОФК по соглашениям на перечисление субсидий</w:t>
            </w:r>
            <w:r>
              <w:rPr>
                <w:color w:val="000000" w:themeColor="text1"/>
              </w:rPr>
            </w:r>
          </w:p>
        </w:tc>
      </w:tr>
      <w:tr>
        <w:tblPrEx/>
        <w:trPr/>
        <w:tc>
          <w:tcPr>
            <w:gridSpan w:val="6"/>
            <w:tcW w:w="9771" w:type="dxa"/>
            <w:textDirection w:val="lrTb"/>
            <w:noWrap w:val="false"/>
          </w:tcPr>
          <w:p>
            <w:pPr>
              <w:pStyle w:val="1466"/>
              <w:rPr>
                <w:b/>
                <w:color w:val="000000" w:themeColor="text1"/>
              </w:rPr>
            </w:pPr>
            <w:r>
              <w:rPr>
                <w:b/>
              </w:rPr>
              <w:t xml:space="preserve">Спецификация</w:t>
            </w:r>
            <w:r>
              <w:rPr>
                <w:b/>
                <w:color w:val="000000" w:themeColor="text1"/>
              </w:rPr>
            </w:r>
          </w:p>
        </w:tc>
      </w:tr>
      <w:tr>
        <w:tblPrEx/>
        <w:trPr/>
        <w:tc>
          <w:tcPr>
            <w:tcW w:w="1716" w:type="dxa"/>
            <w:textDirection w:val="lrTb"/>
            <w:noWrap w:val="false"/>
          </w:tcPr>
          <w:p>
            <w:pPr>
              <w:pStyle w:val="1466"/>
              <w:rPr>
                <w:color w:val="000000" w:themeColor="text1"/>
              </w:rPr>
            </w:pPr>
            <w:r>
              <w:t xml:space="preserve">Спецификация</w:t>
            </w:r>
            <w:r>
              <w:rPr>
                <w:color w:val="000000" w:themeColor="text1"/>
              </w:rPr>
            </w:r>
          </w:p>
        </w:tc>
        <w:tc>
          <w:tcPr>
            <w:tcW w:w="1713" w:type="dxa"/>
            <w:textDirection w:val="lrTb"/>
            <w:noWrap w:val="false"/>
          </w:tcPr>
          <w:p>
            <w:pPr>
              <w:pStyle w:val="1466"/>
              <w:rPr>
                <w:szCs w:val="22"/>
              </w:rPr>
            </w:pPr>
            <w:r>
              <w:rPr>
                <w:szCs w:val="22"/>
              </w:rPr>
              <w:t xml:space="preserve">Items</w:t>
            </w:r>
            <w:r>
              <w:rPr>
                <w:szCs w:val="22"/>
              </w:rPr>
            </w:r>
          </w:p>
        </w:tc>
        <w:tc>
          <w:tcPr>
            <w:tcW w:w="573" w:type="dxa"/>
            <w:textDirection w:val="lrTb"/>
            <w:noWrap w:val="false"/>
          </w:tcPr>
          <w:p>
            <w:pPr>
              <w:pStyle w:val="1466"/>
              <w:rPr>
                <w:szCs w:val="22"/>
              </w:rPr>
            </w:pPr>
            <w:r>
              <w:rPr>
                <w:szCs w:val="22"/>
              </w:rPr>
              <w:t xml:space="preserve">С</w:t>
            </w:r>
            <w:r>
              <w:rPr>
                <w:szCs w:val="22"/>
              </w:rPr>
            </w:r>
          </w:p>
        </w:tc>
        <w:tc>
          <w:tcPr>
            <w:tcW w:w="1144" w:type="dxa"/>
            <w:textDirection w:val="lrTb"/>
            <w:noWrap w:val="false"/>
          </w:tcPr>
          <w:p>
            <w:pPr>
              <w:pStyle w:val="1466"/>
              <w:rPr>
                <w:szCs w:val="22"/>
              </w:rPr>
            </w:pPr>
            <w:r>
              <w:rPr>
                <w:szCs w:val="22"/>
              </w:rPr>
              <w:t xml:space="preserve">tItems</w:t>
            </w:r>
            <w:r>
              <w:rPr>
                <w:szCs w:val="22"/>
              </w:rP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szCs w:val="22"/>
              </w:rPr>
              <w:t xml:space="preserve">Состав элемента представлен в таблице </w:t>
            </w:r>
            <w:r>
              <w:rPr>
                <w:szCs w:val="22"/>
              </w:rPr>
              <w:fldChar w:fldCharType="begin"/>
            </w:r>
            <w:r>
              <w:rPr>
                <w:szCs w:val="22"/>
              </w:rPr>
              <w:instrText xml:space="preserve"> REF _Ref204263896 \h </w:instrText>
            </w:r>
            <w:r>
              <w:rPr>
                <w:szCs w:val="22"/>
              </w:rPr>
              <w:instrText xml:space="preserve"> \* MERGEFORMAT </w:instrText>
            </w:r>
            <w:r>
              <w:rPr>
                <w:szCs w:val="22"/>
              </w:rPr>
              <w:fldChar w:fldCharType="separate"/>
            </w:r>
            <w:r>
              <w:t xml:space="preserve">202</w:t>
            </w:r>
            <w:r>
              <w:rPr>
                <w:szCs w:val="22"/>
              </w:rPr>
              <w:fldChar w:fldCharType="end"/>
            </w:r>
            <w:r>
              <w:rPr>
                <w:color w:val="000000" w:themeColor="text1"/>
              </w:rPr>
            </w:r>
          </w:p>
        </w:tc>
      </w:tr>
      <w:tr>
        <w:tblPrEx/>
        <w:trPr/>
        <w:tc>
          <w:tcPr>
            <w:gridSpan w:val="6"/>
            <w:tcW w:w="9771" w:type="dxa"/>
            <w:textDirection w:val="lrTb"/>
            <w:noWrap w:val="false"/>
          </w:tcPr>
          <w:p>
            <w:pPr>
              <w:pStyle w:val="1466"/>
              <w:rPr>
                <w:b/>
                <w:szCs w:val="22"/>
              </w:rPr>
            </w:pPr>
            <w:r>
              <w:rPr>
                <w:b/>
                <w:szCs w:val="22"/>
              </w:rPr>
              <w:t xml:space="preserve">Подытоговые строки</w:t>
            </w:r>
            <w:r>
              <w:rPr>
                <w:b/>
                <w:szCs w:val="22"/>
              </w:rPr>
            </w:r>
          </w:p>
        </w:tc>
      </w:tr>
      <w:tr>
        <w:tblPrEx/>
        <w:trPr/>
        <w:tc>
          <w:tcPr>
            <w:tcW w:w="1716" w:type="dxa"/>
            <w:textDirection w:val="lrTb"/>
            <w:noWrap w:val="false"/>
          </w:tcPr>
          <w:p>
            <w:pPr>
              <w:pStyle w:val="1466"/>
              <w:rPr>
                <w:color w:val="000000" w:themeColor="text1"/>
              </w:rPr>
            </w:pPr>
            <w:r>
              <w:rPr>
                <w:color w:val="000000" w:themeColor="text1"/>
              </w:rPr>
              <w:t xml:space="preserve">Итого Стоимость всего, без НДС, руб.</w:t>
            </w:r>
            <w:r>
              <w:rPr>
                <w:color w:val="000000" w:themeColor="text1"/>
              </w:rPr>
            </w:r>
          </w:p>
        </w:tc>
        <w:tc>
          <w:tcPr>
            <w:tcW w:w="1713" w:type="dxa"/>
            <w:textDirection w:val="lrTb"/>
            <w:noWrap w:val="false"/>
          </w:tcPr>
          <w:p>
            <w:pPr>
              <w:pStyle w:val="1466"/>
              <w:rPr>
                <w:color w:val="000000" w:themeColor="text1"/>
              </w:rPr>
            </w:pPr>
            <w:r>
              <w:rPr>
                <w:color w:val="000000" w:themeColor="text1"/>
              </w:rPr>
              <w:t xml:space="preserve">SUMITEMS_TotalSumCost</w:t>
            </w:r>
            <w:r>
              <w:rPr>
                <w:color w:val="000000" w:themeColor="text1"/>
              </w:rPr>
            </w:r>
          </w:p>
        </w:tc>
        <w:tc>
          <w:tcPr>
            <w:tcW w:w="573" w:type="dxa"/>
            <w:textDirection w:val="lrTb"/>
            <w:noWrap w:val="false"/>
          </w:tcPr>
          <w:p>
            <w:pPr>
              <w:pStyle w:val="1466"/>
            </w:pPr>
            <w:r>
              <w:t xml:space="preserve">П</w:t>
            </w:r>
            <w:r/>
          </w:p>
        </w:tc>
        <w:tc>
          <w:tcPr>
            <w:tcW w:w="1144" w:type="dxa"/>
            <w:textDirection w:val="lrTb"/>
            <w:noWrap w:val="false"/>
          </w:tcPr>
          <w:p>
            <w:pPr>
              <w:pStyle w:val="1466"/>
            </w:pPr>
            <w:r>
              <w:t xml:space="preserve">N(20.2)</w:t>
            </w:r>
            <w:r/>
          </w:p>
        </w:tc>
        <w:tc>
          <w:tcPr>
            <w:tcW w:w="573" w:type="dxa"/>
            <w:textDirection w:val="lrTb"/>
            <w:noWrap w:val="false"/>
          </w:tcPr>
          <w:p>
            <w:pPr>
              <w:pStyle w:val="1466"/>
            </w:pPr>
            <w:r>
              <w:t xml:space="preserve">О</w:t>
            </w:r>
            <w:r/>
          </w:p>
        </w:tc>
        <w:tc>
          <w:tcPr>
            <w:tcW w:w="4052" w:type="dxa"/>
            <w:textDirection w:val="lrTb"/>
            <w:noWrap w:val="false"/>
          </w:tcPr>
          <w:p>
            <w:pPr>
              <w:pStyle w:val="1466"/>
              <w:rPr>
                <w:color w:val="000000" w:themeColor="text1"/>
              </w:rPr>
            </w:pPr>
            <w:r>
              <w:rPr>
                <w:color w:val="000000" w:themeColor="text1"/>
              </w:rPr>
              <w:t xml:space="preserve"> Указывается итоговая стоимость всего, без НДС, в рублях</w:t>
            </w:r>
            <w:r>
              <w:rPr>
                <w:color w:val="000000" w:themeColor="text1"/>
              </w:rPr>
            </w:r>
          </w:p>
        </w:tc>
      </w:tr>
      <w:tr>
        <w:tblPrEx/>
        <w:trPr/>
        <w:tc>
          <w:tcPr>
            <w:tcW w:w="1716" w:type="dxa"/>
            <w:textDirection w:val="lrTb"/>
            <w:noWrap w:val="false"/>
          </w:tcPr>
          <w:p>
            <w:pPr>
              <w:pStyle w:val="1466"/>
            </w:pPr>
            <w:r>
              <w:t xml:space="preserve">Итого Сумма НДС, руб.</w:t>
            </w:r>
            <w:r/>
          </w:p>
        </w:tc>
        <w:tc>
          <w:tcPr>
            <w:tcW w:w="1713" w:type="dxa"/>
            <w:textDirection w:val="lrTb"/>
            <w:noWrap w:val="false"/>
          </w:tcPr>
          <w:p>
            <w:pPr>
              <w:pStyle w:val="1466"/>
              <w:rPr>
                <w:color w:val="000000" w:themeColor="text1"/>
              </w:rPr>
            </w:pPr>
            <w:r>
              <w:rPr>
                <w:color w:val="000000" w:themeColor="text1"/>
              </w:rPr>
              <w:t xml:space="preserve">SUMITEMS_TotalSumNDS</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szCs w:val="22"/>
              </w:rPr>
            </w:pPr>
            <w:r>
              <w:rPr>
                <w:color w:val="000000" w:themeColor="text1"/>
              </w:rPr>
              <w:t xml:space="preserve">Указывается итоговая</w:t>
            </w:r>
            <w:r>
              <w:t xml:space="preserve"> сумма НДС, </w:t>
            </w:r>
            <w:r>
              <w:rPr>
                <w:color w:val="000000" w:themeColor="text1"/>
              </w:rPr>
              <w:t xml:space="preserve">в рублях</w:t>
            </w:r>
            <w:r>
              <w:rPr>
                <w:szCs w:val="22"/>
              </w:rPr>
            </w:r>
          </w:p>
        </w:tc>
      </w:tr>
      <w:tr>
        <w:tblPrEx/>
        <w:trPr/>
        <w:tc>
          <w:tcPr>
            <w:tcW w:w="1716" w:type="dxa"/>
            <w:textDirection w:val="lrTb"/>
            <w:noWrap w:val="false"/>
          </w:tcPr>
          <w:p>
            <w:pPr>
              <w:pStyle w:val="1466"/>
            </w:pPr>
            <w:r>
              <w:t xml:space="preserve">Итого Стоимость всего, с НДС, руб.</w:t>
            </w:r>
            <w:r/>
          </w:p>
        </w:tc>
        <w:tc>
          <w:tcPr>
            <w:tcW w:w="1713" w:type="dxa"/>
            <w:textDirection w:val="lrTb"/>
            <w:noWrap w:val="false"/>
          </w:tcPr>
          <w:p>
            <w:pPr>
              <w:pStyle w:val="1466"/>
              <w:rPr>
                <w:color w:val="000000" w:themeColor="text1"/>
              </w:rPr>
            </w:pPr>
            <w:r>
              <w:rPr>
                <w:color w:val="000000" w:themeColor="text1"/>
              </w:rPr>
              <w:t xml:space="preserve">SUMITEMS_TotalSumNDSIncl</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О</w:t>
            </w:r>
            <w:r/>
          </w:p>
        </w:tc>
        <w:tc>
          <w:tcPr>
            <w:tcW w:w="4052" w:type="dxa"/>
            <w:textDirection w:val="lrTb"/>
            <w:noWrap w:val="false"/>
          </w:tcPr>
          <w:p>
            <w:pPr>
              <w:pStyle w:val="1466"/>
              <w:rPr>
                <w:szCs w:val="22"/>
              </w:rPr>
            </w:pPr>
            <w:r>
              <w:rPr>
                <w:color w:val="000000" w:themeColor="text1"/>
              </w:rPr>
              <w:t xml:space="preserve">Указывается итоговая </w:t>
            </w:r>
            <w:r>
              <w:t xml:space="preserve">стоимость всего, с НДС, </w:t>
            </w:r>
            <w:r>
              <w:rPr>
                <w:color w:val="000000" w:themeColor="text1"/>
              </w:rPr>
              <w:t xml:space="preserve">в рублях</w:t>
            </w:r>
            <w:r>
              <w:rPr>
                <w:szCs w:val="22"/>
              </w:rPr>
            </w:r>
          </w:p>
        </w:tc>
      </w:tr>
      <w:tr>
        <w:tblPrEx/>
        <w:trPr/>
        <w:tc>
          <w:tcPr>
            <w:gridSpan w:val="6"/>
            <w:tcW w:w="9771" w:type="dxa"/>
            <w:textDirection w:val="lrTb"/>
            <w:noWrap w:val="false"/>
          </w:tcPr>
          <w:p>
            <w:pPr>
              <w:pStyle w:val="1466"/>
              <w:rPr>
                <w:szCs w:val="22"/>
              </w:rPr>
            </w:pPr>
            <w:r>
              <w:rPr>
                <w:b/>
              </w:rPr>
              <w:t xml:space="preserve">Порядок расчетов</w:t>
            </w:r>
            <w:r>
              <w:rPr>
                <w:szCs w:val="22"/>
              </w:rPr>
            </w:r>
          </w:p>
        </w:tc>
      </w:tr>
      <w:tr>
        <w:tblPrEx/>
        <w:trPr/>
        <w:tc>
          <w:tcPr>
            <w:tcW w:w="1716" w:type="dxa"/>
            <w:textDirection w:val="lrTb"/>
            <w:noWrap w:val="false"/>
          </w:tcPr>
          <w:p>
            <w:pPr>
              <w:pStyle w:val="1466"/>
            </w:pPr>
            <w:r>
              <w:t xml:space="preserve">Оплата товара по факту поставки</w:t>
            </w:r>
            <w:r/>
          </w:p>
        </w:tc>
        <w:tc>
          <w:tcPr>
            <w:tcW w:w="1713" w:type="dxa"/>
            <w:textDirection w:val="lrTb"/>
            <w:noWrap w:val="false"/>
          </w:tcPr>
          <w:p>
            <w:pPr>
              <w:pStyle w:val="1466"/>
              <w:rPr>
                <w:color w:val="000000" w:themeColor="text1"/>
              </w:rPr>
            </w:pPr>
            <w:r>
              <w:rPr>
                <w:color w:val="000000" w:themeColor="text1"/>
              </w:rPr>
              <w:t xml:space="preserve">PayProcedure_PayUponDelivery</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rFonts w:eastAsiaTheme="minorHAnsi"/>
                <w:color w:val="000000"/>
                <w:szCs w:val="22"/>
                <w:lang w:eastAsia="en-US"/>
              </w:rPr>
              <w:t xml:space="preserve">BOOLEAN</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оплата товара по факту поставки</w:t>
            </w:r>
            <w:r>
              <w:rPr>
                <w:szCs w:val="22"/>
              </w:rPr>
            </w:r>
          </w:p>
        </w:tc>
      </w:tr>
      <w:tr>
        <w:tblPrEx/>
        <w:trPr/>
        <w:tc>
          <w:tcPr>
            <w:tcW w:w="1716" w:type="dxa"/>
            <w:textDirection w:val="lrTb"/>
            <w:noWrap w:val="false"/>
          </w:tcPr>
          <w:p>
            <w:pPr>
              <w:pStyle w:val="1466"/>
            </w:pPr>
            <w:r>
              <w:t xml:space="preserve">Срок предоплаты (рабочих дней)</w:t>
            </w:r>
            <w:r/>
          </w:p>
        </w:tc>
        <w:tc>
          <w:tcPr>
            <w:tcW w:w="1713" w:type="dxa"/>
            <w:textDirection w:val="lrTb"/>
            <w:noWrap w:val="false"/>
          </w:tcPr>
          <w:p>
            <w:pPr>
              <w:pStyle w:val="1466"/>
              <w:rPr>
                <w:color w:val="000000" w:themeColor="text1"/>
              </w:rPr>
            </w:pPr>
            <w:r>
              <w:rPr>
                <w:color w:val="000000" w:themeColor="text1"/>
              </w:rPr>
              <w:t xml:space="preserve">PayProcedure_PeriodPrepay</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срок предоплаты (в рабочих днях)</w:t>
            </w:r>
            <w:r>
              <w:rPr>
                <w:szCs w:val="22"/>
              </w:rPr>
            </w:r>
          </w:p>
        </w:tc>
      </w:tr>
      <w:tr>
        <w:tblPrEx/>
        <w:trPr/>
        <w:tc>
          <w:tcPr>
            <w:tcW w:w="1716" w:type="dxa"/>
            <w:textDirection w:val="lrTb"/>
            <w:noWrap w:val="false"/>
          </w:tcPr>
          <w:p>
            <w:pPr>
              <w:pStyle w:val="1466"/>
            </w:pPr>
            <w:r>
              <w:t xml:space="preserve">% предоплаты от стоимости товара</w:t>
            </w:r>
            <w:r/>
          </w:p>
        </w:tc>
        <w:tc>
          <w:tcPr>
            <w:tcW w:w="1713" w:type="dxa"/>
            <w:textDirection w:val="lrTb"/>
            <w:noWrap w:val="false"/>
          </w:tcPr>
          <w:p>
            <w:pPr>
              <w:pStyle w:val="1466"/>
              <w:rPr>
                <w:color w:val="000000" w:themeColor="text1"/>
              </w:rPr>
            </w:pPr>
            <w:r>
              <w:rPr>
                <w:color w:val="000000" w:themeColor="text1"/>
              </w:rPr>
              <w:t xml:space="preserve">PayProcedure_PercentPrepay</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szCs w:val="22"/>
                <w:highlight w:val="green"/>
                <w:lang w:val="en-US"/>
              </w:rPr>
              <w:t xml:space="preserve">N(</w:t>
            </w:r>
            <w:r>
              <w:rPr>
                <w:szCs w:val="22"/>
                <w:highlight w:val="green"/>
              </w:rPr>
              <w:t xml:space="preserve">5.2</w:t>
            </w:r>
            <w:r>
              <w:rPr>
                <w:szCs w:val="22"/>
                <w:highlight w:val="green"/>
                <w:lang w:val="en-US"/>
              </w:rPr>
              <w:t xml:space="preserve">)</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 предоплаты от стоимости товара</w:t>
            </w:r>
            <w:r>
              <w:rPr>
                <w:szCs w:val="22"/>
              </w:rPr>
            </w:r>
          </w:p>
        </w:tc>
      </w:tr>
      <w:tr>
        <w:tblPrEx/>
        <w:trPr/>
        <w:tc>
          <w:tcPr>
            <w:tcW w:w="1716" w:type="dxa"/>
            <w:textDirection w:val="lrTb"/>
            <w:noWrap w:val="false"/>
          </w:tcPr>
          <w:p>
            <w:pPr>
              <w:pStyle w:val="1466"/>
            </w:pPr>
            <w:r>
              <w:t xml:space="preserve">Сумма предоплаты</w:t>
            </w:r>
            <w:r/>
          </w:p>
        </w:tc>
        <w:tc>
          <w:tcPr>
            <w:tcW w:w="1713" w:type="dxa"/>
            <w:textDirection w:val="lrTb"/>
            <w:noWrap w:val="false"/>
          </w:tcPr>
          <w:p>
            <w:pPr>
              <w:pStyle w:val="1466"/>
              <w:rPr>
                <w:color w:val="000000" w:themeColor="text1"/>
              </w:rPr>
            </w:pPr>
            <w:r>
              <w:rPr>
                <w:color w:val="000000" w:themeColor="text1"/>
              </w:rPr>
              <w:t xml:space="preserve">PayProcedure_SumPrepay</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сумма предоплаты</w:t>
            </w:r>
            <w:r>
              <w:rPr>
                <w:szCs w:val="22"/>
              </w:rPr>
            </w:r>
          </w:p>
        </w:tc>
      </w:tr>
      <w:tr>
        <w:tblPrEx/>
        <w:trPr/>
        <w:tc>
          <w:tcPr>
            <w:tcW w:w="1716" w:type="dxa"/>
            <w:textDirection w:val="lrTb"/>
            <w:noWrap w:val="false"/>
          </w:tcPr>
          <w:p>
            <w:pPr>
              <w:pStyle w:val="1466"/>
            </w:pPr>
            <w:r>
              <w:t xml:space="preserve">в т.ч. НДС</w:t>
            </w:r>
            <w:r/>
          </w:p>
        </w:tc>
        <w:tc>
          <w:tcPr>
            <w:tcW w:w="1713" w:type="dxa"/>
            <w:textDirection w:val="lrTb"/>
            <w:noWrap w:val="false"/>
          </w:tcPr>
          <w:p>
            <w:pPr>
              <w:pStyle w:val="1466"/>
              <w:rPr>
                <w:color w:val="000000" w:themeColor="text1"/>
              </w:rPr>
            </w:pPr>
            <w:r>
              <w:rPr>
                <w:color w:val="000000" w:themeColor="text1"/>
              </w:rPr>
              <w:t xml:space="preserve">PayProcedure_SumNDS</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в т.ч. НДС, в %</w:t>
            </w:r>
            <w:r>
              <w:rPr>
                <w:szCs w:val="22"/>
              </w:rPr>
            </w:r>
          </w:p>
        </w:tc>
      </w:tr>
      <w:tr>
        <w:tblPrEx/>
        <w:trPr/>
        <w:tc>
          <w:tcPr>
            <w:tcW w:w="1716" w:type="dxa"/>
            <w:textDirection w:val="lrTb"/>
            <w:noWrap w:val="false"/>
          </w:tcPr>
          <w:p>
            <w:pPr>
              <w:pStyle w:val="1466"/>
            </w:pPr>
            <w:r>
              <w:t xml:space="preserve">Сумма ЦС</w:t>
            </w:r>
            <w:r/>
          </w:p>
        </w:tc>
        <w:tc>
          <w:tcPr>
            <w:tcW w:w="1713" w:type="dxa"/>
            <w:textDirection w:val="lrTb"/>
            <w:noWrap w:val="false"/>
          </w:tcPr>
          <w:p>
            <w:pPr>
              <w:pStyle w:val="1466"/>
              <w:rPr>
                <w:color w:val="000000" w:themeColor="text1"/>
              </w:rPr>
            </w:pPr>
            <w:r>
              <w:rPr>
                <w:color w:val="000000" w:themeColor="text1"/>
              </w:rPr>
              <w:t xml:space="preserve">PayProcedure_SumCS</w:t>
            </w:r>
            <w:r>
              <w:rPr>
                <w:color w:val="000000" w:themeColor="text1"/>
              </w:rPr>
            </w:r>
          </w:p>
        </w:tc>
        <w:tc>
          <w:tcPr>
            <w:tcW w:w="573" w:type="dxa"/>
            <w:textDirection w:val="lrTb"/>
            <w:noWrap w:val="false"/>
          </w:tcPr>
          <w:p>
            <w:pPr>
              <w:pStyle w:val="1466"/>
              <w:rPr>
                <w:color w:val="000000" w:themeColor="text1"/>
              </w:rPr>
            </w:pPr>
            <w:r>
              <w:t xml:space="preserve">П</w:t>
            </w:r>
            <w:r>
              <w:rPr>
                <w:color w:val="000000" w:themeColor="text1"/>
              </w:rPr>
            </w:r>
          </w:p>
        </w:tc>
        <w:tc>
          <w:tcPr>
            <w:tcW w:w="1144" w:type="dxa"/>
            <w:textDirection w:val="lrTb"/>
            <w:noWrap w:val="false"/>
          </w:tcPr>
          <w:p>
            <w:pPr>
              <w:pStyle w:val="1466"/>
              <w:rPr>
                <w:color w:val="000000" w:themeColor="text1"/>
              </w:rPr>
            </w:pPr>
            <w:r>
              <w:t xml:space="preserve">N(20.2)</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сумма целевых средств</w:t>
            </w:r>
            <w:r>
              <w:rPr>
                <w:szCs w:val="22"/>
              </w:rPr>
            </w:r>
          </w:p>
        </w:tc>
      </w:tr>
      <w:tr>
        <w:tblPrEx/>
        <w:trPr/>
        <w:tc>
          <w:tcPr>
            <w:gridSpan w:val="6"/>
            <w:tcW w:w="9771" w:type="dxa"/>
            <w:textDirection w:val="lrTb"/>
            <w:noWrap w:val="false"/>
          </w:tcPr>
          <w:p>
            <w:pPr>
              <w:pStyle w:val="1466"/>
              <w:rPr>
                <w:szCs w:val="22"/>
              </w:rPr>
            </w:pPr>
            <w:r>
              <w:rPr>
                <w:b/>
              </w:rPr>
              <w:t xml:space="preserve">Условия поставки</w:t>
            </w:r>
            <w:r>
              <w:rPr>
                <w:szCs w:val="22"/>
              </w:rPr>
            </w:r>
          </w:p>
        </w:tc>
      </w:tr>
      <w:tr>
        <w:tblPrEx/>
        <w:trPr/>
        <w:tc>
          <w:tcPr>
            <w:tcW w:w="1716" w:type="dxa"/>
            <w:textDirection w:val="lrTb"/>
            <w:noWrap w:val="false"/>
          </w:tcPr>
          <w:p>
            <w:pPr>
              <w:pStyle w:val="1466"/>
            </w:pPr>
            <w:r>
              <w:t xml:space="preserve">Условия поставки</w:t>
            </w:r>
            <w:r/>
          </w:p>
        </w:tc>
        <w:tc>
          <w:tcPr>
            <w:tcW w:w="1713" w:type="dxa"/>
            <w:textDirection w:val="lrTb"/>
            <w:noWrap w:val="false"/>
          </w:tcPr>
          <w:p>
            <w:pPr>
              <w:pStyle w:val="1466"/>
              <w:rPr>
                <w:color w:val="000000" w:themeColor="text1"/>
              </w:rPr>
            </w:pPr>
            <w:r>
              <w:rPr>
                <w:color w:val="000000" w:themeColor="text1"/>
              </w:rPr>
              <w:t xml:space="preserve">DeliveryTerms</w:t>
            </w:r>
            <w:r>
              <w:rPr>
                <w:color w:val="000000" w:themeColor="text1"/>
              </w:rPr>
            </w:r>
          </w:p>
        </w:tc>
        <w:tc>
          <w:tcPr>
            <w:tcW w:w="573" w:type="dxa"/>
            <w:textDirection w:val="lrTb"/>
            <w:noWrap w:val="false"/>
          </w:tcPr>
          <w:p>
            <w:pPr>
              <w:pStyle w:val="1466"/>
            </w:pPr>
            <w:r>
              <w:rPr>
                <w:color w:val="000000" w:themeColor="text1"/>
              </w:rPr>
              <w:t xml:space="preserve">С</w:t>
            </w:r>
            <w:r/>
          </w:p>
        </w:tc>
        <w:tc>
          <w:tcPr>
            <w:tcW w:w="1144" w:type="dxa"/>
            <w:textDirection w:val="lrTb"/>
            <w:noWrap w:val="false"/>
          </w:tcPr>
          <w:p>
            <w:pPr>
              <w:pStyle w:val="1466"/>
            </w:pPr>
            <w:r>
              <w:rPr>
                <w:color w:val="000000" w:themeColor="text1"/>
              </w:rPr>
              <w:t xml:space="preserve">tDeliveryTerms</w:t>
            </w: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Состав элемента представлен в таблице</w:t>
            </w:r>
            <w:r>
              <w:t xml:space="preserve"> </w:t>
            </w:r>
            <w:r>
              <w:fldChar w:fldCharType="begin"/>
            </w:r>
            <w:r>
              <w:instrText xml:space="preserve"> REF _Ref204951871 \h </w:instrText>
            </w:r>
            <w:r>
              <w:instrText xml:space="preserve"> \* MERGEFORMAT </w:instrText>
            </w:r>
            <w:r>
              <w:fldChar w:fldCharType="separate"/>
            </w:r>
            <w:r>
              <w:t xml:space="preserve">204</w:t>
            </w:r>
            <w:r>
              <w:fldChar w:fldCharType="end"/>
            </w:r>
            <w:r>
              <w:rPr>
                <w:szCs w:val="22"/>
              </w:rPr>
            </w:r>
          </w:p>
        </w:tc>
      </w:tr>
      <w:tr>
        <w:tblPrEx/>
        <w:trPr/>
        <w:tc>
          <w:tcPr>
            <w:gridSpan w:val="6"/>
            <w:tcW w:w="9771" w:type="dxa"/>
            <w:textDirection w:val="lrTb"/>
            <w:noWrap w:val="false"/>
          </w:tcPr>
          <w:p>
            <w:pPr>
              <w:pStyle w:val="1466"/>
              <w:rPr>
                <w:szCs w:val="22"/>
              </w:rPr>
            </w:pPr>
            <w:r>
              <w:rPr>
                <w:b/>
              </w:rPr>
              <w:t xml:space="preserve">Дополнительные условия</w:t>
            </w:r>
            <w:r>
              <w:rPr>
                <w:szCs w:val="22"/>
              </w:rPr>
            </w:r>
          </w:p>
        </w:tc>
      </w:tr>
      <w:tr>
        <w:tblPrEx/>
        <w:trPr/>
        <w:tc>
          <w:tcPr>
            <w:tcW w:w="1716" w:type="dxa"/>
            <w:textDirection w:val="lrTb"/>
            <w:noWrap w:val="false"/>
          </w:tcPr>
          <w:p>
            <w:pPr>
              <w:pStyle w:val="1466"/>
            </w:pPr>
            <w:r>
              <w:t xml:space="preserve">Дополнительные условия</w:t>
            </w:r>
            <w:r/>
          </w:p>
        </w:tc>
        <w:tc>
          <w:tcPr>
            <w:tcW w:w="1713" w:type="dxa"/>
            <w:textDirection w:val="lrTb"/>
            <w:noWrap w:val="false"/>
          </w:tcPr>
          <w:p>
            <w:pPr>
              <w:pStyle w:val="1466"/>
              <w:rPr>
                <w:color w:val="000000" w:themeColor="text1"/>
              </w:rPr>
            </w:pPr>
            <w:r>
              <w:rPr>
                <w:color w:val="000000" w:themeColor="text1"/>
              </w:rPr>
              <w:t xml:space="preserve">DopInfo</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Т(1-200)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Указываются </w:t>
            </w:r>
            <w:r>
              <w:t xml:space="preserve">дополнительные условия по порядку расчетов</w:t>
            </w:r>
            <w:r>
              <w:rPr>
                <w:szCs w:val="22"/>
              </w:rPr>
            </w:r>
          </w:p>
        </w:tc>
      </w:tr>
      <w:tr>
        <w:tblPrEx/>
        <w:trPr/>
        <w:tc>
          <w:tcPr>
            <w:gridSpan w:val="6"/>
            <w:tcW w:w="9771" w:type="dxa"/>
            <w:textDirection w:val="lrTb"/>
            <w:noWrap w:val="false"/>
          </w:tcPr>
          <w:p>
            <w:pPr>
              <w:pStyle w:val="1466"/>
              <w:rPr>
                <w:b/>
                <w:szCs w:val="22"/>
              </w:rPr>
            </w:pPr>
            <w:r>
              <w:rPr>
                <w:b/>
                <w:szCs w:val="22"/>
              </w:rPr>
              <w:t xml:space="preserve">Подписи</w:t>
            </w:r>
            <w:r>
              <w:rPr>
                <w:b/>
                <w:szCs w:val="22"/>
              </w:rPr>
            </w:r>
          </w:p>
        </w:tc>
      </w:tr>
      <w:tr>
        <w:tblPrEx/>
        <w:trPr/>
        <w:tc>
          <w:tcPr>
            <w:gridSpan w:val="6"/>
            <w:tcW w:w="9771" w:type="dxa"/>
            <w:textDirection w:val="lrTb"/>
            <w:noWrap w:val="false"/>
          </w:tcPr>
          <w:p>
            <w:pPr>
              <w:pStyle w:val="1466"/>
              <w:rPr>
                <w:szCs w:val="22"/>
              </w:rPr>
            </w:pPr>
            <w:r>
              <w:rPr>
                <w:b/>
              </w:rPr>
              <w:t xml:space="preserve">Подпись заказчика</w:t>
            </w:r>
            <w:r>
              <w:rPr>
                <w:szCs w:val="22"/>
              </w:rPr>
            </w:r>
          </w:p>
        </w:tc>
      </w:tr>
      <w:tr>
        <w:tblPrEx/>
        <w:trPr/>
        <w:tc>
          <w:tcPr>
            <w:tcW w:w="1716" w:type="dxa"/>
            <w:textDirection w:val="lrTb"/>
            <w:noWrap w:val="false"/>
          </w:tcPr>
          <w:p>
            <w:pPr>
              <w:pStyle w:val="1466"/>
            </w:pPr>
            <w:r>
              <w:t xml:space="preserve">Должность руководителя заказчика (уполномоченного лица)</w:t>
            </w:r>
            <w:r/>
          </w:p>
        </w:tc>
        <w:tc>
          <w:tcPr>
            <w:tcW w:w="1713" w:type="dxa"/>
            <w:textDirection w:val="lrTb"/>
            <w:noWrap w:val="false"/>
          </w:tcPr>
          <w:p>
            <w:pPr>
              <w:pStyle w:val="1466"/>
              <w:rPr>
                <w:color w:val="000000" w:themeColor="text1"/>
              </w:rPr>
            </w:pPr>
            <w:r>
              <w:rPr>
                <w:color w:val="000000" w:themeColor="text1"/>
              </w:rPr>
              <w:t xml:space="preserve">SignClient_Position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должность руководителя заказчика (уполномоченного лица)</w:t>
            </w:r>
            <w:r>
              <w:rPr>
                <w:szCs w:val="22"/>
              </w:rPr>
            </w:r>
          </w:p>
        </w:tc>
      </w:tr>
      <w:tr>
        <w:tblPrEx/>
        <w:trPr/>
        <w:tc>
          <w:tcPr>
            <w:tcW w:w="1716" w:type="dxa"/>
            <w:textDirection w:val="lrTb"/>
            <w:noWrap w:val="false"/>
          </w:tcPr>
          <w:p>
            <w:pPr>
              <w:pStyle w:val="1466"/>
            </w:pPr>
            <w:r>
              <w:t xml:space="preserve">Расшифровка подписи руководителя заказчика (уполномоченного лица)</w:t>
            </w:r>
            <w:r/>
          </w:p>
        </w:tc>
        <w:tc>
          <w:tcPr>
            <w:tcW w:w="1713" w:type="dxa"/>
            <w:textDirection w:val="lrTb"/>
            <w:noWrap w:val="false"/>
          </w:tcPr>
          <w:p>
            <w:pPr>
              <w:pStyle w:val="1466"/>
              <w:rPr>
                <w:color w:val="000000" w:themeColor="text1"/>
              </w:rPr>
            </w:pPr>
            <w:r>
              <w:rPr>
                <w:color w:val="000000" w:themeColor="text1"/>
              </w:rPr>
              <w:t xml:space="preserve">SignClient_FIO</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ФИО </w:t>
            </w:r>
            <w:r>
              <w:t xml:space="preserve">руководителя заказчика (уполномоченного лица)</w:t>
            </w:r>
            <w:r>
              <w:rPr>
                <w:szCs w:val="22"/>
              </w:rPr>
            </w:r>
          </w:p>
        </w:tc>
      </w:tr>
      <w:tr>
        <w:tblPrEx/>
        <w:trPr/>
        <w:tc>
          <w:tcPr>
            <w:tcW w:w="1716" w:type="dxa"/>
            <w:textDirection w:val="lrTb"/>
            <w:noWrap w:val="false"/>
          </w:tcPr>
          <w:p>
            <w:pPr>
              <w:pStyle w:val="1466"/>
            </w:pPr>
            <w:r>
              <w:t xml:space="preserve">Дата подписания</w:t>
            </w:r>
            <w:r/>
          </w:p>
        </w:tc>
        <w:tc>
          <w:tcPr>
            <w:tcW w:w="1713" w:type="dxa"/>
            <w:textDirection w:val="lrTb"/>
            <w:noWrap w:val="false"/>
          </w:tcPr>
          <w:p>
            <w:pPr>
              <w:pStyle w:val="1466"/>
              <w:rPr>
                <w:color w:val="000000" w:themeColor="text1"/>
              </w:rPr>
            </w:pPr>
            <w:r>
              <w:rPr>
                <w:color w:val="000000" w:themeColor="text1"/>
              </w:rPr>
              <w:t xml:space="preserve">SignClient_DateSign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дата подписания</w:t>
            </w:r>
            <w:r>
              <w:rPr>
                <w:szCs w:val="22"/>
              </w:rPr>
            </w:r>
          </w:p>
        </w:tc>
      </w:tr>
      <w:tr>
        <w:tblPrEx/>
        <w:trPr/>
        <w:tc>
          <w:tcPr>
            <w:gridSpan w:val="6"/>
            <w:tcW w:w="9771" w:type="dxa"/>
            <w:textDirection w:val="lrTb"/>
            <w:noWrap w:val="false"/>
          </w:tcPr>
          <w:p>
            <w:pPr>
              <w:pStyle w:val="1466"/>
              <w:rPr>
                <w:szCs w:val="22"/>
              </w:rPr>
            </w:pPr>
            <w:r>
              <w:rPr>
                <w:b/>
              </w:rPr>
              <w:t xml:space="preserve">Подпись исполнителя</w:t>
            </w:r>
            <w:r>
              <w:rPr>
                <w:szCs w:val="22"/>
              </w:rPr>
            </w:r>
          </w:p>
        </w:tc>
      </w:tr>
      <w:tr>
        <w:tblPrEx/>
        <w:trPr/>
        <w:tc>
          <w:tcPr>
            <w:tcW w:w="1716" w:type="dxa"/>
            <w:textDirection w:val="lrTb"/>
            <w:noWrap w:val="false"/>
          </w:tcPr>
          <w:p>
            <w:pPr>
              <w:pStyle w:val="1466"/>
            </w:pPr>
            <w:r>
              <w:t xml:space="preserve">Должность</w:t>
            </w:r>
            <w:r/>
          </w:p>
          <w:p>
            <w:pPr>
              <w:pStyle w:val="1466"/>
            </w:pPr>
            <w:r>
              <w:t xml:space="preserve">руководителя исполнителя (уполномоченного лица) </w:t>
            </w:r>
            <w:r/>
          </w:p>
        </w:tc>
        <w:tc>
          <w:tcPr>
            <w:tcW w:w="1713" w:type="dxa"/>
            <w:textDirection w:val="lrTb"/>
            <w:noWrap w:val="false"/>
          </w:tcPr>
          <w:p>
            <w:pPr>
              <w:pStyle w:val="1466"/>
              <w:rPr>
                <w:color w:val="000000" w:themeColor="text1"/>
              </w:rPr>
            </w:pPr>
            <w:r>
              <w:rPr>
                <w:color w:val="000000" w:themeColor="text1"/>
              </w:rPr>
              <w:t xml:space="preserve">SignExecutor_Position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должность руководителя исполнителя (уполномоченного лица)</w:t>
            </w:r>
            <w:r>
              <w:rPr>
                <w:szCs w:val="22"/>
              </w:rPr>
            </w:r>
          </w:p>
        </w:tc>
      </w:tr>
      <w:tr>
        <w:tblPrEx/>
        <w:trPr/>
        <w:tc>
          <w:tcPr>
            <w:tcW w:w="1716" w:type="dxa"/>
            <w:textDirection w:val="lrTb"/>
            <w:noWrap w:val="false"/>
          </w:tcPr>
          <w:p>
            <w:pPr>
              <w:pStyle w:val="1466"/>
            </w:pPr>
            <w:r>
              <w:t xml:space="preserve">Расшифровка подписи руководителя исполнителя (уполномоченного лица)</w:t>
            </w:r>
            <w:r/>
          </w:p>
        </w:tc>
        <w:tc>
          <w:tcPr>
            <w:tcW w:w="1713" w:type="dxa"/>
            <w:textDirection w:val="lrTb"/>
            <w:noWrap w:val="false"/>
          </w:tcPr>
          <w:p>
            <w:pPr>
              <w:pStyle w:val="1466"/>
              <w:rPr>
                <w:color w:val="000000" w:themeColor="text1"/>
              </w:rPr>
            </w:pPr>
            <w:r>
              <w:rPr>
                <w:color w:val="000000" w:themeColor="text1"/>
              </w:rPr>
              <w:t xml:space="preserve">SignExecutor_FIO</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ФИО </w:t>
            </w:r>
            <w:r>
              <w:t xml:space="preserve">руководителя исполнителя (уполномоченного лица)</w:t>
            </w:r>
            <w:r>
              <w:rPr>
                <w:szCs w:val="22"/>
              </w:rPr>
            </w:r>
          </w:p>
        </w:tc>
      </w:tr>
      <w:tr>
        <w:tblPrEx/>
        <w:trPr/>
        <w:tc>
          <w:tcPr>
            <w:tcW w:w="1716" w:type="dxa"/>
            <w:textDirection w:val="lrTb"/>
            <w:noWrap w:val="false"/>
          </w:tcPr>
          <w:p>
            <w:pPr>
              <w:pStyle w:val="1466"/>
            </w:pPr>
            <w:r>
              <w:t xml:space="preserve">Дата подписания</w:t>
            </w:r>
            <w:r/>
          </w:p>
        </w:tc>
        <w:tc>
          <w:tcPr>
            <w:tcW w:w="1713" w:type="dxa"/>
            <w:textDirection w:val="lrTb"/>
            <w:noWrap w:val="false"/>
          </w:tcPr>
          <w:p>
            <w:pPr>
              <w:pStyle w:val="1466"/>
              <w:rPr>
                <w:color w:val="000000" w:themeColor="text1"/>
              </w:rPr>
            </w:pPr>
            <w:r>
              <w:rPr>
                <w:color w:val="000000" w:themeColor="text1"/>
              </w:rPr>
              <w:t xml:space="preserve">SignExecutor_DateSign</w:t>
            </w:r>
            <w:r>
              <w:rPr>
                <w:color w:val="000000" w:themeColor="text1"/>
              </w:rPr>
            </w:r>
          </w:p>
        </w:tc>
        <w:tc>
          <w:tcPr>
            <w:tcW w:w="573"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44"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73" w:type="dxa"/>
            <w:textDirection w:val="lrTb"/>
            <w:noWrap w:val="false"/>
          </w:tcPr>
          <w:p>
            <w:pPr>
              <w:pStyle w:val="1466"/>
            </w:pPr>
            <w:r>
              <w:t xml:space="preserve">Н</w:t>
            </w:r>
            <w:r/>
          </w:p>
        </w:tc>
        <w:tc>
          <w:tcPr>
            <w:tcW w:w="4052" w:type="dxa"/>
            <w:textDirection w:val="lrTb"/>
            <w:noWrap w:val="false"/>
          </w:tcPr>
          <w:p>
            <w:pPr>
              <w:pStyle w:val="1466"/>
              <w:rPr>
                <w:szCs w:val="22"/>
              </w:rPr>
            </w:pPr>
            <w:r>
              <w:rPr>
                <w:color w:val="000000" w:themeColor="text1"/>
              </w:rPr>
              <w:t xml:space="preserve">Указывается </w:t>
            </w:r>
            <w:r>
              <w:t xml:space="preserve">дата подписания</w:t>
            </w:r>
            <w:r>
              <w:rPr>
                <w:szCs w:val="22"/>
              </w:rPr>
            </w:r>
          </w:p>
        </w:tc>
      </w:tr>
    </w:tbl>
    <w:p>
      <w:pPr>
        <w:pStyle w:val="1193"/>
        <w:rPr>
          <w:highlight w:val="green"/>
        </w:rPr>
      </w:pPr>
      <w:r/>
      <w:bookmarkStart w:id="2918" w:name="_Toc213832065"/>
      <w:r>
        <w:rPr>
          <w:highlight w:val="green"/>
        </w:rPr>
        <w:t xml:space="preserve">Описание комплексного типа «tItems»</w:t>
      </w:r>
      <w:bookmarkEnd w:id="2918"/>
      <w:r/>
      <w:r>
        <w:rPr>
          <w:highlight w:val="green"/>
        </w:rPr>
      </w:r>
    </w:p>
    <w:p>
      <w:pPr>
        <w:pStyle w:val="1463"/>
      </w:pPr>
      <w:r>
        <w:t xml:space="preserve">Описание комплексного типа «tItems» блока «Спецификация».</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19" w:name="_Ref204263896"/>
      <w:r/>
      <w:bookmarkStart w:id="2920" w:name="_Toc213832287"/>
      <w:r>
        <w:rPr>
          <w:highlight w:val="green"/>
        </w:rPr>
        <w:t xml:space="preserve">202</w:t>
      </w:r>
      <w:bookmarkEnd w:id="2919"/>
      <w:r>
        <w:rPr>
          <w:highlight w:val="green"/>
        </w:rPr>
        <w:fldChar w:fldCharType="end"/>
      </w:r>
      <w:r>
        <w:rPr>
          <w:highlight w:val="green"/>
        </w:rPr>
        <w:t xml:space="preserve"> – Описание комплексного типа «tItems»</w:t>
      </w:r>
      <w:bookmarkEnd w:id="2920"/>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16" w:type="dxa"/>
            <w:textDirection w:val="lrTb"/>
            <w:noWrap w:val="false"/>
          </w:tcPr>
          <w:p>
            <w:pPr>
              <w:pStyle w:val="1467"/>
            </w:pPr>
            <w:r>
              <w:t xml:space="preserve">Наименование элемента</w:t>
            </w:r>
            <w:r/>
          </w:p>
        </w:tc>
        <w:tc>
          <w:tcPr>
            <w:tcW w:w="1713"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4"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4052"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rPr>
                <w:szCs w:val="22"/>
              </w:rPr>
            </w:pPr>
            <w:r>
              <w:rPr>
                <w:szCs w:val="22"/>
              </w:rPr>
              <w:t xml:space="preserve">tItems</w:t>
            </w:r>
            <w:r>
              <w:rPr>
                <w:szCs w:val="22"/>
              </w:rPr>
            </w:r>
          </w:p>
        </w:tc>
        <w:tc>
          <w:tcPr>
            <w:tcW w:w="1713" w:type="dxa"/>
            <w:textDirection w:val="lrTb"/>
            <w:noWrap w:val="false"/>
          </w:tcPr>
          <w:p>
            <w:pPr>
              <w:pStyle w:val="1466"/>
              <w:rPr>
                <w:szCs w:val="22"/>
              </w:rPr>
            </w:pPr>
            <w:r>
              <w:rPr>
                <w:szCs w:val="22"/>
              </w:rPr>
              <w:t xml:space="preserve">Items_ITEM</w:t>
            </w:r>
            <w:r>
              <w:rPr>
                <w:szCs w:val="22"/>
              </w:rPr>
            </w:r>
          </w:p>
        </w:tc>
        <w:tc>
          <w:tcPr>
            <w:tcW w:w="573" w:type="dxa"/>
            <w:textDirection w:val="lrTb"/>
            <w:noWrap w:val="false"/>
          </w:tcPr>
          <w:p>
            <w:pPr>
              <w:pStyle w:val="1466"/>
              <w:rPr>
                <w:szCs w:val="22"/>
              </w:rPr>
            </w:pPr>
            <w:r>
              <w:rPr>
                <w:szCs w:val="22"/>
              </w:rPr>
              <w:t xml:space="preserve">С</w:t>
            </w:r>
            <w:r>
              <w:rPr>
                <w:szCs w:val="22"/>
              </w:rPr>
            </w:r>
          </w:p>
        </w:tc>
        <w:tc>
          <w:tcPr>
            <w:tcW w:w="1144" w:type="dxa"/>
            <w:textDirection w:val="lrTb"/>
            <w:noWrap w:val="false"/>
          </w:tcPr>
          <w:p>
            <w:pPr>
              <w:pStyle w:val="1466"/>
              <w:rPr>
                <w:szCs w:val="22"/>
              </w:rPr>
            </w:pPr>
            <w:r>
              <w:rPr>
                <w:szCs w:val="22"/>
              </w:rPr>
              <w:t xml:space="preserve">tItems_ITEM</w:t>
            </w:r>
            <w:r>
              <w:rPr>
                <w:szCs w:val="22"/>
              </w:rPr>
            </w:r>
          </w:p>
        </w:tc>
        <w:tc>
          <w:tcPr>
            <w:tcW w:w="573" w:type="dxa"/>
            <w:textDirection w:val="lrTb"/>
            <w:noWrap w:val="false"/>
          </w:tcPr>
          <w:p>
            <w:pPr>
              <w:pStyle w:val="1466"/>
            </w:pPr>
            <w:r>
              <w:t xml:space="preserve">ОМ</w:t>
            </w:r>
            <w:r/>
          </w:p>
        </w:tc>
        <w:tc>
          <w:tcPr>
            <w:tcW w:w="4052" w:type="dxa"/>
            <w:textDirection w:val="lrTb"/>
            <w:noWrap w:val="false"/>
          </w:tcPr>
          <w:p>
            <w:pPr>
              <w:pStyle w:val="1466"/>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_Ref206136484 \h </w:instrText>
            </w:r>
            <w:r>
              <w:rPr>
                <w:szCs w:val="22"/>
              </w:rPr>
              <w:instrText xml:space="preserve"> \* MERGEFORMAT </w:instrText>
            </w:r>
            <w:r>
              <w:rPr>
                <w:szCs w:val="22"/>
              </w:rPr>
              <w:fldChar w:fldCharType="separate"/>
            </w:r>
            <w:r>
              <w:t xml:space="preserve">203</w:t>
            </w:r>
            <w:r>
              <w:rPr>
                <w:szCs w:val="22"/>
              </w:rPr>
              <w:fldChar w:fldCharType="end"/>
            </w:r>
            <w:r/>
          </w:p>
        </w:tc>
      </w:tr>
    </w:tbl>
    <w:p>
      <w:pPr>
        <w:pStyle w:val="1193"/>
        <w:rPr>
          <w:highlight w:val="green"/>
        </w:rPr>
      </w:pPr>
      <w:r/>
      <w:bookmarkStart w:id="2921" w:name="_Toc213832066"/>
      <w:r>
        <w:rPr>
          <w:highlight w:val="green"/>
        </w:rPr>
        <w:t xml:space="preserve">Описание комплексного типа «tItems_ITEM»</w:t>
      </w:r>
      <w:bookmarkEnd w:id="2921"/>
      <w:r/>
      <w:r>
        <w:rPr>
          <w:highlight w:val="green"/>
        </w:rPr>
      </w:r>
    </w:p>
    <w:p>
      <w:pPr>
        <w:pStyle w:val="1463"/>
      </w:pPr>
      <w:r>
        <w:t xml:space="preserve">Описание комплексного типа «tItems_ITEM» блока «Спецификация (строки)».</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22" w:name="_Ref206136484"/>
      <w:r/>
      <w:bookmarkStart w:id="2923" w:name="_Toc213832288"/>
      <w:r>
        <w:rPr>
          <w:highlight w:val="green"/>
        </w:rPr>
        <w:t xml:space="preserve">203</w:t>
      </w:r>
      <w:bookmarkEnd w:id="2922"/>
      <w:r>
        <w:rPr>
          <w:highlight w:val="green"/>
        </w:rPr>
        <w:fldChar w:fldCharType="end"/>
      </w:r>
      <w:r>
        <w:rPr>
          <w:highlight w:val="green"/>
        </w:rPr>
        <w:t xml:space="preserve"> – Описание комплексного типа «tItems_ITEM»</w:t>
      </w:r>
      <w:bookmarkEnd w:id="2923"/>
      <w:r/>
      <w:r>
        <w:rPr>
          <w:highlight w:val="green"/>
        </w:rPr>
      </w:r>
    </w:p>
    <w:tbl>
      <w:tblPr>
        <w:tblStyle w:val="1540"/>
        <w:tblW w:w="5000" w:type="pct"/>
        <w:tblLayout w:type="fixed"/>
        <w:tblLook w:val="07E0" w:firstRow="1" w:lastRow="1" w:firstColumn="1" w:lastColumn="1" w:noHBand="1" w:noVBand="1"/>
      </w:tblPr>
      <w:tblGrid>
        <w:gridCol w:w="1703"/>
        <w:gridCol w:w="1700"/>
        <w:gridCol w:w="567"/>
        <w:gridCol w:w="1134"/>
        <w:gridCol w:w="567"/>
        <w:gridCol w:w="4023"/>
      </w:tblGrid>
      <w:tr>
        <w:tblPrEx/>
        <w:trPr/>
        <w:tc>
          <w:tcPr>
            <w:tcW w:w="1716" w:type="dxa"/>
            <w:textDirection w:val="lrTb"/>
            <w:noWrap w:val="false"/>
          </w:tcPr>
          <w:p>
            <w:pPr>
              <w:pStyle w:val="1467"/>
            </w:pPr>
            <w:r>
              <w:t xml:space="preserve">Наименование элемента</w:t>
            </w:r>
            <w:r/>
          </w:p>
        </w:tc>
        <w:tc>
          <w:tcPr>
            <w:tcW w:w="1714" w:type="dxa"/>
            <w:textDirection w:val="lrTb"/>
            <w:noWrap w:val="false"/>
          </w:tcPr>
          <w:p>
            <w:pPr>
              <w:pStyle w:val="1467"/>
            </w:pPr>
            <w:r>
              <w:t xml:space="preserve">Сокращенное наименование (код) элемента</w:t>
            </w:r>
            <w:r/>
          </w:p>
        </w:tc>
        <w:tc>
          <w:tcPr>
            <w:tcW w:w="571" w:type="dxa"/>
            <w:textDirection w:val="lrTb"/>
            <w:noWrap w:val="false"/>
          </w:tcPr>
          <w:p>
            <w:pPr>
              <w:pStyle w:val="1467"/>
            </w:pPr>
            <w:r>
              <w:t xml:space="preserve">Тип</w:t>
            </w:r>
            <w:r/>
          </w:p>
        </w:tc>
        <w:tc>
          <w:tcPr>
            <w:tcW w:w="1143" w:type="dxa"/>
            <w:textDirection w:val="lrTb"/>
            <w:noWrap w:val="false"/>
          </w:tcPr>
          <w:p>
            <w:pPr>
              <w:pStyle w:val="1467"/>
            </w:pPr>
            <w:r>
              <w:t xml:space="preserve">Формат элемента</w:t>
            </w:r>
            <w:r/>
          </w:p>
        </w:tc>
        <w:tc>
          <w:tcPr>
            <w:tcW w:w="571" w:type="dxa"/>
            <w:textDirection w:val="lrTb"/>
            <w:noWrap w:val="false"/>
          </w:tcPr>
          <w:p>
            <w:pPr>
              <w:pStyle w:val="1467"/>
            </w:pPr>
            <w:r>
              <w:t xml:space="preserve">Обязательность</w:t>
            </w:r>
            <w:r/>
          </w:p>
        </w:tc>
        <w:tc>
          <w:tcPr>
            <w:tcW w:w="4056"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pPr>
            <w:r>
              <w:t xml:space="preserve">№ п/п</w:t>
            </w:r>
            <w:r/>
          </w:p>
        </w:tc>
        <w:tc>
          <w:tcPr>
            <w:tcW w:w="1714" w:type="dxa"/>
            <w:textDirection w:val="lrTb"/>
            <w:noWrap w:val="false"/>
          </w:tcPr>
          <w:p>
            <w:pPr>
              <w:pStyle w:val="1466"/>
              <w:rPr>
                <w:color w:val="000000" w:themeColor="text1"/>
              </w:rPr>
            </w:pPr>
            <w:r>
              <w:rPr>
                <w:color w:val="000000" w:themeColor="text1"/>
              </w:rPr>
              <w:t xml:space="preserve">Num</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rPr>
                <w:lang w:val="en-US"/>
              </w:rPr>
            </w:pPr>
            <w:r>
              <w:t xml:space="preserve">Т(1-10)</w:t>
            </w:r>
            <w:r>
              <w:rPr>
                <w:lang w:val="en-US"/>
              </w:rP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номер строки по порядку</w:t>
            </w:r>
            <w:r/>
          </w:p>
        </w:tc>
      </w:tr>
      <w:tr>
        <w:tblPrEx/>
        <w:trPr/>
        <w:tc>
          <w:tcPr>
            <w:tcW w:w="1716" w:type="dxa"/>
            <w:textDirection w:val="lrTb"/>
            <w:noWrap w:val="false"/>
          </w:tcPr>
          <w:p>
            <w:pPr>
              <w:pStyle w:val="1466"/>
            </w:pPr>
            <w:r>
              <w:rPr>
                <w:color w:val="000000" w:themeColor="text1"/>
              </w:rPr>
              <w:t xml:space="preserve">Код позиции ОКПД2</w:t>
            </w:r>
            <w:r/>
          </w:p>
        </w:tc>
        <w:tc>
          <w:tcPr>
            <w:tcW w:w="1714" w:type="dxa"/>
            <w:textDirection w:val="lrTb"/>
            <w:noWrap w:val="false"/>
          </w:tcPr>
          <w:p>
            <w:pPr>
              <w:pStyle w:val="1466"/>
              <w:rPr>
                <w:color w:val="000000" w:themeColor="text1"/>
              </w:rPr>
            </w:pPr>
            <w:r>
              <w:rPr>
                <w:color w:val="000000" w:themeColor="text1"/>
              </w:rPr>
              <w:t xml:space="preserve">OKPD2</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Т(1-</w:t>
            </w:r>
            <w:r>
              <w:rPr>
                <w:highlight w:val="green"/>
              </w:rPr>
              <w:t xml:space="preserve">12</w:t>
            </w:r>
            <w:r>
              <w:t xml:space="preserve">)</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код позиции ОКПД2 </w:t>
            </w:r>
            <w:r>
              <w:t xml:space="preserve">из справочника ОКПД2</w:t>
            </w:r>
            <w:r>
              <w:rPr>
                <w:color w:val="000000" w:themeColor="text1"/>
              </w:rPr>
            </w:r>
          </w:p>
        </w:tc>
      </w:tr>
      <w:tr>
        <w:tblPrEx/>
        <w:trPr/>
        <w:tc>
          <w:tcPr>
            <w:tcW w:w="1716" w:type="dxa"/>
            <w:textDirection w:val="lrTb"/>
            <w:noWrap w:val="false"/>
          </w:tcPr>
          <w:p>
            <w:pPr>
              <w:pStyle w:val="1466"/>
            </w:pPr>
            <w:r>
              <w:t xml:space="preserve">Наименование </w:t>
            </w:r>
            <w:r/>
          </w:p>
        </w:tc>
        <w:tc>
          <w:tcPr>
            <w:tcW w:w="1714" w:type="dxa"/>
            <w:textDirection w:val="lrTb"/>
            <w:noWrap w:val="false"/>
          </w:tcPr>
          <w:p>
            <w:pPr>
              <w:pStyle w:val="1466"/>
              <w:rPr>
                <w:color w:val="000000" w:themeColor="text1"/>
              </w:rPr>
            </w:pPr>
            <w:r>
              <w:rPr>
                <w:color w:val="000000" w:themeColor="text1"/>
              </w:rPr>
              <w:t xml:space="preserve">InfOKPD2</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rPr>
                <w:lang w:val="en-US"/>
              </w:rPr>
            </w:pPr>
            <w:r>
              <w:t xml:space="preserve">Т(1-</w:t>
            </w:r>
            <w:r>
              <w:rPr>
                <w:highlight w:val="green"/>
              </w:rPr>
              <w:t xml:space="preserve">500</w:t>
            </w:r>
            <w:r>
              <w:t xml:space="preserve">)</w:t>
            </w:r>
            <w:r>
              <w:rPr>
                <w:lang w:val="en-US"/>
              </w:rP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наименование товара из справочника ОКПД2</w:t>
            </w:r>
            <w:r/>
          </w:p>
        </w:tc>
      </w:tr>
      <w:tr>
        <w:tblPrEx/>
        <w:trPr/>
        <w:tc>
          <w:tcPr>
            <w:tcW w:w="1716" w:type="dxa"/>
            <w:textDirection w:val="lrTb"/>
            <w:noWrap w:val="false"/>
          </w:tcPr>
          <w:p>
            <w:pPr>
              <w:pStyle w:val="1466"/>
            </w:pPr>
            <w:r>
              <w:t xml:space="preserve">Дополнительные характеристики</w:t>
            </w:r>
            <w:r/>
          </w:p>
        </w:tc>
        <w:tc>
          <w:tcPr>
            <w:tcW w:w="1714" w:type="dxa"/>
            <w:textDirection w:val="lrTb"/>
            <w:noWrap w:val="false"/>
          </w:tcPr>
          <w:p>
            <w:pPr>
              <w:pStyle w:val="1466"/>
              <w:rPr>
                <w:color w:val="000000" w:themeColor="text1"/>
              </w:rPr>
            </w:pPr>
            <w:r>
              <w:rPr>
                <w:color w:val="000000" w:themeColor="text1"/>
              </w:rPr>
              <w:t xml:space="preserve">DopChar</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rPr>
                <w:lang w:val="en-US"/>
              </w:rPr>
            </w:pPr>
            <w:r>
              <w:t xml:space="preserve">Т(1-2000)</w:t>
            </w:r>
            <w:r>
              <w:rPr>
                <w:lang w:val="en-US"/>
              </w:rPr>
            </w:r>
          </w:p>
        </w:tc>
        <w:tc>
          <w:tcPr>
            <w:tcW w:w="571" w:type="dxa"/>
            <w:textDirection w:val="lrTb"/>
            <w:noWrap w:val="false"/>
          </w:tcPr>
          <w:p>
            <w:pPr>
              <w:pStyle w:val="1466"/>
            </w:pPr>
            <w:r>
              <w:t xml:space="preserve">Н</w:t>
            </w:r>
            <w:r/>
          </w:p>
        </w:tc>
        <w:tc>
          <w:tcPr>
            <w:tcW w:w="4056" w:type="dxa"/>
            <w:textDirection w:val="lrTb"/>
            <w:noWrap w:val="false"/>
          </w:tcPr>
          <w:p>
            <w:pPr>
              <w:pStyle w:val="1466"/>
            </w:pPr>
            <w:r>
              <w:rPr>
                <w:color w:val="000000" w:themeColor="text1"/>
              </w:rPr>
              <w:t xml:space="preserve">Указывается </w:t>
            </w:r>
            <w:r>
              <w:t xml:space="preserve">дополнительные характеристики товара</w:t>
            </w:r>
            <w:r/>
          </w:p>
        </w:tc>
      </w:tr>
      <w:tr>
        <w:tblPrEx/>
        <w:trPr/>
        <w:tc>
          <w:tcPr>
            <w:tcW w:w="1716" w:type="dxa"/>
            <w:textDirection w:val="lrTb"/>
            <w:noWrap w:val="false"/>
          </w:tcPr>
          <w:p>
            <w:pPr>
              <w:pStyle w:val="1466"/>
            </w:pPr>
            <w:r>
              <w:t xml:space="preserve">Единица измерения</w:t>
            </w:r>
            <w:r/>
          </w:p>
        </w:tc>
        <w:tc>
          <w:tcPr>
            <w:tcW w:w="1714" w:type="dxa"/>
            <w:textDirection w:val="lrTb"/>
            <w:noWrap w:val="false"/>
          </w:tcPr>
          <w:p>
            <w:pPr>
              <w:pStyle w:val="1466"/>
              <w:rPr>
                <w:color w:val="000000" w:themeColor="text1"/>
              </w:rPr>
            </w:pPr>
            <w:r>
              <w:rPr>
                <w:color w:val="000000" w:themeColor="text1"/>
              </w:rPr>
              <w:t xml:space="preserve">Unit</w:t>
            </w:r>
            <w:r>
              <w:rPr>
                <w:color w:val="000000" w:themeColor="text1"/>
              </w:rPr>
            </w:r>
          </w:p>
        </w:tc>
        <w:tc>
          <w:tcPr>
            <w:tcW w:w="571" w:type="dxa"/>
            <w:textDirection w:val="lrTb"/>
            <w:noWrap w:val="false"/>
          </w:tcPr>
          <w:p>
            <w:pPr>
              <w:pStyle w:val="1466"/>
              <w:rPr>
                <w:lang w:val="en-US"/>
              </w:rPr>
            </w:pPr>
            <w:r>
              <w:t xml:space="preserve">П</w:t>
            </w:r>
            <w:r>
              <w:rPr>
                <w:lang w:val="en-US"/>
              </w:rPr>
            </w:r>
          </w:p>
        </w:tc>
        <w:tc>
          <w:tcPr>
            <w:tcW w:w="1143" w:type="dxa"/>
            <w:textDirection w:val="lrTb"/>
            <w:noWrap w:val="false"/>
          </w:tcPr>
          <w:p>
            <w:pPr>
              <w:pStyle w:val="1466"/>
              <w:rPr>
                <w:lang w:val="en-US"/>
              </w:rPr>
            </w:pPr>
            <w:r>
              <w:t xml:space="preserve">Т(1-</w:t>
            </w:r>
            <w:r>
              <w:rPr>
                <w:highlight w:val="green"/>
              </w:rPr>
              <w:t xml:space="preserve">50</w:t>
            </w:r>
            <w:r>
              <w:t xml:space="preserve">)</w:t>
            </w:r>
            <w:r>
              <w:rPr>
                <w:lang w:val="en-US"/>
              </w:rP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единица измерения по ОКЕИ</w:t>
            </w:r>
            <w:r>
              <w:t xml:space="preserve"> </w:t>
            </w:r>
            <w:r>
              <w:rPr>
                <w:highlight w:val="green"/>
              </w:rPr>
              <w:t xml:space="preserve">(</w:t>
            </w:r>
            <w:r>
              <w:rPr>
                <w:highlight w:val="green"/>
              </w:rPr>
              <w:t xml:space="preserve">у</w:t>
            </w:r>
            <w:r>
              <w:rPr>
                <w:highlight w:val="green"/>
              </w:rPr>
              <w:t xml:space="preserve">словное обозначение национальное)</w:t>
            </w:r>
            <w:r/>
          </w:p>
        </w:tc>
      </w:tr>
      <w:tr>
        <w:tblPrEx/>
        <w:trPr/>
        <w:tc>
          <w:tcPr>
            <w:tcW w:w="1716" w:type="dxa"/>
            <w:textDirection w:val="lrTb"/>
            <w:noWrap w:val="false"/>
          </w:tcPr>
          <w:p>
            <w:pPr>
              <w:pStyle w:val="1466"/>
            </w:pPr>
            <w:r>
              <w:t xml:space="preserve">Количество</w:t>
            </w:r>
            <w:r/>
          </w:p>
        </w:tc>
        <w:tc>
          <w:tcPr>
            <w:tcW w:w="1714" w:type="dxa"/>
            <w:textDirection w:val="lrTb"/>
            <w:noWrap w:val="false"/>
          </w:tcPr>
          <w:p>
            <w:pPr>
              <w:pStyle w:val="1466"/>
              <w:rPr>
                <w:color w:val="000000" w:themeColor="text1"/>
              </w:rPr>
            </w:pPr>
            <w:r>
              <w:rPr>
                <w:color w:val="000000" w:themeColor="text1"/>
              </w:rPr>
              <w:t xml:space="preserve">Amount</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rPr>
                <w:highlight w:val="green"/>
              </w:rPr>
            </w:pPr>
            <w:r>
              <w:t xml:space="preserve">N</w:t>
            </w:r>
            <w:r>
              <w:rPr>
                <w:highlight w:val="green"/>
              </w:rPr>
              <w:t xml:space="preserve">(2</w:t>
            </w:r>
            <w:r>
              <w:rPr>
                <w:highlight w:val="green"/>
                <w:lang w:val="en-US"/>
              </w:rPr>
              <w:t xml:space="preserve">9</w:t>
            </w:r>
            <w:r>
              <w:rPr>
                <w:highlight w:val="green"/>
              </w:rPr>
              <w:t xml:space="preserve">.</w:t>
            </w:r>
            <w:r>
              <w:rPr>
                <w:highlight w:val="green"/>
                <w:lang w:val="en-US"/>
              </w:rPr>
              <w:t xml:space="preserve">11</w:t>
            </w:r>
            <w:r>
              <w:rPr>
                <w:highlight w:val="green"/>
              </w:rPr>
              <w:t xml:space="preserve">)</w:t>
            </w:r>
            <w:r>
              <w:rPr>
                <w:highlight w:val="green"/>
              </w:rP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количество товара</w:t>
            </w:r>
            <w:r>
              <w:rPr>
                <w:color w:val="000000" w:themeColor="text1"/>
              </w:rPr>
            </w:r>
          </w:p>
        </w:tc>
      </w:tr>
      <w:tr>
        <w:tblPrEx/>
        <w:trPr/>
        <w:tc>
          <w:tcPr>
            <w:tcW w:w="1716" w:type="dxa"/>
            <w:textDirection w:val="lrTb"/>
            <w:noWrap w:val="false"/>
          </w:tcPr>
          <w:p>
            <w:pPr>
              <w:pStyle w:val="1466"/>
            </w:pPr>
            <w:r>
              <w:t xml:space="preserve">Цена за единицу без </w:t>
            </w:r>
            <w:r>
              <w:t xml:space="preserve">НДС, руб.</w:t>
            </w:r>
            <w:r/>
          </w:p>
        </w:tc>
        <w:tc>
          <w:tcPr>
            <w:tcW w:w="1714" w:type="dxa"/>
            <w:textDirection w:val="lrTb"/>
            <w:noWrap w:val="false"/>
          </w:tcPr>
          <w:p>
            <w:pPr>
              <w:pStyle w:val="1466"/>
              <w:rPr>
                <w:color w:val="000000" w:themeColor="text1"/>
              </w:rPr>
            </w:pPr>
            <w:r>
              <w:rPr>
                <w:color w:val="000000" w:themeColor="text1"/>
              </w:rPr>
              <w:t xml:space="preserve">UnitPrice</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rPr>
                <w:highlight w:val="green"/>
              </w:rPr>
            </w:pPr>
            <w:r>
              <w:t xml:space="preserve">N</w:t>
            </w:r>
            <w:r>
              <w:rPr>
                <w:highlight w:val="green"/>
              </w:rPr>
              <w:t xml:space="preserve">(2</w:t>
            </w:r>
            <w:r>
              <w:rPr>
                <w:highlight w:val="green"/>
                <w:lang w:val="en-US"/>
              </w:rPr>
              <w:t xml:space="preserve">9</w:t>
            </w:r>
            <w:r>
              <w:rPr>
                <w:highlight w:val="green"/>
              </w:rPr>
              <w:t xml:space="preserve">.</w:t>
            </w:r>
            <w:r>
              <w:rPr>
                <w:highlight w:val="green"/>
                <w:lang w:val="en-US"/>
              </w:rPr>
              <w:t xml:space="preserve">11</w:t>
            </w:r>
            <w:r>
              <w:rPr>
                <w:highlight w:val="green"/>
              </w:rPr>
              <w:t xml:space="preserve">)</w:t>
            </w:r>
            <w:r>
              <w:rPr>
                <w:highlight w:val="green"/>
              </w:rP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цена за единицу без НДС</w:t>
            </w:r>
            <w:r>
              <w:rPr>
                <w:color w:val="000000" w:themeColor="text1"/>
              </w:rPr>
            </w:r>
          </w:p>
        </w:tc>
      </w:tr>
      <w:tr>
        <w:tblPrEx/>
        <w:trPr/>
        <w:tc>
          <w:tcPr>
            <w:tcW w:w="1716" w:type="dxa"/>
            <w:textDirection w:val="lrTb"/>
            <w:noWrap w:val="false"/>
          </w:tcPr>
          <w:p>
            <w:pPr>
              <w:pStyle w:val="1466"/>
            </w:pPr>
            <w:r>
              <w:t xml:space="preserve">Стоимость всего, без НДС, руб</w:t>
            </w:r>
            <w:r/>
          </w:p>
        </w:tc>
        <w:tc>
          <w:tcPr>
            <w:tcW w:w="1714" w:type="dxa"/>
            <w:textDirection w:val="lrTb"/>
            <w:noWrap w:val="false"/>
          </w:tcPr>
          <w:p>
            <w:pPr>
              <w:pStyle w:val="1466"/>
              <w:rPr>
                <w:color w:val="000000" w:themeColor="text1"/>
              </w:rPr>
            </w:pPr>
            <w:r>
              <w:rPr>
                <w:color w:val="000000" w:themeColor="text1"/>
              </w:rPr>
              <w:t xml:space="preserve">Cost</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итоговая себестоимость без НДС</w:t>
            </w:r>
            <w:r>
              <w:rPr>
                <w:color w:val="000000" w:themeColor="text1"/>
              </w:rPr>
            </w:r>
          </w:p>
        </w:tc>
      </w:tr>
      <w:tr>
        <w:tblPrEx/>
        <w:trPr/>
        <w:tc>
          <w:tcPr>
            <w:tcW w:w="1716" w:type="dxa"/>
            <w:textDirection w:val="lrTb"/>
            <w:noWrap w:val="false"/>
          </w:tcPr>
          <w:p>
            <w:pPr>
              <w:pStyle w:val="1466"/>
            </w:pPr>
            <w:r>
              <w:t xml:space="preserve">Ставка НДС, %</w:t>
            </w:r>
            <w:r/>
          </w:p>
        </w:tc>
        <w:tc>
          <w:tcPr>
            <w:tcW w:w="1714" w:type="dxa"/>
            <w:textDirection w:val="lrTb"/>
            <w:noWrap w:val="false"/>
          </w:tcPr>
          <w:p>
            <w:pPr>
              <w:pStyle w:val="1466"/>
              <w:rPr>
                <w:color w:val="000000" w:themeColor="text1"/>
              </w:rPr>
            </w:pPr>
            <w:r>
              <w:rPr>
                <w:color w:val="000000" w:themeColor="text1"/>
              </w:rPr>
              <w:t xml:space="preserve">NDS</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Т(1-10)</w:t>
            </w: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 </w:t>
            </w:r>
            <w:r>
              <w:t xml:space="preserve">ставка НДС в %.</w:t>
            </w:r>
            <w:r/>
          </w:p>
          <w:p>
            <w:pPr>
              <w:pStyle w:val="1466"/>
              <w:rPr>
                <w:color w:val="000000" w:themeColor="text1"/>
              </w:rPr>
            </w:pPr>
            <w:r>
              <w:rPr>
                <w:color w:val="000000" w:themeColor="text1"/>
              </w:rPr>
              <w:t xml:space="preserve">Допустимые значения:</w:t>
            </w:r>
            <w:r>
              <w:rPr>
                <w:color w:val="000000" w:themeColor="text1"/>
              </w:rPr>
            </w:r>
          </w:p>
          <w:p>
            <w:pPr>
              <w:pStyle w:val="1576"/>
            </w:pPr>
            <w:r>
              <w:t xml:space="preserve">«Без НДС», </w:t>
            </w:r>
            <w:r/>
          </w:p>
          <w:p>
            <w:pPr>
              <w:pStyle w:val="1576"/>
            </w:pPr>
            <w:r>
              <w:t xml:space="preserve">«0», </w:t>
            </w:r>
            <w:r/>
          </w:p>
          <w:p>
            <w:pPr>
              <w:pStyle w:val="1576"/>
            </w:pPr>
            <w:r>
              <w:t xml:space="preserve">«5», </w:t>
            </w:r>
            <w:r/>
          </w:p>
          <w:p>
            <w:pPr>
              <w:pStyle w:val="1576"/>
            </w:pPr>
            <w:r>
              <w:t xml:space="preserve">«7», </w:t>
            </w:r>
            <w:r/>
          </w:p>
          <w:p>
            <w:pPr>
              <w:pStyle w:val="1576"/>
            </w:pPr>
            <w:r>
              <w:t xml:space="preserve">«10», </w:t>
            </w:r>
            <w:r/>
          </w:p>
          <w:p>
            <w:pPr>
              <w:pStyle w:val="1576"/>
            </w:pPr>
            <w:r>
              <w:t xml:space="preserve">«20». </w:t>
            </w:r>
            <w:r/>
          </w:p>
          <w:p>
            <w:pPr>
              <w:pStyle w:val="1466"/>
              <w:rPr>
                <w:color w:val="000000" w:themeColor="text1"/>
              </w:rPr>
            </w:pPr>
            <w:r>
              <w:rPr>
                <w:color w:val="000000" w:themeColor="text1"/>
              </w:rPr>
              <w:t xml:space="preserve">(без указания символа «%»)</w:t>
            </w:r>
            <w:r>
              <w:rPr>
                <w:color w:val="000000" w:themeColor="text1"/>
              </w:rPr>
            </w:r>
          </w:p>
        </w:tc>
      </w:tr>
      <w:tr>
        <w:tblPrEx/>
        <w:trPr/>
        <w:tc>
          <w:tcPr>
            <w:tcW w:w="1716" w:type="dxa"/>
            <w:textDirection w:val="lrTb"/>
            <w:noWrap w:val="false"/>
          </w:tcPr>
          <w:p>
            <w:pPr>
              <w:pStyle w:val="1466"/>
            </w:pPr>
            <w:r>
              <w:t xml:space="preserve">Сумма НДС, руб.</w:t>
            </w:r>
            <w:r/>
          </w:p>
        </w:tc>
        <w:tc>
          <w:tcPr>
            <w:tcW w:w="1714" w:type="dxa"/>
            <w:textDirection w:val="lrTb"/>
            <w:noWrap w:val="false"/>
          </w:tcPr>
          <w:p>
            <w:pPr>
              <w:pStyle w:val="1466"/>
              <w:rPr>
                <w:color w:val="000000" w:themeColor="text1"/>
              </w:rPr>
            </w:pPr>
            <w:r>
              <w:rPr>
                <w:color w:val="000000" w:themeColor="text1"/>
              </w:rPr>
              <w:t xml:space="preserve">SumNDS</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1" w:type="dxa"/>
            <w:textDirection w:val="lrTb"/>
            <w:noWrap w:val="false"/>
          </w:tcPr>
          <w:p>
            <w:pPr>
              <w:pStyle w:val="1466"/>
            </w:pPr>
            <w:r>
              <w:t xml:space="preserve">О</w:t>
            </w:r>
            <w:r/>
          </w:p>
        </w:tc>
        <w:tc>
          <w:tcPr>
            <w:tcW w:w="4056" w:type="dxa"/>
            <w:textDirection w:val="lrTb"/>
            <w:noWrap w:val="false"/>
          </w:tcPr>
          <w:p>
            <w:pPr>
              <w:pStyle w:val="1466"/>
            </w:pPr>
            <w:r>
              <w:rPr>
                <w:color w:val="000000" w:themeColor="text1"/>
              </w:rPr>
              <w:t xml:space="preserve">Указывается</w:t>
            </w:r>
            <w:r>
              <w:t xml:space="preserve"> сумма НДС.</w:t>
            </w:r>
            <w:r/>
          </w:p>
          <w:p>
            <w:pPr>
              <w:pStyle w:val="1466"/>
              <w:rPr>
                <w:color w:val="000000" w:themeColor="text1"/>
              </w:rPr>
            </w:pPr>
            <w:r>
              <w:rPr>
                <w:color w:val="000000" w:themeColor="text1"/>
              </w:rPr>
              <w:t xml:space="preserve">Если ставка НДС равно значению «Без НДС», то указывается 0.00</w:t>
            </w:r>
            <w:r>
              <w:rPr>
                <w:color w:val="000000" w:themeColor="text1"/>
              </w:rPr>
            </w:r>
          </w:p>
        </w:tc>
      </w:tr>
      <w:tr>
        <w:tblPrEx/>
        <w:trPr/>
        <w:tc>
          <w:tcPr>
            <w:tcW w:w="1716" w:type="dxa"/>
            <w:textDirection w:val="lrTb"/>
            <w:noWrap w:val="false"/>
          </w:tcPr>
          <w:p>
            <w:pPr>
              <w:pStyle w:val="1466"/>
            </w:pPr>
            <w:r>
              <w:t xml:space="preserve">Стоимость всего, с НДС, руб.</w:t>
            </w:r>
            <w:r/>
          </w:p>
        </w:tc>
        <w:tc>
          <w:tcPr>
            <w:tcW w:w="1714" w:type="dxa"/>
            <w:textDirection w:val="lrTb"/>
            <w:noWrap w:val="false"/>
          </w:tcPr>
          <w:p>
            <w:pPr>
              <w:pStyle w:val="1466"/>
              <w:rPr>
                <w:color w:val="000000" w:themeColor="text1"/>
              </w:rPr>
            </w:pPr>
            <w:r>
              <w:rPr>
                <w:color w:val="000000" w:themeColor="text1"/>
              </w:rPr>
              <w:t xml:space="preserve">CostNDSIncl</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N(20.2)</w:t>
            </w:r>
            <w:r/>
          </w:p>
        </w:tc>
        <w:tc>
          <w:tcPr>
            <w:tcW w:w="571" w:type="dxa"/>
            <w:textDirection w:val="lrTb"/>
            <w:noWrap w:val="false"/>
          </w:tcPr>
          <w:p>
            <w:pPr>
              <w:pStyle w:val="1466"/>
            </w:pPr>
            <w: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итоговая стоимость с НДС</w:t>
            </w:r>
            <w:r>
              <w:rPr>
                <w:color w:val="000000" w:themeColor="text1"/>
              </w:rPr>
            </w:r>
          </w:p>
        </w:tc>
      </w:tr>
      <w:tr>
        <w:tblPrEx/>
        <w:trPr/>
        <w:tc>
          <w:tcPr>
            <w:tcW w:w="1716" w:type="dxa"/>
            <w:textDirection w:val="lrTb"/>
            <w:noWrap w:val="false"/>
          </w:tcPr>
          <w:p>
            <w:pPr>
              <w:pStyle w:val="1466"/>
            </w:pPr>
            <w:r>
              <w:rPr>
                <w:highlight w:val="green"/>
              </w:rPr>
              <w:t xml:space="preserve">Страна происхождения</w:t>
            </w:r>
            <w:r/>
          </w:p>
        </w:tc>
        <w:tc>
          <w:tcPr>
            <w:tcW w:w="1714" w:type="dxa"/>
            <w:textDirection w:val="lrTb"/>
            <w:noWrap w:val="false"/>
          </w:tcPr>
          <w:p>
            <w:pPr>
              <w:pStyle w:val="1466"/>
              <w:rPr>
                <w:color w:val="000000" w:themeColor="text1"/>
              </w:rPr>
            </w:pPr>
            <w:r>
              <w:rPr>
                <w:color w:val="000000" w:themeColor="text1"/>
              </w:rPr>
              <w:t xml:space="preserve">Conditions</w:t>
            </w:r>
            <w:r>
              <w:rPr>
                <w:color w:val="000000" w:themeColor="text1"/>
              </w:rPr>
            </w:r>
          </w:p>
        </w:tc>
        <w:tc>
          <w:tcPr>
            <w:tcW w:w="571" w:type="dxa"/>
            <w:textDirection w:val="lrTb"/>
            <w:noWrap w:val="false"/>
          </w:tcPr>
          <w:p>
            <w:pPr>
              <w:pStyle w:val="1466"/>
            </w:pPr>
            <w:r>
              <w:t xml:space="preserve">П</w:t>
            </w:r>
            <w:r/>
          </w:p>
        </w:tc>
        <w:tc>
          <w:tcPr>
            <w:tcW w:w="1143" w:type="dxa"/>
            <w:textDirection w:val="lrTb"/>
            <w:noWrap w:val="false"/>
          </w:tcPr>
          <w:p>
            <w:pPr>
              <w:pStyle w:val="1466"/>
            </w:pPr>
            <w:r>
              <w:t xml:space="preserve">Т(1-</w:t>
            </w:r>
            <w:r>
              <w:rPr>
                <w:highlight w:val="green"/>
              </w:rPr>
              <w:t xml:space="preserve">500</w:t>
            </w:r>
            <w:r>
              <w:t xml:space="preserve">)</w:t>
            </w:r>
            <w:r/>
          </w:p>
        </w:tc>
        <w:tc>
          <w:tcPr>
            <w:tcW w:w="571" w:type="dxa"/>
            <w:textDirection w:val="lrTb"/>
            <w:noWrap w:val="false"/>
          </w:tcPr>
          <w:p>
            <w:pPr>
              <w:pStyle w:val="1466"/>
              <w:rPr>
                <w:highlight w:val="green"/>
              </w:rPr>
            </w:pPr>
            <w:r>
              <w:rPr>
                <w:highlight w:val="green"/>
              </w:rPr>
              <w:t xml:space="preserve">О</w:t>
            </w:r>
            <w:r>
              <w:rPr>
                <w:highlight w:val="green"/>
              </w:rPr>
            </w:r>
          </w:p>
        </w:tc>
        <w:tc>
          <w:tcPr>
            <w:tcW w:w="4056" w:type="dxa"/>
            <w:textDirection w:val="lrTb"/>
            <w:noWrap w:val="false"/>
          </w:tcPr>
          <w:p>
            <w:pPr>
              <w:pStyle w:val="1466"/>
              <w:rPr>
                <w:color w:val="000000" w:themeColor="text1"/>
                <w:highlight w:val="green"/>
              </w:rPr>
            </w:pPr>
            <w:r>
              <w:rPr>
                <w:color w:val="000000" w:themeColor="text1"/>
                <w:highlight w:val="green"/>
              </w:rPr>
              <w:t xml:space="preserve">Указывается </w:t>
            </w:r>
            <w:r>
              <w:rPr>
                <w:highlight w:val="green"/>
              </w:rPr>
              <w:t xml:space="preserve">наименование страны происхождения</w:t>
            </w:r>
            <w:r>
              <w:rPr>
                <w:color w:val="000000" w:themeColor="text1"/>
                <w:highlight w:val="green"/>
              </w:rPr>
            </w:r>
          </w:p>
        </w:tc>
      </w:tr>
      <w:tr>
        <w:tblPrEx/>
        <w:trPr/>
        <w:tc>
          <w:tcPr>
            <w:tcW w:w="1716" w:type="dxa"/>
            <w:textDirection w:val="lrTb"/>
            <w:noWrap w:val="false"/>
          </w:tcPr>
          <w:p>
            <w:pPr>
              <w:pStyle w:val="1466"/>
            </w:pPr>
            <w:r>
              <w:t xml:space="preserve">Срок поставки</w:t>
            </w:r>
            <w:r/>
          </w:p>
        </w:tc>
        <w:tc>
          <w:tcPr>
            <w:tcW w:w="1714" w:type="dxa"/>
            <w:textDirection w:val="lrTb"/>
            <w:noWrap w:val="false"/>
          </w:tcPr>
          <w:p>
            <w:pPr>
              <w:pStyle w:val="1466"/>
              <w:rPr>
                <w:color w:val="000000" w:themeColor="text1"/>
              </w:rPr>
            </w:pPr>
            <w:r>
              <w:rPr>
                <w:color w:val="000000" w:themeColor="text1"/>
              </w:rPr>
              <w:t xml:space="preserve">DeliveryDate</w:t>
            </w:r>
            <w:r>
              <w:rPr>
                <w:color w:val="000000" w:themeColor="text1"/>
              </w:rPr>
            </w:r>
          </w:p>
        </w:tc>
        <w:tc>
          <w:tcPr>
            <w:tcW w:w="571" w:type="dxa"/>
            <w:textDirection w:val="lrTb"/>
            <w:noWrap w:val="false"/>
          </w:tcPr>
          <w:p>
            <w:pPr>
              <w:pStyle w:val="1466"/>
            </w:pPr>
            <w:r>
              <w:rPr>
                <w:color w:val="000000" w:themeColor="text1"/>
              </w:rPr>
              <w:t xml:space="preserve">П</w:t>
            </w:r>
            <w:r/>
          </w:p>
        </w:tc>
        <w:tc>
          <w:tcPr>
            <w:tcW w:w="1143" w:type="dxa"/>
            <w:textDirection w:val="lrTb"/>
            <w:noWrap w:val="false"/>
          </w:tcPr>
          <w:p>
            <w:pPr>
              <w:pStyle w:val="1466"/>
            </w:pPr>
            <w:r>
              <w:rPr>
                <w:color w:val="000000" w:themeColor="text1"/>
              </w:rPr>
              <w:t xml:space="preserve">Date</w:t>
            </w:r>
            <w:r/>
          </w:p>
        </w:tc>
        <w:tc>
          <w:tcPr>
            <w:tcW w:w="571" w:type="dxa"/>
            <w:textDirection w:val="lrTb"/>
            <w:noWrap w:val="false"/>
          </w:tcPr>
          <w:p>
            <w:pPr>
              <w:pStyle w:val="1466"/>
            </w:pPr>
            <w:r>
              <w:rPr>
                <w:color w:val="000000" w:themeColor="text1"/>
              </w:rPr>
              <w:t xml:space="preserve">О</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срок поставки</w:t>
            </w:r>
            <w:r>
              <w:rPr>
                <w:color w:val="000000" w:themeColor="text1"/>
              </w:rPr>
            </w:r>
          </w:p>
        </w:tc>
      </w:tr>
    </w:tbl>
    <w:p>
      <w:pPr>
        <w:pStyle w:val="1193"/>
        <w:rPr>
          <w:highlight w:val="green"/>
        </w:rPr>
      </w:pPr>
      <w:r/>
      <w:bookmarkStart w:id="2924" w:name="_Toc213832067"/>
      <w:r>
        <w:rPr>
          <w:highlight w:val="green"/>
        </w:rPr>
        <w:t xml:space="preserve">Описание комплексного типа «tDeliveryTerms»</w:t>
      </w:r>
      <w:bookmarkEnd w:id="2924"/>
      <w:r/>
      <w:r>
        <w:rPr>
          <w:highlight w:val="green"/>
        </w:rPr>
      </w:r>
    </w:p>
    <w:p>
      <w:pPr>
        <w:pStyle w:val="1463"/>
      </w:pPr>
      <w:r>
        <w:t xml:space="preserve">Описание комплексного типа «tDeliveryTerms» блока «Условия поставки».</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25" w:name="_Ref204951871"/>
      <w:r/>
      <w:bookmarkStart w:id="2926" w:name="_Toc213832289"/>
      <w:r>
        <w:rPr>
          <w:highlight w:val="green"/>
        </w:rPr>
        <w:t xml:space="preserve">204</w:t>
      </w:r>
      <w:bookmarkEnd w:id="2925"/>
      <w:r>
        <w:rPr>
          <w:highlight w:val="green"/>
        </w:rPr>
        <w:fldChar w:fldCharType="end"/>
      </w:r>
      <w:r>
        <w:rPr>
          <w:highlight w:val="green"/>
        </w:rPr>
        <w:t xml:space="preserve"> – Описание комплексного типа «tDeliveryTerms»</w:t>
      </w:r>
      <w:bookmarkEnd w:id="2926"/>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16" w:type="dxa"/>
            <w:textDirection w:val="lrTb"/>
            <w:noWrap w:val="false"/>
          </w:tcPr>
          <w:p>
            <w:pPr>
              <w:pStyle w:val="1467"/>
            </w:pPr>
            <w:r>
              <w:t xml:space="preserve">Наименование элемента</w:t>
            </w:r>
            <w:r/>
          </w:p>
        </w:tc>
        <w:tc>
          <w:tcPr>
            <w:tcW w:w="1713"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4"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4052"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rPr>
                <w:szCs w:val="22"/>
              </w:rPr>
            </w:pPr>
            <w:r>
              <w:rPr>
                <w:szCs w:val="22"/>
              </w:rPr>
              <w:t xml:space="preserve">tDeliveryTerms</w:t>
            </w:r>
            <w:r>
              <w:rPr>
                <w:szCs w:val="22"/>
              </w:rPr>
            </w:r>
          </w:p>
        </w:tc>
        <w:tc>
          <w:tcPr>
            <w:tcW w:w="1713" w:type="dxa"/>
            <w:textDirection w:val="lrTb"/>
            <w:noWrap w:val="false"/>
          </w:tcPr>
          <w:p>
            <w:pPr>
              <w:pStyle w:val="1466"/>
              <w:rPr>
                <w:szCs w:val="22"/>
              </w:rPr>
            </w:pPr>
            <w:r>
              <w:rPr>
                <w:szCs w:val="22"/>
              </w:rPr>
              <w:t xml:space="preserve">DeliveryTerms_ITEM</w:t>
            </w:r>
            <w:r>
              <w:rPr>
                <w:szCs w:val="22"/>
              </w:rPr>
            </w:r>
          </w:p>
        </w:tc>
        <w:tc>
          <w:tcPr>
            <w:tcW w:w="573" w:type="dxa"/>
            <w:textDirection w:val="lrTb"/>
            <w:noWrap w:val="false"/>
          </w:tcPr>
          <w:p>
            <w:pPr>
              <w:pStyle w:val="1466"/>
              <w:rPr>
                <w:szCs w:val="22"/>
              </w:rPr>
            </w:pPr>
            <w:r>
              <w:rPr>
                <w:szCs w:val="22"/>
              </w:rPr>
              <w:t xml:space="preserve">С</w:t>
            </w:r>
            <w:r>
              <w:rPr>
                <w:szCs w:val="22"/>
              </w:rPr>
            </w:r>
          </w:p>
        </w:tc>
        <w:tc>
          <w:tcPr>
            <w:tcW w:w="1144" w:type="dxa"/>
            <w:textDirection w:val="lrTb"/>
            <w:noWrap w:val="false"/>
          </w:tcPr>
          <w:p>
            <w:pPr>
              <w:pStyle w:val="1466"/>
              <w:rPr>
                <w:szCs w:val="22"/>
              </w:rPr>
            </w:pPr>
            <w:r>
              <w:rPr>
                <w:szCs w:val="22"/>
              </w:rPr>
              <w:t xml:space="preserve">tDeliveryTerms_ITEM</w:t>
            </w:r>
            <w:r>
              <w:rPr>
                <w:szCs w:val="22"/>
              </w:rPr>
            </w:r>
          </w:p>
        </w:tc>
        <w:tc>
          <w:tcPr>
            <w:tcW w:w="573" w:type="dxa"/>
            <w:textDirection w:val="lrTb"/>
            <w:noWrap w:val="false"/>
          </w:tcPr>
          <w:p>
            <w:pPr>
              <w:pStyle w:val="1466"/>
            </w:pPr>
            <w:r>
              <w:t xml:space="preserve">ОМ</w:t>
            </w:r>
            <w:r/>
          </w:p>
        </w:tc>
        <w:tc>
          <w:tcPr>
            <w:tcW w:w="4052" w:type="dxa"/>
            <w:textDirection w:val="lrTb"/>
            <w:noWrap w:val="false"/>
          </w:tcPr>
          <w:p>
            <w:pPr>
              <w:pStyle w:val="1466"/>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_Ref206136485 \h </w:instrText>
            </w:r>
            <w:r>
              <w:rPr>
                <w:szCs w:val="22"/>
              </w:rPr>
              <w:instrText xml:space="preserve"> \* MERGEFORMAT </w:instrText>
            </w:r>
            <w:r>
              <w:rPr>
                <w:szCs w:val="22"/>
              </w:rPr>
              <w:fldChar w:fldCharType="separate"/>
            </w:r>
            <w:r>
              <w:t xml:space="preserve">205</w:t>
            </w:r>
            <w:r>
              <w:rPr>
                <w:szCs w:val="22"/>
              </w:rPr>
              <w:fldChar w:fldCharType="end"/>
            </w:r>
            <w:r/>
          </w:p>
        </w:tc>
      </w:tr>
    </w:tbl>
    <w:p>
      <w:pPr>
        <w:pStyle w:val="1193"/>
        <w:rPr>
          <w:highlight w:val="green"/>
        </w:rPr>
      </w:pPr>
      <w:r/>
      <w:bookmarkStart w:id="2927" w:name="_Toc213832068"/>
      <w:r>
        <w:rPr>
          <w:highlight w:val="green"/>
        </w:rPr>
        <w:t xml:space="preserve">Описание комплексного типа «tDeliveryTerms_ITEM»</w:t>
      </w:r>
      <w:bookmarkEnd w:id="2927"/>
      <w:r>
        <w:rPr>
          <w:highlight w:val="green"/>
        </w:rPr>
        <w:t xml:space="preserve"> </w:t>
      </w:r>
      <w:r>
        <w:rPr>
          <w:highlight w:val="green"/>
        </w:rPr>
      </w:r>
    </w:p>
    <w:p>
      <w:pPr>
        <w:pStyle w:val="1463"/>
      </w:pPr>
      <w:r>
        <w:t xml:space="preserve">Описание комплексного типа «tDeliveryTerms_ITEM» блока «Условия поставки».</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28" w:name="_Ref206136485"/>
      <w:r/>
      <w:bookmarkStart w:id="2929" w:name="_Toc213832290"/>
      <w:r>
        <w:rPr>
          <w:highlight w:val="green"/>
        </w:rPr>
        <w:t xml:space="preserve">205</w:t>
      </w:r>
      <w:bookmarkEnd w:id="2928"/>
      <w:r>
        <w:rPr>
          <w:highlight w:val="green"/>
        </w:rPr>
        <w:fldChar w:fldCharType="end"/>
      </w:r>
      <w:r>
        <w:rPr>
          <w:highlight w:val="green"/>
        </w:rPr>
        <w:t xml:space="preserve"> – Описание комплексного типа «tDeliveryTerms_ITEM»</w:t>
      </w:r>
      <w:bookmarkEnd w:id="2929"/>
      <w:r/>
      <w:r>
        <w:rPr>
          <w:highlight w:val="green"/>
        </w:rPr>
      </w:r>
    </w:p>
    <w:tbl>
      <w:tblPr>
        <w:tblStyle w:val="1540"/>
        <w:tblW w:w="5000" w:type="pct"/>
        <w:tblLayout w:type="fixed"/>
        <w:tblLook w:val="07E0" w:firstRow="1" w:lastRow="1" w:firstColumn="1" w:lastColumn="1" w:noHBand="1" w:noVBand="1"/>
      </w:tblPr>
      <w:tblGrid>
        <w:gridCol w:w="1703"/>
        <w:gridCol w:w="1700"/>
        <w:gridCol w:w="567"/>
        <w:gridCol w:w="1134"/>
        <w:gridCol w:w="567"/>
        <w:gridCol w:w="4023"/>
      </w:tblGrid>
      <w:tr>
        <w:tblPrEx/>
        <w:trPr/>
        <w:tc>
          <w:tcPr>
            <w:tcW w:w="1716" w:type="dxa"/>
            <w:textDirection w:val="lrTb"/>
            <w:noWrap w:val="false"/>
          </w:tcPr>
          <w:p>
            <w:pPr>
              <w:pStyle w:val="1467"/>
            </w:pPr>
            <w:r>
              <w:t xml:space="preserve">Наименование элемента</w:t>
            </w:r>
            <w:r/>
          </w:p>
        </w:tc>
        <w:tc>
          <w:tcPr>
            <w:tcW w:w="1714" w:type="dxa"/>
            <w:textDirection w:val="lrTb"/>
            <w:noWrap w:val="false"/>
          </w:tcPr>
          <w:p>
            <w:pPr>
              <w:pStyle w:val="1467"/>
            </w:pPr>
            <w:r>
              <w:t xml:space="preserve">Сокращенное наименование (код) элемента</w:t>
            </w:r>
            <w:r/>
          </w:p>
        </w:tc>
        <w:tc>
          <w:tcPr>
            <w:tcW w:w="571" w:type="dxa"/>
            <w:textDirection w:val="lrTb"/>
            <w:noWrap w:val="false"/>
          </w:tcPr>
          <w:p>
            <w:pPr>
              <w:pStyle w:val="1467"/>
            </w:pPr>
            <w:r>
              <w:t xml:space="preserve">Тип</w:t>
            </w:r>
            <w:r/>
          </w:p>
        </w:tc>
        <w:tc>
          <w:tcPr>
            <w:tcW w:w="1143" w:type="dxa"/>
            <w:textDirection w:val="lrTb"/>
            <w:noWrap w:val="false"/>
          </w:tcPr>
          <w:p>
            <w:pPr>
              <w:pStyle w:val="1467"/>
            </w:pPr>
            <w:r>
              <w:t xml:space="preserve">Формат элемента</w:t>
            </w:r>
            <w:r/>
          </w:p>
        </w:tc>
        <w:tc>
          <w:tcPr>
            <w:tcW w:w="571" w:type="dxa"/>
            <w:textDirection w:val="lrTb"/>
            <w:noWrap w:val="false"/>
          </w:tcPr>
          <w:p>
            <w:pPr>
              <w:pStyle w:val="1467"/>
            </w:pPr>
            <w:r>
              <w:t xml:space="preserve">Обязательность</w:t>
            </w:r>
            <w:r/>
          </w:p>
        </w:tc>
        <w:tc>
          <w:tcPr>
            <w:tcW w:w="4056"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pPr>
            <w:r>
              <w:t xml:space="preserve">Место</w:t>
            </w:r>
            <w:r/>
          </w:p>
        </w:tc>
        <w:tc>
          <w:tcPr>
            <w:tcW w:w="1714" w:type="dxa"/>
            <w:textDirection w:val="lrTb"/>
            <w:noWrap w:val="false"/>
          </w:tcPr>
          <w:p>
            <w:pPr>
              <w:pStyle w:val="1466"/>
              <w:rPr>
                <w:color w:val="000000" w:themeColor="text1"/>
              </w:rPr>
            </w:pPr>
            <w:r>
              <w:rPr>
                <w:color w:val="000000" w:themeColor="text1"/>
              </w:rPr>
              <w:t xml:space="preserve">Adress</w:t>
            </w:r>
            <w:r>
              <w:rPr>
                <w:color w:val="000000" w:themeColor="text1"/>
              </w:rPr>
            </w:r>
          </w:p>
        </w:tc>
        <w:tc>
          <w:tcPr>
            <w:tcW w:w="571" w:type="dxa"/>
            <w:textDirection w:val="lrTb"/>
            <w:noWrap w:val="false"/>
          </w:tcPr>
          <w:p>
            <w:pPr>
              <w:pStyle w:val="1466"/>
            </w:pPr>
            <w:r>
              <w:rPr>
                <w:color w:val="000000" w:themeColor="text1"/>
              </w:rPr>
              <w:t xml:space="preserve">П</w:t>
            </w:r>
            <w:r/>
          </w:p>
        </w:tc>
        <w:tc>
          <w:tcPr>
            <w:tcW w:w="1143" w:type="dxa"/>
            <w:textDirection w:val="lrTb"/>
            <w:noWrap w:val="false"/>
          </w:tcPr>
          <w:p>
            <w:pPr>
              <w:pStyle w:val="1466"/>
              <w:rPr>
                <w:highlight w:val="green"/>
                <w:lang w:val="en-US"/>
              </w:rPr>
            </w:pPr>
            <w:r>
              <w:rPr>
                <w:color w:val="000000" w:themeColor="text1"/>
                <w:highlight w:val="green"/>
              </w:rPr>
              <w:t xml:space="preserve">Т(1-</w:t>
            </w:r>
            <w:r>
              <w:rPr>
                <w:color w:val="000000" w:themeColor="text1"/>
                <w:highlight w:val="green"/>
              </w:rPr>
              <w:t xml:space="preserve">2000</w:t>
            </w:r>
            <w:r>
              <w:rPr>
                <w:color w:val="000000" w:themeColor="text1"/>
                <w:highlight w:val="green"/>
              </w:rPr>
              <w:t xml:space="preserve">)</w:t>
            </w:r>
            <w:r>
              <w:rPr>
                <w:highlight w:val="green"/>
                <w:lang w:val="en-US"/>
              </w:rPr>
            </w:r>
          </w:p>
        </w:tc>
        <w:tc>
          <w:tcPr>
            <w:tcW w:w="571" w:type="dxa"/>
            <w:textDirection w:val="lrTb"/>
            <w:noWrap w:val="false"/>
          </w:tcPr>
          <w:p>
            <w:pPr>
              <w:pStyle w:val="1466"/>
            </w:pPr>
            <w:r>
              <w:t xml:space="preserve">Н</w:t>
            </w:r>
            <w:r/>
          </w:p>
        </w:tc>
        <w:tc>
          <w:tcPr>
            <w:tcW w:w="4056" w:type="dxa"/>
            <w:textDirection w:val="lrTb"/>
            <w:noWrap w:val="false"/>
          </w:tcPr>
          <w:p>
            <w:pPr>
              <w:pStyle w:val="1466"/>
            </w:pPr>
            <w:r>
              <w:rPr>
                <w:color w:val="000000" w:themeColor="text1"/>
              </w:rPr>
              <w:t xml:space="preserve">Указывается </w:t>
            </w:r>
            <w:r>
              <w:t xml:space="preserve">место поставки </w:t>
            </w:r>
            <w:r/>
          </w:p>
        </w:tc>
      </w:tr>
      <w:tr>
        <w:tblPrEx/>
        <w:trPr/>
        <w:tc>
          <w:tcPr>
            <w:tcW w:w="1716" w:type="dxa"/>
            <w:textDirection w:val="lrTb"/>
            <w:noWrap w:val="false"/>
          </w:tcPr>
          <w:p>
            <w:pPr>
              <w:pStyle w:val="1466"/>
            </w:pPr>
            <w:r>
              <w:t xml:space="preserve">Грузополучатель</w:t>
            </w:r>
            <w:r/>
          </w:p>
        </w:tc>
        <w:tc>
          <w:tcPr>
            <w:tcW w:w="1714" w:type="dxa"/>
            <w:textDirection w:val="lrTb"/>
            <w:noWrap w:val="false"/>
          </w:tcPr>
          <w:p>
            <w:pPr>
              <w:pStyle w:val="1466"/>
              <w:rPr>
                <w:color w:val="000000" w:themeColor="text1"/>
              </w:rPr>
            </w:pPr>
            <w:r>
              <w:rPr>
                <w:color w:val="000000" w:themeColor="text1"/>
              </w:rPr>
              <w:t xml:space="preserve">Consignee</w:t>
            </w:r>
            <w:r>
              <w:rPr>
                <w:color w:val="000000" w:themeColor="text1"/>
              </w:rPr>
            </w:r>
          </w:p>
        </w:tc>
        <w:tc>
          <w:tcPr>
            <w:tcW w:w="571" w:type="dxa"/>
            <w:textDirection w:val="lrTb"/>
            <w:noWrap w:val="false"/>
          </w:tcPr>
          <w:p>
            <w:pPr>
              <w:pStyle w:val="1466"/>
            </w:pPr>
            <w:r>
              <w:rPr>
                <w:color w:val="000000" w:themeColor="text1"/>
              </w:rPr>
              <w:t xml:space="preserve">П</w:t>
            </w:r>
            <w:r/>
          </w:p>
        </w:tc>
        <w:tc>
          <w:tcPr>
            <w:tcW w:w="1143" w:type="dxa"/>
            <w:textDirection w:val="lrTb"/>
            <w:noWrap w:val="false"/>
          </w:tcPr>
          <w:p>
            <w:pPr>
              <w:pStyle w:val="1466"/>
              <w:rPr>
                <w:highlight w:val="green"/>
              </w:rPr>
            </w:pPr>
            <w:r>
              <w:rPr>
                <w:color w:val="000000" w:themeColor="text1"/>
                <w:highlight w:val="green"/>
              </w:rPr>
              <w:t xml:space="preserve">Т(1-</w:t>
            </w:r>
            <w:r>
              <w:rPr>
                <w:color w:val="000000" w:themeColor="text1"/>
                <w:highlight w:val="green"/>
              </w:rPr>
              <w:t xml:space="preserve">2000</w:t>
            </w:r>
            <w:r>
              <w:rPr>
                <w:color w:val="000000" w:themeColor="text1"/>
                <w:highlight w:val="green"/>
              </w:rPr>
              <w:t xml:space="preserve">)</w:t>
            </w:r>
            <w:r>
              <w:rPr>
                <w:highlight w:val="green"/>
              </w:rPr>
            </w:r>
          </w:p>
        </w:tc>
        <w:tc>
          <w:tcPr>
            <w:tcW w:w="571" w:type="dxa"/>
            <w:textDirection w:val="lrTb"/>
            <w:noWrap w:val="false"/>
          </w:tcPr>
          <w:p>
            <w:pPr>
              <w:pStyle w:val="1466"/>
            </w:pPr>
            <w:r>
              <w:t xml:space="preserve">Н</w:t>
            </w:r>
            <w:r/>
          </w:p>
        </w:tc>
        <w:tc>
          <w:tcPr>
            <w:tcW w:w="4056" w:type="dxa"/>
            <w:textDirection w:val="lrTb"/>
            <w:noWrap w:val="false"/>
          </w:tcPr>
          <w:p>
            <w:pPr>
              <w:pStyle w:val="1466"/>
              <w:rPr>
                <w:color w:val="000000" w:themeColor="text1"/>
              </w:rPr>
            </w:pPr>
            <w:r>
              <w:rPr>
                <w:color w:val="000000" w:themeColor="text1"/>
              </w:rPr>
              <w:t xml:space="preserve">Указывается </w:t>
            </w:r>
            <w:r>
              <w:t xml:space="preserve">грузополучатель</w:t>
            </w:r>
            <w:r>
              <w:rPr>
                <w:color w:val="000000" w:themeColor="text1"/>
              </w:rPr>
            </w:r>
          </w:p>
        </w:tc>
      </w:tr>
    </w:tbl>
    <w:p>
      <w:pPr>
        <w:pStyle w:val="1193"/>
        <w:rPr>
          <w:highlight w:val="green"/>
        </w:rPr>
      </w:pPr>
      <w:r/>
      <w:bookmarkStart w:id="2930" w:name="_Toc213832069"/>
      <w:r>
        <w:rPr>
          <w:highlight w:val="green"/>
        </w:rPr>
        <w:t xml:space="preserve">Пример XML</w:t>
      </w:r>
      <w:bookmarkEnd w:id="2930"/>
      <w:r/>
      <w:r>
        <w:rPr>
          <w:highlight w:val="green"/>
        </w:rPr>
      </w:r>
    </w:p>
    <w:p>
      <w:pPr>
        <w:pStyle w:val="1572"/>
        <w:ind w:left="142" w:firstLine="0"/>
      </w:pPr>
      <w:r>
        <w:t xml:space="preserve">&lt;?xml version="1.0" encoding="UTF-8"?&gt;</w:t>
      </w:r>
      <w:r/>
    </w:p>
    <w:p>
      <w:pPr>
        <w:pStyle w:val="1572"/>
        <w:ind w:left="142" w:firstLine="0"/>
      </w:pPr>
      <w:r>
        <w:t xml:space="preserve">&lt;self:TSE_Specificati</w:t>
      </w:r>
      <w:r>
        <w:t xml:space="preserve">on_D110 versionID="1.0" xsi:schemaLocation="http://www.roskazna.ru/eb/domain/TSE_Specification_D110/formular formulars.xsd" xmlns:self="http://www.roskazna.ru/eb/domain/TSE_Specification_D110/formular" xmlns:xsi="http://www.w3.org/2001/XMLSchema-instance"&gt;</w:t>
      </w:r>
      <w:r/>
    </w:p>
    <w:p>
      <w:pPr>
        <w:pStyle w:val="1572"/>
        <w:ind w:left="142" w:firstLine="0"/>
      </w:pPr>
      <w:r>
        <w:tab/>
        <w:t xml:space="preserve">&lt;BasicRequisites_Source&gt;TSE&lt;/BasicRequisites_Source&gt;</w:t>
      </w:r>
      <w:r/>
    </w:p>
    <w:p>
      <w:pPr>
        <w:pStyle w:val="1572"/>
        <w:ind w:left="142" w:firstLine="0"/>
      </w:pPr>
      <w:r>
        <w:tab/>
        <w:t xml:space="preserve">&lt;</w:t>
      </w:r>
      <w:r>
        <w:t xml:space="preserve">BasicRequisites_ImportDocGuid</w:t>
      </w:r>
      <w:r>
        <w:t xml:space="preserve">&gt;3</w:t>
      </w:r>
      <w:r>
        <w:t xml:space="preserve">7</w:t>
      </w:r>
      <w:r>
        <w:t xml:space="preserve">296722-F1EC-224F-B8A2-0CBE01BDDEF0&lt;/</w:t>
      </w:r>
      <w:r>
        <w:t xml:space="preserve">BasicRequisites_ImportDocGuid</w:t>
      </w:r>
      <w:r>
        <w:t xml:space="preserve">&gt;</w:t>
      </w:r>
      <w:r/>
    </w:p>
    <w:p>
      <w:pPr>
        <w:pStyle w:val="1572"/>
        <w:ind w:left="142" w:firstLine="0"/>
      </w:pPr>
      <w:r>
        <w:tab/>
        <w:t xml:space="preserve">&lt;BasicRequisites_AttachNum&gt;543&lt;/BasicRequisites_AttachNum&gt;</w:t>
      </w:r>
      <w:r/>
    </w:p>
    <w:p>
      <w:pPr>
        <w:pStyle w:val="1572"/>
        <w:ind w:left="142" w:firstLine="0"/>
      </w:pPr>
      <w:r>
        <w:tab/>
        <w:t xml:space="preserve">&lt;BasicRequisites_DocNum&gt;23&lt;/BasicRequisites_DocNum&gt;</w:t>
      </w:r>
      <w:r/>
    </w:p>
    <w:p>
      <w:pPr>
        <w:pStyle w:val="1572"/>
        <w:ind w:left="142" w:firstLine="0"/>
      </w:pPr>
      <w:r>
        <w:tab/>
        <w:t xml:space="preserve">&lt;BasicRequisites_DocDate&gt;202</w:t>
      </w:r>
      <w:r>
        <w:t xml:space="preserve">6</w:t>
      </w:r>
      <w:r>
        <w:t xml:space="preserve">-09-01&lt;/BasicRequisites_DocDate&gt;</w:t>
      </w:r>
      <w:r/>
    </w:p>
    <w:p>
      <w:pPr>
        <w:pStyle w:val="1572"/>
        <w:ind w:left="142" w:firstLine="0"/>
      </w:pPr>
      <w:r>
        <w:tab/>
        <w:t xml:space="preserve">&lt;BasicRequisites_TypeFormation&gt;Создание&lt;/BasicRequisites_TypeFormation&gt;</w:t>
      </w:r>
      <w:r/>
    </w:p>
    <w:p>
      <w:pPr>
        <w:pStyle w:val="1572"/>
        <w:ind w:left="142" w:firstLine="0"/>
      </w:pPr>
      <w:r>
        <w:tab/>
        <w:t xml:space="preserve">&lt;BasicRequisites_DocType&gt;Заявка&lt;/BasicRequisites_DocType&gt;</w:t>
      </w:r>
      <w:r/>
    </w:p>
    <w:p>
      <w:pPr>
        <w:pStyle w:val="1572"/>
        <w:ind w:left="142" w:firstLine="0"/>
      </w:pPr>
      <w:r>
        <w:tab/>
        <w:t xml:space="preserve">&lt;BasicRequisites_BaseDocType&gt;Договор&lt;/BasicRequisites_BaseDocType&gt;</w:t>
      </w:r>
      <w:r/>
    </w:p>
    <w:p>
      <w:pPr>
        <w:pStyle w:val="1572"/>
        <w:ind w:left="142" w:firstLine="0"/>
      </w:pPr>
      <w:r>
        <w:tab/>
        <w:t xml:space="preserve">&lt;BasicRequisites_BaseDocNum&gt;54&lt;/BasicRequisites_BaseDocNum&gt;</w:t>
      </w:r>
      <w:r/>
    </w:p>
    <w:p>
      <w:pPr>
        <w:pStyle w:val="1572"/>
        <w:ind w:left="142" w:firstLine="0"/>
      </w:pPr>
      <w:r>
        <w:tab/>
        <w:t xml:space="preserve">&lt;BasicRequisites_BaseDocDate&gt;202</w:t>
      </w:r>
      <w:r>
        <w:t xml:space="preserve">6</w:t>
      </w:r>
      <w:r>
        <w:t xml:space="preserve">-09-01&lt;/BasicRequisites_BaseDocDate&gt;</w:t>
      </w:r>
      <w:r/>
    </w:p>
    <w:p>
      <w:pPr>
        <w:pStyle w:val="1572"/>
        <w:ind w:left="142" w:firstLine="0"/>
      </w:pPr>
      <w:r>
        <w:tab/>
        <w:t xml:space="preserve">&lt;BasicRequisites_IGK&gt;H200000891123456789012345&lt;/BasicRequisites_IGK&gt;</w:t>
      </w:r>
      <w:r/>
    </w:p>
    <w:p>
      <w:pPr>
        <w:pStyle w:val="1572"/>
        <w:ind w:left="142" w:firstLine="0"/>
        <w:rPr>
          <w:lang w:val="ru-RU"/>
        </w:rPr>
      </w:pPr>
      <w:r>
        <w:tab/>
      </w:r>
      <w:r>
        <w:rPr>
          <w:lang w:val="ru-RU"/>
        </w:rPr>
        <w:t xml:space="preserve">&lt;</w:t>
      </w:r>
      <w:r>
        <w:t xml:space="preserve">Client</w:t>
      </w:r>
      <w:r>
        <w:rPr>
          <w:lang w:val="ru-RU"/>
        </w:rPr>
        <w:t xml:space="preserve">_</w:t>
      </w:r>
      <w:r>
        <w:t xml:space="preserve">CodeSVR</w:t>
      </w:r>
      <w:r>
        <w:rPr>
          <w:lang w:val="ru-RU"/>
        </w:rPr>
        <w:t xml:space="preserve">&gt;00165216&lt;/</w:t>
      </w:r>
      <w:r>
        <w:t xml:space="preserve">Client</w:t>
      </w:r>
      <w:r>
        <w:rPr>
          <w:lang w:val="ru-RU"/>
        </w:rPr>
        <w:t xml:space="preserve">_</w:t>
      </w:r>
      <w:r>
        <w:t xml:space="preserve">CodeSVR</w:t>
      </w:r>
      <w:r>
        <w:rPr>
          <w:lang w:val="ru-RU"/>
        </w:rPr>
        <w:t xml:space="preserve">&gt;</w:t>
      </w:r>
      <w:r>
        <w:rPr>
          <w:lang w:val="ru-RU"/>
        </w:rPr>
      </w:r>
    </w:p>
    <w:p>
      <w:pPr>
        <w:pStyle w:val="1572"/>
        <w:ind w:left="142" w:firstLine="0"/>
        <w:rPr>
          <w:lang w:val="ru-RU"/>
        </w:rPr>
      </w:pPr>
      <w:r>
        <w:rPr>
          <w:lang w:val="ru-RU"/>
        </w:rPr>
        <w:tab/>
        <w:t xml:space="preserve">&lt;</w:t>
      </w:r>
      <w:r>
        <w:t xml:space="preserve">Client</w:t>
      </w:r>
      <w:r>
        <w:rPr>
          <w:lang w:val="ru-RU"/>
        </w:rPr>
        <w:t xml:space="preserve">_</w:t>
      </w:r>
      <w:r>
        <w:t xml:space="preserve">FullName</w:t>
      </w:r>
      <w:r>
        <w:rPr>
          <w:lang w:val="ru-RU"/>
        </w:rPr>
        <w:t xml:space="preserve">&gt;ФЕДЕРАЛЬНОЕ ГОСУДАРСТВЕННОЕ БЮДЖЕТНОЕ ОБРАЗОВАТЕЛЬНОЕ УЧРЕЖДЕНИЕ ВЫСШЕГО ОБРАЗОВАНИЯ "МОСКОВСКИЙ ГОСУДАРСТВЕННЫЙ ТЕХНИЧЕСКИЙ УНИВЕРСИТЕТ ИМЕНИ Н.Э. БАУМАНА (НАЦИОНАЛЬНЫЙ ИССЛЕДОВАТЕЛЬСКИЙ УНИВЕРСИТЕТ)"&lt;/</w:t>
      </w:r>
      <w:r>
        <w:t xml:space="preserve">Client</w:t>
      </w:r>
      <w:r>
        <w:rPr>
          <w:lang w:val="ru-RU"/>
        </w:rPr>
        <w:t xml:space="preserve">_</w:t>
      </w:r>
      <w:r>
        <w:t xml:space="preserve">FullName</w:t>
      </w:r>
      <w:r>
        <w:rPr>
          <w:lang w:val="ru-RU"/>
        </w:rPr>
        <w:t xml:space="preserve">&gt;</w:t>
      </w:r>
      <w:r>
        <w:rPr>
          <w:lang w:val="ru-RU"/>
        </w:rPr>
      </w:r>
    </w:p>
    <w:p>
      <w:pPr>
        <w:pStyle w:val="1572"/>
        <w:ind w:left="142" w:firstLine="0"/>
      </w:pPr>
      <w:r>
        <w:rPr>
          <w:lang w:val="ru-RU"/>
        </w:rPr>
        <w:tab/>
      </w:r>
      <w:r>
        <w:t xml:space="preserve">&lt;Client_ShortName&gt;МГТУ ИМ. Н.Э. БАУМАНА&lt;/Client_ShortName&gt;</w:t>
      </w:r>
      <w:r/>
    </w:p>
    <w:p>
      <w:pPr>
        <w:pStyle w:val="1572"/>
        <w:ind w:left="142" w:firstLine="0"/>
      </w:pPr>
      <w:r>
        <w:tab/>
        <w:t xml:space="preserve">&lt;Client_INN&gt;7701002520&lt;/Client_INN&gt;</w:t>
      </w:r>
      <w:r/>
    </w:p>
    <w:p>
      <w:pPr>
        <w:pStyle w:val="1572"/>
        <w:ind w:left="142" w:firstLine="0"/>
      </w:pPr>
      <w:r>
        <w:tab/>
        <w:t xml:space="preserve">&lt;Client_KPP&gt;770101001&lt;/Client_KPP&gt;</w:t>
      </w:r>
      <w:r/>
    </w:p>
    <w:p>
      <w:pPr>
        <w:pStyle w:val="1572"/>
        <w:ind w:left="142" w:firstLine="0"/>
      </w:pPr>
      <w:r>
        <w:tab/>
        <w:t xml:space="preserve">&lt;Client_AccNum&gt;711X7276001&lt;/Client_AccNum&gt;</w:t>
      </w:r>
      <w:r/>
    </w:p>
    <w:p>
      <w:pPr>
        <w:pStyle w:val="1572"/>
        <w:ind w:left="142" w:firstLine="0"/>
      </w:pPr>
      <w:r>
        <w:tab/>
        <w:t xml:space="preserve">&lt;Client_AnaliticCode&gt;24000333&lt;/Client_AnaliticCode&gt;</w:t>
      </w:r>
      <w:r/>
    </w:p>
    <w:p>
      <w:pPr>
        <w:pStyle w:val="1572"/>
        <w:ind w:left="142" w:firstLine="0"/>
      </w:pPr>
      <w:r>
        <w:tab/>
        <w:t xml:space="preserve">&lt;Executor_CodeSVR&gt;001X7276&lt;/Executor_CodeSVR&gt;</w:t>
      </w:r>
      <w:r/>
    </w:p>
    <w:p>
      <w:pPr>
        <w:pStyle w:val="1572"/>
        <w:ind w:left="142" w:firstLine="0"/>
        <w:rPr>
          <w:lang w:val="ru-RU"/>
        </w:rPr>
      </w:pPr>
      <w:r>
        <w:tab/>
      </w:r>
      <w:r>
        <w:rPr>
          <w:lang w:val="ru-RU"/>
        </w:rPr>
        <w:t xml:space="preserve">&lt;</w:t>
      </w:r>
      <w:r>
        <w:t xml:space="preserve">Executor</w:t>
      </w:r>
      <w:r>
        <w:rPr>
          <w:lang w:val="ru-RU"/>
        </w:rPr>
        <w:t xml:space="preserve">_</w:t>
      </w:r>
      <w:r>
        <w:t xml:space="preserve">FullName</w:t>
      </w:r>
      <w:r>
        <w:rPr>
          <w:lang w:val="ru-RU"/>
        </w:rPr>
        <w:t xml:space="preserve">&gt;ФЕДЕРАЛЬНОЕ КАЗЕННОЕ УЧРЕЖДЕНИЕ "ЦЕНТР ХОЗЯЙСТВЕННОГО И СЕРВИСНОГО ОБЕСПЕЧЕНИЯ УПРАВЛЕНИЯ МИНИСТЕРСТВА ВНУТРЕННИХ ДЕЛ РОССИЙСКОЙ ФЕДЕРАЦИИ ПО ЯРОСЛАВСКОЙ ОБЛАСТИ"&lt;/</w:t>
      </w:r>
      <w:r>
        <w:t xml:space="preserve">Executor</w:t>
      </w:r>
      <w:r>
        <w:rPr>
          <w:lang w:val="ru-RU"/>
        </w:rPr>
        <w:t xml:space="preserve">_</w:t>
      </w:r>
      <w:r>
        <w:t xml:space="preserve">FullName</w:t>
      </w:r>
      <w:r>
        <w:rPr>
          <w:lang w:val="ru-RU"/>
        </w:rPr>
        <w:t xml:space="preserve">&gt;</w:t>
      </w:r>
      <w:r>
        <w:rPr>
          <w:lang w:val="ru-RU"/>
        </w:rPr>
      </w:r>
    </w:p>
    <w:p>
      <w:pPr>
        <w:pStyle w:val="1572"/>
        <w:ind w:left="142" w:firstLine="0"/>
        <w:rPr>
          <w:lang w:val="ru-RU"/>
        </w:rPr>
      </w:pPr>
      <w:r>
        <w:rPr>
          <w:lang w:val="ru-RU"/>
        </w:rPr>
        <w:tab/>
        <w:t xml:space="preserve">&lt;</w:t>
      </w:r>
      <w:r>
        <w:t xml:space="preserve">Executor</w:t>
      </w:r>
      <w:r>
        <w:rPr>
          <w:lang w:val="ru-RU"/>
        </w:rPr>
        <w:t xml:space="preserve">_</w:t>
      </w:r>
      <w:r>
        <w:t xml:space="preserve">ShortName</w:t>
      </w:r>
      <w:r>
        <w:rPr>
          <w:lang w:val="ru-RU"/>
        </w:rPr>
        <w:t xml:space="preserve">&gt;ФКУ "ЦХИСО УМВД РОССИИ ПО ЯРОСЛАВСКОЙ ОБЛАСТИ"&lt;/</w:t>
      </w:r>
      <w:r>
        <w:t xml:space="preserve">Executor</w:t>
      </w:r>
      <w:r>
        <w:rPr>
          <w:lang w:val="ru-RU"/>
        </w:rPr>
        <w:t xml:space="preserve">_</w:t>
      </w:r>
      <w:r>
        <w:t xml:space="preserve">ShortName</w:t>
      </w:r>
      <w:r>
        <w:rPr>
          <w:lang w:val="ru-RU"/>
        </w:rPr>
        <w:t xml:space="preserve">&gt;</w:t>
      </w:r>
      <w:r>
        <w:rPr>
          <w:lang w:val="ru-RU"/>
        </w:rPr>
      </w:r>
    </w:p>
    <w:p>
      <w:pPr>
        <w:pStyle w:val="1572"/>
        <w:ind w:left="142" w:firstLine="0"/>
      </w:pPr>
      <w:r>
        <w:rPr>
          <w:lang w:val="ru-RU"/>
        </w:rPr>
        <w:tab/>
      </w:r>
      <w:r>
        <w:t xml:space="preserve">&lt;Executor_INN&gt;7604229808&lt;/Executor_INN&gt;</w:t>
      </w:r>
      <w:r/>
    </w:p>
    <w:p>
      <w:pPr>
        <w:pStyle w:val="1572"/>
        <w:ind w:left="142" w:firstLine="0"/>
      </w:pPr>
      <w:r>
        <w:tab/>
        <w:t xml:space="preserve">&lt;Executor_KPP&gt;760401001&lt;/Executor_KPP&gt;</w:t>
      </w:r>
      <w:r/>
    </w:p>
    <w:p>
      <w:pPr>
        <w:pStyle w:val="1572"/>
        <w:ind w:left="142" w:firstLine="0"/>
      </w:pPr>
      <w:r>
        <w:tab/>
        <w:t xml:space="preserve">&lt;Executor_AccNum&gt;71001А80790&lt;/Executor_AccNum&gt;</w:t>
      </w:r>
      <w:r/>
    </w:p>
    <w:p>
      <w:pPr>
        <w:pStyle w:val="1572"/>
        <w:ind w:left="142" w:firstLine="0"/>
      </w:pPr>
      <w:r>
        <w:tab/>
        <w:t xml:space="preserve">&lt;Executor_AnaliticCode&gt;12562454&lt;/Executor_AnaliticCode&gt;</w:t>
      </w:r>
      <w:r/>
    </w:p>
    <w:p>
      <w:pPr>
        <w:pStyle w:val="1572"/>
        <w:ind w:left="142" w:firstLine="0"/>
      </w:pPr>
      <w:r>
        <w:tab/>
        <w:t xml:space="preserve">&lt;Items&gt;</w:t>
      </w:r>
      <w:r/>
    </w:p>
    <w:p>
      <w:pPr>
        <w:pStyle w:val="1572"/>
        <w:ind w:left="142" w:firstLine="0"/>
      </w:pPr>
      <w:r>
        <w:tab/>
      </w:r>
      <w:r>
        <w:tab/>
        <w:t xml:space="preserve">&lt;Items_ITEM&gt;</w:t>
      </w:r>
      <w:r/>
    </w:p>
    <w:p>
      <w:pPr>
        <w:pStyle w:val="1572"/>
        <w:ind w:left="142" w:firstLine="0"/>
      </w:pPr>
      <w:r>
        <w:tab/>
      </w:r>
      <w:r>
        <w:tab/>
      </w:r>
      <w:r>
        <w:tab/>
        <w:t xml:space="preserve">&lt;Num&gt;1&lt;/Num&gt;</w:t>
      </w:r>
      <w:r/>
    </w:p>
    <w:p>
      <w:pPr>
        <w:pStyle w:val="1572"/>
        <w:ind w:left="142" w:firstLine="0"/>
      </w:pPr>
      <w:r>
        <w:tab/>
      </w:r>
      <w:r>
        <w:tab/>
      </w:r>
      <w:r>
        <w:tab/>
        <w:t xml:space="preserve">&lt;OKPD2&gt;80.42.10.111&lt;/OKPD2&gt;</w:t>
      </w:r>
      <w:r/>
    </w:p>
    <w:p>
      <w:pPr>
        <w:pStyle w:val="1572"/>
        <w:ind w:left="142" w:firstLine="0"/>
        <w:rPr>
          <w:lang w:val="ru-RU"/>
        </w:rPr>
      </w:pPr>
      <w:r>
        <w:tab/>
      </w:r>
      <w:r>
        <w:tab/>
      </w:r>
      <w:r>
        <w:tab/>
      </w:r>
      <w:r>
        <w:rPr>
          <w:lang w:val="ru-RU"/>
        </w:rPr>
        <w:t xml:space="preserve">&lt;</w:t>
      </w:r>
      <w:r>
        <w:t xml:space="preserve">InfOKPD</w:t>
      </w:r>
      <w:r>
        <w:rPr>
          <w:lang w:val="ru-RU"/>
        </w:rPr>
        <w:t xml:space="preserve">2&gt;Услуги в области дополнительного образования на курсах иностранных языков&lt;/</w:t>
      </w:r>
      <w:r>
        <w:t xml:space="preserve">InfOKPD</w:t>
      </w:r>
      <w:r>
        <w:rPr>
          <w:lang w:val="ru-RU"/>
        </w:rPr>
        <w:t xml:space="preserve">2&gt;</w:t>
      </w:r>
      <w:r>
        <w:rPr>
          <w:lang w:val="ru-RU"/>
        </w:rPr>
      </w:r>
    </w:p>
    <w:p>
      <w:pPr>
        <w:pStyle w:val="1572"/>
        <w:ind w:left="142" w:firstLine="0"/>
      </w:pPr>
      <w:r>
        <w:rPr>
          <w:lang w:val="ru-RU"/>
        </w:rPr>
        <w:tab/>
      </w:r>
      <w:r>
        <w:rPr>
          <w:lang w:val="ru-RU"/>
        </w:rPr>
        <w:tab/>
      </w:r>
      <w:r>
        <w:rPr>
          <w:lang w:val="ru-RU"/>
        </w:rPr>
        <w:tab/>
      </w:r>
      <w:r>
        <w:t xml:space="preserve">&lt;Unit&gt;</w:t>
      </w:r>
      <w:r>
        <w:t xml:space="preserve">час</w:t>
      </w:r>
      <w:r>
        <w:t xml:space="preserve">ов</w:t>
      </w:r>
      <w:r>
        <w:t xml:space="preserve">&lt;/Unit&gt;</w:t>
      </w:r>
      <w:r/>
    </w:p>
    <w:p>
      <w:pPr>
        <w:pStyle w:val="1572"/>
        <w:ind w:left="142" w:firstLine="0"/>
      </w:pPr>
      <w:r>
        <w:tab/>
      </w:r>
      <w:r>
        <w:tab/>
      </w:r>
      <w:r>
        <w:tab/>
        <w:t xml:space="preserve">&lt;Amount&gt;48&lt;/Amount&gt;</w:t>
      </w:r>
      <w:r/>
    </w:p>
    <w:p>
      <w:pPr>
        <w:pStyle w:val="1572"/>
        <w:ind w:left="142" w:firstLine="0"/>
      </w:pPr>
      <w:r>
        <w:tab/>
      </w:r>
      <w:r>
        <w:tab/>
      </w:r>
      <w:r>
        <w:tab/>
        <w:t xml:space="preserve">&lt;UnitPrice&gt;500&lt;/UnitPrice&gt;</w:t>
      </w:r>
      <w:r/>
    </w:p>
    <w:p>
      <w:pPr>
        <w:pStyle w:val="1572"/>
        <w:ind w:left="142" w:firstLine="0"/>
      </w:pPr>
      <w:r>
        <w:tab/>
      </w:r>
      <w:r>
        <w:tab/>
      </w:r>
      <w:r>
        <w:tab/>
        <w:t xml:space="preserve">&lt;Cost&gt;500&lt;/Cost&gt;</w:t>
      </w:r>
      <w:r/>
    </w:p>
    <w:p>
      <w:pPr>
        <w:pStyle w:val="1572"/>
        <w:ind w:left="142" w:firstLine="0"/>
      </w:pPr>
      <w:r>
        <w:tab/>
      </w:r>
      <w:r>
        <w:tab/>
      </w:r>
      <w:r>
        <w:tab/>
        <w:t xml:space="preserve">&lt;NDS&gt;Без НДС&lt;/NDS&gt;</w:t>
      </w:r>
      <w:r/>
    </w:p>
    <w:p>
      <w:pPr>
        <w:pStyle w:val="1572"/>
        <w:ind w:left="142" w:firstLine="0"/>
      </w:pPr>
      <w:r>
        <w:tab/>
      </w:r>
      <w:r>
        <w:tab/>
      </w:r>
      <w:r>
        <w:tab/>
        <w:t xml:space="preserve">&lt;SumNDS&gt;0.00&lt;/SumNDS&gt;</w:t>
      </w:r>
      <w:r/>
    </w:p>
    <w:p>
      <w:pPr>
        <w:pStyle w:val="1572"/>
        <w:ind w:left="142" w:firstLine="0"/>
      </w:pPr>
      <w:r>
        <w:tab/>
      </w:r>
      <w:r>
        <w:tab/>
      </w:r>
      <w:r>
        <w:tab/>
        <w:t xml:space="preserve">&lt;CostNDSIncl&gt;24000&lt;/CostNDSIncl&gt;</w:t>
      </w:r>
      <w:r/>
    </w:p>
    <w:p>
      <w:pPr>
        <w:pStyle w:val="1572"/>
        <w:ind w:left="142" w:firstLine="0"/>
      </w:pPr>
      <w:r>
        <w:t xml:space="preserve">   </w:t>
      </w:r>
      <w:r>
        <w:rPr>
          <w:highlight w:val="green"/>
        </w:rPr>
        <w:t xml:space="preserve">&lt;Conditions&gt;Китай&lt;/Conditions&gt;</w:t>
      </w:r>
      <w:r/>
    </w:p>
    <w:p>
      <w:pPr>
        <w:pStyle w:val="1572"/>
        <w:ind w:left="142" w:firstLine="0"/>
      </w:pPr>
      <w:r>
        <w:tab/>
      </w:r>
      <w:r>
        <w:tab/>
      </w:r>
      <w:r>
        <w:tab/>
        <w:t xml:space="preserve">&lt;DeliveryDate&gt;202</w:t>
      </w:r>
      <w:r>
        <w:t xml:space="preserve">6</w:t>
      </w:r>
      <w:r>
        <w:t xml:space="preserve">-09-01&lt;/DeliveryDate&gt;</w:t>
      </w:r>
      <w:r/>
    </w:p>
    <w:p>
      <w:pPr>
        <w:pStyle w:val="1572"/>
        <w:ind w:left="142" w:firstLine="0"/>
      </w:pPr>
      <w:r>
        <w:tab/>
      </w:r>
      <w:r>
        <w:tab/>
        <w:t xml:space="preserve">&lt;/Items_ITEM&gt;</w:t>
      </w:r>
      <w:r/>
    </w:p>
    <w:p>
      <w:pPr>
        <w:pStyle w:val="1572"/>
        <w:ind w:left="142" w:firstLine="0"/>
      </w:pPr>
      <w:r>
        <w:tab/>
        <w:t xml:space="preserve">&lt;/Items&gt;</w:t>
      </w:r>
      <w:r/>
    </w:p>
    <w:p>
      <w:pPr>
        <w:pStyle w:val="1572"/>
        <w:ind w:left="142" w:firstLine="0"/>
      </w:pPr>
      <w:r>
        <w:tab/>
      </w:r>
      <w:r>
        <w:rPr>
          <w:highlight w:val="green"/>
        </w:rPr>
        <w:t xml:space="preserve">&lt;SUMITEMS_TotalSumCost&gt;48000&lt;/SUMITEMS_TotalSumCost&gt;</w:t>
      </w:r>
      <w:r/>
    </w:p>
    <w:p>
      <w:pPr>
        <w:pStyle w:val="1572"/>
        <w:ind w:left="142" w:firstLine="0"/>
      </w:pPr>
      <w:r>
        <w:tab/>
        <w:t xml:space="preserve">&lt;SUMITEMS_TotalSumNDS&gt;24000&lt;/SUMITEMS_TotalSumNDS&gt;</w:t>
      </w:r>
      <w:r/>
    </w:p>
    <w:p>
      <w:pPr>
        <w:pStyle w:val="1572"/>
        <w:ind w:left="142" w:firstLine="0"/>
      </w:pPr>
      <w:r>
        <w:tab/>
        <w:t xml:space="preserve">&lt;SUMITEMS_TotalSumNDSIncl&gt;24000&lt;/SUMITEMS_TotalSumNDSIncl&gt;</w:t>
      </w:r>
      <w:r/>
    </w:p>
    <w:p>
      <w:pPr>
        <w:pStyle w:val="1572"/>
        <w:ind w:left="142" w:firstLine="0"/>
      </w:pPr>
      <w:r>
        <w:tab/>
        <w:t xml:space="preserve">&lt;PayProcedure_PayUponDelivery&gt;true&lt;/PayProcedure_PayUponDelivery&gt;</w:t>
      </w:r>
      <w:r/>
    </w:p>
    <w:p>
      <w:pPr>
        <w:pStyle w:val="1572"/>
        <w:ind w:left="142" w:firstLine="0"/>
      </w:pPr>
      <w:r>
        <w:tab/>
        <w:t xml:space="preserve">&lt;PayProcedure_PeriodPrepay&gt;0&lt;/PayProcedure_PeriodPrepay&gt;</w:t>
      </w:r>
      <w:r/>
    </w:p>
    <w:p>
      <w:pPr>
        <w:pStyle w:val="1572"/>
        <w:ind w:left="142" w:firstLine="0"/>
      </w:pPr>
      <w:r>
        <w:tab/>
        <w:t xml:space="preserve">&lt;PayProcedure_PercentPrepay&gt;50&lt;/PayProcedure_PercentPrepay&gt;</w:t>
      </w:r>
      <w:r/>
    </w:p>
    <w:p>
      <w:pPr>
        <w:pStyle w:val="1572"/>
        <w:ind w:left="142" w:firstLine="0"/>
      </w:pPr>
      <w:r>
        <w:tab/>
        <w:t xml:space="preserve">&lt;PayProcedure_SumPrepay&gt;250&lt;/PayProcedure_SumPrepay&gt;</w:t>
      </w:r>
      <w:r/>
    </w:p>
    <w:p>
      <w:pPr>
        <w:pStyle w:val="1572"/>
        <w:ind w:left="142" w:firstLine="0"/>
      </w:pPr>
      <w:r>
        <w:tab/>
        <w:t xml:space="preserve">&lt;PayProcedure_SumNDS&gt;250&lt;/PayProcedure_SumNDS&gt;</w:t>
      </w:r>
      <w:r/>
    </w:p>
    <w:p>
      <w:pPr>
        <w:pStyle w:val="1572"/>
        <w:ind w:left="142" w:firstLine="0"/>
      </w:pPr>
      <w:r>
        <w:tab/>
        <w:t xml:space="preserve">&lt;PayProcedure_SumCS&gt;500&lt;/PayProcedure_SumCS&gt;</w:t>
      </w:r>
      <w:r/>
    </w:p>
    <w:p>
      <w:pPr>
        <w:pStyle w:val="1572"/>
        <w:ind w:left="142" w:firstLine="0"/>
      </w:pPr>
      <w:r>
        <w:tab/>
        <w:t xml:space="preserve">&lt;SignClient_Position&gt;Зам.Директора&lt;/SignClient_Position&gt;</w:t>
      </w:r>
      <w:r/>
    </w:p>
    <w:p>
      <w:pPr>
        <w:pStyle w:val="1572"/>
        <w:ind w:left="142" w:firstLine="0"/>
      </w:pPr>
      <w:r>
        <w:tab/>
        <w:t xml:space="preserve">&lt;SignClient_FIO&gt;Ласточкина Ирина Васильевна&lt;/SignClient_FIO&gt;</w:t>
      </w:r>
      <w:r/>
    </w:p>
    <w:p>
      <w:pPr>
        <w:pStyle w:val="1572"/>
        <w:ind w:left="142" w:firstLine="0"/>
      </w:pPr>
      <w:r>
        <w:tab/>
        <w:t xml:space="preserve">&lt;SignClient_DateSign&gt;202</w:t>
      </w:r>
      <w:r>
        <w:t xml:space="preserve">6</w:t>
      </w:r>
      <w:r>
        <w:t xml:space="preserve">-09-01&lt;/SignClient_DateSign&gt;</w:t>
      </w:r>
      <w:r/>
    </w:p>
    <w:p>
      <w:pPr>
        <w:pStyle w:val="1572"/>
        <w:ind w:left="142" w:firstLine="0"/>
      </w:pPr>
      <w:r>
        <w:t xml:space="preserve">&lt;/self:TSE_Specification_D110&gt;</w:t>
      </w:r>
      <w:r/>
    </w:p>
    <w:p>
      <w:pPr>
        <w:pStyle w:val="1192"/>
        <w:ind w:left="576" w:hanging="576"/>
        <w:rPr>
          <w:highlight w:val="green"/>
        </w:rPr>
      </w:pPr>
      <w:r/>
      <w:bookmarkStart w:id="2931" w:name="_Toc213832070"/>
      <w:r>
        <w:rPr>
          <w:highlight w:val="green"/>
        </w:rPr>
        <w:t xml:space="preserve">Описание документа «Калькуляция»</w:t>
      </w:r>
      <w:bookmarkEnd w:id="2931"/>
      <w:r/>
      <w:r>
        <w:rPr>
          <w:highlight w:val="green"/>
        </w:rPr>
      </w:r>
    </w:p>
    <w:p>
      <w:pPr>
        <w:pStyle w:val="1463"/>
      </w:pPr>
      <w:r>
        <w:t xml:space="preserve">Документ «Калькуляция» формируется как приложение к документу «Карточка контракта» и предназначен для определения фактической стоимости производства товаров, выполнение работ, оказание услуг.</w:t>
      </w:r>
      <w:r/>
    </w:p>
    <w:p>
      <w:pPr>
        <w:pStyle w:val="1567"/>
        <w:rPr>
          <w:highlight w:val="green"/>
        </w:rPr>
      </w:pPr>
      <w:r>
        <w:rPr>
          <w:highlight w:val="green"/>
        </w:rPr>
        <w:fldChar w:fldCharType="begin"/>
      </w:r>
      <w:r>
        <w:rPr>
          <w:highlight w:val="green"/>
        </w:rPr>
        <w:instrText xml:space="preserve">SEQ Таблица \* ARABIC</w:instrText>
      </w:r>
      <w:r>
        <w:rPr>
          <w:highlight w:val="green"/>
        </w:rPr>
        <w:fldChar w:fldCharType="separate"/>
      </w:r>
      <w:bookmarkStart w:id="2932" w:name="_Toc213832291"/>
      <w:r>
        <w:rPr>
          <w:highlight w:val="green"/>
        </w:rPr>
        <w:t xml:space="preserve">206</w:t>
      </w:r>
      <w:r>
        <w:rPr>
          <w:highlight w:val="green"/>
        </w:rPr>
        <w:fldChar w:fldCharType="end"/>
      </w:r>
      <w:r>
        <w:rPr>
          <w:highlight w:val="green"/>
        </w:rPr>
        <w:t xml:space="preserve"> – Маршрут документа «</w:t>
      </w:r>
      <w:r>
        <w:rPr>
          <w:highlight w:val="green"/>
        </w:rPr>
        <w:t xml:space="preserve">Калькуляция</w:t>
      </w:r>
      <w:r>
        <w:rPr>
          <w:highlight w:val="green"/>
        </w:rPr>
        <w:t xml:space="preserve">»</w:t>
      </w:r>
      <w:bookmarkEnd w:id="2932"/>
      <w:r/>
      <w:r>
        <w:rPr>
          <w:highlight w:val="green"/>
        </w:rPr>
      </w:r>
    </w:p>
    <w:tbl>
      <w:tblPr>
        <w:tblStyle w:val="1540"/>
        <w:tblW w:w="5000" w:type="pct"/>
        <w:tblLook w:val="07E0" w:firstRow="1" w:lastRow="1" w:firstColumn="1" w:lastColumn="1" w:noHBand="1" w:noVBand="1"/>
      </w:tblPr>
      <w:tblGrid>
        <w:gridCol w:w="2552"/>
        <w:gridCol w:w="2551"/>
        <w:gridCol w:w="4591"/>
      </w:tblGrid>
      <w:tr>
        <w:tblPrEx/>
        <w:trPr>
          <w:trHeight w:val="285"/>
        </w:trPr>
        <w:tc>
          <w:tcPr>
            <w:tcW w:w="1316" w:type="pct"/>
            <w:textDirection w:val="lrTb"/>
            <w:noWrap w:val="false"/>
          </w:tcPr>
          <w:p>
            <w:pPr>
              <w:pStyle w:val="1467"/>
            </w:pPr>
            <w:r>
              <w:t xml:space="preserve">Отправитель</w:t>
            </w:r>
            <w:r/>
          </w:p>
        </w:tc>
        <w:tc>
          <w:tcPr>
            <w:tcW w:w="1316" w:type="pct"/>
            <w:textDirection w:val="lrTb"/>
            <w:noWrap w:val="false"/>
          </w:tcPr>
          <w:p>
            <w:pPr>
              <w:pStyle w:val="1467"/>
            </w:pPr>
            <w:r>
              <w:t xml:space="preserve">Получатель</w:t>
            </w:r>
            <w:r/>
          </w:p>
        </w:tc>
        <w:tc>
          <w:tcPr>
            <w:tcW w:w="2368" w:type="pct"/>
            <w:textDirection w:val="lrTb"/>
            <w:noWrap w:val="false"/>
          </w:tcPr>
          <w:p>
            <w:pPr>
              <w:pStyle w:val="1467"/>
            </w:pPr>
            <w:r>
              <w:t xml:space="preserve">Примечание</w:t>
            </w:r>
            <w:r/>
          </w:p>
        </w:tc>
      </w:tr>
      <w:tr>
        <w:tblPrEx/>
        <w:trPr/>
        <w:tc>
          <w:tcPr>
            <w:tcW w:w="1316" w:type="pct"/>
            <w:textDirection w:val="lrTb"/>
            <w:noWrap w:val="false"/>
          </w:tcPr>
          <w:p>
            <w:pPr>
              <w:pStyle w:val="1466"/>
            </w:pPr>
            <w:r>
              <w:t xml:space="preserve">Стороннее ППО</w:t>
            </w:r>
            <w:r/>
          </w:p>
        </w:tc>
        <w:tc>
          <w:tcPr>
            <w:tcW w:w="1316" w:type="pct"/>
            <w:textDirection w:val="lrTb"/>
            <w:noWrap w:val="false"/>
          </w:tcPr>
          <w:p>
            <w:pPr>
              <w:pStyle w:val="1466"/>
            </w:pPr>
            <w:r>
              <w:rPr>
                <w:szCs w:val="22"/>
              </w:rPr>
              <w:t xml:space="preserve">ТОФК (Компонент КС ПУР ЭБ)</w:t>
            </w:r>
            <w:r/>
          </w:p>
        </w:tc>
        <w:tc>
          <w:tcPr>
            <w:tcW w:w="2368" w:type="pct"/>
            <w:textDirection w:val="lrTb"/>
            <w:noWrap w:val="false"/>
          </w:tcPr>
          <w:p>
            <w:pPr>
              <w:pStyle w:val="1466"/>
            </w:pPr>
            <w:r/>
            <w:r/>
          </w:p>
        </w:tc>
      </w:tr>
    </w:tbl>
    <w:p>
      <w:pPr>
        <w:pStyle w:val="1193"/>
        <w:rPr>
          <w:highlight w:val="green"/>
        </w:rPr>
      </w:pPr>
      <w:r/>
      <w:bookmarkStart w:id="2933" w:name="_Toc213832071"/>
      <w:r>
        <w:rPr>
          <w:highlight w:val="green"/>
        </w:rPr>
        <w:t xml:space="preserve">Описание комплексного типа «</w:t>
      </w:r>
      <w:r>
        <w:rPr>
          <w:highlight w:val="green"/>
          <w:lang w:val="en-US"/>
        </w:rPr>
        <w:t xml:space="preserve">t</w:t>
      </w:r>
      <w:r>
        <w:rPr>
          <w:highlight w:val="green"/>
        </w:rPr>
        <w:t xml:space="preserve">TSE_Calculation_D112»</w:t>
      </w:r>
      <w:bookmarkEnd w:id="2933"/>
      <w:r/>
      <w:r>
        <w:rPr>
          <w:highlight w:val="green"/>
        </w:rP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34" w:name="_Toc213832292"/>
      <w:r>
        <w:rPr>
          <w:highlight w:val="green"/>
        </w:rPr>
        <w:t xml:space="preserve">207</w:t>
      </w:r>
      <w:r>
        <w:rPr>
          <w:highlight w:val="green"/>
        </w:rPr>
        <w:fldChar w:fldCharType="end"/>
      </w:r>
      <w:r>
        <w:rPr>
          <w:highlight w:val="green"/>
        </w:rPr>
        <w:t xml:space="preserve"> – Описание комплексного типа «</w:t>
      </w:r>
      <w:r>
        <w:rPr>
          <w:highlight w:val="green"/>
        </w:rPr>
        <w:t xml:space="preserve">t</w:t>
      </w:r>
      <w:r>
        <w:rPr>
          <w:highlight w:val="green"/>
        </w:rPr>
        <w:t xml:space="preserve">TSE_Calculation_D112»</w:t>
      </w:r>
      <w:bookmarkEnd w:id="2934"/>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03" w:type="dxa"/>
            <w:textDirection w:val="lrTb"/>
            <w:noWrap w:val="false"/>
          </w:tcPr>
          <w:p>
            <w:pPr>
              <w:pStyle w:val="1467"/>
            </w:pPr>
            <w:r>
              <w:t xml:space="preserve">Наименование элемента</w:t>
            </w:r>
            <w:r/>
          </w:p>
        </w:tc>
        <w:tc>
          <w:tcPr>
            <w:tcW w:w="1699" w:type="dxa"/>
            <w:textDirection w:val="lrTb"/>
            <w:noWrap w:val="false"/>
          </w:tcPr>
          <w:p>
            <w:pPr>
              <w:pStyle w:val="1467"/>
            </w:pPr>
            <w:r>
              <w:t xml:space="preserve">Сокращенное наименование (код) элемента</w:t>
            </w:r>
            <w:r/>
          </w:p>
        </w:tc>
        <w:tc>
          <w:tcPr>
            <w:tcW w:w="569" w:type="dxa"/>
            <w:textDirection w:val="lrTb"/>
            <w:noWrap w:val="false"/>
          </w:tcPr>
          <w:p>
            <w:pPr>
              <w:pStyle w:val="1467"/>
            </w:pPr>
            <w:r>
              <w:t xml:space="preserve">Тип</w:t>
            </w:r>
            <w:r/>
          </w:p>
        </w:tc>
        <w:tc>
          <w:tcPr>
            <w:tcW w:w="1135" w:type="dxa"/>
            <w:textDirection w:val="lrTb"/>
            <w:noWrap w:val="false"/>
          </w:tcPr>
          <w:p>
            <w:pPr>
              <w:pStyle w:val="1467"/>
            </w:pPr>
            <w:r>
              <w:t xml:space="preserve">Формат элемента</w:t>
            </w:r>
            <w:r/>
          </w:p>
        </w:tc>
        <w:tc>
          <w:tcPr>
            <w:tcW w:w="569" w:type="dxa"/>
            <w:textDirection w:val="lrTb"/>
            <w:noWrap w:val="false"/>
          </w:tcPr>
          <w:p>
            <w:pPr>
              <w:pStyle w:val="1467"/>
            </w:pPr>
            <w:r>
              <w:t xml:space="preserve">Обязательность</w:t>
            </w:r>
            <w:r/>
          </w:p>
        </w:tc>
        <w:tc>
          <w:tcPr>
            <w:tcW w:w="4019"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Версия формата обмена</w:t>
            </w:r>
            <w:r/>
          </w:p>
        </w:tc>
        <w:tc>
          <w:tcPr>
            <w:tcW w:w="1699" w:type="dxa"/>
            <w:textDirection w:val="lrTb"/>
            <w:noWrap w:val="false"/>
          </w:tcPr>
          <w:p>
            <w:pPr>
              <w:pStyle w:val="1466"/>
              <w:rPr>
                <w:lang w:val="en-US"/>
              </w:rPr>
            </w:pPr>
            <w:r>
              <w:rPr>
                <w:lang w:val="en-US"/>
              </w:rPr>
              <w:t xml:space="preserve">v</w:t>
            </w:r>
            <w:r>
              <w:t xml:space="preserve">ersion</w:t>
            </w:r>
            <w:r>
              <w:rPr>
                <w:lang w:val="en-US"/>
              </w:rPr>
              <w:t xml:space="preserve">ID</w:t>
            </w:r>
            <w:r>
              <w:rPr>
                <w:lang w:val="en-US"/>
              </w:rPr>
            </w:r>
          </w:p>
        </w:tc>
        <w:tc>
          <w:tcPr>
            <w:tcW w:w="569" w:type="dxa"/>
            <w:textDirection w:val="lrTb"/>
            <w:noWrap w:val="false"/>
          </w:tcPr>
          <w:p>
            <w:pPr>
              <w:pStyle w:val="1466"/>
            </w:pPr>
            <w:r>
              <w:t xml:space="preserve">А</w:t>
            </w:r>
            <w:r/>
          </w:p>
        </w:tc>
        <w:tc>
          <w:tcPr>
            <w:tcW w:w="1135" w:type="dxa"/>
            <w:textDirection w:val="lrTb"/>
            <w:noWrap w:val="false"/>
          </w:tcPr>
          <w:p>
            <w:pPr>
              <w:pStyle w:val="1466"/>
            </w:pPr>
            <w:r>
              <w:t xml:space="preserve">-</w:t>
            </w:r>
            <w:r/>
          </w:p>
        </w:tc>
        <w:tc>
          <w:tcPr>
            <w:tcW w:w="569" w:type="dxa"/>
            <w:textDirection w:val="lrTb"/>
            <w:noWrap w:val="false"/>
          </w:tcPr>
          <w:p>
            <w:pPr>
              <w:pStyle w:val="1466"/>
            </w:pPr>
            <w:r>
              <w:t xml:space="preserve">О</w:t>
            </w:r>
            <w:r/>
          </w:p>
        </w:tc>
        <w:tc>
          <w:tcPr>
            <w:tcW w:w="4019" w:type="dxa"/>
            <w:textDirection w:val="lrTb"/>
            <w:noWrap w:val="false"/>
          </w:tcPr>
          <w:p>
            <w:pPr>
              <w:pStyle w:val="1466"/>
            </w:pPr>
            <w:r>
              <w:t xml:space="preserve">Атрибут, содержащий номер версии документа согласно </w:t>
            </w:r>
            <w:r>
              <w:rPr>
                <w:rFonts w:eastAsia="Calibri"/>
              </w:rPr>
              <w:t xml:space="preserve">таблице </w:t>
            </w:r>
            <w:r>
              <w:rPr>
                <w:b/>
              </w:rPr>
              <w:fldChar w:fldCharType="begin"/>
            </w:r>
            <w:r>
              <w:rPr>
                <w:rFonts w:eastAsia="Calibri"/>
              </w:rPr>
              <w:instrText xml:space="preserve"> REF _Ref536477439 \h </w:instrText>
            </w:r>
            <w:r>
              <w:rPr>
                <w:b/>
              </w:rPr>
              <w:instrText xml:space="preserve"> \* MERGEFORMAT </w:instrText>
            </w:r>
            <w:r>
              <w:rPr>
                <w:b/>
              </w:rPr>
              <w:fldChar w:fldCharType="separate"/>
            </w:r>
            <w:r>
              <w:t xml:space="preserve">2</w:t>
            </w:r>
            <w:r>
              <w:rPr>
                <w:b/>
              </w:rPr>
              <w:fldChar w:fldCharType="end"/>
            </w:r>
            <w:r/>
          </w:p>
        </w:tc>
      </w:tr>
      <w:tr>
        <w:tblPrEx/>
        <w:trPr/>
        <w:tc>
          <w:tcPr>
            <w:gridSpan w:val="6"/>
            <w:tcW w:w="9694" w:type="dxa"/>
            <w:textDirection w:val="lrTb"/>
            <w:noWrap w:val="false"/>
          </w:tcPr>
          <w:p>
            <w:pPr>
              <w:pStyle w:val="1466"/>
            </w:pPr>
            <w:r>
              <w:rPr>
                <w:b/>
              </w:rPr>
              <w:t xml:space="preserve">Основная информация</w:t>
            </w:r>
            <w:r/>
          </w:p>
        </w:tc>
      </w:tr>
      <w:tr>
        <w:tblPrEx/>
        <w:trPr/>
        <w:tc>
          <w:tcPr>
            <w:tcW w:w="1703" w:type="dxa"/>
            <w:textDirection w:val="lrTb"/>
            <w:noWrap w:val="false"/>
          </w:tcPr>
          <w:p>
            <w:pPr>
              <w:pStyle w:val="1466"/>
            </w:pPr>
            <w:r>
              <w:t xml:space="preserve">Система</w:t>
            </w:r>
            <w:r>
              <w:t xml:space="preserve">-</w:t>
            </w:r>
            <w:r>
              <w:t xml:space="preserve">источник</w:t>
            </w:r>
            <w:r/>
          </w:p>
        </w:tc>
        <w:tc>
          <w:tcPr>
            <w:tcW w:w="1699" w:type="dxa"/>
            <w:textDirection w:val="lrTb"/>
            <w:noWrap w:val="false"/>
          </w:tcPr>
          <w:p>
            <w:pPr>
              <w:pStyle w:val="1466"/>
              <w:rPr>
                <w:color w:val="000000" w:themeColor="text1"/>
              </w:rPr>
            </w:pPr>
            <w:r>
              <w:t xml:space="preserve">BasicRequisites_Source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w:t>
            </w:r>
            <w:r>
              <w:t xml:space="preserve">система</w:t>
            </w:r>
            <w:r>
              <w:t xml:space="preserve">-</w:t>
            </w:r>
            <w:r>
              <w:t xml:space="preserve">источник</w:t>
            </w:r>
            <w:r>
              <w:rPr>
                <w:color w:val="000000" w:themeColor="text1"/>
              </w:rPr>
            </w:r>
          </w:p>
          <w:p>
            <w:pPr>
              <w:pStyle w:val="1466"/>
              <w:rPr>
                <w:color w:val="000000" w:themeColor="text1"/>
              </w:rPr>
            </w:pPr>
            <w:r>
              <w:rPr>
                <w:color w:val="000000" w:themeColor="text1"/>
              </w:rPr>
            </w:r>
            <w:r>
              <w:rPr>
                <w:color w:val="000000" w:themeColor="text1"/>
              </w:rPr>
            </w:r>
          </w:p>
        </w:tc>
      </w:tr>
      <w:tr>
        <w:tblPrEx/>
        <w:trPr/>
        <w:tc>
          <w:tcPr>
            <w:tcW w:w="1703" w:type="dxa"/>
            <w:textDirection w:val="lrTb"/>
            <w:noWrap w:val="false"/>
          </w:tcPr>
          <w:p>
            <w:pPr>
              <w:pStyle w:val="1466"/>
            </w:pPr>
            <w:r>
              <w:t xml:space="preserve">Идентификатор документа (ГУИД)</w:t>
            </w:r>
            <w:r/>
          </w:p>
        </w:tc>
        <w:tc>
          <w:tcPr>
            <w:tcW w:w="1699" w:type="dxa"/>
            <w:textDirection w:val="lrTb"/>
            <w:noWrap w:val="false"/>
          </w:tcPr>
          <w:p>
            <w:pPr>
              <w:pStyle w:val="1466"/>
            </w:pPr>
            <w:r>
              <w:t xml:space="preserve">BasicRequisites_ImportDocGuid</w:t>
            </w: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Т(36)</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глобальный уникальный </w:t>
            </w:r>
            <w:r>
              <w:t xml:space="preserve">идентификатор документа</w:t>
            </w:r>
            <w:r>
              <w:rPr>
                <w:color w:val="000000" w:themeColor="text1"/>
              </w:rPr>
            </w:r>
          </w:p>
        </w:tc>
      </w:tr>
      <w:tr>
        <w:tblPrEx/>
        <w:trPr/>
        <w:tc>
          <w:tcPr>
            <w:tcW w:w="1703" w:type="dxa"/>
            <w:textDirection w:val="lrTb"/>
            <w:noWrap w:val="false"/>
          </w:tcPr>
          <w:p>
            <w:pPr>
              <w:pStyle w:val="1466"/>
            </w:pPr>
            <w:r>
              <w:t xml:space="preserve">Номер приложения</w:t>
            </w:r>
            <w:r/>
          </w:p>
        </w:tc>
        <w:tc>
          <w:tcPr>
            <w:tcW w:w="1699" w:type="dxa"/>
            <w:textDirection w:val="lrTb"/>
            <w:noWrap w:val="false"/>
          </w:tcPr>
          <w:p>
            <w:pPr>
              <w:pStyle w:val="1466"/>
              <w:rPr>
                <w:color w:val="000000" w:themeColor="text1"/>
              </w:rPr>
            </w:pPr>
            <w:r>
              <w:rPr>
                <w:color w:val="000000" w:themeColor="text1"/>
              </w:rPr>
              <w:t xml:space="preserve">BasicRequisites_AttachNum</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Т(1-6)</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номер приложения</w:t>
            </w:r>
            <w:r>
              <w:rPr>
                <w:color w:val="000000" w:themeColor="text1"/>
              </w:rPr>
              <w:t xml:space="preserve"> к карточке контракта</w:t>
            </w:r>
            <w:r>
              <w:rPr>
                <w:color w:val="000000" w:themeColor="text1"/>
              </w:rPr>
            </w:r>
          </w:p>
        </w:tc>
      </w:tr>
      <w:tr>
        <w:tblPrEx/>
        <w:trPr/>
        <w:tc>
          <w:tcPr>
            <w:tcW w:w="1703" w:type="dxa"/>
            <w:textDirection w:val="lrTb"/>
            <w:noWrap w:val="false"/>
          </w:tcPr>
          <w:p>
            <w:pPr>
              <w:pStyle w:val="1466"/>
            </w:pPr>
            <w:r>
              <w:t xml:space="preserve">Номер калькуляции</w:t>
            </w:r>
            <w:r/>
          </w:p>
        </w:tc>
        <w:tc>
          <w:tcPr>
            <w:tcW w:w="1699" w:type="dxa"/>
            <w:textDirection w:val="lrTb"/>
            <w:noWrap w:val="false"/>
          </w:tcPr>
          <w:p>
            <w:pPr>
              <w:pStyle w:val="1466"/>
              <w:rPr>
                <w:color w:val="000000" w:themeColor="text1"/>
              </w:rPr>
            </w:pPr>
            <w:r>
              <w:rPr>
                <w:color w:val="000000" w:themeColor="text1"/>
              </w:rPr>
              <w:t xml:space="preserve">BasicRequisites_DocNum</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w:t>
            </w:r>
            <w:r>
              <w:rPr>
                <w:color w:val="000000" w:themeColor="text1"/>
              </w:rPr>
              <w:t xml:space="preserve">5</w:t>
            </w:r>
            <w:r>
              <w:rPr>
                <w:color w:val="000000" w:themeColor="text1"/>
              </w:rPr>
              <w:t xml:space="preserve">0</w:t>
            </w:r>
            <w:r>
              <w:rPr>
                <w:color w:val="000000" w:themeColor="text1"/>
              </w:rPr>
              <w:t xml:space="preserve">)</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номер </w:t>
            </w:r>
            <w:r>
              <w:t xml:space="preserve">калькуляции</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Дата </w:t>
            </w:r>
            <w:r>
              <w:t xml:space="preserve">калькуляции</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BasicRequisites_DocDate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pPr>
            <w:r>
              <w:rPr>
                <w:color w:val="000000" w:themeColor="text1"/>
              </w:rPr>
              <w:t xml:space="preserve">Указывается дата </w:t>
            </w:r>
            <w:r>
              <w:t xml:space="preserve">калькуляции</w:t>
            </w:r>
            <w:r/>
          </w:p>
        </w:tc>
      </w:tr>
      <w:tr>
        <w:tblPrEx/>
        <w:trPr/>
        <w:tc>
          <w:tcPr>
            <w:tcW w:w="1703" w:type="dxa"/>
            <w:textDirection w:val="lrTb"/>
            <w:noWrap w:val="false"/>
          </w:tcPr>
          <w:p>
            <w:pPr>
              <w:pStyle w:val="1466"/>
              <w:rPr>
                <w:color w:val="000000" w:themeColor="text1"/>
              </w:rPr>
            </w:pPr>
            <w:r>
              <w:rPr>
                <w:color w:val="000000" w:themeColor="text1"/>
              </w:rPr>
              <w:t xml:space="preserve">Тип формирования</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BasicRequisites_TypeFormation</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Т(1-30)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тип формирования.</w:t>
            </w:r>
            <w:r>
              <w:rPr>
                <w:color w:val="000000" w:themeColor="text1"/>
              </w:rPr>
            </w:r>
          </w:p>
          <w:p>
            <w:pPr>
              <w:pStyle w:val="1466"/>
              <w:rPr>
                <w:color w:val="000000" w:themeColor="text1"/>
              </w:rPr>
            </w:pPr>
            <w:r>
              <w:rPr>
                <w:color w:val="000000" w:themeColor="text1"/>
              </w:rPr>
              <w:t xml:space="preserve">Допустимые</w:t>
            </w:r>
            <w:r>
              <w:rPr>
                <w:color w:val="000000" w:themeColor="text1"/>
              </w:rPr>
              <w:t xml:space="preserve"> значения:</w:t>
            </w:r>
            <w:r>
              <w:rPr>
                <w:color w:val="000000" w:themeColor="text1"/>
              </w:rPr>
            </w:r>
          </w:p>
          <w:p>
            <w:pPr>
              <w:pStyle w:val="1466"/>
              <w:numPr>
                <w:ilvl w:val="0"/>
                <w:numId w:val="114"/>
              </w:numPr>
              <w:ind w:left="284" w:hanging="227"/>
              <w:rPr>
                <w:color w:val="000000" w:themeColor="text1"/>
              </w:rPr>
            </w:pPr>
            <w:r>
              <w:rPr>
                <w:color w:val="000000" w:themeColor="text1"/>
              </w:rPr>
              <w:t xml:space="preserve">«Создание»;</w:t>
            </w:r>
            <w:r>
              <w:rPr>
                <w:color w:val="000000" w:themeColor="text1"/>
              </w:rPr>
            </w:r>
          </w:p>
          <w:p>
            <w:pPr>
              <w:pStyle w:val="1466"/>
              <w:numPr>
                <w:ilvl w:val="0"/>
                <w:numId w:val="114"/>
              </w:numPr>
              <w:ind w:left="284" w:hanging="227"/>
              <w:rPr>
                <w:color w:val="000000" w:themeColor="text1"/>
              </w:rPr>
            </w:pPr>
            <w:r>
              <w:rPr>
                <w:color w:val="000000" w:themeColor="text1"/>
              </w:rPr>
              <w:t xml:space="preserve">«Изменение».</w:t>
            </w:r>
            <w:r>
              <w:rPr>
                <w:color w:val="000000" w:themeColor="text1"/>
              </w:rPr>
            </w:r>
          </w:p>
        </w:tc>
      </w:tr>
      <w:tr>
        <w:tblPrEx/>
        <w:trPr/>
        <w:tc>
          <w:tcPr>
            <w:tcW w:w="1703" w:type="dxa"/>
            <w:textDirection w:val="lrTb"/>
            <w:noWrap w:val="false"/>
          </w:tcPr>
          <w:p>
            <w:pPr>
              <w:pStyle w:val="1466"/>
            </w:pPr>
            <w:r>
              <w:rPr>
                <w:color w:val="000000" w:themeColor="text1"/>
              </w:rPr>
              <w:t xml:space="preserve">Тип документа-основания</w:t>
            </w:r>
            <w:r/>
          </w:p>
        </w:tc>
        <w:tc>
          <w:tcPr>
            <w:tcW w:w="1699" w:type="dxa"/>
            <w:textDirection w:val="lrTb"/>
            <w:noWrap w:val="false"/>
          </w:tcPr>
          <w:p>
            <w:pPr>
              <w:pStyle w:val="1466"/>
              <w:rPr>
                <w:color w:val="000000" w:themeColor="text1"/>
              </w:rPr>
            </w:pPr>
            <w:r>
              <w:rPr>
                <w:color w:val="000000" w:themeColor="text1"/>
              </w:rPr>
              <w:t xml:space="preserve">BaseDoc_DocType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Т(1-250)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тип документа-основания</w:t>
            </w:r>
            <w:r>
              <w:rPr>
                <w:color w:val="000000" w:themeColor="text1"/>
              </w:rPr>
            </w:r>
          </w:p>
        </w:tc>
      </w:tr>
      <w:tr>
        <w:tblPrEx/>
        <w:trPr/>
        <w:tc>
          <w:tcPr>
            <w:tcW w:w="1703" w:type="dxa"/>
            <w:textDirection w:val="lrTb"/>
            <w:noWrap w:val="false"/>
          </w:tcPr>
          <w:p>
            <w:pPr>
              <w:pStyle w:val="1466"/>
            </w:pPr>
            <w:r>
              <w:rPr>
                <w:color w:val="000000" w:themeColor="text1"/>
              </w:rPr>
              <w:t xml:space="preserve">Номер документа-основания</w:t>
            </w:r>
            <w:r/>
          </w:p>
        </w:tc>
        <w:tc>
          <w:tcPr>
            <w:tcW w:w="1699" w:type="dxa"/>
            <w:textDirection w:val="lrTb"/>
            <w:noWrap w:val="false"/>
          </w:tcPr>
          <w:p>
            <w:pPr>
              <w:pStyle w:val="1466"/>
              <w:rPr>
                <w:color w:val="000000" w:themeColor="text1"/>
              </w:rPr>
            </w:pPr>
            <w:r>
              <w:rPr>
                <w:color w:val="000000" w:themeColor="text1"/>
              </w:rPr>
              <w:t xml:space="preserve">BaseDoc_DocNum</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номер документа-основания</w:t>
            </w:r>
            <w:r>
              <w:rPr>
                <w:color w:val="000000" w:themeColor="text1"/>
              </w:rPr>
            </w:r>
          </w:p>
        </w:tc>
      </w:tr>
      <w:tr>
        <w:tblPrEx/>
        <w:trPr/>
        <w:tc>
          <w:tcPr>
            <w:tcW w:w="1703" w:type="dxa"/>
            <w:textDirection w:val="lrTb"/>
            <w:noWrap w:val="false"/>
          </w:tcPr>
          <w:p>
            <w:pPr>
              <w:pStyle w:val="1466"/>
            </w:pPr>
            <w:r>
              <w:rPr>
                <w:color w:val="000000" w:themeColor="text1"/>
              </w:rPr>
              <w:t xml:space="preserve">Дата документа-основания</w:t>
            </w:r>
            <w:r/>
          </w:p>
        </w:tc>
        <w:tc>
          <w:tcPr>
            <w:tcW w:w="1699" w:type="dxa"/>
            <w:textDirection w:val="lrTb"/>
            <w:noWrap w:val="false"/>
          </w:tcPr>
          <w:p>
            <w:pPr>
              <w:pStyle w:val="1466"/>
              <w:rPr>
                <w:color w:val="000000" w:themeColor="text1"/>
              </w:rPr>
            </w:pPr>
            <w:r>
              <w:rPr>
                <w:color w:val="000000" w:themeColor="text1"/>
              </w:rPr>
              <w:t xml:space="preserve">BaseDoc_DocDate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 дата документа-основания</w:t>
            </w:r>
            <w:r>
              <w:rPr>
                <w:color w:val="000000" w:themeColor="text1"/>
              </w:rPr>
            </w:r>
          </w:p>
        </w:tc>
      </w:tr>
      <w:tr>
        <w:tblPrEx/>
        <w:trPr/>
        <w:tc>
          <w:tcPr>
            <w:tcW w:w="1703" w:type="dxa"/>
            <w:textDirection w:val="lrTb"/>
            <w:noWrap w:val="false"/>
          </w:tcPr>
          <w:p>
            <w:pPr>
              <w:pStyle w:val="1466"/>
            </w:pPr>
            <w:r>
              <w:t xml:space="preserve">ИГК</w:t>
            </w:r>
            <w:r/>
          </w:p>
        </w:tc>
        <w:tc>
          <w:tcPr>
            <w:tcW w:w="1699" w:type="dxa"/>
            <w:textDirection w:val="lrTb"/>
            <w:noWrap w:val="false"/>
          </w:tcPr>
          <w:p>
            <w:pPr>
              <w:pStyle w:val="1466"/>
              <w:rPr>
                <w:color w:val="000000" w:themeColor="text1"/>
              </w:rPr>
            </w:pPr>
            <w:r>
              <w:rPr>
                <w:color w:val="000000" w:themeColor="text1"/>
              </w:rPr>
              <w:t xml:space="preserve">BasicRequisites_IGK</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Т(20)/ Т(25)</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w:t>
            </w:r>
            <w:r>
              <w:t xml:space="preserve">идентификатор</w:t>
            </w:r>
            <w:r>
              <w:t xml:space="preserve"> государственного</w:t>
            </w:r>
            <w:r>
              <w:t xml:space="preserve"> контракта (договора)</w:t>
            </w:r>
            <w:r>
              <w:rPr>
                <w:lang w:eastAsia="en-US"/>
              </w:rPr>
            </w:r>
          </w:p>
        </w:tc>
      </w:tr>
      <w:tr>
        <w:tblPrEx/>
        <w:trPr/>
        <w:tc>
          <w:tcPr>
            <w:tcW w:w="1703" w:type="dxa"/>
            <w:textDirection w:val="lrTb"/>
            <w:noWrap w:val="false"/>
          </w:tcPr>
          <w:p>
            <w:pPr>
              <w:pStyle w:val="1466"/>
            </w:pPr>
            <w:r>
              <w:t xml:space="preserve">Наименование продукции, работ, услуг</w:t>
            </w:r>
            <w:r/>
          </w:p>
        </w:tc>
        <w:tc>
          <w:tcPr>
            <w:tcW w:w="1699" w:type="dxa"/>
            <w:textDirection w:val="lrTb"/>
            <w:noWrap w:val="false"/>
          </w:tcPr>
          <w:p>
            <w:pPr>
              <w:pStyle w:val="1466"/>
              <w:rPr>
                <w:color w:val="000000" w:themeColor="text1"/>
              </w:rPr>
            </w:pPr>
            <w:r>
              <w:rPr>
                <w:color w:val="000000" w:themeColor="text1"/>
              </w:rPr>
              <w:t xml:space="preserve">BasicRequisites_ObjectName</w:t>
            </w:r>
            <w:r>
              <w:rPr>
                <w:color w:val="000000" w:themeColor="text1"/>
              </w:rPr>
            </w:r>
          </w:p>
          <w:p>
            <w:pPr>
              <w:rPr>
                <w:color w:val="000000" w:themeColor="text1"/>
                <w:sz w:val="22"/>
              </w:rPr>
            </w:pPr>
            <w:r>
              <w:rPr>
                <w:color w:val="000000" w:themeColor="text1"/>
                <w:sz w:val="22"/>
              </w:rPr>
            </w:r>
            <w:r>
              <w:rPr>
                <w:color w:val="000000" w:themeColor="text1"/>
                <w:sz w:val="22"/>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w:t>
            </w:r>
            <w:r>
              <w:t xml:space="preserve">наименование продукции, работ, услуг</w:t>
            </w:r>
            <w:r>
              <w:rPr>
                <w:lang w:eastAsia="en-US"/>
              </w:rPr>
            </w:r>
          </w:p>
        </w:tc>
      </w:tr>
      <w:tr>
        <w:tblPrEx/>
        <w:trPr/>
        <w:tc>
          <w:tcPr>
            <w:gridSpan w:val="6"/>
            <w:tcW w:w="9694" w:type="dxa"/>
            <w:textDirection w:val="lrTb"/>
            <w:noWrap w:val="false"/>
          </w:tcPr>
          <w:p>
            <w:pPr>
              <w:pStyle w:val="1466"/>
              <w:rPr>
                <w:b/>
                <w:color w:val="000000" w:themeColor="text1"/>
              </w:rPr>
            </w:pPr>
            <w:r>
              <w:rPr>
                <w:b/>
                <w:color w:val="000000" w:themeColor="text1"/>
              </w:rPr>
              <w:t xml:space="preserve">Сведения</w:t>
            </w:r>
            <w:r>
              <w:rPr>
                <w:b/>
                <w:color w:val="000000" w:themeColor="text1"/>
              </w:rPr>
            </w:r>
          </w:p>
        </w:tc>
      </w:tr>
      <w:tr>
        <w:tblPrEx/>
        <w:trPr/>
        <w:tc>
          <w:tcPr>
            <w:gridSpan w:val="6"/>
            <w:tcW w:w="9694" w:type="dxa"/>
            <w:textDirection w:val="lrTb"/>
            <w:noWrap w:val="false"/>
          </w:tcPr>
          <w:p>
            <w:pPr>
              <w:pStyle w:val="1466"/>
              <w:rPr>
                <w:lang w:eastAsia="en-US"/>
              </w:rPr>
            </w:pPr>
            <w:r>
              <w:rPr>
                <w:b/>
                <w:color w:val="000000" w:themeColor="text1"/>
              </w:rPr>
              <w:t xml:space="preserve">Сведения о заказчике</w:t>
            </w:r>
            <w:r>
              <w:rPr>
                <w:lang w:eastAsia="en-US"/>
              </w:rPr>
            </w:r>
          </w:p>
        </w:tc>
      </w:tr>
      <w:tr>
        <w:tblPrEx/>
        <w:trPr/>
        <w:tc>
          <w:tcPr>
            <w:tcW w:w="1703" w:type="dxa"/>
            <w:textDirection w:val="lrTb"/>
            <w:noWrap w:val="false"/>
          </w:tcPr>
          <w:p>
            <w:pPr>
              <w:pStyle w:val="1466"/>
            </w:pPr>
            <w:r>
              <w:rPr>
                <w:rFonts w:eastAsiaTheme="minorEastAsia"/>
                <w:color w:val="000000" w:themeColor="text1"/>
                <w:szCs w:val="22"/>
              </w:rPr>
              <w:t xml:space="preserve">Код СвР/</w:t>
            </w:r>
            <w:r>
              <w:rPr>
                <w:color w:val="000000" w:themeColor="text1"/>
                <w:szCs w:val="22"/>
              </w:rPr>
              <w:t xml:space="preserve">ИП</w:t>
            </w:r>
            <w:r>
              <w:rPr>
                <w:color w:val="000000" w:themeColor="text1"/>
              </w:rPr>
              <w:t xml:space="preserve"> и КФХ</w:t>
            </w:r>
            <w:r/>
          </w:p>
        </w:tc>
        <w:tc>
          <w:tcPr>
            <w:tcW w:w="1699" w:type="dxa"/>
            <w:textDirection w:val="lrTb"/>
            <w:noWrap w:val="false"/>
          </w:tcPr>
          <w:p>
            <w:pPr>
              <w:pStyle w:val="1466"/>
              <w:rPr>
                <w:color w:val="000000" w:themeColor="text1"/>
              </w:rPr>
            </w:pPr>
            <w:r>
              <w:rPr>
                <w:color w:val="000000" w:themeColor="text1"/>
              </w:rPr>
              <w:t xml:space="preserve">Client_CodeSVR</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w:t>
            </w:r>
            <w:r>
              <w:rPr>
                <w:szCs w:val="22"/>
              </w:rPr>
              <w:t xml:space="preserve">код по Сводному реестру или код, в соответствии со справочником «Реестр ИП и КФХ»</w:t>
            </w:r>
            <w:r>
              <w:rPr>
                <w:lang w:eastAsia="en-US"/>
              </w:rPr>
            </w:r>
          </w:p>
        </w:tc>
      </w:tr>
      <w:tr>
        <w:tblPrEx/>
        <w:trPr/>
        <w:tc>
          <w:tcPr>
            <w:tcW w:w="1703" w:type="dxa"/>
            <w:textDirection w:val="lrTb"/>
            <w:noWrap w:val="false"/>
          </w:tcPr>
          <w:p>
            <w:pPr>
              <w:pStyle w:val="1466"/>
            </w:pPr>
            <w:r>
              <w:rPr>
                <w:color w:val="000000" w:themeColor="text1"/>
              </w:rPr>
              <w:t xml:space="preserve">Полное наименование</w:t>
            </w:r>
            <w:r/>
          </w:p>
        </w:tc>
        <w:tc>
          <w:tcPr>
            <w:tcW w:w="1699" w:type="dxa"/>
            <w:textDirection w:val="lrTb"/>
            <w:noWrap w:val="false"/>
          </w:tcPr>
          <w:p>
            <w:pPr>
              <w:pStyle w:val="1466"/>
              <w:rPr>
                <w:color w:val="000000" w:themeColor="text1"/>
              </w:rPr>
            </w:pPr>
            <w:r>
              <w:rPr>
                <w:color w:val="000000" w:themeColor="text1"/>
              </w:rPr>
              <w:t xml:space="preserve">Client_FullName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полное наименование заказчика</w:t>
            </w:r>
            <w:r>
              <w:rPr>
                <w:lang w:eastAsia="en-US"/>
              </w:rPr>
            </w:r>
          </w:p>
        </w:tc>
      </w:tr>
      <w:tr>
        <w:tblPrEx/>
        <w:trPr/>
        <w:tc>
          <w:tcPr>
            <w:tcW w:w="1703" w:type="dxa"/>
            <w:textDirection w:val="lrTb"/>
            <w:noWrap w:val="false"/>
          </w:tcPr>
          <w:p>
            <w:pPr>
              <w:pStyle w:val="1466"/>
            </w:pPr>
            <w:r>
              <w:rPr>
                <w:color w:val="000000" w:themeColor="text1"/>
              </w:rPr>
              <w:t xml:space="preserve">Сокращенное наименование заказчика</w:t>
            </w:r>
            <w:r/>
          </w:p>
        </w:tc>
        <w:tc>
          <w:tcPr>
            <w:tcW w:w="1699" w:type="dxa"/>
            <w:textDirection w:val="lrTb"/>
            <w:noWrap w:val="false"/>
          </w:tcPr>
          <w:p>
            <w:pPr>
              <w:pStyle w:val="1466"/>
              <w:rPr>
                <w:color w:val="000000" w:themeColor="text1"/>
              </w:rPr>
            </w:pPr>
            <w:r>
              <w:rPr>
                <w:color w:val="000000" w:themeColor="text1"/>
              </w:rPr>
              <w:t xml:space="preserve">Client_ShortName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lang w:eastAsia="en-US"/>
              </w:rPr>
            </w:pPr>
            <w:r>
              <w:rPr>
                <w:color w:val="000000" w:themeColor="text1"/>
              </w:rPr>
              <w:t xml:space="preserve">Указывается сокращенное наименование заказчика</w:t>
            </w:r>
            <w:r>
              <w:rPr>
                <w:lang w:eastAsia="en-US"/>
              </w:rPr>
            </w:r>
          </w:p>
        </w:tc>
      </w:tr>
      <w:tr>
        <w:tblPrEx/>
        <w:trPr/>
        <w:tc>
          <w:tcPr>
            <w:tcW w:w="1703" w:type="dxa"/>
            <w:textDirection w:val="lrTb"/>
            <w:noWrap w:val="false"/>
          </w:tcPr>
          <w:p>
            <w:pPr>
              <w:pStyle w:val="1466"/>
            </w:pPr>
            <w:r>
              <w:rPr>
                <w:color w:val="000000" w:themeColor="text1"/>
              </w:rPr>
              <w:t xml:space="preserve">ИНН</w:t>
            </w:r>
            <w:r/>
          </w:p>
        </w:tc>
        <w:tc>
          <w:tcPr>
            <w:tcW w:w="1699" w:type="dxa"/>
            <w:textDirection w:val="lrTb"/>
            <w:noWrap w:val="false"/>
          </w:tcPr>
          <w:p>
            <w:pPr>
              <w:pStyle w:val="1466"/>
              <w:rPr>
                <w:color w:val="000000" w:themeColor="text1"/>
              </w:rPr>
            </w:pPr>
            <w:r>
              <w:rPr>
                <w:color w:val="000000" w:themeColor="text1"/>
              </w:rPr>
              <w:t xml:space="preserve">Client_INN</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ИНН заказчика</w:t>
            </w:r>
            <w:r>
              <w:rPr>
                <w:lang w:eastAsia="en-US"/>
              </w:rPr>
            </w:r>
          </w:p>
        </w:tc>
      </w:tr>
      <w:tr>
        <w:tblPrEx/>
        <w:trPr/>
        <w:tc>
          <w:tcPr>
            <w:tcW w:w="1703" w:type="dxa"/>
            <w:textDirection w:val="lrTb"/>
            <w:noWrap w:val="false"/>
          </w:tcPr>
          <w:p>
            <w:pPr>
              <w:pStyle w:val="1466"/>
            </w:pPr>
            <w:r>
              <w:rPr>
                <w:color w:val="000000" w:themeColor="text1"/>
              </w:rPr>
              <w:t xml:space="preserve">КПП</w:t>
            </w:r>
            <w:r/>
          </w:p>
        </w:tc>
        <w:tc>
          <w:tcPr>
            <w:tcW w:w="1699" w:type="dxa"/>
            <w:textDirection w:val="lrTb"/>
            <w:noWrap w:val="false"/>
          </w:tcPr>
          <w:p>
            <w:pPr>
              <w:pStyle w:val="1466"/>
              <w:rPr>
                <w:color w:val="000000" w:themeColor="text1"/>
              </w:rPr>
            </w:pPr>
            <w:r>
              <w:rPr>
                <w:color w:val="000000" w:themeColor="text1"/>
              </w:rPr>
              <w:t xml:space="preserve">Client_KPP</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lang w:eastAsia="en-US"/>
              </w:rPr>
            </w:pPr>
            <w:r>
              <w:rPr>
                <w:color w:val="000000" w:themeColor="text1"/>
              </w:rPr>
              <w:t xml:space="preserve">Указывается КПП заказчика</w:t>
            </w:r>
            <w:r>
              <w:rPr>
                <w:lang w:eastAsia="en-US"/>
              </w:rPr>
            </w:r>
          </w:p>
        </w:tc>
      </w:tr>
      <w:tr>
        <w:tblPrEx/>
        <w:trPr/>
        <w:tc>
          <w:tcPr>
            <w:tcW w:w="1703" w:type="dxa"/>
            <w:textDirection w:val="lrTb"/>
            <w:noWrap w:val="false"/>
          </w:tcPr>
          <w:p>
            <w:pPr>
              <w:pStyle w:val="1466"/>
            </w:pPr>
            <w:r>
              <w:rPr>
                <w:color w:val="000000" w:themeColor="text1"/>
              </w:rPr>
              <w:t xml:space="preserve">Лицевой счет</w:t>
            </w:r>
            <w:r/>
          </w:p>
        </w:tc>
        <w:tc>
          <w:tcPr>
            <w:tcW w:w="1699" w:type="dxa"/>
            <w:textDirection w:val="lrTb"/>
            <w:noWrap w:val="false"/>
          </w:tcPr>
          <w:p>
            <w:pPr>
              <w:pStyle w:val="1466"/>
              <w:rPr>
                <w:color w:val="000000" w:themeColor="text1"/>
              </w:rPr>
            </w:pPr>
            <w:r>
              <w:rPr>
                <w:color w:val="000000" w:themeColor="text1"/>
              </w:rPr>
              <w:t xml:space="preserve">Client_AccNum</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лицевой счет заказчика</w:t>
            </w:r>
            <w:r>
              <w:rPr>
                <w:lang w:eastAsia="en-US"/>
              </w:rPr>
            </w:r>
          </w:p>
        </w:tc>
      </w:tr>
      <w:tr>
        <w:tblPrEx/>
        <w:trPr/>
        <w:tc>
          <w:tcPr>
            <w:tcW w:w="1703" w:type="dxa"/>
            <w:textDirection w:val="lrTb"/>
            <w:noWrap w:val="false"/>
          </w:tcPr>
          <w:p>
            <w:pPr>
              <w:pStyle w:val="1466"/>
              <w:rPr>
                <w:color w:val="000000" w:themeColor="text1"/>
              </w:rPr>
            </w:pPr>
            <w:r>
              <w:rPr>
                <w:color w:val="000000" w:themeColor="text1"/>
              </w:rPr>
              <w:t xml:space="preserve">Аналитический код раздела</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Client_AnalyticalCode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аналитический код раздела</w:t>
            </w:r>
            <w:r>
              <w:rPr>
                <w:color w:val="000000" w:themeColor="text1"/>
              </w:rPr>
              <w:t xml:space="preserve"> заказчика</w:t>
            </w:r>
            <w:r>
              <w:rPr>
                <w:color w:val="000000" w:themeColor="text1"/>
              </w:rPr>
            </w:r>
          </w:p>
        </w:tc>
      </w:tr>
      <w:tr>
        <w:tblPrEx/>
        <w:trPr/>
        <w:tc>
          <w:tcPr>
            <w:gridSpan w:val="6"/>
            <w:tcW w:w="9694" w:type="dxa"/>
            <w:textDirection w:val="lrTb"/>
            <w:noWrap w:val="false"/>
          </w:tcPr>
          <w:p>
            <w:pPr>
              <w:pStyle w:val="1466"/>
              <w:rPr>
                <w:b/>
                <w:color w:val="000000" w:themeColor="text1"/>
              </w:rPr>
            </w:pPr>
            <w:r>
              <w:rPr>
                <w:b/>
                <w:color w:val="000000" w:themeColor="text1"/>
              </w:rPr>
              <w:t xml:space="preserve">Сведения о поставщике (подрядчике, исполнителе)</w:t>
            </w:r>
            <w:r>
              <w:rPr>
                <w:b/>
                <w:color w:val="000000" w:themeColor="text1"/>
              </w:rPr>
            </w:r>
          </w:p>
        </w:tc>
      </w:tr>
      <w:tr>
        <w:tblPrEx/>
        <w:trPr/>
        <w:tc>
          <w:tcPr>
            <w:tcW w:w="1703" w:type="dxa"/>
            <w:textDirection w:val="lrTb"/>
            <w:noWrap w:val="false"/>
          </w:tcPr>
          <w:p>
            <w:pPr>
              <w:pStyle w:val="1466"/>
            </w:pPr>
            <w:r>
              <w:rPr>
                <w:rFonts w:eastAsiaTheme="minorEastAsia"/>
                <w:color w:val="000000" w:themeColor="text1"/>
                <w:szCs w:val="22"/>
              </w:rPr>
              <w:t xml:space="preserve">Код СвР/</w:t>
            </w:r>
            <w:r>
              <w:rPr>
                <w:color w:val="000000" w:themeColor="text1"/>
                <w:szCs w:val="22"/>
              </w:rPr>
              <w:t xml:space="preserve">ИП</w:t>
            </w:r>
            <w:r>
              <w:rPr>
                <w:color w:val="000000" w:themeColor="text1"/>
              </w:rPr>
              <w:t xml:space="preserve"> и КФХ</w:t>
            </w:r>
            <w:r/>
          </w:p>
        </w:tc>
        <w:tc>
          <w:tcPr>
            <w:tcW w:w="1699" w:type="dxa"/>
            <w:textDirection w:val="lrTb"/>
            <w:noWrap w:val="false"/>
          </w:tcPr>
          <w:p>
            <w:pPr>
              <w:pStyle w:val="1466"/>
              <w:rPr>
                <w:color w:val="000000" w:themeColor="text1"/>
              </w:rPr>
            </w:pPr>
            <w:r>
              <w:rPr>
                <w:color w:val="000000" w:themeColor="text1"/>
              </w:rPr>
              <w:t xml:space="preserve">Executor_CodeSVR</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lang w:eastAsia="en-US"/>
              </w:rPr>
            </w:pPr>
            <w:r>
              <w:rPr>
                <w:color w:val="000000" w:themeColor="text1"/>
              </w:rPr>
              <w:t xml:space="preserve">Указывается </w:t>
            </w:r>
            <w:r>
              <w:rPr>
                <w:szCs w:val="22"/>
              </w:rPr>
              <w:t xml:space="preserve">код по Сводному реестру или код, в соответствии со справочником «Реестр ИП и КФХ»</w:t>
            </w:r>
            <w:r>
              <w:rPr>
                <w:lang w:eastAsia="en-US"/>
              </w:rPr>
            </w:r>
          </w:p>
        </w:tc>
      </w:tr>
      <w:tr>
        <w:tblPrEx/>
        <w:trPr/>
        <w:tc>
          <w:tcPr>
            <w:tcW w:w="1703" w:type="dxa"/>
            <w:textDirection w:val="lrTb"/>
            <w:noWrap w:val="false"/>
          </w:tcPr>
          <w:p>
            <w:pPr>
              <w:pStyle w:val="1466"/>
            </w:pPr>
            <w:r>
              <w:rPr>
                <w:color w:val="000000" w:themeColor="text1"/>
              </w:rPr>
              <w:t xml:space="preserve">Полное наименование</w:t>
            </w:r>
            <w:r/>
          </w:p>
        </w:tc>
        <w:tc>
          <w:tcPr>
            <w:tcW w:w="1699" w:type="dxa"/>
            <w:textDirection w:val="lrTb"/>
            <w:noWrap w:val="false"/>
          </w:tcPr>
          <w:p>
            <w:pPr>
              <w:pStyle w:val="1466"/>
              <w:rPr>
                <w:color w:val="000000" w:themeColor="text1"/>
              </w:rPr>
            </w:pPr>
            <w:r>
              <w:rPr>
                <w:color w:val="000000" w:themeColor="text1"/>
              </w:rPr>
              <w:t xml:space="preserve">Executor_FullName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полное наименование заказчика поставщика (подрядчика, исполнителя)</w:t>
            </w:r>
            <w:r>
              <w:rPr>
                <w:lang w:eastAsia="en-US"/>
              </w:rPr>
            </w:r>
          </w:p>
        </w:tc>
      </w:tr>
      <w:tr>
        <w:tblPrEx/>
        <w:trPr/>
        <w:tc>
          <w:tcPr>
            <w:tcW w:w="1703" w:type="dxa"/>
            <w:textDirection w:val="lrTb"/>
            <w:noWrap w:val="false"/>
          </w:tcPr>
          <w:p>
            <w:pPr>
              <w:pStyle w:val="1466"/>
            </w:pPr>
            <w:r>
              <w:rPr>
                <w:color w:val="000000" w:themeColor="text1"/>
              </w:rPr>
              <w:t xml:space="preserve">Сокращенное наименование </w:t>
            </w:r>
            <w:r/>
          </w:p>
        </w:tc>
        <w:tc>
          <w:tcPr>
            <w:tcW w:w="1699" w:type="dxa"/>
            <w:textDirection w:val="lrTb"/>
            <w:noWrap w:val="false"/>
          </w:tcPr>
          <w:p>
            <w:pPr>
              <w:pStyle w:val="1466"/>
              <w:rPr>
                <w:color w:val="000000" w:themeColor="text1"/>
              </w:rPr>
            </w:pPr>
            <w:r>
              <w:rPr>
                <w:color w:val="000000" w:themeColor="text1"/>
              </w:rPr>
              <w:t xml:space="preserve">Executor_ShortName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lang w:eastAsia="en-US"/>
              </w:rPr>
            </w:pPr>
            <w:r>
              <w:rPr>
                <w:color w:val="000000" w:themeColor="text1"/>
              </w:rPr>
              <w:t xml:space="preserve">Указывается сокращенное наименование поставщика (подрядчика, исполнителя)</w:t>
            </w:r>
            <w:r>
              <w:rPr>
                <w:lang w:eastAsia="en-US"/>
              </w:rPr>
            </w:r>
          </w:p>
        </w:tc>
      </w:tr>
      <w:tr>
        <w:tblPrEx/>
        <w:trPr/>
        <w:tc>
          <w:tcPr>
            <w:tcW w:w="1703" w:type="dxa"/>
            <w:textDirection w:val="lrTb"/>
            <w:noWrap w:val="false"/>
          </w:tcPr>
          <w:p>
            <w:pPr>
              <w:pStyle w:val="1466"/>
            </w:pPr>
            <w:r>
              <w:rPr>
                <w:color w:val="000000" w:themeColor="text1"/>
              </w:rPr>
              <w:t xml:space="preserve">ИНН</w:t>
            </w:r>
            <w:r/>
          </w:p>
        </w:tc>
        <w:tc>
          <w:tcPr>
            <w:tcW w:w="1699" w:type="dxa"/>
            <w:textDirection w:val="lrTb"/>
            <w:noWrap w:val="false"/>
          </w:tcPr>
          <w:p>
            <w:pPr>
              <w:pStyle w:val="1466"/>
              <w:rPr>
                <w:color w:val="000000" w:themeColor="text1"/>
              </w:rPr>
            </w:pPr>
            <w:r>
              <w:rPr>
                <w:color w:val="000000" w:themeColor="text1"/>
              </w:rPr>
              <w:t xml:space="preserve">Executor_INN</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69" w:type="dxa"/>
            <w:textDirection w:val="lrTb"/>
            <w:noWrap w:val="false"/>
          </w:tcPr>
          <w:p>
            <w:pPr>
              <w:pStyle w:val="1466"/>
            </w:pPr>
            <w:r>
              <w:t xml:space="preserve">О</w:t>
            </w:r>
            <w:r/>
          </w:p>
        </w:tc>
        <w:tc>
          <w:tcPr>
            <w:tcW w:w="4019" w:type="dxa"/>
            <w:textDirection w:val="lrTb"/>
            <w:noWrap w:val="false"/>
          </w:tcPr>
          <w:p>
            <w:pPr>
              <w:pStyle w:val="1466"/>
              <w:rPr>
                <w:lang w:eastAsia="en-US"/>
              </w:rPr>
            </w:pPr>
            <w:r>
              <w:rPr>
                <w:color w:val="000000" w:themeColor="text1"/>
              </w:rPr>
              <w:t xml:space="preserve">Указывается ИНН поставщика (подрядчика, исполнителя)</w:t>
            </w:r>
            <w:r>
              <w:rPr>
                <w:lang w:eastAsia="en-US"/>
              </w:rPr>
            </w:r>
          </w:p>
        </w:tc>
      </w:tr>
      <w:tr>
        <w:tblPrEx/>
        <w:trPr/>
        <w:tc>
          <w:tcPr>
            <w:tcW w:w="1703" w:type="dxa"/>
            <w:textDirection w:val="lrTb"/>
            <w:noWrap w:val="false"/>
          </w:tcPr>
          <w:p>
            <w:pPr>
              <w:pStyle w:val="1466"/>
            </w:pPr>
            <w:r>
              <w:rPr>
                <w:color w:val="000000" w:themeColor="text1"/>
              </w:rPr>
              <w:t xml:space="preserve">КПП</w:t>
            </w:r>
            <w:r/>
          </w:p>
        </w:tc>
        <w:tc>
          <w:tcPr>
            <w:tcW w:w="1699" w:type="dxa"/>
            <w:textDirection w:val="lrTb"/>
            <w:noWrap w:val="false"/>
          </w:tcPr>
          <w:p>
            <w:pPr>
              <w:pStyle w:val="1466"/>
              <w:rPr>
                <w:color w:val="000000" w:themeColor="text1"/>
              </w:rPr>
            </w:pPr>
            <w:r>
              <w:rPr>
                <w:color w:val="000000" w:themeColor="text1"/>
              </w:rPr>
              <w:t xml:space="preserve">Executor_KPP</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lang w:eastAsia="en-US"/>
              </w:rPr>
            </w:pPr>
            <w:r>
              <w:rPr>
                <w:color w:val="000000" w:themeColor="text1"/>
              </w:rPr>
              <w:t xml:space="preserve">Указывается КПП поставщика (подрядчика, исполнителя)</w:t>
            </w:r>
            <w:r>
              <w:rPr>
                <w:lang w:eastAsia="en-US"/>
              </w:rPr>
            </w:r>
          </w:p>
        </w:tc>
      </w:tr>
      <w:tr>
        <w:tblPrEx/>
        <w:trPr/>
        <w:tc>
          <w:tcPr>
            <w:tcW w:w="1703" w:type="dxa"/>
            <w:textDirection w:val="lrTb"/>
            <w:noWrap w:val="false"/>
          </w:tcPr>
          <w:p>
            <w:pPr>
              <w:pStyle w:val="1466"/>
            </w:pPr>
            <w:r>
              <w:rPr>
                <w:color w:val="000000" w:themeColor="text1"/>
              </w:rPr>
              <w:t xml:space="preserve">Лицевой счет</w:t>
            </w:r>
            <w:r/>
          </w:p>
        </w:tc>
        <w:tc>
          <w:tcPr>
            <w:tcW w:w="1699" w:type="dxa"/>
            <w:textDirection w:val="lrTb"/>
            <w:noWrap w:val="false"/>
          </w:tcPr>
          <w:p>
            <w:pPr>
              <w:pStyle w:val="1466"/>
              <w:rPr>
                <w:color w:val="000000" w:themeColor="text1"/>
              </w:rPr>
            </w:pPr>
            <w:r>
              <w:rPr>
                <w:color w:val="000000" w:themeColor="text1"/>
              </w:rPr>
              <w:t xml:space="preserve">Executor_AccNum</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lang w:eastAsia="en-US"/>
              </w:rPr>
            </w:pPr>
            <w:r>
              <w:rPr>
                <w:color w:val="000000" w:themeColor="text1"/>
              </w:rPr>
              <w:t xml:space="preserve">Указывается лицевой счет поставщика (подрядчика, исполнителя)</w:t>
            </w:r>
            <w:r>
              <w:rPr>
                <w:lang w:eastAsia="en-US"/>
              </w:rPr>
            </w:r>
          </w:p>
        </w:tc>
      </w:tr>
      <w:tr>
        <w:tblPrEx/>
        <w:trPr/>
        <w:tc>
          <w:tcPr>
            <w:tcW w:w="1703" w:type="dxa"/>
            <w:textDirection w:val="lrTb"/>
            <w:noWrap w:val="false"/>
          </w:tcPr>
          <w:p>
            <w:pPr>
              <w:pStyle w:val="1466"/>
              <w:rPr>
                <w:color w:val="000000" w:themeColor="text1"/>
              </w:rPr>
            </w:pPr>
            <w:r>
              <w:rPr>
                <w:color w:val="000000" w:themeColor="text1"/>
              </w:rPr>
              <w:t xml:space="preserve">Аналитический код раздела</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Executor_AnaliticCode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аналитический код раздела</w:t>
            </w:r>
            <w:r>
              <w:rPr>
                <w:color w:val="000000" w:themeColor="text1"/>
              </w:rPr>
              <w:t xml:space="preserve"> поставщика (подрядчика, исполнителя)</w:t>
            </w:r>
            <w:r>
              <w:rPr>
                <w:color w:val="000000" w:themeColor="text1"/>
              </w:rPr>
            </w:r>
          </w:p>
        </w:tc>
      </w:tr>
      <w:tr>
        <w:tblPrEx/>
        <w:trPr/>
        <w:tc>
          <w:tcPr>
            <w:gridSpan w:val="6"/>
            <w:tcW w:w="9694" w:type="dxa"/>
            <w:textDirection w:val="lrTb"/>
            <w:noWrap w:val="false"/>
          </w:tcPr>
          <w:p>
            <w:pPr>
              <w:pStyle w:val="1466"/>
              <w:rPr>
                <w:b/>
                <w:color w:val="000000" w:themeColor="text1"/>
              </w:rPr>
            </w:pPr>
            <w:r>
              <w:rPr>
                <w:b/>
                <w:color w:val="000000" w:themeColor="text1"/>
              </w:rPr>
              <w:t xml:space="preserve">Сведения по переданным полномочиям ПБС</w:t>
            </w:r>
            <w:r>
              <w:rPr>
                <w:b/>
                <w:color w:val="000000" w:themeColor="text1"/>
              </w:rPr>
            </w:r>
          </w:p>
          <w:p>
            <w:pPr>
              <w:pStyle w:val="1466"/>
              <w:rPr>
                <w:i/>
                <w:color w:val="000000" w:themeColor="text1"/>
              </w:rPr>
            </w:pPr>
            <w:r>
              <w:rPr>
                <w:i/>
                <w:color w:val="000000" w:themeColor="text1"/>
              </w:rPr>
              <w:t xml:space="preserve">Раздел заполняется, если заказчик передал полномочия ПБС другой организации или ТОФК и заполнил раздел «</w:t>
            </w:r>
            <w:r>
              <w:rPr>
                <w:i/>
              </w:rPr>
              <w:t xml:space="preserve">Организация/ТОФК, осуществляющие переданные полномочия ПБС»</w:t>
            </w:r>
            <w:r>
              <w:rPr>
                <w:i/>
                <w:color w:val="000000" w:themeColor="text1"/>
              </w:rPr>
              <w:t xml:space="preserve"> в карточке контракта</w:t>
            </w:r>
            <w:r>
              <w:rPr>
                <w:i/>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Код СвР/ИП и КФХ</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TofkAuthPBS_CodeSvr</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Т(8)</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код </w:t>
            </w:r>
            <w:r>
              <w:rPr>
                <w:color w:val="000000" w:themeColor="text1"/>
              </w:rPr>
              <w:t xml:space="preserve">по</w:t>
            </w:r>
            <w:r>
              <w:rPr>
                <w:szCs w:val="22"/>
              </w:rPr>
              <w:t xml:space="preserve"> Сводному реестру или код, в соответствии со справочником «Реестр ИП и КФХ»</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Полное наименование</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TofkAuthPBS_FULLNAME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полное наименование</w:t>
            </w:r>
            <w:r>
              <w:rPr>
                <w:color w:val="000000" w:themeColor="text1"/>
              </w:rPr>
              <w:t xml:space="preserve"> организации или ТОФК по переданным полномочиям получателя бюджетных </w:t>
            </w:r>
            <w:r>
              <w:rPr>
                <w:color w:val="000000" w:themeColor="text1"/>
              </w:rPr>
              <w:t xml:space="preserve">средств</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Сокращенное наименование</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TofkAuthPBS_SHORTNAME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Т(1-2000)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сокращенное наименование</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ИНН</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TofkAuthPBS_INN</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Т(10)/ Т(12)</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ИНН</w:t>
            </w:r>
            <w:r>
              <w:rPr>
                <w:color w:val="000000" w:themeColor="text1"/>
              </w:rPr>
              <w:t xml:space="preserve"> организации или ТОФК по переданным полномочиям получателя бюджетных средств</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КПП</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TofkAuthPBS_KPP</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Т(9)</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КПП</w:t>
            </w:r>
            <w:r>
              <w:rPr>
                <w:color w:val="000000" w:themeColor="text1"/>
              </w:rPr>
              <w:t xml:space="preserve"> организации или ТОФК по переданным полномочиям получателя бюджетных средств</w:t>
            </w:r>
            <w:r>
              <w:rPr>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Код по КОФК</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TofkAuthPBS_COFKCode</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Т(4)</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код по КОФК</w:t>
            </w:r>
            <w:r>
              <w:rPr>
                <w:color w:val="000000" w:themeColor="text1"/>
              </w:rPr>
              <w:t xml:space="preserve"> ТОФК, которому переданы полномочия получателя бюджетных средств ТОФК по соглашениям на перечисление субсидий</w:t>
            </w:r>
            <w:r>
              <w:rPr>
                <w:color w:val="000000" w:themeColor="text1"/>
              </w:rPr>
            </w:r>
          </w:p>
        </w:tc>
      </w:tr>
      <w:tr>
        <w:tblPrEx/>
        <w:trPr/>
        <w:tc>
          <w:tcPr>
            <w:gridSpan w:val="6"/>
            <w:tcW w:w="9694" w:type="dxa"/>
            <w:textDirection w:val="lrTb"/>
            <w:noWrap w:val="false"/>
          </w:tcPr>
          <w:p>
            <w:pPr>
              <w:pStyle w:val="1466"/>
              <w:rPr>
                <w:b/>
                <w:color w:val="000000" w:themeColor="text1"/>
              </w:rPr>
            </w:pPr>
            <w:r>
              <w:rPr>
                <w:b/>
              </w:rPr>
              <w:t xml:space="preserve">Калькуляция</w:t>
            </w:r>
            <w:r>
              <w:rPr>
                <w:b/>
                <w:color w:val="000000" w:themeColor="text1"/>
              </w:rPr>
            </w:r>
          </w:p>
        </w:tc>
      </w:tr>
      <w:tr>
        <w:tblPrEx/>
        <w:trPr/>
        <w:tc>
          <w:tcPr>
            <w:tcW w:w="1703" w:type="dxa"/>
            <w:textDirection w:val="lrTb"/>
            <w:noWrap w:val="false"/>
          </w:tcPr>
          <w:p>
            <w:pPr>
              <w:pStyle w:val="1466"/>
              <w:rPr>
                <w:color w:val="000000" w:themeColor="text1"/>
              </w:rPr>
            </w:pPr>
            <w:r>
              <w:rPr>
                <w:color w:val="000000" w:themeColor="text1"/>
              </w:rPr>
              <w:t xml:space="preserve">Статьи затрат</w:t>
            </w:r>
            <w:r>
              <w:rPr>
                <w:color w:val="000000" w:themeColor="text1"/>
              </w:rPr>
            </w:r>
          </w:p>
        </w:tc>
        <w:tc>
          <w:tcPr>
            <w:tcW w:w="1699" w:type="dxa"/>
            <w:textDirection w:val="lrTb"/>
            <w:noWrap w:val="false"/>
          </w:tcPr>
          <w:p>
            <w:pPr>
              <w:pStyle w:val="1466"/>
              <w:rPr>
                <w:szCs w:val="22"/>
                <w:lang w:val="en-US"/>
              </w:rPr>
            </w:pPr>
            <w:r>
              <w:rPr>
                <w:szCs w:val="22"/>
              </w:rPr>
              <w:t xml:space="preserve">Calculation_D</w:t>
            </w:r>
            <w:r>
              <w:rPr>
                <w:szCs w:val="22"/>
                <w:lang w:val="en-US"/>
              </w:rPr>
              <w:t xml:space="preserve">112</w:t>
            </w:r>
            <w:r>
              <w:rPr>
                <w:szCs w:val="22"/>
                <w:lang w:val="en-US"/>
              </w:rPr>
            </w:r>
          </w:p>
        </w:tc>
        <w:tc>
          <w:tcPr>
            <w:tcW w:w="569" w:type="dxa"/>
            <w:textDirection w:val="lrTb"/>
            <w:noWrap w:val="false"/>
          </w:tcPr>
          <w:p>
            <w:pPr>
              <w:pStyle w:val="1466"/>
              <w:rPr>
                <w:szCs w:val="22"/>
              </w:rPr>
            </w:pPr>
            <w:r>
              <w:rPr>
                <w:szCs w:val="22"/>
              </w:rPr>
              <w:t xml:space="preserve">С</w:t>
            </w:r>
            <w:r>
              <w:rPr>
                <w:szCs w:val="22"/>
              </w:rPr>
            </w:r>
          </w:p>
        </w:tc>
        <w:tc>
          <w:tcPr>
            <w:tcW w:w="1135" w:type="dxa"/>
            <w:textDirection w:val="lrTb"/>
            <w:noWrap w:val="false"/>
          </w:tcPr>
          <w:p>
            <w:pPr>
              <w:pStyle w:val="1466"/>
              <w:rPr>
                <w:szCs w:val="22"/>
                <w:lang w:val="en-US"/>
              </w:rPr>
            </w:pPr>
            <w:r>
              <w:rPr>
                <w:szCs w:val="22"/>
              </w:rPr>
              <w:t xml:space="preserve">tCalculation_D1</w:t>
            </w:r>
            <w:r>
              <w:rPr>
                <w:szCs w:val="22"/>
                <w:lang w:val="en-US"/>
              </w:rPr>
              <w:t xml:space="preserve">12</w:t>
            </w:r>
            <w:r>
              <w:rPr>
                <w:szCs w:val="22"/>
                <w:lang w:val="en-US"/>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_Ref206136481 \h </w:instrText>
            </w:r>
            <w:r>
              <w:rPr>
                <w:szCs w:val="22"/>
              </w:rPr>
              <w:instrText xml:space="preserve"> \* MERGEFORMAT </w:instrText>
            </w:r>
            <w:r>
              <w:rPr>
                <w:szCs w:val="22"/>
              </w:rPr>
              <w:fldChar w:fldCharType="separate"/>
            </w:r>
            <w:r>
              <w:t xml:space="preserve">208</w:t>
            </w:r>
            <w:r>
              <w:rPr>
                <w:szCs w:val="22"/>
              </w:rPr>
              <w:fldChar w:fldCharType="end"/>
            </w:r>
            <w:r>
              <w:rPr>
                <w:color w:val="000000" w:themeColor="text1"/>
              </w:rPr>
            </w:r>
          </w:p>
        </w:tc>
      </w:tr>
      <w:tr>
        <w:tblPrEx/>
        <w:trPr/>
        <w:tc>
          <w:tcPr>
            <w:gridSpan w:val="6"/>
            <w:tcW w:w="9694" w:type="dxa"/>
            <w:textDirection w:val="lrTb"/>
            <w:noWrap w:val="false"/>
          </w:tcPr>
          <w:p>
            <w:pPr>
              <w:pStyle w:val="1466"/>
              <w:rPr>
                <w:b/>
                <w:szCs w:val="22"/>
              </w:rPr>
            </w:pPr>
            <w:r>
              <w:rPr>
                <w:b/>
                <w:szCs w:val="22"/>
              </w:rPr>
              <w:t xml:space="preserve">Итоговые строки</w:t>
            </w:r>
            <w:r>
              <w:rPr>
                <w:b/>
                <w:szCs w:val="22"/>
              </w:rPr>
            </w:r>
          </w:p>
        </w:tc>
      </w:tr>
      <w:tr>
        <w:tblPrEx/>
        <w:trPr/>
        <w:tc>
          <w:tcPr>
            <w:tcW w:w="1703" w:type="dxa"/>
            <w:textDirection w:val="lrTb"/>
            <w:noWrap w:val="false"/>
          </w:tcPr>
          <w:p>
            <w:pPr>
              <w:pStyle w:val="1466"/>
              <w:rPr>
                <w:color w:val="000000" w:themeColor="text1"/>
              </w:rPr>
            </w:pPr>
            <w:r>
              <w:t xml:space="preserve">Себестоимость всего, руб.</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_CostPrice</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N(20.2)</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szCs w:val="22"/>
              </w:rPr>
            </w:pPr>
            <w:r>
              <w:rPr>
                <w:color w:val="000000" w:themeColor="text1"/>
              </w:rPr>
              <w:t xml:space="preserve">Указывается итоговая себестоимость, в рублях</w:t>
            </w:r>
            <w:r>
              <w:rPr>
                <w:szCs w:val="22"/>
              </w:rPr>
            </w:r>
          </w:p>
        </w:tc>
      </w:tr>
      <w:tr>
        <w:tblPrEx/>
        <w:trPr/>
        <w:tc>
          <w:tcPr>
            <w:tcW w:w="1703" w:type="dxa"/>
            <w:textDirection w:val="lrTb"/>
            <w:noWrap w:val="false"/>
          </w:tcPr>
          <w:p>
            <w:pPr>
              <w:pStyle w:val="1466"/>
              <w:rPr>
                <w:color w:val="000000" w:themeColor="text1"/>
              </w:rPr>
            </w:pPr>
            <w:r>
              <w:t xml:space="preserve">% прибыли</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ProfitPercent</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w:t>
            </w:r>
            <w:r>
              <w:t xml:space="preserve">7</w:t>
            </w:r>
            <w:r>
              <w:t xml:space="preserve">.4)</w:t>
            </w:r>
            <w:r>
              <w:rPr>
                <w:rFonts w:ascii="Arial" w:hAnsi="Arial" w:cs="Arial"/>
                <w:color w:val="000000"/>
                <w:sz w:val="20"/>
                <w:lang w:eastAsia="en-US"/>
              </w:rPr>
            </w:r>
          </w:p>
        </w:tc>
        <w:tc>
          <w:tcPr>
            <w:tcW w:w="569" w:type="dxa"/>
            <w:textDirection w:val="lrTb"/>
            <w:noWrap w:val="false"/>
          </w:tcPr>
          <w:p>
            <w:pPr>
              <w:pStyle w:val="1466"/>
            </w:pPr>
            <w:r>
              <w:t xml:space="preserve">Н</w:t>
            </w:r>
            <w:r/>
          </w:p>
        </w:tc>
        <w:tc>
          <w:tcPr>
            <w:tcW w:w="4019" w:type="dxa"/>
            <w:textDirection w:val="lrTb"/>
            <w:noWrap w:val="false"/>
          </w:tcPr>
          <w:p>
            <w:pPr>
              <w:pStyle w:val="1466"/>
              <w:rPr>
                <w:szCs w:val="22"/>
              </w:rPr>
            </w:pPr>
            <w:r>
              <w:rPr>
                <w:color w:val="000000" w:themeColor="text1"/>
              </w:rPr>
              <w:t xml:space="preserve">Указывается процент прибыли</w:t>
            </w:r>
            <w:r>
              <w:rPr>
                <w:szCs w:val="22"/>
              </w:rPr>
            </w:r>
          </w:p>
        </w:tc>
      </w:tr>
      <w:tr>
        <w:tblPrEx/>
        <w:trPr/>
        <w:tc>
          <w:tcPr>
            <w:tcW w:w="1703" w:type="dxa"/>
            <w:textDirection w:val="lrTb"/>
            <w:noWrap w:val="false"/>
          </w:tcPr>
          <w:p>
            <w:pPr>
              <w:pStyle w:val="1466"/>
              <w:rPr>
                <w:color w:val="000000" w:themeColor="text1"/>
              </w:rPr>
            </w:pPr>
            <w:r>
              <w:t xml:space="preserve">Сумма прибыли, руб.</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ProfitSum</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N(20.2)</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szCs w:val="22"/>
              </w:rPr>
            </w:pPr>
            <w:r>
              <w:rPr>
                <w:color w:val="000000" w:themeColor="text1"/>
              </w:rPr>
              <w:t xml:space="preserve">Указывается </w:t>
            </w:r>
            <w:r>
              <w:t xml:space="preserve">сумма прибыли, </w:t>
            </w:r>
            <w:r>
              <w:rPr>
                <w:color w:val="000000" w:themeColor="text1"/>
              </w:rPr>
              <w:t xml:space="preserve">в рублях</w:t>
            </w:r>
            <w:r>
              <w:rPr>
                <w:szCs w:val="22"/>
              </w:rPr>
            </w:r>
          </w:p>
        </w:tc>
      </w:tr>
      <w:tr>
        <w:tblPrEx/>
        <w:trPr/>
        <w:tc>
          <w:tcPr>
            <w:tcW w:w="1703" w:type="dxa"/>
            <w:textDirection w:val="lrTb"/>
            <w:noWrap w:val="false"/>
          </w:tcPr>
          <w:p>
            <w:pPr>
              <w:pStyle w:val="1466"/>
              <w:rPr>
                <w:color w:val="000000" w:themeColor="text1"/>
              </w:rPr>
            </w:pPr>
            <w:r>
              <w:t xml:space="preserve">Цена за единицу без НДС, руб.</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PriceUnit</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N(20.2)</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szCs w:val="22"/>
              </w:rPr>
            </w:pPr>
            <w:r>
              <w:rPr>
                <w:color w:val="000000" w:themeColor="text1"/>
              </w:rPr>
              <w:t xml:space="preserve">Указывается </w:t>
            </w:r>
            <w:r>
              <w:t xml:space="preserve">цена за единицу без НДС, </w:t>
            </w:r>
            <w:r>
              <w:rPr>
                <w:color w:val="000000" w:themeColor="text1"/>
              </w:rPr>
              <w:t xml:space="preserve">в рублях</w:t>
            </w:r>
            <w:r>
              <w:rPr>
                <w:szCs w:val="22"/>
              </w:rPr>
            </w:r>
          </w:p>
        </w:tc>
      </w:tr>
      <w:tr>
        <w:tblPrEx/>
        <w:trPr/>
        <w:tc>
          <w:tcPr>
            <w:tcW w:w="1703" w:type="dxa"/>
            <w:textDirection w:val="lrTb"/>
            <w:noWrap w:val="false"/>
          </w:tcPr>
          <w:p>
            <w:pPr>
              <w:pStyle w:val="1466"/>
              <w:rPr>
                <w:color w:val="000000" w:themeColor="text1"/>
              </w:rPr>
            </w:pPr>
            <w:r>
              <w:t xml:space="preserve">Количество</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Quantity</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w:t>
            </w:r>
            <w:r>
              <w:rPr>
                <w:highlight w:val="green"/>
              </w:rPr>
              <w:t xml:space="preserve">(2</w:t>
            </w:r>
            <w:r>
              <w:rPr>
                <w:highlight w:val="green"/>
                <w:lang w:val="en-US"/>
              </w:rPr>
              <w:t xml:space="preserve">9</w:t>
            </w:r>
            <w:r>
              <w:rPr>
                <w:highlight w:val="green"/>
              </w:rPr>
              <w:t xml:space="preserve">.</w:t>
            </w:r>
            <w:r>
              <w:rPr>
                <w:highlight w:val="green"/>
                <w:lang w:val="en-US"/>
              </w:rPr>
              <w:t xml:space="preserve">11</w:t>
            </w:r>
            <w:r>
              <w:rPr>
                <w:highlight w:val="green"/>
              </w:rPr>
              <w:t xml:space="preserve">)</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szCs w:val="22"/>
              </w:rPr>
            </w:pPr>
            <w:r>
              <w:rPr>
                <w:color w:val="000000" w:themeColor="text1"/>
              </w:rPr>
              <w:t xml:space="preserve">Указывается </w:t>
            </w:r>
            <w:r>
              <w:t xml:space="preserve">количество </w:t>
            </w:r>
            <w:r>
              <w:rPr>
                <w:color w:val="000000" w:themeColor="text1"/>
              </w:rPr>
              <w:t xml:space="preserve">продукции, работ, услуг</w:t>
            </w:r>
            <w:r>
              <w:rPr>
                <w:szCs w:val="22"/>
              </w:rPr>
            </w:r>
          </w:p>
        </w:tc>
      </w:tr>
      <w:tr>
        <w:tblPrEx/>
        <w:trPr/>
        <w:tc>
          <w:tcPr>
            <w:tcW w:w="1703" w:type="dxa"/>
            <w:textDirection w:val="lrTb"/>
            <w:noWrap w:val="false"/>
          </w:tcPr>
          <w:p>
            <w:pPr>
              <w:pStyle w:val="1466"/>
              <w:rPr>
                <w:color w:val="000000" w:themeColor="text1"/>
              </w:rPr>
            </w:pPr>
            <w:r>
              <w:t xml:space="preserve">Стоимость </w:t>
            </w:r>
            <w:r>
              <w:t xml:space="preserve">всего, без НДС, руб</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CostNDSExcl</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N(20.2)</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szCs w:val="22"/>
              </w:rPr>
            </w:pPr>
            <w:r>
              <w:rPr>
                <w:color w:val="000000" w:themeColor="text1"/>
              </w:rPr>
              <w:t xml:space="preserve">Указывается итоговая себестоимость без </w:t>
            </w:r>
            <w:r>
              <w:rPr>
                <w:color w:val="000000" w:themeColor="text1"/>
              </w:rPr>
              <w:t xml:space="preserve">НДС, в рублях</w:t>
            </w:r>
            <w:r>
              <w:rPr>
                <w:szCs w:val="22"/>
              </w:rPr>
            </w:r>
          </w:p>
        </w:tc>
      </w:tr>
      <w:tr>
        <w:tblPrEx/>
        <w:trPr/>
        <w:tc>
          <w:tcPr>
            <w:tcW w:w="1703" w:type="dxa"/>
            <w:textDirection w:val="lrTb"/>
            <w:noWrap w:val="false"/>
          </w:tcPr>
          <w:p>
            <w:pPr>
              <w:pStyle w:val="1466"/>
              <w:rPr>
                <w:color w:val="000000" w:themeColor="text1"/>
              </w:rPr>
            </w:pPr>
            <w:r>
              <w:t xml:space="preserve">Ставка НДС, %</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NDS</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N(1-10)</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pPr>
            <w:r>
              <w:rPr>
                <w:color w:val="000000" w:themeColor="text1"/>
              </w:rPr>
              <w:t xml:space="preserve">Указывается </w:t>
            </w:r>
            <w:r>
              <w:t xml:space="preserve">ставка НДС в %.</w:t>
            </w:r>
            <w:r/>
          </w:p>
          <w:p>
            <w:pPr>
              <w:pStyle w:val="1466"/>
              <w:rPr>
                <w:color w:val="000000" w:themeColor="text1"/>
              </w:rPr>
            </w:pPr>
            <w:r>
              <w:rPr>
                <w:color w:val="000000" w:themeColor="text1"/>
              </w:rPr>
              <w:t xml:space="preserve">Допустимые значения: </w:t>
            </w:r>
            <w:r>
              <w:rPr>
                <w:color w:val="000000" w:themeColor="text1"/>
              </w:rPr>
            </w:r>
          </w:p>
          <w:p>
            <w:pPr>
              <w:pStyle w:val="1576"/>
            </w:pPr>
            <w:r>
              <w:t xml:space="preserve">«Без НДС», </w:t>
            </w:r>
            <w:r/>
          </w:p>
          <w:p>
            <w:pPr>
              <w:pStyle w:val="1576"/>
            </w:pPr>
            <w:r>
              <w:t xml:space="preserve">«0», </w:t>
            </w:r>
            <w:r/>
          </w:p>
          <w:p>
            <w:pPr>
              <w:pStyle w:val="1576"/>
            </w:pPr>
            <w:r>
              <w:t xml:space="preserve">«5», </w:t>
            </w:r>
            <w:r/>
          </w:p>
          <w:p>
            <w:pPr>
              <w:pStyle w:val="1576"/>
            </w:pPr>
            <w:r>
              <w:t xml:space="preserve">«7», </w:t>
            </w:r>
            <w:r/>
          </w:p>
          <w:p>
            <w:pPr>
              <w:pStyle w:val="1576"/>
            </w:pPr>
            <w:r>
              <w:t xml:space="preserve">«10», </w:t>
            </w:r>
            <w:r/>
          </w:p>
          <w:p>
            <w:pPr>
              <w:pStyle w:val="1576"/>
            </w:pPr>
            <w:r>
              <w:t xml:space="preserve">«20». </w:t>
            </w:r>
            <w:r/>
          </w:p>
          <w:p>
            <w:pPr>
              <w:pStyle w:val="1466"/>
              <w:rPr>
                <w:szCs w:val="22"/>
              </w:rPr>
            </w:pPr>
            <w:r>
              <w:rPr>
                <w:color w:val="000000" w:themeColor="text1"/>
              </w:rPr>
              <w:t xml:space="preserve">(без указания символа «%»)</w:t>
            </w:r>
            <w:r>
              <w:rPr>
                <w:szCs w:val="22"/>
              </w:rPr>
            </w:r>
          </w:p>
        </w:tc>
      </w:tr>
      <w:tr>
        <w:tblPrEx/>
        <w:trPr/>
        <w:tc>
          <w:tcPr>
            <w:tcW w:w="1703" w:type="dxa"/>
            <w:textDirection w:val="lrTb"/>
            <w:noWrap w:val="false"/>
          </w:tcPr>
          <w:p>
            <w:pPr>
              <w:pStyle w:val="1466"/>
              <w:rPr>
                <w:color w:val="000000" w:themeColor="text1"/>
              </w:rPr>
            </w:pPr>
            <w:r>
              <w:t xml:space="preserve">Сумма НДС, руб.</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NDSSum</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N(20.2)</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color w:val="000000" w:themeColor="text1"/>
              </w:rPr>
            </w:pPr>
            <w:r>
              <w:rPr>
                <w:color w:val="000000" w:themeColor="text1"/>
              </w:rPr>
              <w:t xml:space="preserve">Указывается</w:t>
            </w:r>
            <w:r>
              <w:t xml:space="preserve"> сумма НДС, </w:t>
            </w:r>
            <w:r>
              <w:rPr>
                <w:color w:val="000000" w:themeColor="text1"/>
              </w:rPr>
              <w:t xml:space="preserve">в рублях</w:t>
            </w:r>
            <w:r>
              <w:rPr>
                <w:color w:val="000000" w:themeColor="text1"/>
              </w:rPr>
              <w:t xml:space="preserve">.</w:t>
            </w:r>
            <w:r>
              <w:rPr>
                <w:color w:val="000000" w:themeColor="text1"/>
              </w:rPr>
            </w:r>
          </w:p>
          <w:p>
            <w:pPr>
              <w:pStyle w:val="1466"/>
              <w:rPr>
                <w:szCs w:val="22"/>
              </w:rPr>
            </w:pPr>
            <w:r>
              <w:rPr>
                <w:color w:val="000000" w:themeColor="text1"/>
              </w:rPr>
              <w:t xml:space="preserve">Если ставка НДС равно значению «Без НДС», то указывается 0.00</w:t>
            </w:r>
            <w:r>
              <w:rPr>
                <w:szCs w:val="22"/>
              </w:rPr>
            </w:r>
          </w:p>
        </w:tc>
      </w:tr>
      <w:tr>
        <w:tblPrEx/>
        <w:trPr/>
        <w:tc>
          <w:tcPr>
            <w:tcW w:w="1703" w:type="dxa"/>
            <w:textDirection w:val="lrTb"/>
            <w:noWrap w:val="false"/>
          </w:tcPr>
          <w:p>
            <w:pPr>
              <w:pStyle w:val="1466"/>
              <w:rPr>
                <w:color w:val="000000" w:themeColor="text1"/>
              </w:rPr>
            </w:pPr>
            <w:r>
              <w:t xml:space="preserve">Стоимость всего, с НДС, руб.</w:t>
            </w:r>
            <w:r>
              <w:rPr>
                <w:color w:val="000000" w:themeColor="text1"/>
              </w:rPr>
            </w:r>
          </w:p>
        </w:tc>
        <w:tc>
          <w:tcPr>
            <w:tcW w:w="1699" w:type="dxa"/>
            <w:textDirection w:val="lrTb"/>
            <w:noWrap w:val="false"/>
          </w:tcPr>
          <w:p>
            <w:pPr>
              <w:pStyle w:val="1466"/>
              <w:rPr>
                <w:color w:val="000000" w:themeColor="text1"/>
              </w:rPr>
            </w:pPr>
            <w:r>
              <w:t xml:space="preserve">CalculationTotal</w:t>
            </w:r>
            <w:r>
              <w:rPr>
                <w:color w:val="000000" w:themeColor="text1"/>
              </w:rPr>
              <w:t xml:space="preserve">_</w:t>
            </w:r>
            <w:r>
              <w:rPr>
                <w:color w:val="000000" w:themeColor="text1"/>
              </w:rPr>
              <w:t xml:space="preserve">CostNDSIncl</w:t>
            </w:r>
            <w:r>
              <w:rPr>
                <w:color w:val="000000" w:themeColor="text1"/>
              </w:rPr>
            </w:r>
          </w:p>
        </w:tc>
        <w:tc>
          <w:tcPr>
            <w:tcW w:w="569" w:type="dxa"/>
            <w:textDirection w:val="lrTb"/>
            <w:noWrap w:val="false"/>
          </w:tcPr>
          <w:p>
            <w:pPr>
              <w:pStyle w:val="1466"/>
              <w:rPr>
                <w:color w:val="000000" w:themeColor="text1"/>
              </w:rPr>
            </w:pPr>
            <w:r>
              <w:t xml:space="preserve">П</w:t>
            </w:r>
            <w:r>
              <w:rPr>
                <w:color w:val="000000" w:themeColor="text1"/>
              </w:rPr>
            </w:r>
          </w:p>
        </w:tc>
        <w:tc>
          <w:tcPr>
            <w:tcW w:w="1135" w:type="dxa"/>
            <w:textDirection w:val="lrTb"/>
            <w:noWrap w:val="false"/>
          </w:tcPr>
          <w:p>
            <w:pPr>
              <w:pStyle w:val="1466"/>
              <w:rPr>
                <w:rFonts w:ascii="Arial" w:hAnsi="Arial" w:cs="Arial"/>
                <w:color w:val="000000"/>
                <w:sz w:val="20"/>
                <w:lang w:eastAsia="en-US"/>
              </w:rPr>
            </w:pPr>
            <w:r>
              <w:t xml:space="preserve">N(20.2)</w:t>
            </w:r>
            <w:r>
              <w:rPr>
                <w:rFonts w:ascii="Arial" w:hAnsi="Arial" w:cs="Arial"/>
                <w:color w:val="000000"/>
                <w:sz w:val="20"/>
                <w:lang w:eastAsia="en-US"/>
              </w:rPr>
            </w:r>
          </w:p>
        </w:tc>
        <w:tc>
          <w:tcPr>
            <w:tcW w:w="569" w:type="dxa"/>
            <w:textDirection w:val="lrTb"/>
            <w:noWrap w:val="false"/>
          </w:tcPr>
          <w:p>
            <w:pPr>
              <w:pStyle w:val="1466"/>
            </w:pPr>
            <w:r>
              <w:t xml:space="preserve">О</w:t>
            </w:r>
            <w:r/>
          </w:p>
        </w:tc>
        <w:tc>
          <w:tcPr>
            <w:tcW w:w="4019" w:type="dxa"/>
            <w:textDirection w:val="lrTb"/>
            <w:noWrap w:val="false"/>
          </w:tcPr>
          <w:p>
            <w:pPr>
              <w:pStyle w:val="1466"/>
              <w:rPr>
                <w:szCs w:val="22"/>
              </w:rPr>
            </w:pPr>
            <w:r>
              <w:rPr>
                <w:color w:val="000000" w:themeColor="text1"/>
              </w:rPr>
              <w:t xml:space="preserve">Указывается итоговая стоимость с НДС, в рублях</w:t>
            </w:r>
            <w:r>
              <w:rPr>
                <w:color w:val="000000" w:themeColor="text1"/>
              </w:rPr>
              <w:t xml:space="preserve">.</w:t>
            </w:r>
            <w:r>
              <w:rPr>
                <w:szCs w:val="22"/>
              </w:rPr>
            </w:r>
          </w:p>
        </w:tc>
      </w:tr>
      <w:tr>
        <w:tblPrEx/>
        <w:trPr/>
        <w:tc>
          <w:tcPr>
            <w:gridSpan w:val="6"/>
            <w:tcW w:w="9694" w:type="dxa"/>
            <w:textDirection w:val="lrTb"/>
            <w:noWrap w:val="false"/>
          </w:tcPr>
          <w:p>
            <w:pPr>
              <w:pStyle w:val="1466"/>
              <w:rPr>
                <w:szCs w:val="22"/>
              </w:rPr>
            </w:pPr>
            <w:r>
              <w:rPr>
                <w:b/>
              </w:rPr>
              <w:t xml:space="preserve">Подпись заказчика</w:t>
            </w:r>
            <w:r>
              <w:rPr>
                <w:szCs w:val="22"/>
              </w:rPr>
            </w:r>
          </w:p>
        </w:tc>
      </w:tr>
      <w:tr>
        <w:tblPrEx/>
        <w:trPr/>
        <w:tc>
          <w:tcPr>
            <w:tcW w:w="1703" w:type="dxa"/>
            <w:textDirection w:val="lrTb"/>
            <w:noWrap w:val="false"/>
          </w:tcPr>
          <w:p>
            <w:pPr>
              <w:pStyle w:val="1466"/>
              <w:rPr>
                <w:color w:val="000000" w:themeColor="text1"/>
              </w:rPr>
            </w:pPr>
            <w:r>
              <w:t xml:space="preserve">Должность руководителя заказчика (уполномоченного лица)</w:t>
            </w:r>
            <w:r>
              <w:rPr>
                <w:color w:val="000000" w:themeColor="text1"/>
              </w:rPr>
            </w:r>
          </w:p>
        </w:tc>
        <w:tc>
          <w:tcPr>
            <w:tcW w:w="1699" w:type="dxa"/>
            <w:textDirection w:val="lrTb"/>
            <w:noWrap w:val="false"/>
          </w:tcPr>
          <w:p>
            <w:pPr>
              <w:pStyle w:val="1466"/>
            </w:pPr>
            <w:r>
              <w:t xml:space="preserve">Sign_CL_Position</w:t>
            </w: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szCs w:val="22"/>
              </w:rPr>
            </w:pPr>
            <w:r>
              <w:rPr>
                <w:color w:val="000000" w:themeColor="text1"/>
              </w:rPr>
              <w:t xml:space="preserve">Указывается </w:t>
            </w:r>
            <w:r>
              <w:t xml:space="preserve">должность руководителя заказчика (уполномоченного лица)</w:t>
            </w:r>
            <w:r>
              <w:rPr>
                <w:szCs w:val="22"/>
              </w:rPr>
            </w:r>
          </w:p>
        </w:tc>
      </w:tr>
      <w:tr>
        <w:tblPrEx/>
        <w:trPr/>
        <w:tc>
          <w:tcPr>
            <w:tcW w:w="1703" w:type="dxa"/>
            <w:textDirection w:val="lrTb"/>
            <w:noWrap w:val="false"/>
          </w:tcPr>
          <w:p>
            <w:pPr>
              <w:pStyle w:val="1466"/>
              <w:rPr>
                <w:color w:val="000000" w:themeColor="text1"/>
              </w:rPr>
            </w:pPr>
            <w:r>
              <w:t xml:space="preserve">Расшифровка подписи</w:t>
            </w:r>
            <w:r>
              <w:rPr>
                <w:color w:val="000000" w:themeColor="text1"/>
              </w:rPr>
            </w:r>
          </w:p>
        </w:tc>
        <w:tc>
          <w:tcPr>
            <w:tcW w:w="1699" w:type="dxa"/>
            <w:textDirection w:val="lrTb"/>
            <w:noWrap w:val="false"/>
          </w:tcPr>
          <w:p>
            <w:pPr>
              <w:pStyle w:val="1466"/>
            </w:pPr>
            <w:r>
              <w:t xml:space="preserve">Sign_CL_FIO</w:t>
            </w: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szCs w:val="22"/>
              </w:rPr>
            </w:pPr>
            <w:r>
              <w:rPr>
                <w:color w:val="000000" w:themeColor="text1"/>
              </w:rPr>
              <w:t xml:space="preserve">Указывается ФИО </w:t>
            </w:r>
            <w:r>
              <w:t xml:space="preserve">руководителя заказчика (уполномоченного лица)</w:t>
            </w:r>
            <w:r>
              <w:rPr>
                <w:szCs w:val="22"/>
              </w:rPr>
            </w:r>
          </w:p>
        </w:tc>
      </w:tr>
      <w:tr>
        <w:tblPrEx/>
        <w:trPr/>
        <w:tc>
          <w:tcPr>
            <w:tcW w:w="1703" w:type="dxa"/>
            <w:textDirection w:val="lrTb"/>
            <w:noWrap w:val="false"/>
          </w:tcPr>
          <w:p>
            <w:pPr>
              <w:pStyle w:val="1466"/>
              <w:rPr>
                <w:color w:val="000000" w:themeColor="text1"/>
              </w:rPr>
            </w:pPr>
            <w:r>
              <w:t xml:space="preserve">Дата подписания</w:t>
            </w:r>
            <w:r>
              <w:rPr>
                <w:color w:val="000000" w:themeColor="text1"/>
              </w:rPr>
            </w:r>
          </w:p>
        </w:tc>
        <w:tc>
          <w:tcPr>
            <w:tcW w:w="1699" w:type="dxa"/>
            <w:textDirection w:val="lrTb"/>
            <w:noWrap w:val="false"/>
          </w:tcPr>
          <w:p>
            <w:pPr>
              <w:pStyle w:val="1466"/>
            </w:pPr>
            <w:r>
              <w:t xml:space="preserve">Sign_CL_DateSign</w:t>
            </w: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szCs w:val="22"/>
              </w:rPr>
            </w:pPr>
            <w:r>
              <w:rPr>
                <w:color w:val="000000" w:themeColor="text1"/>
              </w:rPr>
              <w:t xml:space="preserve">Указывается </w:t>
            </w:r>
            <w:r>
              <w:t xml:space="preserve">дата подписания</w:t>
            </w:r>
            <w:r>
              <w:rPr>
                <w:szCs w:val="22"/>
              </w:rPr>
            </w:r>
          </w:p>
        </w:tc>
      </w:tr>
      <w:tr>
        <w:tblPrEx/>
        <w:trPr/>
        <w:tc>
          <w:tcPr>
            <w:gridSpan w:val="6"/>
            <w:tcW w:w="9694" w:type="dxa"/>
            <w:textDirection w:val="lrTb"/>
            <w:noWrap w:val="false"/>
          </w:tcPr>
          <w:p>
            <w:pPr>
              <w:pStyle w:val="1466"/>
              <w:rPr>
                <w:color w:val="000000" w:themeColor="text1"/>
              </w:rPr>
            </w:pPr>
            <w:r>
              <w:rPr>
                <w:b/>
              </w:rPr>
              <w:t xml:space="preserve">Подпись поставщика (подрядчика, исполнителя)</w:t>
            </w:r>
            <w:r>
              <w:rPr>
                <w:color w:val="000000" w:themeColor="text1"/>
              </w:rPr>
            </w:r>
          </w:p>
        </w:tc>
      </w:tr>
      <w:tr>
        <w:tblPrEx/>
        <w:trPr/>
        <w:tc>
          <w:tcPr>
            <w:tcW w:w="1703" w:type="dxa"/>
            <w:textDirection w:val="lrTb"/>
            <w:noWrap w:val="false"/>
          </w:tcPr>
          <w:p>
            <w:pPr>
              <w:pStyle w:val="1466"/>
            </w:pPr>
            <w:r>
              <w:t xml:space="preserve">Должность руководителя поставщика (подрядчика, </w:t>
            </w:r>
            <w:r>
              <w:t xml:space="preserve">исполнителя) (иного уполномоченного лица) </w:t>
            </w:r>
            <w:r/>
          </w:p>
        </w:tc>
        <w:tc>
          <w:tcPr>
            <w:tcW w:w="1699" w:type="dxa"/>
            <w:textDirection w:val="lrTb"/>
            <w:noWrap w:val="false"/>
          </w:tcPr>
          <w:p>
            <w:pPr>
              <w:pStyle w:val="1466"/>
              <w:rPr>
                <w:color w:val="000000" w:themeColor="text1"/>
              </w:rPr>
            </w:pPr>
            <w:r>
              <w:rPr>
                <w:color w:val="000000" w:themeColor="text1"/>
              </w:rPr>
              <w:t xml:space="preserve">Sign_EXR_Position</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Т(1-100)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w:t>
            </w:r>
            <w:r>
              <w:t xml:space="preserve">должность </w:t>
            </w:r>
            <w:r>
              <w:t xml:space="preserve">руководителя поставщика (подрядчика, исполнителя) (иного уполномоченного лица)</w:t>
            </w:r>
            <w:r>
              <w:rPr>
                <w:color w:val="000000" w:themeColor="text1"/>
              </w:rPr>
            </w:r>
          </w:p>
        </w:tc>
      </w:tr>
      <w:tr>
        <w:tblPrEx/>
        <w:trPr/>
        <w:tc>
          <w:tcPr>
            <w:tcW w:w="1703" w:type="dxa"/>
            <w:textDirection w:val="lrTb"/>
            <w:noWrap w:val="false"/>
          </w:tcPr>
          <w:p>
            <w:pPr>
              <w:pStyle w:val="1466"/>
            </w:pPr>
            <w:r>
              <w:t xml:space="preserve">Расшифровка подписи</w:t>
            </w:r>
            <w:r/>
          </w:p>
        </w:tc>
        <w:tc>
          <w:tcPr>
            <w:tcW w:w="1699" w:type="dxa"/>
            <w:textDirection w:val="lrTb"/>
            <w:noWrap w:val="false"/>
          </w:tcPr>
          <w:p>
            <w:pPr>
              <w:pStyle w:val="1466"/>
              <w:rPr>
                <w:color w:val="000000" w:themeColor="text1"/>
              </w:rPr>
            </w:pPr>
            <w:r>
              <w:rPr>
                <w:color w:val="000000" w:themeColor="text1"/>
              </w:rPr>
              <w:t xml:space="preserve">Sign_EXR_FIO</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Т(1-50)</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color w:val="000000" w:themeColor="text1"/>
              </w:rPr>
            </w:pPr>
            <w:r>
              <w:rPr>
                <w:color w:val="000000" w:themeColor="text1"/>
              </w:rPr>
              <w:t xml:space="preserve">Указывается ФИО </w:t>
            </w:r>
            <w:r>
              <w:t xml:space="preserve">исполнителя</w:t>
            </w:r>
            <w:r>
              <w:rPr>
                <w:color w:val="000000" w:themeColor="text1"/>
              </w:rPr>
            </w:r>
          </w:p>
        </w:tc>
      </w:tr>
      <w:tr>
        <w:tblPrEx/>
        <w:trPr/>
        <w:tc>
          <w:tcPr>
            <w:tcW w:w="1703" w:type="dxa"/>
            <w:textDirection w:val="lrTb"/>
            <w:noWrap w:val="false"/>
          </w:tcPr>
          <w:p>
            <w:pPr>
              <w:pStyle w:val="1466"/>
              <w:rPr>
                <w:color w:val="000000" w:themeColor="text1"/>
              </w:rPr>
            </w:pPr>
            <w:r>
              <w:t xml:space="preserve">Дата подписания</w:t>
            </w:r>
            <w:r>
              <w:rPr>
                <w:color w:val="000000" w:themeColor="text1"/>
              </w:rPr>
            </w:r>
          </w:p>
        </w:tc>
        <w:tc>
          <w:tcPr>
            <w:tcW w:w="1699" w:type="dxa"/>
            <w:textDirection w:val="lrTb"/>
            <w:noWrap w:val="false"/>
          </w:tcPr>
          <w:p>
            <w:pPr>
              <w:pStyle w:val="1466"/>
              <w:rPr>
                <w:color w:val="000000" w:themeColor="text1"/>
              </w:rPr>
            </w:pPr>
            <w:r>
              <w:rPr>
                <w:color w:val="000000" w:themeColor="text1"/>
              </w:rPr>
              <w:t xml:space="preserve">Sign_EXR_DateSign</w:t>
            </w:r>
            <w:r>
              <w:rPr>
                <w:color w:val="000000" w:themeColor="text1"/>
              </w:rPr>
            </w:r>
          </w:p>
        </w:tc>
        <w:tc>
          <w:tcPr>
            <w:tcW w:w="569" w:type="dxa"/>
            <w:textDirection w:val="lrTb"/>
            <w:noWrap w:val="false"/>
          </w:tcPr>
          <w:p>
            <w:pPr>
              <w:pStyle w:val="1466"/>
              <w:rPr>
                <w:color w:val="000000" w:themeColor="text1"/>
              </w:rPr>
            </w:pPr>
            <w:r>
              <w:rPr>
                <w:color w:val="000000" w:themeColor="text1"/>
              </w:rPr>
              <w:t xml:space="preserve">П</w:t>
            </w:r>
            <w:r>
              <w:rPr>
                <w:color w:val="000000" w:themeColor="text1"/>
              </w:rPr>
            </w:r>
          </w:p>
        </w:tc>
        <w:tc>
          <w:tcPr>
            <w:tcW w:w="1135" w:type="dxa"/>
            <w:textDirection w:val="lrTb"/>
            <w:noWrap w:val="false"/>
          </w:tcPr>
          <w:p>
            <w:pPr>
              <w:pStyle w:val="1466"/>
              <w:rPr>
                <w:color w:val="000000" w:themeColor="text1"/>
              </w:rPr>
            </w:pPr>
            <w:r>
              <w:rPr>
                <w:color w:val="000000" w:themeColor="text1"/>
              </w:rPr>
              <w:t xml:space="preserve">Date</w:t>
            </w:r>
            <w:r>
              <w:rPr>
                <w:color w:val="000000" w:themeColor="text1"/>
              </w:rPr>
            </w:r>
          </w:p>
        </w:tc>
        <w:tc>
          <w:tcPr>
            <w:tcW w:w="569" w:type="dxa"/>
            <w:textDirection w:val="lrTb"/>
            <w:noWrap w:val="false"/>
          </w:tcPr>
          <w:p>
            <w:pPr>
              <w:pStyle w:val="1466"/>
            </w:pPr>
            <w:r>
              <w:t xml:space="preserve">Н</w:t>
            </w:r>
            <w:r/>
          </w:p>
        </w:tc>
        <w:tc>
          <w:tcPr>
            <w:tcW w:w="4019" w:type="dxa"/>
            <w:textDirection w:val="lrTb"/>
            <w:noWrap w:val="false"/>
          </w:tcPr>
          <w:p>
            <w:pPr>
              <w:pStyle w:val="1466"/>
              <w:rPr>
                <w:szCs w:val="22"/>
              </w:rPr>
            </w:pPr>
            <w:r>
              <w:rPr>
                <w:color w:val="000000" w:themeColor="text1"/>
              </w:rPr>
              <w:t xml:space="preserve">Указывается </w:t>
            </w:r>
            <w:r>
              <w:t xml:space="preserve">дата подписания</w:t>
            </w:r>
            <w:r>
              <w:rPr>
                <w:szCs w:val="22"/>
              </w:rPr>
            </w:r>
          </w:p>
        </w:tc>
      </w:tr>
    </w:tbl>
    <w:p>
      <w:pPr>
        <w:pStyle w:val="1193"/>
        <w:rPr>
          <w:highlight w:val="green"/>
        </w:rPr>
      </w:pPr>
      <w:r/>
      <w:bookmarkStart w:id="2935" w:name="_Toc213832072"/>
      <w:r>
        <w:rPr>
          <w:highlight w:val="green"/>
        </w:rPr>
        <w:t xml:space="preserve">Описание комплексного типа «tCalculation_D1</w:t>
      </w:r>
      <w:r>
        <w:rPr>
          <w:highlight w:val="green"/>
        </w:rPr>
        <w:t xml:space="preserve">12</w:t>
      </w:r>
      <w:r>
        <w:rPr>
          <w:highlight w:val="green"/>
        </w:rPr>
        <w:t xml:space="preserve">»</w:t>
      </w:r>
      <w:bookmarkEnd w:id="2935"/>
      <w:r/>
      <w:r>
        <w:rPr>
          <w:highlight w:val="green"/>
        </w:rPr>
      </w:r>
    </w:p>
    <w:p>
      <w:pPr>
        <w:pStyle w:val="1463"/>
      </w:pPr>
      <w:r>
        <w:t xml:space="preserve">Описание комплексного типа «tCalculation_D1</w:t>
      </w:r>
      <w:r>
        <w:t xml:space="preserve">12</w:t>
      </w:r>
      <w:r>
        <w:t xml:space="preserve">» блока «Статьи затрат».</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36" w:name="_Ref206136481"/>
      <w:r/>
      <w:bookmarkStart w:id="2937" w:name="_Toc213832293"/>
      <w:r>
        <w:rPr>
          <w:highlight w:val="green"/>
        </w:rPr>
        <w:t xml:space="preserve">208</w:t>
      </w:r>
      <w:bookmarkEnd w:id="2936"/>
      <w:r>
        <w:rPr>
          <w:highlight w:val="green"/>
        </w:rPr>
        <w:fldChar w:fldCharType="end"/>
      </w:r>
      <w:r>
        <w:rPr>
          <w:highlight w:val="green"/>
        </w:rPr>
        <w:t xml:space="preserve"> – Описание комплексного типа «tCalculation_D1</w:t>
      </w:r>
      <w:r>
        <w:rPr>
          <w:highlight w:val="green"/>
        </w:rPr>
        <w:t xml:space="preserve">12</w:t>
      </w:r>
      <w:r>
        <w:rPr>
          <w:highlight w:val="green"/>
        </w:rPr>
        <w:t xml:space="preserve">»</w:t>
      </w:r>
      <w:bookmarkEnd w:id="2937"/>
      <w:r/>
      <w:r>
        <w:rPr>
          <w:highlight w:val="green"/>
        </w:rPr>
      </w:r>
    </w:p>
    <w:tbl>
      <w:tblPr>
        <w:tblStyle w:val="1540"/>
        <w:tblW w:w="5000" w:type="pct"/>
        <w:tblLayout w:type="fixed"/>
        <w:tblLook w:val="07E0" w:firstRow="1" w:lastRow="1" w:firstColumn="1" w:lastColumn="1" w:noHBand="1" w:noVBand="1"/>
      </w:tblPr>
      <w:tblGrid>
        <w:gridCol w:w="1703"/>
        <w:gridCol w:w="1699"/>
        <w:gridCol w:w="569"/>
        <w:gridCol w:w="1135"/>
        <w:gridCol w:w="569"/>
        <w:gridCol w:w="4019"/>
      </w:tblGrid>
      <w:tr>
        <w:tblPrEx/>
        <w:trPr/>
        <w:tc>
          <w:tcPr>
            <w:tcW w:w="1716" w:type="dxa"/>
            <w:textDirection w:val="lrTb"/>
            <w:noWrap w:val="false"/>
          </w:tcPr>
          <w:p>
            <w:pPr>
              <w:pStyle w:val="1467"/>
            </w:pPr>
            <w:r>
              <w:t xml:space="preserve">Наименование элемента</w:t>
            </w:r>
            <w:r/>
          </w:p>
        </w:tc>
        <w:tc>
          <w:tcPr>
            <w:tcW w:w="1713" w:type="dxa"/>
            <w:textDirection w:val="lrTb"/>
            <w:noWrap w:val="false"/>
          </w:tcPr>
          <w:p>
            <w:pPr>
              <w:pStyle w:val="1467"/>
            </w:pPr>
            <w:r>
              <w:t xml:space="preserve">Сокращенное наименование (код) элемента</w:t>
            </w:r>
            <w:r/>
          </w:p>
        </w:tc>
        <w:tc>
          <w:tcPr>
            <w:tcW w:w="573" w:type="dxa"/>
            <w:textDirection w:val="lrTb"/>
            <w:noWrap w:val="false"/>
          </w:tcPr>
          <w:p>
            <w:pPr>
              <w:pStyle w:val="1467"/>
            </w:pPr>
            <w:r>
              <w:t xml:space="preserve">Тип</w:t>
            </w:r>
            <w:r/>
          </w:p>
        </w:tc>
        <w:tc>
          <w:tcPr>
            <w:tcW w:w="1144" w:type="dxa"/>
            <w:textDirection w:val="lrTb"/>
            <w:noWrap w:val="false"/>
          </w:tcPr>
          <w:p>
            <w:pPr>
              <w:pStyle w:val="1467"/>
            </w:pPr>
            <w:r>
              <w:t xml:space="preserve">Формат элемента</w:t>
            </w:r>
            <w:r/>
          </w:p>
        </w:tc>
        <w:tc>
          <w:tcPr>
            <w:tcW w:w="573" w:type="dxa"/>
            <w:textDirection w:val="lrTb"/>
            <w:noWrap w:val="false"/>
          </w:tcPr>
          <w:p>
            <w:pPr>
              <w:pStyle w:val="1467"/>
            </w:pPr>
            <w:r>
              <w:t xml:space="preserve">Обязательность</w:t>
            </w:r>
            <w:r/>
          </w:p>
        </w:tc>
        <w:tc>
          <w:tcPr>
            <w:tcW w:w="4052" w:type="dxa"/>
            <w:textDirection w:val="lrTb"/>
            <w:noWrap w:val="false"/>
          </w:tcPr>
          <w:p>
            <w:pPr>
              <w:pStyle w:val="1467"/>
            </w:pPr>
            <w:r>
              <w:t xml:space="preserve">Дополнительная информация</w:t>
            </w:r>
            <w:r/>
          </w:p>
        </w:tc>
      </w:tr>
      <w:tr>
        <w:tblPrEx/>
        <w:trPr/>
        <w:tc>
          <w:tcPr>
            <w:tcW w:w="1716" w:type="dxa"/>
            <w:textDirection w:val="lrTb"/>
            <w:noWrap w:val="false"/>
          </w:tcPr>
          <w:p>
            <w:pPr>
              <w:pStyle w:val="1466"/>
              <w:rPr>
                <w:szCs w:val="22"/>
                <w:lang w:val="en-US"/>
              </w:rPr>
            </w:pPr>
            <w:r>
              <w:rPr>
                <w:szCs w:val="22"/>
              </w:rPr>
              <w:t xml:space="preserve">tCalculation_D1</w:t>
            </w:r>
            <w:r>
              <w:rPr>
                <w:szCs w:val="22"/>
                <w:lang w:val="en-US"/>
              </w:rPr>
              <w:t xml:space="preserve">12</w:t>
            </w:r>
            <w:r>
              <w:rPr>
                <w:szCs w:val="22"/>
                <w:lang w:val="en-US"/>
              </w:rPr>
            </w:r>
          </w:p>
        </w:tc>
        <w:tc>
          <w:tcPr>
            <w:tcW w:w="1713" w:type="dxa"/>
            <w:textDirection w:val="lrTb"/>
            <w:noWrap w:val="false"/>
          </w:tcPr>
          <w:p>
            <w:pPr>
              <w:pStyle w:val="1466"/>
              <w:rPr>
                <w:szCs w:val="22"/>
              </w:rPr>
            </w:pPr>
            <w:r>
              <w:rPr>
                <w:szCs w:val="22"/>
              </w:rPr>
              <w:t xml:space="preserve">Calculation_D1</w:t>
            </w:r>
            <w:r>
              <w:rPr>
                <w:szCs w:val="22"/>
                <w:lang w:val="en-US"/>
              </w:rPr>
              <w:t xml:space="preserve">12</w:t>
            </w:r>
            <w:r>
              <w:rPr>
                <w:szCs w:val="22"/>
              </w:rPr>
              <w:t xml:space="preserve">_ITEM</w:t>
            </w:r>
            <w:r>
              <w:rPr>
                <w:szCs w:val="22"/>
              </w:rPr>
            </w:r>
          </w:p>
        </w:tc>
        <w:tc>
          <w:tcPr>
            <w:tcW w:w="573" w:type="dxa"/>
            <w:textDirection w:val="lrTb"/>
            <w:noWrap w:val="false"/>
          </w:tcPr>
          <w:p>
            <w:pPr>
              <w:pStyle w:val="1466"/>
              <w:rPr>
                <w:szCs w:val="22"/>
              </w:rPr>
            </w:pPr>
            <w:r>
              <w:rPr>
                <w:szCs w:val="22"/>
              </w:rPr>
              <w:t xml:space="preserve">С</w:t>
            </w:r>
            <w:r>
              <w:rPr>
                <w:szCs w:val="22"/>
              </w:rPr>
            </w:r>
          </w:p>
        </w:tc>
        <w:tc>
          <w:tcPr>
            <w:tcW w:w="1144" w:type="dxa"/>
            <w:textDirection w:val="lrTb"/>
            <w:noWrap w:val="false"/>
          </w:tcPr>
          <w:p>
            <w:pPr>
              <w:pStyle w:val="1466"/>
              <w:rPr>
                <w:szCs w:val="22"/>
              </w:rPr>
            </w:pPr>
            <w:r>
              <w:rPr>
                <w:szCs w:val="22"/>
              </w:rPr>
              <w:t xml:space="preserve">tCalculation_D1</w:t>
            </w:r>
            <w:r>
              <w:rPr>
                <w:szCs w:val="22"/>
                <w:lang w:val="en-US"/>
              </w:rPr>
              <w:t xml:space="preserve">12</w:t>
            </w:r>
            <w:r>
              <w:rPr>
                <w:szCs w:val="22"/>
              </w:rPr>
              <w:t xml:space="preserve">_ITEM</w:t>
            </w:r>
            <w:r>
              <w:rPr>
                <w:szCs w:val="22"/>
              </w:rPr>
            </w:r>
          </w:p>
        </w:tc>
        <w:tc>
          <w:tcPr>
            <w:tcW w:w="573" w:type="dxa"/>
            <w:textDirection w:val="lrTb"/>
            <w:noWrap w:val="false"/>
          </w:tcPr>
          <w:p>
            <w:pPr>
              <w:pStyle w:val="1466"/>
            </w:pPr>
            <w:r>
              <w:t xml:space="preserve">ОМ</w:t>
            </w:r>
            <w:r/>
          </w:p>
        </w:tc>
        <w:tc>
          <w:tcPr>
            <w:tcW w:w="4052" w:type="dxa"/>
            <w:textDirection w:val="lrTb"/>
            <w:noWrap w:val="false"/>
          </w:tcPr>
          <w:p>
            <w:pPr>
              <w:pStyle w:val="1466"/>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_Ref206136482 \h </w:instrText>
            </w:r>
            <w:r>
              <w:rPr>
                <w:szCs w:val="22"/>
              </w:rPr>
              <w:instrText xml:space="preserve"> \* MERGEFORMAT </w:instrText>
            </w:r>
            <w:r>
              <w:rPr>
                <w:szCs w:val="22"/>
              </w:rPr>
              <w:fldChar w:fldCharType="separate"/>
            </w:r>
            <w:r>
              <w:t xml:space="preserve">209</w:t>
            </w:r>
            <w:r>
              <w:rPr>
                <w:szCs w:val="22"/>
              </w:rPr>
              <w:fldChar w:fldCharType="end"/>
            </w:r>
            <w:r/>
          </w:p>
        </w:tc>
      </w:tr>
    </w:tbl>
    <w:p>
      <w:pPr>
        <w:pStyle w:val="1193"/>
        <w:rPr>
          <w:highlight w:val="green"/>
        </w:rPr>
      </w:pPr>
      <w:r/>
      <w:bookmarkStart w:id="2938" w:name="_Toc213832073"/>
      <w:r>
        <w:rPr>
          <w:highlight w:val="green"/>
        </w:rPr>
        <w:t xml:space="preserve">Описание комплексного типа «tCalculation_D1</w:t>
      </w:r>
      <w:r>
        <w:rPr>
          <w:highlight w:val="green"/>
        </w:rPr>
        <w:t xml:space="preserve">12</w:t>
      </w:r>
      <w:r>
        <w:rPr>
          <w:highlight w:val="green"/>
        </w:rPr>
        <w:t xml:space="preserve">_ITEM»</w:t>
      </w:r>
      <w:bookmarkEnd w:id="2938"/>
      <w:r/>
      <w:r>
        <w:rPr>
          <w:highlight w:val="green"/>
        </w:rPr>
      </w:r>
    </w:p>
    <w:p>
      <w:pPr>
        <w:pStyle w:val="1463"/>
      </w:pPr>
      <w:r>
        <w:t xml:space="preserve">Описание комплексного типа «tCalculation_D1</w:t>
      </w:r>
      <w:r>
        <w:t xml:space="preserve">12</w:t>
      </w:r>
      <w:r>
        <w:t xml:space="preserve">_ITEM» блока «Статьи затрат</w:t>
      </w:r>
      <w:r>
        <w:t xml:space="preserve"> </w:t>
      </w:r>
      <w:r>
        <w:t xml:space="preserve">(строки)».</w:t>
      </w:r>
      <w:r/>
    </w:p>
    <w:p>
      <w:pPr>
        <w:pStyle w:val="1567"/>
        <w:rPr>
          <w:highlight w:val="green"/>
        </w:rPr>
      </w:pPr>
      <w:r>
        <w:rPr>
          <w:highlight w:val="green"/>
        </w:rPr>
        <w:fldChar w:fldCharType="begin"/>
      </w:r>
      <w:r>
        <w:rPr>
          <w:highlight w:val="green"/>
        </w:rPr>
        <w:instrText xml:space="preserve"> SEQ Таблица \* ARABIC </w:instrText>
      </w:r>
      <w:r>
        <w:rPr>
          <w:highlight w:val="green"/>
        </w:rPr>
        <w:fldChar w:fldCharType="separate"/>
      </w:r>
      <w:bookmarkStart w:id="2939" w:name="_Ref206136482"/>
      <w:r/>
      <w:bookmarkStart w:id="2940" w:name="_Toc213832294"/>
      <w:r>
        <w:rPr>
          <w:highlight w:val="green"/>
        </w:rPr>
        <w:t xml:space="preserve">209</w:t>
      </w:r>
      <w:bookmarkEnd w:id="2939"/>
      <w:r>
        <w:rPr>
          <w:highlight w:val="green"/>
        </w:rPr>
        <w:fldChar w:fldCharType="end"/>
      </w:r>
      <w:r>
        <w:rPr>
          <w:highlight w:val="green"/>
        </w:rPr>
        <w:t xml:space="preserve"> – Описание комплексного типа «tCalculation_D1</w:t>
      </w:r>
      <w:r>
        <w:rPr>
          <w:highlight w:val="green"/>
        </w:rPr>
        <w:t xml:space="preserve">12</w:t>
      </w:r>
      <w:r>
        <w:rPr>
          <w:highlight w:val="green"/>
        </w:rPr>
        <w:t xml:space="preserve">_ITEM»</w:t>
      </w:r>
      <w:bookmarkEnd w:id="2940"/>
      <w:r/>
      <w:r>
        <w:rPr>
          <w:highlight w:val="green"/>
        </w:rPr>
      </w:r>
    </w:p>
    <w:tbl>
      <w:tblPr>
        <w:tblStyle w:val="1540"/>
        <w:tblW w:w="5000" w:type="pct"/>
        <w:tblLayout w:type="fixed"/>
        <w:tblLook w:val="07E0" w:firstRow="1" w:lastRow="1" w:firstColumn="1" w:lastColumn="1" w:noHBand="1" w:noVBand="1"/>
      </w:tblPr>
      <w:tblGrid>
        <w:gridCol w:w="1703"/>
        <w:gridCol w:w="1700"/>
        <w:gridCol w:w="567"/>
        <w:gridCol w:w="1134"/>
        <w:gridCol w:w="567"/>
        <w:gridCol w:w="4023"/>
      </w:tblGrid>
      <w:tr>
        <w:tblPrEx/>
        <w:trPr/>
        <w:tc>
          <w:tcPr>
            <w:tcW w:w="1703" w:type="dxa"/>
            <w:textDirection w:val="lrTb"/>
            <w:noWrap w:val="false"/>
          </w:tcPr>
          <w:p>
            <w:pPr>
              <w:pStyle w:val="1467"/>
            </w:pPr>
            <w:r>
              <w:t xml:space="preserve">Наименование элемента</w:t>
            </w:r>
            <w:r/>
          </w:p>
        </w:tc>
        <w:tc>
          <w:tcPr>
            <w:tcW w:w="1700" w:type="dxa"/>
            <w:textDirection w:val="lrTb"/>
            <w:noWrap w:val="false"/>
          </w:tcPr>
          <w:p>
            <w:pPr>
              <w:pStyle w:val="1467"/>
            </w:pPr>
            <w:r>
              <w:t xml:space="preserve">Сокращенное наименование (код) элемента</w:t>
            </w:r>
            <w:r/>
          </w:p>
        </w:tc>
        <w:tc>
          <w:tcPr>
            <w:tcW w:w="567" w:type="dxa"/>
            <w:textDirection w:val="lrTb"/>
            <w:noWrap w:val="false"/>
          </w:tcPr>
          <w:p>
            <w:pPr>
              <w:pStyle w:val="1467"/>
            </w:pPr>
            <w:r>
              <w:t xml:space="preserve">Тип</w:t>
            </w:r>
            <w:r/>
          </w:p>
        </w:tc>
        <w:tc>
          <w:tcPr>
            <w:tcW w:w="1134" w:type="dxa"/>
            <w:textDirection w:val="lrTb"/>
            <w:noWrap w:val="false"/>
          </w:tcPr>
          <w:p>
            <w:pPr>
              <w:pStyle w:val="1467"/>
            </w:pPr>
            <w:r>
              <w:t xml:space="preserve">Формат элемента</w:t>
            </w:r>
            <w:r/>
          </w:p>
        </w:tc>
        <w:tc>
          <w:tcPr>
            <w:tcW w:w="567" w:type="dxa"/>
            <w:textDirection w:val="lrTb"/>
            <w:noWrap w:val="false"/>
          </w:tcPr>
          <w:p>
            <w:pPr>
              <w:pStyle w:val="1467"/>
            </w:pPr>
            <w:r>
              <w:t xml:space="preserve">Обязательность</w:t>
            </w:r>
            <w:r/>
          </w:p>
        </w:tc>
        <w:tc>
          <w:tcPr>
            <w:tcW w:w="4023" w:type="dxa"/>
            <w:textDirection w:val="lrTb"/>
            <w:noWrap w:val="false"/>
          </w:tcPr>
          <w:p>
            <w:pPr>
              <w:pStyle w:val="1467"/>
            </w:pPr>
            <w:r>
              <w:t xml:space="preserve">Дополнительная информация</w:t>
            </w:r>
            <w:r/>
          </w:p>
        </w:tc>
      </w:tr>
      <w:tr>
        <w:tblPrEx/>
        <w:trPr/>
        <w:tc>
          <w:tcPr>
            <w:tcW w:w="1703" w:type="dxa"/>
            <w:textDirection w:val="lrTb"/>
            <w:noWrap w:val="false"/>
          </w:tcPr>
          <w:p>
            <w:pPr>
              <w:pStyle w:val="1466"/>
            </w:pPr>
            <w:r>
              <w:t xml:space="preserve">№ п/п</w:t>
            </w:r>
            <w:r/>
          </w:p>
        </w:tc>
        <w:tc>
          <w:tcPr>
            <w:tcW w:w="1700" w:type="dxa"/>
            <w:textDirection w:val="lrTb"/>
            <w:noWrap w:val="false"/>
          </w:tcPr>
          <w:p>
            <w:pPr>
              <w:pStyle w:val="1466"/>
              <w:rPr>
                <w:color w:val="000000" w:themeColor="text1"/>
              </w:rPr>
            </w:pPr>
            <w:r>
              <w:rPr>
                <w:color w:val="000000" w:themeColor="text1"/>
              </w:rPr>
              <w:t xml:space="preserve">NumLine</w:t>
            </w:r>
            <w:r>
              <w:rPr>
                <w:color w:val="000000" w:themeColor="text1"/>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t xml:space="preserve">Т(1-10)</w:t>
            </w:r>
            <w:r>
              <w:rPr>
                <w:lang w:val="en-US"/>
              </w:rPr>
            </w:r>
          </w:p>
        </w:tc>
        <w:tc>
          <w:tcPr>
            <w:tcW w:w="567" w:type="dxa"/>
            <w:textDirection w:val="lrTb"/>
            <w:noWrap w:val="false"/>
          </w:tcPr>
          <w:p>
            <w:pPr>
              <w:pStyle w:val="1466"/>
            </w:pPr>
            <w:r>
              <w:t xml:space="preserve">О</w:t>
            </w:r>
            <w:r/>
          </w:p>
        </w:tc>
        <w:tc>
          <w:tcPr>
            <w:tcW w:w="4023" w:type="dxa"/>
            <w:textDirection w:val="lrTb"/>
            <w:noWrap w:val="false"/>
          </w:tcPr>
          <w:p>
            <w:pPr>
              <w:pStyle w:val="1466"/>
            </w:pPr>
            <w:r>
              <w:rPr>
                <w:color w:val="000000" w:themeColor="text1"/>
              </w:rPr>
              <w:t xml:space="preserve">Указывается </w:t>
            </w:r>
            <w:r>
              <w:t xml:space="preserve">номер строки по порядку</w:t>
            </w:r>
            <w:r/>
          </w:p>
        </w:tc>
      </w:tr>
      <w:tr>
        <w:tblPrEx/>
        <w:trPr/>
        <w:tc>
          <w:tcPr>
            <w:tcW w:w="1703" w:type="dxa"/>
            <w:textDirection w:val="lrTb"/>
            <w:noWrap w:val="false"/>
          </w:tcPr>
          <w:p>
            <w:pPr>
              <w:pStyle w:val="1466"/>
            </w:pPr>
            <w:r>
              <w:t xml:space="preserve">Наименование статьи затрат/расходов</w:t>
            </w:r>
            <w:r/>
          </w:p>
        </w:tc>
        <w:tc>
          <w:tcPr>
            <w:tcW w:w="1700" w:type="dxa"/>
            <w:textDirection w:val="lrTb"/>
            <w:noWrap w:val="false"/>
          </w:tcPr>
          <w:p>
            <w:pPr>
              <w:pStyle w:val="1466"/>
              <w:rPr>
                <w:color w:val="000000" w:themeColor="text1"/>
              </w:rPr>
            </w:pPr>
            <w:r>
              <w:rPr>
                <w:color w:val="000000" w:themeColor="text1"/>
              </w:rPr>
              <w:t xml:space="preserve">NameCost</w:t>
            </w:r>
            <w:r>
              <w:rPr>
                <w:color w:val="000000" w:themeColor="text1"/>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t xml:space="preserve">Т(1-250)</w:t>
            </w:r>
            <w:r>
              <w:rPr>
                <w:lang w:val="en-US"/>
              </w:rPr>
            </w:r>
          </w:p>
        </w:tc>
        <w:tc>
          <w:tcPr>
            <w:tcW w:w="567" w:type="dxa"/>
            <w:textDirection w:val="lrTb"/>
            <w:noWrap w:val="false"/>
          </w:tcPr>
          <w:p>
            <w:pPr>
              <w:pStyle w:val="1466"/>
            </w:pPr>
            <w:r>
              <w:t xml:space="preserve">О</w:t>
            </w:r>
            <w:r/>
          </w:p>
        </w:tc>
        <w:tc>
          <w:tcPr>
            <w:tcW w:w="4023" w:type="dxa"/>
            <w:textDirection w:val="lrTb"/>
            <w:noWrap w:val="false"/>
          </w:tcPr>
          <w:p>
            <w:pPr>
              <w:pStyle w:val="1466"/>
            </w:pPr>
            <w:r>
              <w:rPr>
                <w:color w:val="000000" w:themeColor="text1"/>
              </w:rPr>
              <w:t xml:space="preserve">Указывается </w:t>
            </w:r>
            <w:r>
              <w:t xml:space="preserve">наименование продукции, работ, услуг</w:t>
            </w:r>
            <w:r/>
          </w:p>
        </w:tc>
      </w:tr>
      <w:tr>
        <w:tblPrEx/>
        <w:trPr/>
        <w:tc>
          <w:tcPr>
            <w:tcW w:w="1703" w:type="dxa"/>
            <w:textDirection w:val="lrTb"/>
            <w:noWrap w:val="false"/>
          </w:tcPr>
          <w:p>
            <w:pPr>
              <w:pStyle w:val="1466"/>
            </w:pPr>
            <w:r>
              <w:t xml:space="preserve">Стоимость без НДС, руб.</w:t>
            </w:r>
            <w:r/>
          </w:p>
        </w:tc>
        <w:tc>
          <w:tcPr>
            <w:tcW w:w="1700" w:type="dxa"/>
            <w:textDirection w:val="lrTb"/>
            <w:noWrap w:val="false"/>
          </w:tcPr>
          <w:p>
            <w:pPr>
              <w:pStyle w:val="1466"/>
              <w:rPr>
                <w:color w:val="000000" w:themeColor="text1"/>
              </w:rPr>
            </w:pPr>
            <w:r>
              <w:rPr>
                <w:color w:val="000000" w:themeColor="text1"/>
              </w:rPr>
              <w:t xml:space="preserve">CostNDSExcl</w:t>
            </w:r>
            <w:r>
              <w:rPr>
                <w:color w:val="000000" w:themeColor="text1"/>
              </w:rPr>
            </w:r>
          </w:p>
        </w:tc>
        <w:tc>
          <w:tcPr>
            <w:tcW w:w="567" w:type="dxa"/>
            <w:textDirection w:val="lrTb"/>
            <w:noWrap w:val="false"/>
          </w:tcPr>
          <w:p>
            <w:pPr>
              <w:pStyle w:val="1466"/>
            </w:pPr>
            <w:r>
              <w:t xml:space="preserve">П</w:t>
            </w:r>
            <w:r/>
          </w:p>
        </w:tc>
        <w:tc>
          <w:tcPr>
            <w:tcW w:w="1134" w:type="dxa"/>
            <w:textDirection w:val="lrTb"/>
            <w:noWrap w:val="false"/>
          </w:tcPr>
          <w:p>
            <w:pPr>
              <w:pStyle w:val="1466"/>
              <w:rPr>
                <w:lang w:val="en-US"/>
              </w:rPr>
            </w:pPr>
            <w:r>
              <w:t xml:space="preserve">N(20.2)</w:t>
            </w:r>
            <w:r>
              <w:rPr>
                <w:lang w:val="en-US"/>
              </w:rPr>
            </w:r>
          </w:p>
        </w:tc>
        <w:tc>
          <w:tcPr>
            <w:tcW w:w="567" w:type="dxa"/>
            <w:textDirection w:val="lrTb"/>
            <w:noWrap w:val="false"/>
          </w:tcPr>
          <w:p>
            <w:pPr>
              <w:pStyle w:val="1466"/>
            </w:pPr>
            <w:r>
              <w:t xml:space="preserve">О</w:t>
            </w:r>
            <w:r/>
          </w:p>
        </w:tc>
        <w:tc>
          <w:tcPr>
            <w:tcW w:w="4023" w:type="dxa"/>
            <w:textDirection w:val="lrTb"/>
            <w:noWrap w:val="false"/>
          </w:tcPr>
          <w:p>
            <w:pPr>
              <w:pStyle w:val="1466"/>
            </w:pPr>
            <w:r>
              <w:rPr>
                <w:color w:val="000000" w:themeColor="text1"/>
              </w:rPr>
              <w:t xml:space="preserve">Указывается </w:t>
            </w:r>
            <w:r>
              <w:t xml:space="preserve">стоимость единицы продукции, работ, услуг</w:t>
            </w:r>
            <w:r/>
          </w:p>
        </w:tc>
      </w:tr>
    </w:tbl>
    <w:p>
      <w:pPr>
        <w:pStyle w:val="1193"/>
        <w:tabs>
          <w:tab w:val="num" w:pos="284" w:leader="none"/>
        </w:tabs>
        <w:rPr>
          <w:highlight w:val="green"/>
        </w:rPr>
      </w:pPr>
      <w:r/>
      <w:bookmarkStart w:id="2941" w:name="_Toc213832074"/>
      <w:r>
        <w:rPr>
          <w:highlight w:val="green"/>
        </w:rPr>
        <w:t xml:space="preserve">Пример XML</w:t>
      </w:r>
      <w:bookmarkEnd w:id="2941"/>
      <w:r/>
      <w:r>
        <w:rPr>
          <w:highlight w:val="green"/>
        </w:rPr>
      </w:r>
    </w:p>
    <w:p>
      <w:pPr>
        <w:pStyle w:val="1572"/>
        <w:ind w:left="142" w:firstLine="0"/>
      </w:pPr>
      <w:r>
        <w:t xml:space="preserve">&lt;?xml version="1.0" encoding="UTF-8"?&gt;</w:t>
      </w:r>
      <w:r/>
    </w:p>
    <w:p>
      <w:pPr>
        <w:pStyle w:val="1572"/>
        <w:ind w:left="142" w:firstLine="0"/>
      </w:pPr>
      <w:r>
        <w:t xml:space="preserve">&lt;self:TSE_Calcu</w:t>
      </w:r>
      <w:r>
        <w:t xml:space="preserve">lation_D112 versionID="1.0" xsi:schemaLocation="http://www.roskazna.ru/eb/domain/TSE_Calculation_D112/formular formulars.xsd" xmlns:self="http://www.roskazna.ru/eb/domain/TSE_Calculation_D112/formular" xmlns:xsi="http://www.w3.org/2001/XMLSchema-instance"&gt;</w:t>
      </w:r>
      <w:r/>
    </w:p>
    <w:p>
      <w:pPr>
        <w:pStyle w:val="1572"/>
        <w:ind w:left="142" w:firstLine="0"/>
      </w:pPr>
      <w:r>
        <w:tab/>
        <w:t xml:space="preserve">&lt;BasicRequisites_Source&gt;TSE&lt;/BasicRequisites_Source&gt;</w:t>
      </w:r>
      <w:r/>
    </w:p>
    <w:p>
      <w:pPr>
        <w:pStyle w:val="1572"/>
        <w:ind w:left="142" w:firstLine="0"/>
      </w:pPr>
      <w:r>
        <w:t xml:space="preserve">&lt;BasicRequisites_ImportDocGuid&gt;23196722-F1EC-224F-B8A2-0CBE01BDDEF0&lt;/BasicRequisites_ImportDocGuid&gt;</w:t>
      </w:r>
      <w:r/>
    </w:p>
    <w:p>
      <w:pPr>
        <w:pStyle w:val="1572"/>
        <w:ind w:left="142" w:firstLine="0"/>
      </w:pPr>
      <w:r>
        <w:tab/>
        <w:t xml:space="preserve">&lt;BasicRequisites_AttachNum&gt;5&lt;/BasicRequisites_AttachNum&gt;</w:t>
      </w:r>
      <w:r/>
    </w:p>
    <w:p>
      <w:pPr>
        <w:pStyle w:val="1572"/>
        <w:ind w:left="142" w:firstLine="0"/>
      </w:pPr>
      <w:r>
        <w:tab/>
        <w:t xml:space="preserve">&lt;BasicRequisites_DocNum&gt;43&lt;/BasicRequisites_DocNum&gt;</w:t>
      </w:r>
      <w:r/>
    </w:p>
    <w:p>
      <w:pPr>
        <w:pStyle w:val="1572"/>
        <w:ind w:left="142" w:firstLine="0"/>
      </w:pPr>
      <w:r>
        <w:tab/>
        <w:t xml:space="preserve">&lt;BasicRequisites_DocDate&gt;202</w:t>
      </w:r>
      <w:r>
        <w:t xml:space="preserve">6</w:t>
      </w:r>
      <w:r>
        <w:t xml:space="preserve">-09-01&lt;/BasicRequisites_DocDate&gt;</w:t>
      </w:r>
      <w:r/>
    </w:p>
    <w:p>
      <w:pPr>
        <w:pStyle w:val="1572"/>
        <w:ind w:left="142" w:firstLine="0"/>
      </w:pPr>
      <w:r>
        <w:tab/>
        <w:t xml:space="preserve">&lt;BasicRequisites_TypeFormation&gt;Создание&lt;/BasicRequisites_TypeFormation&gt;</w:t>
      </w:r>
      <w:r/>
    </w:p>
    <w:p>
      <w:pPr>
        <w:pStyle w:val="1572"/>
        <w:ind w:left="142" w:firstLine="0"/>
      </w:pPr>
      <w:r>
        <w:tab/>
        <w:t xml:space="preserve">&lt;BaseDoc_DocType&gt;Договор&lt;/BaseDoc_DocType&gt;</w:t>
      </w:r>
      <w:r/>
    </w:p>
    <w:p>
      <w:pPr>
        <w:pStyle w:val="1572"/>
        <w:ind w:left="142" w:firstLine="0"/>
      </w:pPr>
      <w:r>
        <w:tab/>
        <w:t xml:space="preserve">&lt;BaseDoc_DocNum&gt;177&lt;/BaseDoc_DocNum&gt;</w:t>
      </w:r>
      <w:r/>
    </w:p>
    <w:p>
      <w:pPr>
        <w:pStyle w:val="1572"/>
        <w:ind w:left="142" w:firstLine="0"/>
      </w:pPr>
      <w:r>
        <w:tab/>
        <w:t xml:space="preserve">&lt;BaseDoc_DocDate&gt;202</w:t>
      </w:r>
      <w:r>
        <w:t xml:space="preserve">6</w:t>
      </w:r>
      <w:r>
        <w:t xml:space="preserve">-09-01&lt;/BaseDoc_DocDate&gt;</w:t>
      </w:r>
      <w:r/>
    </w:p>
    <w:p>
      <w:pPr>
        <w:pStyle w:val="1572"/>
        <w:ind w:left="142" w:firstLine="0"/>
      </w:pPr>
      <w:r>
        <w:tab/>
        <w:t xml:space="preserve">&lt;BasicRequisites_IGK&gt;2324180407461007722377867&lt;/BasicRequisites_IGK&gt;</w:t>
      </w:r>
      <w:r/>
    </w:p>
    <w:p>
      <w:pPr>
        <w:pStyle w:val="1572"/>
        <w:ind w:left="142" w:firstLine="0"/>
      </w:pPr>
      <w:r>
        <w:tab/>
        <w:t xml:space="preserve">&lt;BasicRequisites_ObjectName&gt;Услуги по производству металлоконструкций и их частей отдельные, выполняемые субподрядчиком&lt;/BasicRequisites_ObjectName&gt;</w:t>
      </w:r>
      <w:r/>
    </w:p>
    <w:p>
      <w:pPr>
        <w:pStyle w:val="1572"/>
        <w:ind w:left="142" w:firstLine="0"/>
      </w:pPr>
      <w:r>
        <w:tab/>
        <w:t xml:space="preserve">&lt;Client_CodeSVR&gt;73313009&lt;/Client_CodeSVR&gt;</w:t>
      </w:r>
      <w:r/>
    </w:p>
    <w:p>
      <w:pPr>
        <w:pStyle w:val="1572"/>
        <w:ind w:left="142" w:firstLine="0"/>
      </w:pPr>
      <w:r>
        <w:tab/>
        <w:t xml:space="preserve">&lt;Client_FullName&gt;АКЦИОНЕРНОЕ ОБЩЕСТВО "ЧЕБОКСАРСКОЕ ПРОИЗВОДСТВЕННОЕ ОБЪЕДИНЕНИЕ ИМЕНИ В.И.ЧАПАЕВА"&lt;/Client_FullName&gt;</w:t>
      </w:r>
      <w:r/>
    </w:p>
    <w:p>
      <w:pPr>
        <w:pStyle w:val="1572"/>
        <w:ind w:left="142" w:firstLine="0"/>
      </w:pPr>
      <w:r>
        <w:tab/>
        <w:t xml:space="preserve">&lt;Client_ShortName&gt;АО "ЧПО ИМ. В.И.ЧАПАЕВА"&lt;/Client_ShortName&gt;</w:t>
      </w:r>
      <w:r/>
    </w:p>
    <w:p>
      <w:pPr>
        <w:pStyle w:val="1572"/>
        <w:ind w:left="142" w:firstLine="0"/>
      </w:pPr>
      <w:r>
        <w:tab/>
        <w:t xml:space="preserve">&lt;Client_INN&gt;2130095159&lt;/Client_INN&gt;</w:t>
      </w:r>
      <w:r/>
    </w:p>
    <w:p>
      <w:pPr>
        <w:pStyle w:val="1572"/>
        <w:ind w:left="142" w:firstLine="0"/>
      </w:pPr>
      <w:r>
        <w:tab/>
        <w:t xml:space="preserve">&lt;Client_KPP&gt;213001001&lt;/Client_KPP&gt;</w:t>
      </w:r>
      <w:r/>
    </w:p>
    <w:p>
      <w:pPr>
        <w:pStyle w:val="1572"/>
        <w:ind w:left="142" w:firstLine="0"/>
      </w:pPr>
      <w:r>
        <w:tab/>
        <w:t xml:space="preserve">&lt;Client_AccNum&gt;711UШ883001&lt;/Client_AccNum&gt;</w:t>
      </w:r>
      <w:r/>
    </w:p>
    <w:p>
      <w:pPr>
        <w:pStyle w:val="1572"/>
        <w:ind w:left="142" w:firstLine="0"/>
      </w:pPr>
      <w:r>
        <w:tab/>
        <w:t xml:space="preserve">&lt;Client_AnalyticalCode&gt;24127112&lt;/Client_AnalyticalCode&gt;</w:t>
      </w:r>
      <w:r/>
    </w:p>
    <w:p>
      <w:pPr>
        <w:pStyle w:val="1572"/>
        <w:ind w:left="142" w:firstLine="0"/>
      </w:pPr>
      <w:r>
        <w:tab/>
        <w:t xml:space="preserve">&lt;Executor_CodeSVR&gt;001Э5216&lt;/Executor_CodeSVR&gt;</w:t>
      </w:r>
      <w:r/>
    </w:p>
    <w:p>
      <w:pPr>
        <w:pStyle w:val="1572"/>
        <w:ind w:left="142" w:firstLine="0"/>
        <w:rPr>
          <w:lang w:val="ru-RU"/>
        </w:rPr>
      </w:pPr>
      <w:r>
        <w:tab/>
      </w:r>
      <w:r>
        <w:rPr>
          <w:lang w:val="ru-RU"/>
        </w:rPr>
        <w:t xml:space="preserve">&lt;</w:t>
      </w:r>
      <w:r>
        <w:t xml:space="preserve">Executor</w:t>
      </w:r>
      <w:r>
        <w:rPr>
          <w:lang w:val="ru-RU"/>
        </w:rPr>
        <w:t xml:space="preserve">_</w:t>
      </w:r>
      <w:r>
        <w:t xml:space="preserve">FullName</w:t>
      </w:r>
      <w:r>
        <w:rPr>
          <w:lang w:val="ru-RU"/>
        </w:rPr>
        <w:t xml:space="preserve">&gt;ОБЩЕСТВО С ОГРАНИЧЕННОЙ ОТВЕТСТВЕННОСТЬЮ "СТРОЙКАПИТАЛЛГРУПП"&lt;/</w:t>
      </w:r>
      <w:r>
        <w:t xml:space="preserve">Executor</w:t>
      </w:r>
      <w:r>
        <w:rPr>
          <w:lang w:val="ru-RU"/>
        </w:rPr>
        <w:t xml:space="preserve">_</w:t>
      </w:r>
      <w:r>
        <w:t xml:space="preserve">FullName</w:t>
      </w:r>
      <w:r>
        <w:rPr>
          <w:lang w:val="ru-RU"/>
        </w:rPr>
        <w:t xml:space="preserve">&gt;</w:t>
      </w:r>
      <w:r>
        <w:rPr>
          <w:lang w:val="ru-RU"/>
        </w:rPr>
      </w:r>
    </w:p>
    <w:p>
      <w:pPr>
        <w:pStyle w:val="1572"/>
        <w:ind w:left="142" w:firstLine="0"/>
      </w:pPr>
      <w:r>
        <w:rPr>
          <w:lang w:val="ru-RU"/>
        </w:rPr>
        <w:tab/>
      </w:r>
      <w:r>
        <w:t xml:space="preserve">&lt;Executor_INN&gt;6230063310&lt;/Executor_INN&gt;</w:t>
      </w:r>
      <w:r/>
    </w:p>
    <w:p>
      <w:pPr>
        <w:pStyle w:val="1572"/>
        <w:ind w:left="142" w:firstLine="0"/>
      </w:pPr>
      <w:r>
        <w:tab/>
        <w:t xml:space="preserve">&lt;Calculation_D1</w:t>
      </w:r>
      <w:r>
        <w:t xml:space="preserve">12</w:t>
      </w:r>
      <w:r>
        <w:t xml:space="preserve">&gt;</w:t>
      </w:r>
      <w:r/>
    </w:p>
    <w:p>
      <w:pPr>
        <w:pStyle w:val="1572"/>
        <w:ind w:left="142" w:firstLine="0"/>
      </w:pPr>
      <w:r>
        <w:tab/>
      </w:r>
      <w:r>
        <w:tab/>
        <w:t xml:space="preserve">&lt;Calculation_D1</w:t>
      </w:r>
      <w:r>
        <w:t xml:space="preserve">12</w:t>
      </w:r>
      <w:r>
        <w:t xml:space="preserve">_ITEM&gt;</w:t>
      </w:r>
      <w:r/>
    </w:p>
    <w:p>
      <w:pPr>
        <w:pStyle w:val="1572"/>
        <w:ind w:left="142" w:firstLine="0"/>
      </w:pPr>
      <w:r>
        <w:tab/>
      </w:r>
      <w:r>
        <w:tab/>
      </w:r>
      <w:r>
        <w:tab/>
        <w:t xml:space="preserve">&lt;NumLine&gt;1&lt;/NumLine&gt;</w:t>
      </w:r>
      <w:r/>
    </w:p>
    <w:p>
      <w:pPr>
        <w:pStyle w:val="1572"/>
        <w:ind w:left="142" w:firstLine="0"/>
      </w:pPr>
      <w:r>
        <w:tab/>
      </w:r>
      <w:r>
        <w:tab/>
      </w:r>
      <w:r>
        <w:tab/>
        <w:t xml:space="preserve">&lt;NameCost&gt;520&lt;/NameCost&gt;</w:t>
      </w:r>
      <w:r/>
    </w:p>
    <w:p>
      <w:pPr>
        <w:pStyle w:val="1572"/>
        <w:ind w:left="142" w:firstLine="0"/>
      </w:pPr>
      <w:r>
        <w:tab/>
      </w:r>
      <w:r>
        <w:tab/>
      </w:r>
      <w:r>
        <w:tab/>
        <w:t xml:space="preserve">&lt;CostNDSExcl&gt;123456789123456789.12&lt;/CostNDSExcl&gt;</w:t>
      </w:r>
      <w:r/>
    </w:p>
    <w:p>
      <w:pPr>
        <w:pStyle w:val="1572"/>
        <w:ind w:left="142" w:firstLine="0"/>
      </w:pPr>
      <w:r>
        <w:tab/>
      </w:r>
      <w:r>
        <w:tab/>
        <w:t xml:space="preserve">&lt;/Calculation_D1</w:t>
      </w:r>
      <w:r>
        <w:t xml:space="preserve">12</w:t>
      </w:r>
      <w:r>
        <w:t xml:space="preserve">_ITEM&gt;</w:t>
      </w:r>
      <w:r/>
    </w:p>
    <w:p>
      <w:pPr>
        <w:pStyle w:val="1572"/>
        <w:ind w:left="142" w:firstLine="0"/>
      </w:pPr>
      <w:r>
        <w:tab/>
        <w:t xml:space="preserve">&lt;/Calculation_D1</w:t>
      </w:r>
      <w:r>
        <w:t xml:space="preserve">12</w:t>
      </w:r>
      <w:r>
        <w:t xml:space="preserve">&gt;</w:t>
      </w:r>
      <w:r/>
    </w:p>
    <w:p>
      <w:pPr>
        <w:pStyle w:val="1572"/>
        <w:ind w:left="142" w:firstLine="0"/>
      </w:pPr>
      <w:r>
        <w:tab/>
        <w:t xml:space="preserve">&lt;</w:t>
      </w:r>
      <w:r>
        <w:t xml:space="preserve">CalculationTotal_</w:t>
      </w:r>
      <w:r>
        <w:t xml:space="preserve">CostPrice&gt;11200000.00&lt;/</w:t>
      </w:r>
      <w:r>
        <w:t xml:space="preserve">CalculationTotal_</w:t>
      </w:r>
      <w:r>
        <w:t xml:space="preserve">CostPrice&gt;</w:t>
      </w:r>
      <w:r/>
    </w:p>
    <w:p>
      <w:pPr>
        <w:pStyle w:val="1572"/>
        <w:ind w:left="142" w:firstLine="0"/>
      </w:pPr>
      <w:r>
        <w:tab/>
        <w:t xml:space="preserve">&lt;</w:t>
      </w:r>
      <w:r>
        <w:t xml:space="preserve">CalculationTotal_</w:t>
      </w:r>
      <w:r>
        <w:t xml:space="preserve">ProfitPercent&gt;24.25&lt;/</w:t>
      </w:r>
      <w:r>
        <w:t xml:space="preserve">CalculationTotal_</w:t>
      </w:r>
      <w:r>
        <w:t xml:space="preserve">ProfitPercent&gt;</w:t>
      </w:r>
      <w:r/>
    </w:p>
    <w:p>
      <w:pPr>
        <w:pStyle w:val="1572"/>
        <w:ind w:left="142" w:firstLine="0"/>
      </w:pPr>
      <w:r>
        <w:tab/>
        <w:t xml:space="preserve">&lt;</w:t>
      </w:r>
      <w:r>
        <w:t xml:space="preserve">CalculationTotal_</w:t>
      </w:r>
      <w:r>
        <w:t xml:space="preserve">ProfitSum&gt;150.00&lt;/</w:t>
      </w:r>
      <w:r>
        <w:t xml:space="preserve">CalculationTotal_</w:t>
      </w:r>
      <w:r>
        <w:t xml:space="preserve">ProfitSum&gt;</w:t>
      </w:r>
      <w:r/>
    </w:p>
    <w:p>
      <w:pPr>
        <w:pStyle w:val="1572"/>
        <w:ind w:left="142" w:firstLine="0"/>
      </w:pPr>
      <w:r>
        <w:tab/>
        <w:t xml:space="preserve">&lt;</w:t>
      </w:r>
      <w:r>
        <w:t xml:space="preserve">CalculationTotal_</w:t>
      </w:r>
      <w:r>
        <w:t xml:space="preserve">PriceUnit&gt;2500000.00&lt;/</w:t>
      </w:r>
      <w:r>
        <w:t xml:space="preserve">CalculationTotal_</w:t>
      </w:r>
      <w:r>
        <w:t xml:space="preserve">PriceUnit&gt;</w:t>
      </w:r>
      <w:r/>
    </w:p>
    <w:p>
      <w:pPr>
        <w:pStyle w:val="1572"/>
        <w:ind w:left="142" w:firstLine="0"/>
      </w:pPr>
      <w:r>
        <w:tab/>
        <w:t xml:space="preserve">&lt;</w:t>
      </w:r>
      <w:r>
        <w:t xml:space="preserve">CalculationTotal_</w:t>
      </w:r>
      <w:r>
        <w:t xml:space="preserve">Quantity&gt;450000000&lt;/</w:t>
      </w:r>
      <w:r>
        <w:t xml:space="preserve">CalculationTotal_</w:t>
      </w:r>
      <w:r>
        <w:t xml:space="preserve">Quantity&gt;</w:t>
      </w:r>
      <w:r/>
    </w:p>
    <w:p>
      <w:pPr>
        <w:pStyle w:val="1572"/>
        <w:ind w:left="142" w:firstLine="0"/>
      </w:pPr>
      <w:r>
        <w:tab/>
        <w:t xml:space="preserve">&lt;</w:t>
      </w:r>
      <w:r>
        <w:t xml:space="preserve">CalculationTotal_</w:t>
      </w:r>
      <w:r>
        <w:t xml:space="preserve">CostNDSExcl&gt;450000000&lt;/</w:t>
      </w:r>
      <w:r>
        <w:t xml:space="preserve">CalculationTotal_</w:t>
      </w:r>
      <w:r>
        <w:t xml:space="preserve">CostNDSExcl&gt;</w:t>
      </w:r>
      <w:r/>
    </w:p>
    <w:p>
      <w:pPr>
        <w:pStyle w:val="1572"/>
        <w:ind w:left="142" w:firstLine="0"/>
      </w:pPr>
      <w:r>
        <w:tab/>
        <w:t xml:space="preserve">&lt;</w:t>
      </w:r>
      <w:r>
        <w:t xml:space="preserve">CalculationTotal_</w:t>
      </w:r>
      <w:r>
        <w:t xml:space="preserve">NDS&gt;Без НДС&lt;/</w:t>
      </w:r>
      <w:r>
        <w:t xml:space="preserve">CalculationTotal_</w:t>
      </w:r>
      <w:r>
        <w:t xml:space="preserve">NDS&gt;</w:t>
      </w:r>
      <w:r/>
    </w:p>
    <w:p>
      <w:pPr>
        <w:pStyle w:val="1572"/>
        <w:ind w:left="142" w:firstLine="0"/>
      </w:pPr>
      <w:r>
        <w:tab/>
        <w:t xml:space="preserve">&lt;</w:t>
      </w:r>
      <w:r>
        <w:t xml:space="preserve">CalculationTotal_</w:t>
      </w:r>
      <w:r>
        <w:t xml:space="preserve">NDSSum&gt;0.00&lt;/</w:t>
      </w:r>
      <w:r>
        <w:t xml:space="preserve">CalculationTotal_</w:t>
      </w:r>
      <w:r>
        <w:t xml:space="preserve">NDSSum&gt;</w:t>
      </w:r>
      <w:r/>
    </w:p>
    <w:p>
      <w:pPr>
        <w:pStyle w:val="1572"/>
        <w:ind w:left="142" w:firstLine="0"/>
      </w:pPr>
      <w:r>
        <w:tab/>
        <w:t xml:space="preserve">&lt;</w:t>
      </w:r>
      <w:r>
        <w:t xml:space="preserve">CalculationTotal_</w:t>
      </w:r>
      <w:r>
        <w:t xml:space="preserve">CostNDSIncl&gt;450000000.00&lt;/</w:t>
      </w:r>
      <w:r>
        <w:t xml:space="preserve">CalculationTotal_</w:t>
      </w:r>
      <w:r>
        <w:t xml:space="preserve">CostNDSIncl&gt;</w:t>
      </w:r>
      <w:r/>
    </w:p>
    <w:p>
      <w:pPr>
        <w:pStyle w:val="1572"/>
        <w:ind w:left="142" w:firstLine="0"/>
      </w:pPr>
      <w:r>
        <w:tab/>
        <w:t xml:space="preserve">&lt;Sign_CL_Position&gt;Руководитель&lt;/Sign_CL_Position&gt;</w:t>
      </w:r>
      <w:r/>
    </w:p>
    <w:p>
      <w:pPr>
        <w:pStyle w:val="1572"/>
        <w:ind w:left="142" w:firstLine="0"/>
        <w:rPr>
          <w:lang w:val="ru-RU"/>
        </w:rPr>
      </w:pPr>
      <w:r>
        <w:tab/>
      </w:r>
      <w:r>
        <w:rPr>
          <w:lang w:val="ru-RU"/>
        </w:rPr>
        <w:t xml:space="preserve">&lt;</w:t>
      </w:r>
      <w:r>
        <w:t xml:space="preserve">Sign</w:t>
      </w:r>
      <w:r>
        <w:rPr>
          <w:lang w:val="ru-RU"/>
        </w:rPr>
        <w:t xml:space="preserve">_</w:t>
      </w:r>
      <w:r>
        <w:t xml:space="preserve">CL</w:t>
      </w:r>
      <w:r>
        <w:rPr>
          <w:lang w:val="ru-RU"/>
        </w:rPr>
        <w:t xml:space="preserve">_</w:t>
      </w:r>
      <w:r>
        <w:t xml:space="preserve">FIO</w:t>
      </w:r>
      <w:r>
        <w:rPr>
          <w:lang w:val="ru-RU"/>
        </w:rPr>
        <w:t xml:space="preserve">&gt;Иванов Петр Николаевич&lt;/</w:t>
      </w:r>
      <w:r>
        <w:t xml:space="preserve">Sign</w:t>
      </w:r>
      <w:r>
        <w:rPr>
          <w:lang w:val="ru-RU"/>
        </w:rPr>
        <w:t xml:space="preserve">_</w:t>
      </w:r>
      <w:r>
        <w:t xml:space="preserve">CL</w:t>
      </w:r>
      <w:r>
        <w:rPr>
          <w:lang w:val="ru-RU"/>
        </w:rPr>
        <w:t xml:space="preserve">_</w:t>
      </w:r>
      <w:r>
        <w:t xml:space="preserve">FIO</w:t>
      </w:r>
      <w:r>
        <w:rPr>
          <w:lang w:val="ru-RU"/>
        </w:rPr>
        <w:t xml:space="preserve">&gt;</w:t>
      </w:r>
      <w:r>
        <w:rPr>
          <w:lang w:val="ru-RU"/>
        </w:rPr>
      </w:r>
    </w:p>
    <w:p>
      <w:pPr>
        <w:pStyle w:val="1572"/>
        <w:ind w:left="142" w:firstLine="0"/>
      </w:pPr>
      <w:r>
        <w:rPr>
          <w:lang w:val="ru-RU"/>
        </w:rPr>
        <w:tab/>
      </w:r>
      <w:r>
        <w:t xml:space="preserve">&lt;Sign_CL_DateSign&gt;202</w:t>
      </w:r>
      <w:r>
        <w:t xml:space="preserve">6</w:t>
      </w:r>
      <w:r>
        <w:t xml:space="preserve">-09-01&lt;/Sign_CL_DateSign&gt;</w:t>
      </w:r>
      <w:r/>
    </w:p>
    <w:p>
      <w:pPr>
        <w:pStyle w:val="1572"/>
        <w:ind w:left="142" w:firstLine="0"/>
      </w:pPr>
      <w:r>
        <w:t xml:space="preserve">&lt;/self:TSE_Calculation_D112&gt;</w:t>
      </w:r>
      <w:r/>
    </w:p>
    <w:p>
      <w:pPr>
        <w:pStyle w:val="1192"/>
        <w:rPr>
          <w:rFonts w:cs="Times New Roman"/>
        </w:rPr>
      </w:pPr>
      <w:r/>
      <w:bookmarkStart w:id="2942" w:name="_Toc213832075"/>
      <w:r>
        <w:t xml:space="preserve">Описание</w:t>
      </w:r>
      <w:r>
        <w:rPr>
          <w:rFonts w:cs="Times New Roman"/>
        </w:rPr>
        <w:t xml:space="preserve"> документа «</w:t>
      </w:r>
      <w:r>
        <w:rPr>
          <w:szCs w:val="24"/>
        </w:rPr>
        <w:t xml:space="preserve">Уведомление (Протокол)</w:t>
      </w:r>
      <w:r>
        <w:rPr>
          <w:rFonts w:cs="Times New Roman"/>
        </w:rPr>
        <w:t xml:space="preserve">»</w:t>
      </w:r>
      <w:bookmarkEnd w:id="1719"/>
      <w:r/>
      <w:bookmarkEnd w:id="2942"/>
      <w:r>
        <w:t xml:space="preserve"> </w:t>
      </w:r>
      <w:r>
        <w:rPr>
          <w:rFonts w:cs="Times New Roman"/>
        </w:rPr>
      </w:r>
    </w:p>
    <w:p>
      <w:pPr>
        <w:spacing w:before="60" w:after="120"/>
        <w:rPr>
          <w:szCs w:val="24"/>
        </w:rPr>
      </w:pPr>
      <w:r>
        <w:rPr>
          <w:szCs w:val="24"/>
        </w:rPr>
        <w:t xml:space="preserve">Документ </w:t>
      </w:r>
      <w:r>
        <w:rPr>
          <w:szCs w:val="24"/>
        </w:rPr>
        <w:t xml:space="preserve">«Уведомление (Протокол)» </w:t>
      </w:r>
      <w:r>
        <w:rPr>
          <w:szCs w:val="24"/>
        </w:rPr>
        <w:t xml:space="preserve">предназначен </w:t>
      </w:r>
      <w:r>
        <w:rPr>
          <w:szCs w:val="24"/>
        </w:rPr>
        <w:t xml:space="preserve">для доведения </w:t>
      </w:r>
      <w:r>
        <w:rPr>
          <w:szCs w:val="24"/>
        </w:rPr>
        <w:t xml:space="preserve">до ЮЛ НУБП </w:t>
      </w:r>
      <w:r>
        <w:rPr>
          <w:szCs w:val="24"/>
        </w:rPr>
        <w:t xml:space="preserve">результатов обработки документов «</w:t>
      </w:r>
      <w:r>
        <w:rPr>
          <w:szCs w:val="24"/>
        </w:rPr>
        <w:t xml:space="preserve">Платежное поручение</w:t>
      </w:r>
      <w:r>
        <w:rPr>
          <w:szCs w:val="24"/>
        </w:rPr>
        <w:t xml:space="preserve">», «Уведомление об уточнении операций клиента» (ф. 0531852), «</w:t>
      </w:r>
      <w:r>
        <w:t xml:space="preserve">Сведения об операциях с целевыми </w:t>
      </w:r>
      <w:r>
        <w:t xml:space="preserve">средствами</w:t>
      </w:r>
      <w:r>
        <w:rPr>
          <w:szCs w:val="24"/>
        </w:rPr>
        <w:t xml:space="preserve">»</w:t>
      </w:r>
      <w:r>
        <w:rPr>
          <w:szCs w:val="24"/>
        </w:rPr>
        <w:t xml:space="preserve"> (ф.</w:t>
      </w:r>
      <w:r>
        <w:rPr>
          <w:szCs w:val="24"/>
        </w:rPr>
        <w:t xml:space="preserve"> </w:t>
      </w:r>
      <w:r>
        <w:rPr>
          <w:szCs w:val="24"/>
        </w:rPr>
        <w:t xml:space="preserve">0501213)</w:t>
      </w:r>
      <w:r>
        <w:rPr>
          <w:szCs w:val="24"/>
        </w:rPr>
        <w:t xml:space="preserve">, </w:t>
      </w:r>
      <w:r>
        <w:t xml:space="preserve">«Запрос на отзыв (запрос на аннулирование)» (ф.0531807), </w:t>
      </w:r>
      <w:r>
        <w:t xml:space="preserve">«</w:t>
      </w:r>
      <w:r>
        <w:t xml:space="preserve">Заявление на выдачу (перевод, отзыв) Казначейского обеспечения обязательств» (ф. 0506108).</w:t>
      </w:r>
      <w:r>
        <w:rPr>
          <w:szCs w:val="24"/>
        </w:rPr>
      </w:r>
    </w:p>
    <w:p>
      <w:pPr>
        <w:pStyle w:val="1567"/>
      </w:pPr>
      <w:r>
        <w:fldChar w:fldCharType="begin"/>
      </w:r>
      <w:r>
        <w:instrText xml:space="preserve"> SEQ Таблица \* ARABIC </w:instrText>
      </w:r>
      <w:r>
        <w:fldChar w:fldCharType="separate"/>
      </w:r>
      <w:bookmarkStart w:id="2943" w:name="_Toc213832295"/>
      <w:r>
        <w:t xml:space="preserve">210</w:t>
      </w:r>
      <w:r>
        <w:fldChar w:fldCharType="end"/>
      </w:r>
      <w:r>
        <w:t xml:space="preserve"> – </w:t>
      </w:r>
      <w:r>
        <w:t xml:space="preserve">Маршрут документа «Протокол»</w:t>
      </w:r>
      <w:bookmarkEnd w:id="2943"/>
      <w:r>
        <w:t xml:space="preserve"> </w:t>
      </w:r>
      <w:r/>
    </w:p>
    <w:tbl>
      <w:tblPr>
        <w:tblStyle w:val="1540"/>
        <w:tblW w:w="5000" w:type="pct"/>
        <w:tblLook w:val="01E0" w:firstRow="1" w:lastRow="1" w:firstColumn="1" w:lastColumn="1" w:noHBand="0" w:noVBand="0"/>
      </w:tblPr>
      <w:tblGrid>
        <w:gridCol w:w="2554"/>
        <w:gridCol w:w="2553"/>
        <w:gridCol w:w="4587"/>
      </w:tblGrid>
      <w:tr>
        <w:tblPrEx/>
        <w:trPr/>
        <w:tc>
          <w:tcPr>
            <w:tcW w:w="1317" w:type="pct"/>
            <w:textDirection w:val="lrTb"/>
            <w:noWrap w:val="false"/>
          </w:tcPr>
          <w:p>
            <w:pPr>
              <w:pStyle w:val="1467"/>
            </w:pPr>
            <w:r>
              <w:t xml:space="preserve">Отправитель</w:t>
            </w:r>
            <w:r/>
          </w:p>
        </w:tc>
        <w:tc>
          <w:tcPr>
            <w:tcW w:w="1317" w:type="pct"/>
            <w:textDirection w:val="lrTb"/>
            <w:noWrap w:val="false"/>
          </w:tcPr>
          <w:p>
            <w:pPr>
              <w:pStyle w:val="1467"/>
            </w:pPr>
            <w:r>
              <w:t xml:space="preserve">Получатель</w:t>
            </w:r>
            <w:r/>
          </w:p>
        </w:tc>
        <w:tc>
          <w:tcPr>
            <w:tcW w:w="2366" w:type="pct"/>
            <w:textDirection w:val="lrTb"/>
            <w:noWrap w:val="false"/>
          </w:tcPr>
          <w:p>
            <w:pPr>
              <w:pStyle w:val="1467"/>
            </w:pPr>
            <w:r>
              <w:t xml:space="preserve">Примечание</w:t>
            </w:r>
            <w:r/>
          </w:p>
        </w:tc>
      </w:tr>
      <w:tr>
        <w:tblPrEx/>
        <w:trPr/>
        <w:tc>
          <w:tcPr>
            <w:tcW w:w="1317" w:type="pct"/>
            <w:textDirection w:val="lrTb"/>
            <w:noWrap w:val="false"/>
          </w:tcPr>
          <w:p>
            <w:pPr>
              <w:pStyle w:val="1466"/>
              <w:rPr>
                <w:szCs w:val="22"/>
              </w:rPr>
            </w:pPr>
            <w:r>
              <w:t xml:space="preserve">ТОФК</w:t>
            </w:r>
            <w:r>
              <w:rPr>
                <w:szCs w:val="22"/>
              </w:rPr>
              <w:t xml:space="preserve"> (Компонент КС ПУР ЭБ)</w:t>
            </w:r>
            <w:r>
              <w:rPr>
                <w:szCs w:val="22"/>
              </w:rPr>
            </w:r>
          </w:p>
        </w:tc>
        <w:tc>
          <w:tcPr>
            <w:tcW w:w="1317" w:type="pct"/>
            <w:textDirection w:val="lrTb"/>
            <w:noWrap w:val="false"/>
          </w:tcPr>
          <w:p>
            <w:pPr>
              <w:pStyle w:val="1466"/>
              <w:rPr>
                <w:szCs w:val="22"/>
              </w:rPr>
            </w:pPr>
            <w:r>
              <w:rPr>
                <w:szCs w:val="22"/>
              </w:rPr>
              <w:t xml:space="preserve">ЮЛ НУБП</w:t>
            </w:r>
            <w:r>
              <w:rPr>
                <w:szCs w:val="22"/>
              </w:rPr>
            </w:r>
          </w:p>
        </w:tc>
        <w:tc>
          <w:tcPr>
            <w:tcW w:w="2366" w:type="pct"/>
            <w:textDirection w:val="lrTb"/>
            <w:noWrap w:val="false"/>
          </w:tcPr>
          <w:p>
            <w:pPr>
              <w:pStyle w:val="1466"/>
            </w:pPr>
            <w:r/>
            <w:r/>
          </w:p>
        </w:tc>
      </w:tr>
    </w:tbl>
    <w:p>
      <w:pPr>
        <w:pStyle w:val="1193"/>
      </w:pPr>
      <w:r/>
      <w:bookmarkStart w:id="2944" w:name="_Toc213832076"/>
      <w:r>
        <w:t xml:space="preserve">Описание </w:t>
      </w:r>
      <w:r>
        <w:t xml:space="preserve">комплексного типа «tMSC_Protocol»</w:t>
      </w:r>
      <w:bookmarkEnd w:id="2944"/>
      <w:r>
        <w:rPr>
          <w:szCs w:val="28"/>
        </w:rPr>
        <w:t xml:space="preserve"> </w:t>
      </w:r>
      <w:r/>
    </w:p>
    <w:p>
      <w:pPr>
        <w:pStyle w:val="1567"/>
      </w:pPr>
      <w:r>
        <w:fldChar w:fldCharType="begin"/>
      </w:r>
      <w:r>
        <w:instrText xml:space="preserve">SEQ Таблица \* ARABIC</w:instrText>
      </w:r>
      <w:r>
        <w:fldChar w:fldCharType="separate"/>
      </w:r>
      <w:bookmarkStart w:id="2945" w:name="_Ref534896503"/>
      <w:r/>
      <w:bookmarkStart w:id="2946" w:name="_Toc213832296"/>
      <w:r>
        <w:t xml:space="preserve">211</w:t>
      </w:r>
      <w:bookmarkEnd w:id="2945"/>
      <w:r>
        <w:fldChar w:fldCharType="end"/>
      </w:r>
      <w:r>
        <w:t xml:space="preserve"> – </w:t>
      </w:r>
      <w:r>
        <w:t xml:space="preserve">Описание комплексного типа «tMSC_Protocol»</w:t>
      </w:r>
      <w:bookmarkEnd w:id="2946"/>
      <w:r/>
      <w:r/>
    </w:p>
    <w:tbl>
      <w:tblPr>
        <w:tblStyle w:val="1540"/>
        <w:tblW w:w="4999" w:type="pct"/>
        <w:tblLayout w:type="fixed"/>
        <w:tblLook w:val="04A0" w:firstRow="1" w:lastRow="0" w:firstColumn="1" w:lastColumn="0" w:noHBand="0" w:noVBand="1"/>
      </w:tblPr>
      <w:tblGrid>
        <w:gridCol w:w="1698"/>
        <w:gridCol w:w="1701"/>
        <w:gridCol w:w="567"/>
        <w:gridCol w:w="1134"/>
        <w:gridCol w:w="567"/>
        <w:gridCol w:w="4025"/>
      </w:tblGrid>
      <w:tr>
        <w:tblPrEx/>
        <w:trPr/>
        <w:tc>
          <w:tcPr>
            <w:tcW w:w="1699" w:type="dxa"/>
            <w:textDirection w:val="lrTb"/>
            <w:noWrap w:val="false"/>
          </w:tcPr>
          <w:p>
            <w:pPr>
              <w:pStyle w:val="1467"/>
              <w:ind w:left="57" w:right="57"/>
              <w:spacing w:before="60" w:after="60"/>
              <w:rPr>
                <w:szCs w:val="22"/>
              </w:rPr>
            </w:pPr>
            <w:r>
              <w:rPr>
                <w:szCs w:val="22"/>
              </w:rPr>
              <w:t xml:space="preserve">Наименование элемента</w:t>
            </w:r>
            <w:r>
              <w:rPr>
                <w:szCs w:val="22"/>
              </w:rPr>
            </w:r>
          </w:p>
        </w:tc>
        <w:tc>
          <w:tcPr>
            <w:tcW w:w="1701" w:type="dxa"/>
            <w:textDirection w:val="lrTb"/>
            <w:noWrap w:val="false"/>
          </w:tcPr>
          <w:p>
            <w:pPr>
              <w:pStyle w:val="1467"/>
              <w:ind w:left="57" w:right="57"/>
              <w:spacing w:before="60" w:after="60"/>
              <w:rPr>
                <w:szCs w:val="22"/>
              </w:rPr>
            </w:pPr>
            <w:r>
              <w:rPr>
                <w:szCs w:val="22"/>
              </w:rPr>
              <w:t xml:space="preserve">Сокращенное наименование (код) элемента</w:t>
            </w:r>
            <w:r>
              <w:rPr>
                <w:szCs w:val="22"/>
              </w:rPr>
            </w:r>
          </w:p>
        </w:tc>
        <w:tc>
          <w:tcPr>
            <w:tcW w:w="567" w:type="dxa"/>
            <w:textDirection w:val="lrTb"/>
            <w:noWrap w:val="false"/>
          </w:tcPr>
          <w:p>
            <w:pPr>
              <w:pStyle w:val="1467"/>
              <w:ind w:left="57" w:right="57"/>
              <w:spacing w:before="60" w:after="60"/>
              <w:rPr>
                <w:szCs w:val="22"/>
              </w:rPr>
            </w:pPr>
            <w:r>
              <w:rPr>
                <w:szCs w:val="22"/>
              </w:rPr>
              <w:t xml:space="preserve">Тип</w:t>
            </w:r>
            <w:r>
              <w:rPr>
                <w:szCs w:val="22"/>
              </w:rPr>
            </w:r>
          </w:p>
        </w:tc>
        <w:tc>
          <w:tcPr>
            <w:tcW w:w="1134" w:type="dxa"/>
            <w:textDirection w:val="lrTb"/>
            <w:noWrap w:val="false"/>
          </w:tcPr>
          <w:p>
            <w:pPr>
              <w:pStyle w:val="1467"/>
              <w:ind w:left="57" w:right="57"/>
              <w:spacing w:before="60" w:after="60"/>
              <w:rPr>
                <w:szCs w:val="22"/>
              </w:rPr>
            </w:pPr>
            <w:r>
              <w:rPr>
                <w:szCs w:val="22"/>
              </w:rPr>
              <w:t xml:space="preserve">Формат элемента</w:t>
            </w:r>
            <w:r>
              <w:rPr>
                <w:szCs w:val="22"/>
              </w:rPr>
            </w:r>
          </w:p>
        </w:tc>
        <w:tc>
          <w:tcPr>
            <w:tcW w:w="567" w:type="dxa"/>
            <w:textDirection w:val="lrTb"/>
            <w:noWrap w:val="false"/>
          </w:tcPr>
          <w:p>
            <w:pPr>
              <w:pStyle w:val="1467"/>
              <w:ind w:left="57" w:right="57"/>
              <w:spacing w:before="60" w:after="60"/>
              <w:rPr>
                <w:szCs w:val="22"/>
              </w:rPr>
            </w:pPr>
            <w:r>
              <w:rPr>
                <w:szCs w:val="22"/>
              </w:rPr>
              <w:t xml:space="preserve">Обязательность</w:t>
            </w:r>
            <w:r>
              <w:rPr>
                <w:szCs w:val="22"/>
              </w:rPr>
            </w:r>
          </w:p>
        </w:tc>
        <w:tc>
          <w:tcPr>
            <w:tcW w:w="4025" w:type="dxa"/>
            <w:textDirection w:val="lrTb"/>
            <w:noWrap w:val="false"/>
          </w:tcPr>
          <w:p>
            <w:pPr>
              <w:pStyle w:val="1467"/>
              <w:ind w:left="57" w:right="57"/>
              <w:spacing w:before="60" w:after="60"/>
              <w:rPr>
                <w:szCs w:val="22"/>
              </w:rPr>
            </w:pPr>
            <w:r>
              <w:rPr>
                <w:szCs w:val="22"/>
              </w:rPr>
              <w:t xml:space="preserve">Дополнительная информация</w:t>
            </w:r>
            <w:r>
              <w:rPr>
                <w:szCs w:val="22"/>
              </w:rPr>
            </w:r>
          </w:p>
        </w:tc>
      </w:tr>
      <w:tr>
        <w:tblPrEx/>
        <w:trPr/>
        <w:tc>
          <w:tcPr>
            <w:tcW w:w="1699" w:type="dxa"/>
            <w:textDirection w:val="lrTb"/>
            <w:noWrap w:val="false"/>
          </w:tcPr>
          <w:p>
            <w:pPr>
              <w:pStyle w:val="1466"/>
              <w:spacing w:before="60" w:after="60"/>
              <w:rPr>
                <w:szCs w:val="22"/>
              </w:rPr>
            </w:pPr>
            <w:r>
              <w:rPr>
                <w:szCs w:val="22"/>
              </w:rPr>
              <w:t xml:space="preserve">Тип документа</w:t>
            </w:r>
            <w:r>
              <w:rPr>
                <w:szCs w:val="22"/>
              </w:rPr>
            </w:r>
          </w:p>
        </w:tc>
        <w:tc>
          <w:tcPr>
            <w:tcW w:w="1701" w:type="dxa"/>
            <w:textDirection w:val="lrTb"/>
            <w:noWrap w:val="false"/>
          </w:tcPr>
          <w:p>
            <w:pPr>
              <w:pStyle w:val="1466"/>
              <w:spacing w:before="60" w:after="60"/>
              <w:rPr>
                <w:szCs w:val="22"/>
              </w:rPr>
            </w:pPr>
            <w:r>
              <w:rPr>
                <w:szCs w:val="22"/>
                <w:lang w:val="en-US"/>
              </w:rPr>
              <w:t xml:space="preserve">metaType</w:t>
            </w:r>
            <w:r>
              <w:rPr>
                <w:szCs w:val="22"/>
              </w:rPr>
            </w:r>
          </w:p>
        </w:tc>
        <w:tc>
          <w:tcPr>
            <w:tcW w:w="567" w:type="dxa"/>
            <w:textDirection w:val="lrTb"/>
            <w:noWrap w:val="false"/>
          </w:tcPr>
          <w:p>
            <w:pPr>
              <w:pStyle w:val="1466"/>
              <w:spacing w:before="60" w:after="60"/>
              <w:rPr>
                <w:szCs w:val="22"/>
              </w:rPr>
            </w:pPr>
            <w:r>
              <w:rPr>
                <w:szCs w:val="22"/>
              </w:rPr>
              <w:t xml:space="preserve">А</w:t>
            </w:r>
            <w:r>
              <w:rPr>
                <w:szCs w:val="22"/>
              </w:rPr>
            </w:r>
          </w:p>
        </w:tc>
        <w:tc>
          <w:tcPr>
            <w:tcW w:w="1134" w:type="dxa"/>
            <w:textDirection w:val="lrTb"/>
            <w:noWrap w:val="false"/>
          </w:tcPr>
          <w:p>
            <w:pPr>
              <w:pStyle w:val="1466"/>
              <w:spacing w:before="60" w:after="60"/>
              <w:rPr>
                <w:szCs w:val="22"/>
                <w:lang w:val="en-US"/>
              </w:rPr>
            </w:pPr>
            <w:r>
              <w:rPr>
                <w:szCs w:val="22"/>
                <w:lang w:val="en-US"/>
              </w:rPr>
              <w:t xml:space="preserve">-</w:t>
            </w:r>
            <w:r>
              <w:rPr>
                <w:szCs w:val="22"/>
                <w:lang w:val="en-US"/>
              </w:rPr>
            </w:r>
          </w:p>
        </w:tc>
        <w:tc>
          <w:tcPr>
            <w:tcW w:w="567" w:type="dxa"/>
            <w:textDirection w:val="lrTb"/>
            <w:noWrap w:val="false"/>
          </w:tcPr>
          <w:p>
            <w:pPr>
              <w:pStyle w:val="1466"/>
              <w:spacing w:before="60" w:after="60"/>
              <w:rPr>
                <w:szCs w:val="22"/>
              </w:rPr>
            </w:pPr>
            <w:r>
              <w:rPr>
                <w:szCs w:val="22"/>
              </w:rPr>
              <w:t xml:space="preserve">Н</w:t>
            </w:r>
            <w:r>
              <w:rPr>
                <w:szCs w:val="22"/>
              </w:rPr>
            </w:r>
          </w:p>
        </w:tc>
        <w:tc>
          <w:tcPr>
            <w:tcW w:w="4025" w:type="dxa"/>
            <w:textDirection w:val="lrTb"/>
            <w:noWrap w:val="false"/>
          </w:tcPr>
          <w:p>
            <w:pPr>
              <w:pStyle w:val="1466"/>
              <w:spacing w:before="60" w:after="60"/>
              <w:rPr>
                <w:szCs w:val="22"/>
              </w:rPr>
            </w:pPr>
            <w:r>
              <w:rPr>
                <w:szCs w:val="22"/>
              </w:rPr>
              <w:t xml:space="preserve">Служебный атрибут, обозначающий тип используемого документа. Указывается значение «</w:t>
            </w:r>
            <w:r>
              <w:rPr>
                <w:szCs w:val="22"/>
                <w:lang w:val="en-US"/>
              </w:rPr>
              <w:t xml:space="preserve">formular</w:t>
            </w:r>
            <w:r>
              <w:rPr>
                <w:szCs w:val="22"/>
              </w:rPr>
              <w:t xml:space="preserve">»</w:t>
            </w:r>
            <w:r>
              <w:rPr>
                <w:szCs w:val="22"/>
              </w:rPr>
            </w:r>
          </w:p>
        </w:tc>
      </w:tr>
      <w:tr>
        <w:tblPrEx/>
        <w:trPr/>
        <w:tc>
          <w:tcPr>
            <w:tcW w:w="1699" w:type="dxa"/>
            <w:textDirection w:val="lrTb"/>
            <w:noWrap w:val="false"/>
          </w:tcPr>
          <w:p>
            <w:pPr>
              <w:pStyle w:val="1466"/>
              <w:spacing w:before="60" w:after="60"/>
              <w:rPr>
                <w:szCs w:val="22"/>
              </w:rPr>
            </w:pPr>
            <w:r>
              <w:rPr>
                <w:szCs w:val="22"/>
              </w:rPr>
              <w:t xml:space="preserve">Версия структуры формуляра</w:t>
            </w:r>
            <w:r>
              <w:rPr>
                <w:szCs w:val="22"/>
              </w:rPr>
            </w:r>
          </w:p>
        </w:tc>
        <w:tc>
          <w:tcPr>
            <w:tcW w:w="1701" w:type="dxa"/>
            <w:textDirection w:val="lrTb"/>
            <w:noWrap w:val="false"/>
          </w:tcPr>
          <w:p>
            <w:pPr>
              <w:pStyle w:val="1466"/>
              <w:spacing w:before="60" w:after="60"/>
              <w:rPr>
                <w:szCs w:val="22"/>
                <w:lang w:val="en-US"/>
              </w:rPr>
            </w:pPr>
            <w:r>
              <w:rPr>
                <w:szCs w:val="22"/>
              </w:rPr>
              <w:t xml:space="preserve">Version</w:t>
            </w:r>
            <w:r>
              <w:rPr>
                <w:szCs w:val="22"/>
                <w:lang w:val="en-US"/>
              </w:rPr>
            </w:r>
          </w:p>
        </w:tc>
        <w:tc>
          <w:tcPr>
            <w:tcW w:w="567" w:type="dxa"/>
            <w:textDirection w:val="lrTb"/>
            <w:noWrap w:val="false"/>
          </w:tcPr>
          <w:p>
            <w:pPr>
              <w:pStyle w:val="1466"/>
              <w:spacing w:before="60" w:after="60"/>
              <w:rPr>
                <w:szCs w:val="22"/>
              </w:rPr>
            </w:pPr>
            <w:r>
              <w:rPr>
                <w:szCs w:val="22"/>
              </w:rPr>
              <w:t xml:space="preserve">А</w:t>
            </w:r>
            <w:r>
              <w:rPr>
                <w:szCs w:val="22"/>
              </w:rPr>
            </w:r>
          </w:p>
        </w:tc>
        <w:tc>
          <w:tcPr>
            <w:tcW w:w="1134" w:type="dxa"/>
            <w:textDirection w:val="lrTb"/>
            <w:noWrap w:val="false"/>
          </w:tcPr>
          <w:p>
            <w:pPr>
              <w:pStyle w:val="1466"/>
              <w:spacing w:before="60" w:after="60"/>
              <w:rPr>
                <w:szCs w:val="22"/>
                <w:lang w:val="en-US"/>
              </w:rPr>
            </w:pPr>
            <w:r>
              <w:rPr>
                <w:szCs w:val="22"/>
                <w:lang w:val="en-US"/>
              </w:rPr>
              <w:t xml:space="preserve">-</w:t>
            </w:r>
            <w:r>
              <w:rPr>
                <w:szCs w:val="22"/>
                <w:lang w:val="en-US"/>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b/>
                <w:bCs/>
                <w:szCs w:val="22"/>
              </w:rPr>
            </w:pPr>
            <w:r>
              <w:rPr>
                <w:szCs w:val="22"/>
              </w:rPr>
              <w:t xml:space="preserve">Указывается значение «</w:t>
            </w:r>
            <w:r>
              <w:rPr>
                <w:szCs w:val="22"/>
              </w:rPr>
              <w:t xml:space="preserve">1</w:t>
            </w:r>
            <w:r>
              <w:rPr>
                <w:szCs w:val="22"/>
              </w:rPr>
              <w:t xml:space="preserve">.0»</w:t>
            </w:r>
            <w:r>
              <w:rPr>
                <w:b/>
                <w:bCs/>
                <w:szCs w:val="22"/>
              </w:rPr>
            </w:r>
          </w:p>
        </w:tc>
      </w:tr>
      <w:tr>
        <w:tblPrEx/>
        <w:trPr/>
        <w:tc>
          <w:tcPr>
            <w:tcW w:w="1699" w:type="dxa"/>
            <w:textDirection w:val="lrTb"/>
            <w:noWrap w:val="false"/>
          </w:tcPr>
          <w:p>
            <w:pPr>
              <w:pStyle w:val="1466"/>
              <w:spacing w:before="60" w:after="60"/>
              <w:rPr>
                <w:szCs w:val="22"/>
              </w:rPr>
            </w:pPr>
            <w:r>
              <w:rPr>
                <w:szCs w:val="22"/>
              </w:rPr>
              <w:t xml:space="preserve">Глобальный идентификатор </w:t>
            </w:r>
            <w:r>
              <w:rPr>
                <w:szCs w:val="22"/>
              </w:rPr>
              <w:t xml:space="preserve">Уведомления (Протокола)</w:t>
            </w:r>
            <w:r>
              <w:rPr>
                <w:szCs w:val="22"/>
              </w:rPr>
            </w:r>
          </w:p>
        </w:tc>
        <w:tc>
          <w:tcPr>
            <w:tcW w:w="1701" w:type="dxa"/>
            <w:textDirection w:val="lrTb"/>
            <w:noWrap w:val="false"/>
          </w:tcPr>
          <w:p>
            <w:pPr>
              <w:pStyle w:val="1466"/>
              <w:spacing w:before="60" w:after="60"/>
              <w:rPr>
                <w:szCs w:val="22"/>
              </w:rPr>
            </w:pPr>
            <w:r>
              <w:rPr>
                <w:szCs w:val="22"/>
              </w:rPr>
              <w:t xml:space="preserve">GUIDDec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lang w:val="en-US"/>
              </w:rPr>
            </w:pPr>
            <w:r>
              <w:rPr>
                <w:szCs w:val="22"/>
              </w:rPr>
              <w:t xml:space="preserve">T(36)</w:t>
            </w:r>
            <w:r>
              <w:rPr>
                <w:szCs w:val="22"/>
                <w:lang w:val="en-US"/>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глобальный уникальный идентификатор </w:t>
            </w:r>
            <w:r>
              <w:rPr>
                <w:szCs w:val="22"/>
              </w:rPr>
              <w:t xml:space="preserve">Уведомления (Протокола)</w:t>
            </w:r>
            <w:r>
              <w:rPr>
                <w:szCs w:val="22"/>
              </w:rPr>
            </w:r>
          </w:p>
        </w:tc>
      </w:tr>
      <w:tr>
        <w:tblPrEx/>
        <w:trPr/>
        <w:tc>
          <w:tcPr>
            <w:tcW w:w="1699" w:type="dxa"/>
            <w:textDirection w:val="lrTb"/>
            <w:noWrap w:val="false"/>
          </w:tcPr>
          <w:p>
            <w:pPr>
              <w:pStyle w:val="1466"/>
              <w:spacing w:before="60" w:after="60"/>
              <w:rPr>
                <w:szCs w:val="22"/>
              </w:rPr>
            </w:pPr>
            <w:r>
              <w:rPr>
                <w:szCs w:val="22"/>
              </w:rPr>
              <w:t xml:space="preserve">Номер </w:t>
            </w:r>
            <w:r>
              <w:rPr>
                <w:szCs w:val="22"/>
              </w:rPr>
              <w:t xml:space="preserve">Уведомления (Протокола)</w:t>
            </w:r>
            <w:r>
              <w:rPr>
                <w:szCs w:val="22"/>
              </w:rPr>
            </w:r>
          </w:p>
        </w:tc>
        <w:tc>
          <w:tcPr>
            <w:tcW w:w="1701" w:type="dxa"/>
            <w:textDirection w:val="lrTb"/>
            <w:noWrap w:val="false"/>
          </w:tcPr>
          <w:p>
            <w:pPr>
              <w:pStyle w:val="1466"/>
              <w:spacing w:before="60" w:after="60"/>
              <w:rPr>
                <w:szCs w:val="22"/>
              </w:rPr>
            </w:pPr>
            <w:r>
              <w:rPr>
                <w:szCs w:val="22"/>
              </w:rPr>
              <w:t xml:space="preserve">ProtInfo_NumProt</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rPr>
              <w:t xml:space="preserve">T(</w:t>
            </w:r>
            <w:r>
              <w:rPr>
                <w:szCs w:val="22"/>
                <w:lang w:val="en-US"/>
              </w:rPr>
              <w:t xml:space="preserve">1</w:t>
            </w:r>
            <w:r>
              <w:rPr>
                <w:szCs w:val="22"/>
              </w:rPr>
              <w:t xml:space="preserve">-15)</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номер </w:t>
            </w:r>
            <w:r>
              <w:rPr>
                <w:szCs w:val="22"/>
              </w:rPr>
              <w:t xml:space="preserve">Уведомления (Протокола)</w:t>
            </w:r>
            <w:r>
              <w:rPr>
                <w:szCs w:val="22"/>
              </w:rPr>
            </w:r>
          </w:p>
        </w:tc>
      </w:tr>
      <w:tr>
        <w:tblPrEx/>
        <w:trPr/>
        <w:tc>
          <w:tcPr>
            <w:tcW w:w="1699" w:type="dxa"/>
            <w:textDirection w:val="lrTb"/>
            <w:noWrap w:val="false"/>
          </w:tcPr>
          <w:p>
            <w:pPr>
              <w:pStyle w:val="1466"/>
              <w:spacing w:before="60" w:after="60"/>
              <w:rPr>
                <w:szCs w:val="22"/>
              </w:rPr>
            </w:pPr>
            <w:r>
              <w:rPr>
                <w:szCs w:val="22"/>
              </w:rPr>
              <w:t xml:space="preserve">Дата </w:t>
            </w:r>
            <w:r>
              <w:rPr>
                <w:szCs w:val="22"/>
              </w:rPr>
              <w:t xml:space="preserve">Уведомления (Протокола)</w:t>
            </w:r>
            <w:r>
              <w:rPr>
                <w:szCs w:val="22"/>
              </w:rPr>
            </w:r>
          </w:p>
        </w:tc>
        <w:tc>
          <w:tcPr>
            <w:tcW w:w="1701" w:type="dxa"/>
            <w:textDirection w:val="lrTb"/>
            <w:noWrap w:val="false"/>
          </w:tcPr>
          <w:p>
            <w:pPr>
              <w:pStyle w:val="1466"/>
              <w:spacing w:before="60" w:after="60"/>
              <w:rPr>
                <w:szCs w:val="22"/>
              </w:rPr>
            </w:pPr>
            <w:r>
              <w:rPr>
                <w:szCs w:val="22"/>
              </w:rPr>
              <w:t xml:space="preserve">ProtInfo_</w:t>
            </w:r>
            <w:r>
              <w:rPr>
                <w:szCs w:val="22"/>
                <w:lang w:val="en-US"/>
              </w:rPr>
              <w:t xml:space="preserve">Date</w:t>
            </w:r>
            <w:r>
              <w:rPr>
                <w:szCs w:val="22"/>
              </w:rPr>
              <w:t xml:space="preserve">Prot</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lang w:val="en-US"/>
              </w:rPr>
              <w:t xml:space="preserve">Date</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дата </w:t>
            </w:r>
            <w:r>
              <w:rPr>
                <w:szCs w:val="22"/>
              </w:rPr>
              <w:t xml:space="preserve">Уведомления (Протокола)</w:t>
            </w:r>
            <w:r>
              <w:rPr>
                <w:szCs w:val="22"/>
              </w:rPr>
            </w:r>
          </w:p>
        </w:tc>
      </w:tr>
      <w:tr>
        <w:tblPrEx/>
        <w:trPr/>
        <w:tc>
          <w:tcPr>
            <w:tcW w:w="1699" w:type="dxa"/>
            <w:textDirection w:val="lrTb"/>
            <w:noWrap w:val="false"/>
          </w:tcPr>
          <w:p>
            <w:pPr>
              <w:pStyle w:val="1466"/>
              <w:spacing w:before="60" w:after="60"/>
              <w:rPr>
                <w:szCs w:val="22"/>
              </w:rPr>
            </w:pPr>
            <w:r>
              <w:rPr>
                <w:szCs w:val="22"/>
              </w:rPr>
              <w:t xml:space="preserve">Глобальный идентификатор документа</w:t>
            </w:r>
            <w:r>
              <w:rPr>
                <w:szCs w:val="22"/>
              </w:rPr>
            </w:r>
          </w:p>
        </w:tc>
        <w:tc>
          <w:tcPr>
            <w:tcW w:w="1701" w:type="dxa"/>
            <w:textDirection w:val="lrTb"/>
            <w:noWrap w:val="false"/>
          </w:tcPr>
          <w:p>
            <w:pPr>
              <w:pStyle w:val="1466"/>
              <w:spacing w:before="60" w:after="60"/>
              <w:rPr>
                <w:szCs w:val="22"/>
              </w:rPr>
            </w:pPr>
            <w:r>
              <w:rPr>
                <w:szCs w:val="22"/>
              </w:rPr>
              <w:t xml:space="preserve">DocInfo_GUIDDoc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rPr>
              <w:t xml:space="preserve">T(36)</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Глобальный уникальный идентификатор документа, на который сформирован</w:t>
            </w:r>
            <w:r>
              <w:rPr>
                <w:szCs w:val="22"/>
              </w:rPr>
              <w:t xml:space="preserve">о</w:t>
            </w:r>
            <w:r>
              <w:rPr>
                <w:szCs w:val="22"/>
              </w:rPr>
              <w:t xml:space="preserve"> </w:t>
            </w:r>
            <w:r>
              <w:rPr>
                <w:szCs w:val="22"/>
              </w:rPr>
              <w:t xml:space="preserve">Уведомление</w:t>
            </w:r>
            <w:r>
              <w:rPr>
                <w:szCs w:val="22"/>
              </w:rPr>
              <w:t xml:space="preserve"> (</w:t>
            </w:r>
            <w:r>
              <w:rPr>
                <w:szCs w:val="22"/>
              </w:rPr>
              <w:t xml:space="preserve">Протокол</w:t>
            </w:r>
            <w:r>
              <w:rPr>
                <w:szCs w:val="22"/>
              </w:rPr>
              <w:t xml:space="preserve">)</w:t>
            </w:r>
            <w:r>
              <w:rPr>
                <w:szCs w:val="22"/>
              </w:rPr>
            </w:r>
          </w:p>
        </w:tc>
      </w:tr>
      <w:tr>
        <w:tblPrEx/>
        <w:trPr/>
        <w:tc>
          <w:tcPr>
            <w:tcW w:w="1699" w:type="dxa"/>
            <w:textDirection w:val="lrTb"/>
            <w:noWrap w:val="false"/>
          </w:tcPr>
          <w:p>
            <w:pPr>
              <w:pStyle w:val="1466"/>
              <w:spacing w:before="60" w:after="60"/>
              <w:rPr>
                <w:szCs w:val="22"/>
              </w:rPr>
            </w:pPr>
            <w:r>
              <w:rPr>
                <w:szCs w:val="22"/>
              </w:rPr>
              <w:t xml:space="preserve">Наименование документа-основания</w:t>
            </w:r>
            <w:r>
              <w:rPr>
                <w:szCs w:val="22"/>
              </w:rPr>
            </w:r>
          </w:p>
        </w:tc>
        <w:tc>
          <w:tcPr>
            <w:tcW w:w="1701" w:type="dxa"/>
            <w:textDirection w:val="lrTb"/>
            <w:noWrap w:val="false"/>
          </w:tcPr>
          <w:p>
            <w:pPr>
              <w:pStyle w:val="1466"/>
              <w:spacing w:before="60" w:after="60"/>
              <w:rPr>
                <w:szCs w:val="22"/>
              </w:rPr>
            </w:pPr>
            <w:r>
              <w:rPr>
                <w:szCs w:val="22"/>
              </w:rPr>
              <w:t xml:space="preserve">DocInfo_NameDoc</w:t>
            </w:r>
            <w:r>
              <w:rPr>
                <w:szCs w:val="22"/>
              </w:rPr>
            </w:r>
          </w:p>
        </w:tc>
        <w:tc>
          <w:tcPr>
            <w:tcW w:w="567" w:type="dxa"/>
            <w:textDirection w:val="lrTb"/>
            <w:noWrap w:val="false"/>
          </w:tcPr>
          <w:p>
            <w:pPr>
              <w:pStyle w:val="1466"/>
              <w:spacing w:before="60" w:after="60"/>
              <w:rPr>
                <w:szCs w:val="22"/>
              </w:rPr>
            </w:pPr>
            <w:r>
              <w:rPr>
                <w:szCs w:val="22"/>
              </w:rPr>
              <w:t xml:space="preserve">С</w:t>
            </w:r>
            <w:r>
              <w:rPr>
                <w:szCs w:val="22"/>
              </w:rPr>
            </w:r>
          </w:p>
        </w:tc>
        <w:tc>
          <w:tcPr>
            <w:tcW w:w="1134" w:type="dxa"/>
            <w:textDirection w:val="lrTb"/>
            <w:noWrap w:val="false"/>
          </w:tcPr>
          <w:p>
            <w:pPr>
              <w:pStyle w:val="1466"/>
              <w:spacing w:before="60" w:after="60"/>
              <w:rPr>
                <w:szCs w:val="22"/>
              </w:rPr>
            </w:pPr>
            <w:r>
              <w:rPr>
                <w:szCs w:val="22"/>
              </w:rPr>
              <w:t xml:space="preserve">Т(1-250)</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полное наименование документа, по результатам обраб</w:t>
            </w:r>
            <w:r>
              <w:rPr>
                <w:szCs w:val="22"/>
              </w:rPr>
              <w:t xml:space="preserve">отки которого формируется данное</w:t>
            </w:r>
            <w:r>
              <w:rPr>
                <w:szCs w:val="22"/>
              </w:rPr>
              <w:t xml:space="preserve"> </w:t>
            </w:r>
            <w:r>
              <w:rPr>
                <w:szCs w:val="22"/>
              </w:rPr>
              <w:t xml:space="preserve">Уведомление (Протокол)</w:t>
            </w:r>
            <w:r>
              <w:rPr>
                <w:szCs w:val="22"/>
              </w:rPr>
            </w:r>
          </w:p>
        </w:tc>
      </w:tr>
      <w:tr>
        <w:tblPrEx/>
        <w:trPr/>
        <w:tc>
          <w:tcPr>
            <w:tcW w:w="1699" w:type="dxa"/>
            <w:textDirection w:val="lrTb"/>
            <w:noWrap w:val="false"/>
          </w:tcPr>
          <w:p>
            <w:pPr>
              <w:pStyle w:val="1466"/>
              <w:spacing w:before="60" w:after="60"/>
              <w:rPr>
                <w:szCs w:val="22"/>
              </w:rPr>
            </w:pPr>
            <w:r>
              <w:rPr>
                <w:szCs w:val="22"/>
              </w:rPr>
              <w:t xml:space="preserve">Номер документа-основания</w:t>
            </w:r>
            <w:r>
              <w:rPr>
                <w:szCs w:val="22"/>
              </w:rPr>
            </w:r>
          </w:p>
        </w:tc>
        <w:tc>
          <w:tcPr>
            <w:tcW w:w="1701" w:type="dxa"/>
            <w:textDirection w:val="lrTb"/>
            <w:noWrap w:val="false"/>
          </w:tcPr>
          <w:p>
            <w:pPr>
              <w:pStyle w:val="1466"/>
              <w:spacing w:before="60" w:after="60"/>
              <w:rPr>
                <w:szCs w:val="22"/>
              </w:rPr>
            </w:pPr>
            <w:r>
              <w:rPr>
                <w:szCs w:val="22"/>
              </w:rPr>
              <w:t xml:space="preserve">DocInfo_NumDoc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rPr>
              <w:t xml:space="preserve">T(</w:t>
            </w:r>
            <w:r>
              <w:rPr>
                <w:szCs w:val="22"/>
                <w:lang w:val="en-US"/>
              </w:rPr>
              <w:t xml:space="preserve">1</w:t>
            </w:r>
            <w:r>
              <w:rPr>
                <w:szCs w:val="22"/>
              </w:rPr>
              <w:t xml:space="preserve">-100)</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номер документа, по результатам обраб</w:t>
            </w:r>
            <w:r>
              <w:rPr>
                <w:szCs w:val="22"/>
              </w:rPr>
              <w:t xml:space="preserve">отки которого формируется данное</w:t>
            </w:r>
            <w:r>
              <w:rPr>
                <w:szCs w:val="22"/>
              </w:rPr>
              <w:t xml:space="preserve"> </w:t>
            </w:r>
            <w:r>
              <w:rPr>
                <w:szCs w:val="22"/>
              </w:rPr>
              <w:t xml:space="preserve">Уведомление (Протокол)</w:t>
            </w:r>
            <w:r>
              <w:rPr>
                <w:szCs w:val="22"/>
              </w:rPr>
            </w:r>
          </w:p>
        </w:tc>
      </w:tr>
      <w:tr>
        <w:tblPrEx/>
        <w:trPr/>
        <w:tc>
          <w:tcPr>
            <w:tcW w:w="1699" w:type="dxa"/>
            <w:textDirection w:val="lrTb"/>
            <w:noWrap w:val="false"/>
          </w:tcPr>
          <w:p>
            <w:pPr>
              <w:pStyle w:val="1466"/>
              <w:spacing w:before="60" w:after="60"/>
              <w:rPr>
                <w:szCs w:val="22"/>
              </w:rPr>
            </w:pPr>
            <w:r>
              <w:rPr>
                <w:szCs w:val="22"/>
              </w:rPr>
              <w:t xml:space="preserve">Дата документа-основания</w:t>
            </w:r>
            <w:r>
              <w:rPr>
                <w:szCs w:val="22"/>
              </w:rPr>
            </w:r>
          </w:p>
        </w:tc>
        <w:tc>
          <w:tcPr>
            <w:tcW w:w="1701" w:type="dxa"/>
            <w:textDirection w:val="lrTb"/>
            <w:noWrap w:val="false"/>
          </w:tcPr>
          <w:p>
            <w:pPr>
              <w:pStyle w:val="1466"/>
              <w:spacing w:before="60" w:after="60"/>
              <w:rPr>
                <w:szCs w:val="22"/>
              </w:rPr>
            </w:pPr>
            <w:r>
              <w:rPr>
                <w:szCs w:val="22"/>
              </w:rPr>
              <w:t xml:space="preserve">DocInfo_DateDoc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lang w:val="en-US"/>
              </w:rPr>
              <w:t xml:space="preserve">Date</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дата документа, по результатам обработки которог</w:t>
            </w:r>
            <w:r>
              <w:rPr>
                <w:szCs w:val="22"/>
              </w:rPr>
              <w:t xml:space="preserve">о формируется данное</w:t>
            </w:r>
            <w:r>
              <w:rPr>
                <w:szCs w:val="22"/>
              </w:rPr>
              <w:t xml:space="preserve"> </w:t>
            </w:r>
            <w:r>
              <w:rPr>
                <w:szCs w:val="22"/>
              </w:rPr>
              <w:t xml:space="preserve">Уведомление (Протокол)</w:t>
            </w:r>
            <w:r>
              <w:rPr>
                <w:szCs w:val="22"/>
              </w:rPr>
            </w:r>
          </w:p>
        </w:tc>
      </w:tr>
      <w:tr>
        <w:tblPrEx/>
        <w:trPr/>
        <w:tc>
          <w:tcPr>
            <w:tcW w:w="1699" w:type="dxa"/>
            <w:textDirection w:val="lrTb"/>
            <w:noWrap w:val="false"/>
          </w:tcPr>
          <w:p>
            <w:pPr>
              <w:pStyle w:val="1466"/>
              <w:spacing w:before="60" w:after="60"/>
              <w:rPr>
                <w:szCs w:val="22"/>
              </w:rPr>
            </w:pPr>
            <w:r>
              <w:rPr>
                <w:szCs w:val="22"/>
              </w:rPr>
              <w:t xml:space="preserve">Код бюджета</w:t>
            </w:r>
            <w:r>
              <w:rPr>
                <w:szCs w:val="22"/>
              </w:rPr>
            </w:r>
          </w:p>
        </w:tc>
        <w:tc>
          <w:tcPr>
            <w:tcW w:w="1701" w:type="dxa"/>
            <w:textDirection w:val="lrTb"/>
            <w:noWrap w:val="false"/>
          </w:tcPr>
          <w:p>
            <w:pPr>
              <w:pStyle w:val="1466"/>
              <w:spacing w:before="60" w:after="60"/>
              <w:rPr>
                <w:szCs w:val="22"/>
              </w:rPr>
            </w:pPr>
            <w:r>
              <w:rPr>
                <w:szCs w:val="22"/>
              </w:rPr>
              <w:t xml:space="preserve">DocInfo_BudgCode</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rPr>
              <w:t xml:space="preserve">Т(8)</w:t>
            </w:r>
            <w:r>
              <w:rPr>
                <w:szCs w:val="22"/>
              </w:rPr>
            </w:r>
          </w:p>
        </w:tc>
        <w:tc>
          <w:tcPr>
            <w:tcW w:w="567" w:type="dxa"/>
            <w:textDirection w:val="lrTb"/>
            <w:noWrap w:val="false"/>
          </w:tcPr>
          <w:p>
            <w:pPr>
              <w:pStyle w:val="1466"/>
              <w:spacing w:before="60" w:after="60"/>
              <w:rPr>
                <w:szCs w:val="22"/>
              </w:rPr>
            </w:pPr>
            <w:r>
              <w:rPr>
                <w:szCs w:val="22"/>
              </w:rPr>
              <w:t xml:space="preserve">Н</w:t>
            </w:r>
            <w:r>
              <w:rPr>
                <w:szCs w:val="22"/>
              </w:rPr>
            </w:r>
          </w:p>
        </w:tc>
        <w:tc>
          <w:tcPr>
            <w:tcW w:w="4025" w:type="dxa"/>
            <w:textDirection w:val="lrTb"/>
            <w:noWrap w:val="false"/>
          </w:tcPr>
          <w:p>
            <w:pPr>
              <w:pStyle w:val="1466"/>
              <w:spacing w:before="60" w:after="60"/>
              <w:rPr>
                <w:szCs w:val="22"/>
              </w:rPr>
            </w:pPr>
            <w:r>
              <w:rPr>
                <w:szCs w:val="22"/>
              </w:rPr>
              <w:t xml:space="preserve">Указывается код бюджета</w:t>
            </w:r>
            <w:r>
              <w:rPr>
                <w:szCs w:val="22"/>
              </w:rPr>
            </w:r>
          </w:p>
        </w:tc>
      </w:tr>
      <w:tr>
        <w:tblPrEx/>
        <w:trPr/>
        <w:tc>
          <w:tcPr>
            <w:tcW w:w="1699" w:type="dxa"/>
            <w:textDirection w:val="lrTb"/>
            <w:noWrap w:val="false"/>
          </w:tcPr>
          <w:p>
            <w:pPr>
              <w:pStyle w:val="1466"/>
              <w:spacing w:before="60" w:after="60"/>
              <w:rPr>
                <w:szCs w:val="22"/>
              </w:rPr>
            </w:pPr>
            <w:r>
              <w:rPr>
                <w:szCs w:val="22"/>
              </w:rPr>
              <w:t xml:space="preserve">Наименование бюджета</w:t>
            </w:r>
            <w:r>
              <w:rPr>
                <w:szCs w:val="22"/>
              </w:rPr>
            </w:r>
          </w:p>
        </w:tc>
        <w:tc>
          <w:tcPr>
            <w:tcW w:w="1701" w:type="dxa"/>
            <w:textDirection w:val="lrTb"/>
            <w:noWrap w:val="false"/>
          </w:tcPr>
          <w:p>
            <w:pPr>
              <w:pStyle w:val="1466"/>
              <w:spacing w:before="60" w:after="60"/>
              <w:rPr>
                <w:szCs w:val="22"/>
              </w:rPr>
            </w:pPr>
            <w:r>
              <w:rPr>
                <w:szCs w:val="22"/>
              </w:rPr>
              <w:t xml:space="preserve">DocInfo_BudgName</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rPr>
              <w:t xml:space="preserve">T(</w:t>
            </w:r>
            <w:r>
              <w:rPr>
                <w:szCs w:val="22"/>
                <w:lang w:val="en-US"/>
              </w:rPr>
              <w:t xml:space="preserve">1</w:t>
            </w:r>
            <w:r>
              <w:rPr>
                <w:szCs w:val="22"/>
              </w:rPr>
              <w:t xml:space="preserve">-512)</w:t>
            </w:r>
            <w:r>
              <w:rPr>
                <w:szCs w:val="22"/>
              </w:rPr>
            </w:r>
          </w:p>
        </w:tc>
        <w:tc>
          <w:tcPr>
            <w:tcW w:w="567" w:type="dxa"/>
            <w:textDirection w:val="lrTb"/>
            <w:noWrap w:val="false"/>
          </w:tcPr>
          <w:p>
            <w:pPr>
              <w:pStyle w:val="1466"/>
              <w:spacing w:before="60" w:after="60"/>
              <w:rPr>
                <w:szCs w:val="22"/>
              </w:rPr>
            </w:pPr>
            <w:r>
              <w:rPr>
                <w:szCs w:val="22"/>
              </w:rPr>
              <w:t xml:space="preserve">Н</w:t>
            </w:r>
            <w:r>
              <w:rPr>
                <w:szCs w:val="22"/>
              </w:rPr>
            </w:r>
          </w:p>
        </w:tc>
        <w:tc>
          <w:tcPr>
            <w:tcW w:w="4025" w:type="dxa"/>
            <w:textDirection w:val="lrTb"/>
            <w:noWrap w:val="false"/>
          </w:tcPr>
          <w:p>
            <w:pPr>
              <w:pStyle w:val="1466"/>
              <w:spacing w:before="60" w:after="60"/>
              <w:rPr>
                <w:szCs w:val="22"/>
              </w:rPr>
            </w:pPr>
            <w:r>
              <w:rPr>
                <w:szCs w:val="22"/>
              </w:rPr>
              <w:t xml:space="preserve">У</w:t>
            </w:r>
            <w:r>
              <w:rPr>
                <w:szCs w:val="22"/>
              </w:rPr>
              <w:t xml:space="preserve">казывается наименование бюджета</w:t>
            </w:r>
            <w:r>
              <w:rPr>
                <w:szCs w:val="22"/>
              </w:rPr>
            </w:r>
          </w:p>
        </w:tc>
      </w:tr>
      <w:tr>
        <w:tblPrEx/>
        <w:trPr/>
        <w:tc>
          <w:tcPr>
            <w:tcW w:w="1699" w:type="dxa"/>
            <w:textDirection w:val="lrTb"/>
            <w:noWrap w:val="false"/>
          </w:tcPr>
          <w:p>
            <w:pPr>
              <w:pStyle w:val="1466"/>
              <w:spacing w:before="60" w:after="60"/>
              <w:rPr>
                <w:szCs w:val="22"/>
              </w:rPr>
            </w:pPr>
            <w:r>
              <w:rPr>
                <w:szCs w:val="22"/>
              </w:rPr>
              <w:t xml:space="preserve">Признак принятия к учету (аннулирования)</w:t>
            </w:r>
            <w:r>
              <w:rPr>
                <w:szCs w:val="22"/>
              </w:rPr>
            </w:r>
          </w:p>
        </w:tc>
        <w:tc>
          <w:tcPr>
            <w:tcW w:w="1701" w:type="dxa"/>
            <w:textDirection w:val="lrTb"/>
            <w:noWrap w:val="false"/>
          </w:tcPr>
          <w:p>
            <w:pPr>
              <w:pStyle w:val="1466"/>
              <w:spacing w:before="60" w:after="60"/>
              <w:rPr>
                <w:szCs w:val="22"/>
              </w:rPr>
            </w:pPr>
            <w:r>
              <w:rPr>
                <w:szCs w:val="22"/>
              </w:rPr>
              <w:t xml:space="preserve">DocInfo_ProtType</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6"/>
              <w:spacing w:before="60" w:after="60"/>
              <w:rPr>
                <w:szCs w:val="22"/>
              </w:rPr>
            </w:pPr>
            <w:r>
              <w:rPr>
                <w:szCs w:val="22"/>
                <w:lang w:val="en-US"/>
              </w:rPr>
              <w:t xml:space="preserve">t</w:t>
            </w:r>
            <w:r>
              <w:rPr>
                <w:szCs w:val="22"/>
              </w:rPr>
              <w:t xml:space="preserve">DocInfo_ProtType</w:t>
            </w:r>
            <w:r>
              <w:rPr>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ind w:firstLine="0"/>
              <w:spacing w:before="60" w:after="60"/>
              <w:rPr>
                <w:sz w:val="22"/>
                <w:szCs w:val="22"/>
              </w:rPr>
            </w:pPr>
            <w:r>
              <w:rPr>
                <w:sz w:val="22"/>
                <w:szCs w:val="22"/>
              </w:rPr>
              <w:t xml:space="preserve">Состав элемента представлен в таблице</w:t>
            </w:r>
            <w:r>
              <w:rPr>
                <w:sz w:val="22"/>
                <w:szCs w:val="22"/>
              </w:rPr>
              <w:t xml:space="preserve"> </w:t>
            </w:r>
            <w:r>
              <w:rPr>
                <w:sz w:val="22"/>
                <w:szCs w:val="22"/>
              </w:rPr>
              <w:fldChar w:fldCharType="begin"/>
            </w:r>
            <w:r>
              <w:rPr>
                <w:sz w:val="22"/>
                <w:szCs w:val="22"/>
              </w:rPr>
              <w:instrText xml:space="preserve"> REF _Ref534895927 \h  \* MERGEFORMAT </w:instrText>
            </w:r>
            <w:r>
              <w:rPr>
                <w:sz w:val="22"/>
                <w:szCs w:val="22"/>
              </w:rPr>
              <w:fldChar w:fldCharType="separate"/>
            </w:r>
            <w:r>
              <w:rPr>
                <w:rFonts w:eastAsia="Calibri"/>
                <w:sz w:val="22"/>
                <w:szCs w:val="22"/>
              </w:rPr>
              <w:t xml:space="preserve">212</w:t>
            </w:r>
            <w:r>
              <w:rPr>
                <w:sz w:val="22"/>
                <w:szCs w:val="22"/>
              </w:rPr>
              <w:fldChar w:fldCharType="end"/>
            </w:r>
            <w:r>
              <w:rPr>
                <w:sz w:val="22"/>
                <w:szCs w:val="22"/>
              </w:rPr>
            </w:r>
          </w:p>
        </w:tc>
      </w:tr>
      <w:tr>
        <w:tblPrEx/>
        <w:trPr/>
        <w:tc>
          <w:tcPr>
            <w:tcW w:w="1699" w:type="dxa"/>
            <w:textDirection w:val="lrTb"/>
            <w:noWrap w:val="false"/>
          </w:tcPr>
          <w:p>
            <w:pPr>
              <w:pStyle w:val="1466"/>
              <w:spacing w:before="60" w:after="60"/>
              <w:rPr>
                <w:szCs w:val="22"/>
              </w:rPr>
            </w:pPr>
            <w:r>
              <w:rPr>
                <w:szCs w:val="22"/>
              </w:rPr>
              <w:t xml:space="preserve">Дата принятия для обработки или на учет (аннулирования)</w:t>
            </w:r>
            <w:r>
              <w:rPr>
                <w:szCs w:val="22"/>
              </w:rPr>
            </w:r>
          </w:p>
        </w:tc>
        <w:tc>
          <w:tcPr>
            <w:tcW w:w="1701" w:type="dxa"/>
            <w:textDirection w:val="lrTb"/>
            <w:noWrap w:val="false"/>
          </w:tcPr>
          <w:p>
            <w:pPr>
              <w:pStyle w:val="1466"/>
              <w:spacing w:before="60" w:after="60"/>
              <w:rPr>
                <w:szCs w:val="22"/>
              </w:rPr>
            </w:pPr>
            <w:r>
              <w:rPr>
                <w:szCs w:val="22"/>
              </w:rPr>
              <w:t xml:space="preserve">DocInfo_ProcessDate</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7"/>
              <w:ind w:left="57" w:right="57"/>
              <w:jc w:val="both"/>
              <w:spacing w:before="60" w:after="60"/>
              <w:rPr>
                <w:b w:val="0"/>
                <w:szCs w:val="22"/>
              </w:rPr>
            </w:pPr>
            <w:r>
              <w:rPr>
                <w:b w:val="0"/>
                <w:szCs w:val="22"/>
                <w:lang w:val="en-US"/>
              </w:rPr>
              <w:t xml:space="preserve">DateTime</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дата принятия для обработки или на учет (а</w:t>
            </w:r>
            <w:r>
              <w:rPr>
                <w:szCs w:val="22"/>
              </w:rPr>
              <w:t xml:space="preserve">ннулирования) документа клиента</w:t>
            </w:r>
            <w:r>
              <w:rPr>
                <w:szCs w:val="22"/>
              </w:rPr>
            </w:r>
          </w:p>
        </w:tc>
      </w:tr>
      <w:tr>
        <w:tblPrEx/>
        <w:trPr/>
        <w:tc>
          <w:tcPr>
            <w:tcW w:w="1699" w:type="dxa"/>
            <w:textDirection w:val="lrTb"/>
            <w:noWrap w:val="false"/>
          </w:tcPr>
          <w:p>
            <w:pPr>
              <w:pStyle w:val="1466"/>
              <w:spacing w:before="60" w:after="60"/>
              <w:rPr>
                <w:szCs w:val="22"/>
              </w:rPr>
            </w:pPr>
            <w:r>
              <w:rPr>
                <w:szCs w:val="22"/>
              </w:rPr>
              <w:t xml:space="preserve">ФИО исполнителя</w:t>
            </w:r>
            <w:r>
              <w:rPr>
                <w:szCs w:val="22"/>
              </w:rPr>
            </w:r>
          </w:p>
        </w:tc>
        <w:tc>
          <w:tcPr>
            <w:tcW w:w="1701" w:type="dxa"/>
            <w:textDirection w:val="lrTb"/>
            <w:noWrap w:val="false"/>
          </w:tcPr>
          <w:p>
            <w:pPr>
              <w:pStyle w:val="1466"/>
              <w:spacing w:before="60" w:after="60"/>
              <w:rPr>
                <w:szCs w:val="22"/>
              </w:rPr>
            </w:pPr>
            <w:r>
              <w:rPr>
                <w:szCs w:val="22"/>
              </w:rPr>
              <w:t xml:space="preserve">Executor_NmExec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7"/>
              <w:ind w:left="57" w:right="57"/>
              <w:jc w:val="both"/>
              <w:spacing w:before="60" w:after="60"/>
              <w:rPr>
                <w:b w:val="0"/>
                <w:szCs w:val="22"/>
              </w:rPr>
            </w:pPr>
            <w:r>
              <w:rPr>
                <w:b w:val="0"/>
                <w:szCs w:val="22"/>
              </w:rPr>
              <w:t xml:space="preserve">T(</w:t>
            </w:r>
            <w:r>
              <w:rPr>
                <w:b w:val="0"/>
                <w:szCs w:val="22"/>
                <w:lang w:val="en-US"/>
              </w:rPr>
              <w:t xml:space="preserve">1</w:t>
            </w:r>
            <w:r>
              <w:rPr>
                <w:b w:val="0"/>
                <w:szCs w:val="22"/>
              </w:rPr>
              <w:t xml:space="preserve">-250)</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w:t>
            </w:r>
            <w:r>
              <w:rPr>
                <w:szCs w:val="22"/>
              </w:rPr>
              <w:t xml:space="preserve">расшифровка подписи исполнителя</w:t>
            </w:r>
            <w:r>
              <w:rPr>
                <w:szCs w:val="22"/>
              </w:rPr>
            </w:r>
          </w:p>
        </w:tc>
      </w:tr>
      <w:tr>
        <w:tblPrEx/>
        <w:trPr/>
        <w:tc>
          <w:tcPr>
            <w:tcW w:w="1699" w:type="dxa"/>
            <w:textDirection w:val="lrTb"/>
            <w:noWrap w:val="false"/>
          </w:tcPr>
          <w:p>
            <w:pPr>
              <w:pStyle w:val="1466"/>
              <w:spacing w:before="60" w:after="60"/>
              <w:rPr>
                <w:szCs w:val="22"/>
              </w:rPr>
            </w:pPr>
            <w:r>
              <w:rPr>
                <w:szCs w:val="22"/>
              </w:rPr>
              <w:t xml:space="preserve">Должность исполнителя</w:t>
            </w:r>
            <w:r>
              <w:rPr>
                <w:szCs w:val="22"/>
              </w:rPr>
            </w:r>
          </w:p>
        </w:tc>
        <w:tc>
          <w:tcPr>
            <w:tcW w:w="1701" w:type="dxa"/>
            <w:textDirection w:val="lrTb"/>
            <w:noWrap w:val="false"/>
          </w:tcPr>
          <w:p>
            <w:pPr>
              <w:pStyle w:val="1466"/>
              <w:spacing w:before="60" w:after="60"/>
              <w:rPr>
                <w:szCs w:val="22"/>
              </w:rPr>
            </w:pPr>
            <w:r>
              <w:rPr>
                <w:szCs w:val="22"/>
              </w:rPr>
              <w:t xml:space="preserve">Executor_PstExec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7"/>
              <w:ind w:left="57" w:right="57"/>
              <w:jc w:val="both"/>
              <w:spacing w:before="60" w:after="60"/>
              <w:rPr>
                <w:b w:val="0"/>
                <w:szCs w:val="22"/>
              </w:rPr>
            </w:pPr>
            <w:r>
              <w:rPr>
                <w:b w:val="0"/>
                <w:szCs w:val="22"/>
              </w:rPr>
              <w:t xml:space="preserve">T(</w:t>
            </w:r>
            <w:r>
              <w:rPr>
                <w:b w:val="0"/>
                <w:szCs w:val="22"/>
                <w:lang w:val="en-US"/>
              </w:rPr>
              <w:t xml:space="preserve">1</w:t>
            </w:r>
            <w:r>
              <w:rPr>
                <w:b w:val="0"/>
                <w:szCs w:val="22"/>
              </w:rPr>
              <w:t xml:space="preserve">-250)</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w:t>
            </w:r>
            <w:r>
              <w:rPr>
                <w:szCs w:val="22"/>
              </w:rPr>
              <w:t xml:space="preserve">азывается должность исполнителя</w:t>
            </w:r>
            <w:r>
              <w:rPr>
                <w:szCs w:val="22"/>
              </w:rPr>
            </w:r>
          </w:p>
        </w:tc>
      </w:tr>
      <w:tr>
        <w:tblPrEx/>
        <w:trPr/>
        <w:tc>
          <w:tcPr>
            <w:tcW w:w="1699" w:type="dxa"/>
            <w:textDirection w:val="lrTb"/>
            <w:noWrap w:val="false"/>
          </w:tcPr>
          <w:p>
            <w:pPr>
              <w:pStyle w:val="1466"/>
              <w:spacing w:before="60" w:after="60"/>
              <w:rPr>
                <w:szCs w:val="22"/>
              </w:rPr>
            </w:pPr>
            <w:r>
              <w:rPr>
                <w:szCs w:val="22"/>
              </w:rPr>
              <w:t xml:space="preserve">Телефон исполнителя</w:t>
            </w:r>
            <w:r>
              <w:rPr>
                <w:szCs w:val="22"/>
              </w:rPr>
            </w:r>
          </w:p>
        </w:tc>
        <w:tc>
          <w:tcPr>
            <w:tcW w:w="1701" w:type="dxa"/>
            <w:textDirection w:val="lrTb"/>
            <w:noWrap w:val="false"/>
          </w:tcPr>
          <w:p>
            <w:pPr>
              <w:pStyle w:val="1466"/>
              <w:spacing w:before="60" w:after="60"/>
              <w:rPr>
                <w:szCs w:val="22"/>
              </w:rPr>
            </w:pPr>
            <w:r>
              <w:rPr>
                <w:szCs w:val="22"/>
              </w:rPr>
              <w:t xml:space="preserve">Executor_PhnExec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7"/>
              <w:ind w:left="57" w:right="57"/>
              <w:jc w:val="both"/>
              <w:spacing w:before="60" w:after="60"/>
              <w:rPr>
                <w:b w:val="0"/>
                <w:szCs w:val="22"/>
              </w:rPr>
            </w:pPr>
            <w:r>
              <w:rPr>
                <w:b w:val="0"/>
                <w:szCs w:val="22"/>
              </w:rPr>
              <w:t xml:space="preserve">T(</w:t>
            </w:r>
            <w:r>
              <w:rPr>
                <w:b w:val="0"/>
                <w:szCs w:val="22"/>
                <w:lang w:val="en-US"/>
              </w:rPr>
              <w:t xml:space="preserve">1</w:t>
            </w:r>
            <w:r>
              <w:rPr>
                <w:b w:val="0"/>
                <w:szCs w:val="22"/>
              </w:rPr>
              <w:t xml:space="preserve">-50)</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Указывается телефон исполнителя</w:t>
            </w:r>
            <w:r>
              <w:rPr>
                <w:szCs w:val="22"/>
              </w:rPr>
            </w:r>
          </w:p>
        </w:tc>
      </w:tr>
      <w:tr>
        <w:tblPrEx/>
        <w:trPr/>
        <w:tc>
          <w:tcPr>
            <w:tcW w:w="1699" w:type="dxa"/>
            <w:textDirection w:val="lrTb"/>
            <w:noWrap w:val="false"/>
          </w:tcPr>
          <w:p>
            <w:pPr>
              <w:pStyle w:val="1466"/>
              <w:spacing w:before="60" w:after="60"/>
              <w:rPr>
                <w:szCs w:val="22"/>
              </w:rPr>
            </w:pPr>
            <w:r>
              <w:rPr>
                <w:szCs w:val="22"/>
              </w:rPr>
              <w:t xml:space="preserve">Дата подписания ответственным исполнителем</w:t>
            </w:r>
            <w:r>
              <w:rPr>
                <w:szCs w:val="22"/>
              </w:rPr>
            </w:r>
          </w:p>
        </w:tc>
        <w:tc>
          <w:tcPr>
            <w:tcW w:w="1701" w:type="dxa"/>
            <w:textDirection w:val="lrTb"/>
            <w:noWrap w:val="false"/>
          </w:tcPr>
          <w:p>
            <w:pPr>
              <w:pStyle w:val="1466"/>
              <w:spacing w:before="60" w:after="60"/>
              <w:rPr>
                <w:szCs w:val="22"/>
              </w:rPr>
            </w:pPr>
            <w:r>
              <w:rPr>
                <w:szCs w:val="22"/>
              </w:rPr>
              <w:t xml:space="preserve">Executor_DtSgnngExec</w:t>
            </w:r>
            <w:r>
              <w:rPr>
                <w:szCs w:val="22"/>
              </w:rPr>
            </w:r>
          </w:p>
        </w:tc>
        <w:tc>
          <w:tcPr>
            <w:tcW w:w="567" w:type="dxa"/>
            <w:textDirection w:val="lrTb"/>
            <w:noWrap w:val="false"/>
          </w:tcPr>
          <w:p>
            <w:pPr>
              <w:pStyle w:val="1466"/>
              <w:spacing w:before="60" w:after="60"/>
              <w:rPr>
                <w:szCs w:val="22"/>
              </w:rPr>
            </w:pPr>
            <w:r>
              <w:rPr>
                <w:szCs w:val="22"/>
              </w:rPr>
              <w:t xml:space="preserve">П</w:t>
            </w:r>
            <w:r>
              <w:rPr>
                <w:szCs w:val="22"/>
              </w:rPr>
            </w:r>
          </w:p>
        </w:tc>
        <w:tc>
          <w:tcPr>
            <w:tcW w:w="1134" w:type="dxa"/>
            <w:textDirection w:val="lrTb"/>
            <w:noWrap w:val="false"/>
          </w:tcPr>
          <w:p>
            <w:pPr>
              <w:pStyle w:val="1467"/>
              <w:ind w:left="57" w:right="57"/>
              <w:jc w:val="both"/>
              <w:spacing w:before="60" w:after="60"/>
              <w:rPr>
                <w:b w:val="0"/>
                <w:szCs w:val="22"/>
              </w:rPr>
            </w:pPr>
            <w:r>
              <w:rPr>
                <w:b w:val="0"/>
                <w:szCs w:val="22"/>
                <w:lang w:val="en-US"/>
              </w:rPr>
              <w:t xml:space="preserve">Date</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Дата подпис</w:t>
            </w:r>
            <w:r>
              <w:rPr>
                <w:szCs w:val="22"/>
              </w:rPr>
              <w:t xml:space="preserve">ания ответственным исполнителем</w:t>
            </w:r>
            <w:r>
              <w:rPr>
                <w:szCs w:val="22"/>
              </w:rPr>
            </w:r>
          </w:p>
        </w:tc>
      </w:tr>
      <w:tr>
        <w:tblPrEx/>
        <w:trPr/>
        <w:tc>
          <w:tcPr>
            <w:tcW w:w="1699" w:type="dxa"/>
            <w:textDirection w:val="lrTb"/>
            <w:noWrap w:val="false"/>
          </w:tcPr>
          <w:p>
            <w:pPr>
              <w:pStyle w:val="1466"/>
              <w:spacing w:before="60" w:after="60"/>
              <w:rPr>
                <w:szCs w:val="22"/>
              </w:rPr>
            </w:pPr>
            <w:r>
              <w:rPr>
                <w:szCs w:val="22"/>
              </w:rPr>
              <w:t xml:space="preserve">ТОФК-отправитель</w:t>
            </w:r>
            <w:r>
              <w:rPr>
                <w:szCs w:val="22"/>
              </w:rPr>
            </w:r>
          </w:p>
        </w:tc>
        <w:tc>
          <w:tcPr>
            <w:tcW w:w="1701" w:type="dxa"/>
            <w:textDirection w:val="lrTb"/>
            <w:noWrap w:val="false"/>
          </w:tcPr>
          <w:p>
            <w:pPr>
              <w:pStyle w:val="1466"/>
              <w:spacing w:before="60" w:after="60"/>
              <w:rPr>
                <w:szCs w:val="22"/>
              </w:rPr>
            </w:pPr>
            <w:r>
              <w:rPr>
                <w:szCs w:val="22"/>
              </w:rPr>
              <w:t xml:space="preserve">ProtInfo_MSC_OrFK_Sender</w:t>
            </w:r>
            <w:r>
              <w:rPr>
                <w:szCs w:val="22"/>
              </w:rPr>
            </w:r>
          </w:p>
        </w:tc>
        <w:tc>
          <w:tcPr>
            <w:tcW w:w="567" w:type="dxa"/>
            <w:textDirection w:val="lrTb"/>
            <w:noWrap w:val="false"/>
          </w:tcPr>
          <w:p>
            <w:pPr>
              <w:pStyle w:val="1466"/>
              <w:spacing w:before="60" w:after="60"/>
              <w:rPr>
                <w:szCs w:val="22"/>
              </w:rPr>
            </w:pPr>
            <w:r>
              <w:rPr>
                <w:szCs w:val="22"/>
              </w:rPr>
              <w:t xml:space="preserve">С</w:t>
            </w:r>
            <w:r>
              <w:rPr>
                <w:szCs w:val="22"/>
              </w:rPr>
            </w:r>
          </w:p>
        </w:tc>
        <w:tc>
          <w:tcPr>
            <w:tcW w:w="1134" w:type="dxa"/>
            <w:textDirection w:val="lrTb"/>
            <w:noWrap w:val="false"/>
          </w:tcPr>
          <w:p>
            <w:pPr>
              <w:pStyle w:val="1467"/>
              <w:ind w:left="57" w:right="57"/>
              <w:jc w:val="both"/>
              <w:spacing w:before="60" w:after="60"/>
              <w:rPr>
                <w:b w:val="0"/>
                <w:szCs w:val="22"/>
              </w:rPr>
            </w:pPr>
            <w:r>
              <w:rPr>
                <w:b w:val="0"/>
                <w:szCs w:val="22"/>
              </w:rPr>
              <w:t xml:space="preserve">tMSC_OrFK</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pStyle w:val="1466"/>
              <w:spacing w:before="60" w:after="60"/>
              <w:rPr>
                <w:szCs w:val="22"/>
              </w:rPr>
            </w:pPr>
            <w:r>
              <w:rPr>
                <w:szCs w:val="22"/>
              </w:rPr>
              <w:t xml:space="preserve">Состав элемента представлен в таблице</w:t>
            </w:r>
            <w:r>
              <w:rPr>
                <w:szCs w:val="22"/>
              </w:rPr>
              <w:t xml:space="preserve"> </w:t>
            </w:r>
            <w:r>
              <w:rPr>
                <w:szCs w:val="22"/>
              </w:rPr>
              <w:fldChar w:fldCharType="begin"/>
            </w:r>
            <w:r>
              <w:rPr>
                <w:szCs w:val="22"/>
              </w:rPr>
              <w:instrText xml:space="preserve"> REF _Ref534895977 \h </w:instrText>
            </w:r>
            <w:r>
              <w:rPr>
                <w:szCs w:val="22"/>
              </w:rPr>
              <w:instrText xml:space="preserve"> \* MERGEFORMAT </w:instrText>
            </w:r>
            <w:r>
              <w:rPr>
                <w:szCs w:val="22"/>
              </w:rPr>
              <w:fldChar w:fldCharType="separate"/>
            </w:r>
            <w:r>
              <w:rPr>
                <w:szCs w:val="22"/>
              </w:rPr>
              <w:t xml:space="preserve">213</w:t>
            </w:r>
            <w:r>
              <w:rPr>
                <w:szCs w:val="22"/>
              </w:rPr>
              <w:fldChar w:fldCharType="end"/>
            </w:r>
            <w:r>
              <w:rPr>
                <w:szCs w:val="22"/>
              </w:rPr>
            </w:r>
          </w:p>
        </w:tc>
      </w:tr>
      <w:tr>
        <w:tblPrEx/>
        <w:trPr/>
        <w:tc>
          <w:tcPr>
            <w:tcW w:w="1699" w:type="dxa"/>
            <w:textDirection w:val="lrTb"/>
            <w:noWrap w:val="false"/>
          </w:tcPr>
          <w:p>
            <w:pPr>
              <w:pStyle w:val="1466"/>
              <w:spacing w:before="60" w:after="60"/>
              <w:rPr>
                <w:szCs w:val="22"/>
              </w:rPr>
            </w:pPr>
            <w:r>
              <w:rPr>
                <w:szCs w:val="22"/>
              </w:rPr>
              <w:t xml:space="preserve">Клиент</w:t>
            </w:r>
            <w:r>
              <w:rPr>
                <w:szCs w:val="22"/>
              </w:rPr>
            </w:r>
          </w:p>
        </w:tc>
        <w:tc>
          <w:tcPr>
            <w:tcW w:w="1701" w:type="dxa"/>
            <w:textDirection w:val="lrTb"/>
            <w:noWrap w:val="false"/>
          </w:tcPr>
          <w:p>
            <w:pPr>
              <w:pStyle w:val="1466"/>
              <w:spacing w:before="60" w:after="60"/>
              <w:rPr>
                <w:szCs w:val="22"/>
              </w:rPr>
            </w:pPr>
            <w:r>
              <w:rPr>
                <w:szCs w:val="22"/>
              </w:rPr>
              <w:t xml:space="preserve">DocInfo_MSC_Cstmr</w:t>
            </w:r>
            <w:r>
              <w:rPr>
                <w:szCs w:val="22"/>
              </w:rPr>
            </w:r>
          </w:p>
        </w:tc>
        <w:tc>
          <w:tcPr>
            <w:tcW w:w="567" w:type="dxa"/>
            <w:textDirection w:val="lrTb"/>
            <w:noWrap w:val="false"/>
          </w:tcPr>
          <w:p>
            <w:pPr>
              <w:pStyle w:val="1466"/>
              <w:spacing w:before="60" w:after="60"/>
              <w:rPr>
                <w:szCs w:val="22"/>
              </w:rPr>
            </w:pPr>
            <w:r>
              <w:rPr>
                <w:szCs w:val="22"/>
              </w:rPr>
              <w:t xml:space="preserve">С</w:t>
            </w:r>
            <w:r>
              <w:rPr>
                <w:szCs w:val="22"/>
              </w:rPr>
            </w:r>
          </w:p>
        </w:tc>
        <w:tc>
          <w:tcPr>
            <w:tcW w:w="1134" w:type="dxa"/>
            <w:textDirection w:val="lrTb"/>
            <w:noWrap w:val="false"/>
          </w:tcPr>
          <w:p>
            <w:pPr>
              <w:pStyle w:val="1467"/>
              <w:ind w:left="57" w:right="57"/>
              <w:jc w:val="both"/>
              <w:spacing w:before="60" w:after="60"/>
              <w:rPr>
                <w:b w:val="0"/>
                <w:szCs w:val="22"/>
              </w:rPr>
            </w:pPr>
            <w:r>
              <w:rPr>
                <w:b w:val="0"/>
                <w:szCs w:val="22"/>
              </w:rPr>
              <w:t xml:space="preserve">tMSC_Cstmr</w:t>
            </w:r>
            <w:r>
              <w:rPr>
                <w:b w:val="0"/>
                <w:szCs w:val="22"/>
              </w:rPr>
            </w:r>
          </w:p>
        </w:tc>
        <w:tc>
          <w:tcPr>
            <w:tcW w:w="567" w:type="dxa"/>
            <w:textDirection w:val="lrTb"/>
            <w:noWrap w:val="false"/>
          </w:tcPr>
          <w:p>
            <w:pPr>
              <w:pStyle w:val="1466"/>
              <w:spacing w:before="60" w:after="60"/>
              <w:rPr>
                <w:szCs w:val="22"/>
              </w:rPr>
            </w:pPr>
            <w:r>
              <w:rPr>
                <w:szCs w:val="22"/>
              </w:rPr>
              <w:t xml:space="preserve">О</w:t>
            </w:r>
            <w:r>
              <w:rPr>
                <w:szCs w:val="22"/>
              </w:rPr>
            </w:r>
          </w:p>
        </w:tc>
        <w:tc>
          <w:tcPr>
            <w:tcW w:w="4025" w:type="dxa"/>
            <w:textDirection w:val="lrTb"/>
            <w:noWrap w:val="false"/>
          </w:tcPr>
          <w:p>
            <w:pPr>
              <w:ind w:firstLine="0"/>
              <w:spacing w:before="60" w:after="60"/>
              <w:rPr>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_Ref534896011 \h  \* MERGEFORMAT </w:instrText>
            </w:r>
            <w:r>
              <w:rPr>
                <w:sz w:val="22"/>
                <w:szCs w:val="22"/>
              </w:rPr>
              <w:fldChar w:fldCharType="separate"/>
            </w:r>
            <w:r>
              <w:rPr>
                <w:rFonts w:eastAsia="Calibri"/>
                <w:sz w:val="22"/>
                <w:szCs w:val="22"/>
              </w:rPr>
              <w:t xml:space="preserve">214</w:t>
            </w:r>
            <w:r>
              <w:rPr>
                <w:sz w:val="22"/>
                <w:szCs w:val="22"/>
              </w:rPr>
              <w:fldChar w:fldCharType="end"/>
            </w:r>
            <w:r>
              <w:rPr>
                <w:sz w:val="22"/>
                <w:szCs w:val="22"/>
              </w:rPr>
            </w:r>
          </w:p>
        </w:tc>
      </w:tr>
      <w:tr>
        <w:tblPrEx/>
        <w:trPr/>
        <w:tc>
          <w:tcPr>
            <w:tcW w:w="1699" w:type="dxa"/>
            <w:textDirection w:val="lrTb"/>
            <w:noWrap w:val="false"/>
          </w:tcPr>
          <w:p>
            <w:pPr>
              <w:pStyle w:val="1466"/>
              <w:spacing w:before="60" w:after="60"/>
              <w:rPr>
                <w:szCs w:val="22"/>
              </w:rPr>
            </w:pPr>
            <w:r>
              <w:rPr>
                <w:szCs w:val="22"/>
              </w:rPr>
              <w:t xml:space="preserve">Перечень </w:t>
            </w:r>
            <w:r>
              <w:rPr>
                <w:szCs w:val="22"/>
              </w:rPr>
              <w:t xml:space="preserve">причин отказа</w:t>
            </w:r>
            <w:r>
              <w:rPr>
                <w:szCs w:val="22"/>
              </w:rPr>
            </w:r>
          </w:p>
        </w:tc>
        <w:tc>
          <w:tcPr>
            <w:tcW w:w="1701" w:type="dxa"/>
            <w:textDirection w:val="lrTb"/>
            <w:noWrap w:val="false"/>
          </w:tcPr>
          <w:p>
            <w:pPr>
              <w:pStyle w:val="1466"/>
              <w:spacing w:before="60" w:after="60"/>
              <w:rPr>
                <w:szCs w:val="22"/>
              </w:rPr>
            </w:pPr>
            <w:r>
              <w:rPr>
                <w:szCs w:val="22"/>
              </w:rPr>
              <w:t xml:space="preserve">DocInfo_T</w:t>
            </w:r>
            <w:r>
              <w:rPr>
                <w:szCs w:val="22"/>
              </w:rPr>
              <w:t xml:space="preserve">l</w:t>
            </w:r>
            <w:r>
              <w:rPr>
                <w:szCs w:val="22"/>
              </w:rPr>
              <w:t xml:space="preserve">listOfErrMess</w:t>
            </w:r>
            <w:r>
              <w:rPr>
                <w:szCs w:val="22"/>
              </w:rPr>
            </w:r>
          </w:p>
        </w:tc>
        <w:tc>
          <w:tcPr>
            <w:tcW w:w="567" w:type="dxa"/>
            <w:textDirection w:val="lrTb"/>
            <w:noWrap w:val="false"/>
          </w:tcPr>
          <w:p>
            <w:pPr>
              <w:pStyle w:val="1466"/>
              <w:spacing w:before="60" w:after="60"/>
              <w:rPr>
                <w:szCs w:val="22"/>
              </w:rPr>
            </w:pPr>
            <w:r>
              <w:rPr>
                <w:szCs w:val="22"/>
              </w:rPr>
              <w:t xml:space="preserve">С</w:t>
            </w:r>
            <w:r>
              <w:rPr>
                <w:szCs w:val="22"/>
              </w:rPr>
            </w:r>
          </w:p>
        </w:tc>
        <w:tc>
          <w:tcPr>
            <w:tcW w:w="1134" w:type="dxa"/>
            <w:textDirection w:val="lrTb"/>
            <w:noWrap w:val="false"/>
          </w:tcPr>
          <w:p>
            <w:pPr>
              <w:pStyle w:val="1467"/>
              <w:ind w:left="57" w:right="57"/>
              <w:jc w:val="both"/>
              <w:spacing w:before="60" w:after="60"/>
              <w:rPr>
                <w:b w:val="0"/>
                <w:szCs w:val="22"/>
                <w:lang w:val="en-US"/>
              </w:rPr>
            </w:pPr>
            <w:r>
              <w:rPr>
                <w:b w:val="0"/>
                <w:szCs w:val="22"/>
              </w:rPr>
              <w:t xml:space="preserve">tDocInfo_TLlistOfErrMess</w:t>
            </w:r>
            <w:r>
              <w:rPr>
                <w:b w:val="0"/>
                <w:szCs w:val="22"/>
                <w:lang w:val="en-US"/>
              </w:rPr>
            </w:r>
          </w:p>
        </w:tc>
        <w:tc>
          <w:tcPr>
            <w:tcW w:w="567" w:type="dxa"/>
            <w:textDirection w:val="lrTb"/>
            <w:noWrap w:val="false"/>
          </w:tcPr>
          <w:p>
            <w:pPr>
              <w:pStyle w:val="1466"/>
              <w:spacing w:before="60" w:after="60"/>
              <w:rPr>
                <w:szCs w:val="22"/>
              </w:rPr>
            </w:pPr>
            <w:r>
              <w:rPr>
                <w:szCs w:val="22"/>
              </w:rPr>
              <w:t xml:space="preserve">Н</w:t>
            </w:r>
            <w:r>
              <w:rPr>
                <w:szCs w:val="22"/>
              </w:rPr>
            </w:r>
          </w:p>
        </w:tc>
        <w:tc>
          <w:tcPr>
            <w:tcW w:w="4025" w:type="dxa"/>
            <w:textDirection w:val="lrTb"/>
            <w:noWrap w:val="false"/>
          </w:tcPr>
          <w:p>
            <w:pPr>
              <w:ind w:firstLine="0"/>
              <w:spacing w:before="60" w:after="60"/>
              <w:rPr>
                <w:sz w:val="22"/>
                <w:szCs w:val="22"/>
              </w:rPr>
            </w:pPr>
            <w:r>
              <w:rPr>
                <w:sz w:val="22"/>
                <w:szCs w:val="22"/>
              </w:rPr>
              <w:t xml:space="preserve">Поле обязательно для заполнения, если значение поля «Признак принятия к учету» </w:t>
            </w:r>
            <w:r>
              <w:rPr>
                <w:sz w:val="22"/>
                <w:szCs w:val="22"/>
              </w:rPr>
              <w:t xml:space="preserve">равен </w:t>
            </w:r>
            <w:r>
              <w:rPr>
                <w:sz w:val="22"/>
                <w:szCs w:val="22"/>
              </w:rPr>
              <w:t xml:space="preserve">«1»</w:t>
            </w:r>
            <w:r>
              <w:rPr>
                <w:sz w:val="22"/>
                <w:szCs w:val="22"/>
              </w:rPr>
            </w:r>
          </w:p>
          <w:p>
            <w:pPr>
              <w:ind w:firstLine="0"/>
              <w:spacing w:before="60" w:after="60"/>
              <w:rPr>
                <w:b/>
                <w:bCs/>
                <w:sz w:val="22"/>
                <w:szCs w:val="22"/>
              </w:rPr>
            </w:pPr>
            <w:r>
              <w:rPr>
                <w:sz w:val="22"/>
                <w:szCs w:val="22"/>
              </w:rPr>
              <w:t xml:space="preserve">Состав элемента представлен в таблице </w:t>
            </w:r>
            <w:r>
              <w:rPr>
                <w:sz w:val="22"/>
                <w:szCs w:val="22"/>
              </w:rPr>
              <w:fldChar w:fldCharType="begin"/>
            </w:r>
            <w:r>
              <w:rPr>
                <w:sz w:val="22"/>
                <w:szCs w:val="22"/>
              </w:rPr>
              <w:instrText xml:space="preserve"> REF _Ref534896054 \h  \* MERGEFORMAT </w:instrText>
            </w:r>
            <w:r>
              <w:rPr>
                <w:sz w:val="22"/>
                <w:szCs w:val="22"/>
              </w:rPr>
              <w:fldChar w:fldCharType="separate"/>
            </w:r>
            <w:r>
              <w:rPr>
                <w:rFonts w:eastAsia="Calibri"/>
                <w:sz w:val="22"/>
                <w:szCs w:val="22"/>
              </w:rPr>
              <w:t xml:space="preserve">215</w:t>
            </w:r>
            <w:r>
              <w:rPr>
                <w:sz w:val="22"/>
                <w:szCs w:val="22"/>
              </w:rPr>
              <w:fldChar w:fldCharType="end"/>
            </w:r>
            <w:r>
              <w:rPr>
                <w:b/>
                <w:bCs/>
                <w:sz w:val="22"/>
                <w:szCs w:val="22"/>
              </w:rPr>
            </w:r>
          </w:p>
        </w:tc>
      </w:tr>
    </w:tbl>
    <w:p>
      <w:pPr>
        <w:pStyle w:val="1193"/>
      </w:pPr>
      <w:r/>
      <w:bookmarkStart w:id="2947" w:name="_Toc213832077"/>
      <w:r>
        <w:t xml:space="preserve">Описание комплексного типа «</w:t>
      </w:r>
      <w:r>
        <w:rPr>
          <w:lang w:val="en-US"/>
        </w:rPr>
        <w:t xml:space="preserve">t</w:t>
      </w:r>
      <w:r>
        <w:t xml:space="preserve">DocInfo_ProtType»</w:t>
      </w:r>
      <w:bookmarkEnd w:id="2947"/>
      <w:r/>
      <w:r/>
    </w:p>
    <w:p>
      <w:pPr>
        <w:pStyle w:val="1463"/>
        <w:rPr>
          <w:szCs w:val="24"/>
        </w:rPr>
      </w:pPr>
      <w:r>
        <w:rPr>
          <w:szCs w:val="24"/>
        </w:rPr>
        <w:t xml:space="preserve">Описание комплексного типа «</w:t>
      </w:r>
      <w:r>
        <w:rPr>
          <w:szCs w:val="24"/>
          <w:lang w:val="en-US"/>
        </w:rPr>
        <w:t xml:space="preserve">t</w:t>
      </w:r>
      <w:r>
        <w:rPr>
          <w:szCs w:val="24"/>
        </w:rPr>
        <w:t xml:space="preserve">DocInfo_ProtType» блока «Признак принятия к учету (аннулирования)»</w:t>
      </w:r>
      <w:r>
        <w:rPr>
          <w:szCs w:val="24"/>
        </w:rPr>
        <w:t xml:space="preserve">.</w:t>
      </w:r>
      <w:r>
        <w:rPr>
          <w:szCs w:val="24"/>
        </w:rPr>
      </w:r>
    </w:p>
    <w:p>
      <w:pPr>
        <w:pStyle w:val="1567"/>
      </w:pPr>
      <w:r>
        <w:fldChar w:fldCharType="begin"/>
      </w:r>
      <w:r>
        <w:instrText xml:space="preserve"> SEQ Таблица \* ARABIC </w:instrText>
      </w:r>
      <w:r>
        <w:fldChar w:fldCharType="separate"/>
      </w:r>
      <w:bookmarkStart w:id="2948" w:name="_Ref534896472"/>
      <w:r/>
      <w:bookmarkStart w:id="2949" w:name="_Ref534895927"/>
      <w:r/>
      <w:bookmarkStart w:id="2950" w:name="_Toc213832297"/>
      <w:r>
        <w:t xml:space="preserve">212</w:t>
      </w:r>
      <w:bookmarkEnd w:id="2948"/>
      <w:r/>
      <w:bookmarkEnd w:id="2949"/>
      <w:r>
        <w:fldChar w:fldCharType="end"/>
      </w:r>
      <w:r>
        <w:t xml:space="preserve"> – </w:t>
      </w:r>
      <w:r>
        <w:t xml:space="preserve">Описание комплексного типа «</w:t>
      </w:r>
      <w:r>
        <w:rPr>
          <w:lang w:val="en-US"/>
        </w:rPr>
        <w:t xml:space="preserve">t</w:t>
      </w:r>
      <w:r>
        <w:t xml:space="preserve">DocInfo_ProtType»</w:t>
      </w:r>
      <w:bookmarkEnd w:id="2950"/>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2" w:type="dxa"/>
            <w:textDirection w:val="lrTb"/>
            <w:noWrap w:val="false"/>
          </w:tcPr>
          <w:p>
            <w:pPr>
              <w:pStyle w:val="1467"/>
              <w:keepNext w:val="0"/>
              <w:widowControl w:val="off"/>
              <w:rPr>
                <w:szCs w:val="22"/>
              </w:rPr>
            </w:pPr>
            <w:r>
              <w:t xml:space="preserve">Наименование комплексного типа</w:t>
            </w:r>
            <w:r>
              <w:rPr>
                <w:szCs w:val="22"/>
              </w:rPr>
            </w:r>
          </w:p>
        </w:tc>
        <w:tc>
          <w:tcPr>
            <w:tcW w:w="1701" w:type="dxa"/>
            <w:textDirection w:val="lrTb"/>
            <w:noWrap w:val="false"/>
          </w:tcPr>
          <w:p>
            <w:pPr>
              <w:pStyle w:val="1467"/>
              <w:keepNext w:val="0"/>
              <w:widowControl w:val="off"/>
              <w:rPr>
                <w:szCs w:val="22"/>
              </w:rPr>
            </w:pPr>
            <w:r>
              <w:t xml:space="preserve">Сокращенное наименование (код) элемента</w:t>
            </w:r>
            <w:r>
              <w:rPr>
                <w:szCs w:val="22"/>
              </w:rPr>
            </w:r>
          </w:p>
        </w:tc>
        <w:tc>
          <w:tcPr>
            <w:tcW w:w="567" w:type="dxa"/>
            <w:textDirection w:val="lrTb"/>
            <w:noWrap w:val="false"/>
          </w:tcPr>
          <w:p>
            <w:pPr>
              <w:pStyle w:val="1467"/>
              <w:keepNext w:val="0"/>
              <w:widowControl w:val="off"/>
              <w:rPr>
                <w:szCs w:val="22"/>
              </w:rPr>
            </w:pPr>
            <w:r>
              <w:t xml:space="preserve">Тип</w:t>
            </w:r>
            <w:r>
              <w:rPr>
                <w:szCs w:val="22"/>
              </w:rPr>
            </w:r>
          </w:p>
        </w:tc>
        <w:tc>
          <w:tcPr>
            <w:tcW w:w="1134" w:type="dxa"/>
            <w:textDirection w:val="lrTb"/>
            <w:noWrap w:val="false"/>
          </w:tcPr>
          <w:p>
            <w:pPr>
              <w:pStyle w:val="1467"/>
              <w:keepNext w:val="0"/>
              <w:widowControl w:val="off"/>
              <w:rPr>
                <w:szCs w:val="22"/>
              </w:rPr>
            </w:pPr>
            <w:r>
              <w:t xml:space="preserve">Формат элемента</w:t>
            </w:r>
            <w:r>
              <w:rPr>
                <w:szCs w:val="22"/>
              </w:rPr>
            </w:r>
          </w:p>
        </w:tc>
        <w:tc>
          <w:tcPr>
            <w:tcW w:w="567" w:type="dxa"/>
            <w:textDirection w:val="lrTb"/>
            <w:noWrap w:val="false"/>
          </w:tcPr>
          <w:p>
            <w:pPr>
              <w:pStyle w:val="1467"/>
              <w:keepNext w:val="0"/>
              <w:widowControl w:val="off"/>
              <w:rPr>
                <w:szCs w:val="22"/>
              </w:rPr>
            </w:pPr>
            <w:r>
              <w:t xml:space="preserve">Обязательность</w:t>
            </w:r>
            <w:r>
              <w:rPr>
                <w:szCs w:val="22"/>
              </w:rPr>
            </w:r>
          </w:p>
        </w:tc>
        <w:tc>
          <w:tcPr>
            <w:tcW w:w="4025" w:type="dxa"/>
            <w:textDirection w:val="lrTb"/>
            <w:noWrap w:val="false"/>
          </w:tcPr>
          <w:p>
            <w:pPr>
              <w:pStyle w:val="1467"/>
              <w:keepNext w:val="0"/>
              <w:widowControl w:val="off"/>
              <w:rPr>
                <w:szCs w:val="22"/>
              </w:rPr>
            </w:pPr>
            <w:r>
              <w:t xml:space="preserve">Дополнительная информация</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Код признака</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rPr>
              <w:t xml:space="preserve">code</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О</w:t>
            </w:r>
            <w:r>
              <w:rPr>
                <w:b w:val="0"/>
                <w:szCs w:val="22"/>
              </w:rPr>
            </w:r>
          </w:p>
        </w:tc>
        <w:tc>
          <w:tcPr>
            <w:tcW w:w="4025" w:type="dxa"/>
            <w:textDirection w:val="lrTb"/>
            <w:noWrap w:val="false"/>
          </w:tcPr>
          <w:p>
            <w:pPr>
              <w:pStyle w:val="1466"/>
              <w:widowControl w:val="off"/>
              <w:rPr>
                <w:szCs w:val="22"/>
              </w:rPr>
            </w:pPr>
            <w:r>
              <w:rPr>
                <w:szCs w:val="22"/>
              </w:rPr>
              <w:t xml:space="preserve">Допустимые значения:</w:t>
            </w:r>
            <w:r>
              <w:rPr>
                <w:szCs w:val="22"/>
              </w:rPr>
            </w:r>
          </w:p>
          <w:p>
            <w:pPr>
              <w:pStyle w:val="1466"/>
              <w:numPr>
                <w:ilvl w:val="0"/>
                <w:numId w:val="52"/>
              </w:numPr>
              <w:ind w:left="284" w:hanging="227"/>
              <w:widowControl w:val="off"/>
              <w:rPr>
                <w:b/>
                <w:bCs/>
                <w:szCs w:val="22"/>
                <w:lang w:val="en-US"/>
              </w:rPr>
            </w:pPr>
            <w:r>
              <w:rPr>
                <w:szCs w:val="22"/>
              </w:rPr>
              <w:t xml:space="preserve">«</w:t>
            </w:r>
            <w:r>
              <w:rPr>
                <w:szCs w:val="22"/>
                <w:lang w:val="en-US"/>
              </w:rPr>
              <w:t xml:space="preserve">0</w:t>
            </w:r>
            <w:r>
              <w:rPr>
                <w:szCs w:val="22"/>
              </w:rPr>
              <w:t xml:space="preserve">»</w:t>
            </w:r>
            <w:r>
              <w:rPr>
                <w:szCs w:val="22"/>
              </w:rPr>
              <w:t xml:space="preserve"> – Документ принимается</w:t>
            </w:r>
            <w:r>
              <w:rPr>
                <w:szCs w:val="22"/>
                <w:lang w:val="en-US"/>
              </w:rPr>
              <w:t xml:space="preserve">;</w:t>
            </w:r>
            <w:r>
              <w:rPr>
                <w:b/>
                <w:bCs/>
                <w:szCs w:val="22"/>
                <w:lang w:val="en-US"/>
              </w:rPr>
            </w:r>
          </w:p>
          <w:p>
            <w:pPr>
              <w:pStyle w:val="1466"/>
              <w:numPr>
                <w:ilvl w:val="0"/>
                <w:numId w:val="52"/>
              </w:numPr>
              <w:ind w:left="284" w:hanging="227"/>
              <w:widowControl w:val="off"/>
              <w:rPr>
                <w:b/>
                <w:bCs/>
                <w:szCs w:val="22"/>
                <w:lang w:val="en-US"/>
              </w:rPr>
            </w:pPr>
            <w:r>
              <w:rPr>
                <w:szCs w:val="22"/>
              </w:rPr>
              <w:t xml:space="preserve">«</w:t>
            </w:r>
            <w:r>
              <w:rPr>
                <w:szCs w:val="22"/>
              </w:rPr>
              <w:t xml:space="preserve">1</w:t>
            </w:r>
            <w:r>
              <w:rPr>
                <w:szCs w:val="22"/>
              </w:rPr>
              <w:t xml:space="preserve">»</w:t>
            </w:r>
            <w:r>
              <w:rPr>
                <w:szCs w:val="22"/>
              </w:rPr>
              <w:t xml:space="preserve"> – Докумен</w:t>
            </w:r>
            <w:r>
              <w:rPr>
                <w:szCs w:val="22"/>
              </w:rPr>
              <w:t xml:space="preserve">т не принимается (аннулируется)</w:t>
            </w:r>
            <w:r>
              <w:rPr>
                <w:b/>
                <w:bCs/>
                <w:szCs w:val="22"/>
                <w:lang w:val="en-US"/>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Наименование признака</w:t>
            </w:r>
            <w:r>
              <w:rPr>
                <w:b w:val="0"/>
                <w:szCs w:val="22"/>
              </w:rPr>
            </w:r>
          </w:p>
        </w:tc>
        <w:tc>
          <w:tcPr>
            <w:tcW w:w="1701" w:type="dxa"/>
            <w:textDirection w:val="lrTb"/>
            <w:noWrap w:val="false"/>
          </w:tcPr>
          <w:p>
            <w:pPr>
              <w:pStyle w:val="1467"/>
              <w:ind w:left="57" w:right="57"/>
              <w:jc w:val="both"/>
              <w:keepNext w:val="0"/>
              <w:widowControl w:val="off"/>
              <w:rPr>
                <w:b w:val="0"/>
                <w:szCs w:val="22"/>
                <w:lang w:val="en-US"/>
              </w:rPr>
            </w:pPr>
            <w:r>
              <w:rPr>
                <w:b w:val="0"/>
                <w:szCs w:val="22"/>
              </w:rPr>
              <w:t xml:space="preserve">value</w:t>
            </w:r>
            <w:r>
              <w:rPr>
                <w:b w:val="0"/>
                <w:szCs w:val="22"/>
                <w:lang w:val="en-US"/>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А</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Н</w:t>
            </w:r>
            <w:r>
              <w:rPr>
                <w:b w:val="0"/>
                <w:szCs w:val="22"/>
              </w:rPr>
            </w:r>
          </w:p>
        </w:tc>
        <w:tc>
          <w:tcPr>
            <w:tcW w:w="4025" w:type="dxa"/>
            <w:textDirection w:val="lrTb"/>
            <w:noWrap w:val="false"/>
          </w:tcPr>
          <w:p>
            <w:pPr>
              <w:pStyle w:val="1466"/>
              <w:widowControl w:val="off"/>
              <w:rPr>
                <w:szCs w:val="22"/>
              </w:rPr>
            </w:pPr>
            <w:r>
              <w:rPr>
                <w:szCs w:val="22"/>
              </w:rPr>
              <w:t xml:space="preserve">Соответствующие допустимые значения:</w:t>
            </w:r>
            <w:r>
              <w:rPr>
                <w:szCs w:val="22"/>
              </w:rPr>
            </w:r>
          </w:p>
          <w:p>
            <w:pPr>
              <w:pStyle w:val="1466"/>
              <w:numPr>
                <w:ilvl w:val="0"/>
                <w:numId w:val="52"/>
              </w:numPr>
              <w:ind w:left="284" w:hanging="227"/>
              <w:widowControl w:val="off"/>
              <w:rPr>
                <w:szCs w:val="22"/>
              </w:rPr>
            </w:pPr>
            <w:r>
              <w:rPr>
                <w:szCs w:val="22"/>
              </w:rPr>
              <w:t xml:space="preserve">Документ принимается;</w:t>
            </w:r>
            <w:r>
              <w:rPr>
                <w:szCs w:val="22"/>
              </w:rPr>
            </w:r>
          </w:p>
          <w:p>
            <w:pPr>
              <w:pStyle w:val="1466"/>
              <w:numPr>
                <w:ilvl w:val="0"/>
                <w:numId w:val="52"/>
              </w:numPr>
              <w:ind w:left="284" w:hanging="227"/>
              <w:widowControl w:val="off"/>
              <w:rPr>
                <w:b/>
                <w:bCs/>
                <w:szCs w:val="22"/>
              </w:rPr>
            </w:pPr>
            <w:r>
              <w:rPr>
                <w:szCs w:val="22"/>
              </w:rPr>
              <w:t xml:space="preserve">Докумен</w:t>
            </w:r>
            <w:r>
              <w:rPr>
                <w:szCs w:val="22"/>
              </w:rPr>
              <w:t xml:space="preserve">т не принимается (аннулируется)</w:t>
            </w:r>
            <w:r>
              <w:rPr>
                <w:b/>
                <w:bCs/>
                <w:szCs w:val="22"/>
              </w:rPr>
            </w:r>
          </w:p>
        </w:tc>
      </w:tr>
    </w:tbl>
    <w:p>
      <w:pPr>
        <w:pStyle w:val="1193"/>
      </w:pPr>
      <w:r/>
      <w:bookmarkStart w:id="2951" w:name="_Toc213832078"/>
      <w:r>
        <w:t xml:space="preserve">Описание комплексного типа «tMSC_OrFK»</w:t>
      </w:r>
      <w:bookmarkEnd w:id="2951"/>
      <w:r/>
      <w:r/>
    </w:p>
    <w:p>
      <w:pPr>
        <w:pStyle w:val="1463"/>
        <w:rPr>
          <w:szCs w:val="24"/>
        </w:rPr>
      </w:pPr>
      <w:r>
        <w:rPr>
          <w:szCs w:val="24"/>
        </w:rPr>
        <w:t xml:space="preserve">Описание комплексного типа «</w:t>
      </w:r>
      <w:r>
        <w:t xml:space="preserve">tMSC_OrFK</w:t>
      </w:r>
      <w:r>
        <w:rPr>
          <w:szCs w:val="24"/>
        </w:rPr>
        <w:t xml:space="preserve">» блока «ТОФК</w:t>
      </w:r>
      <w:r>
        <w:rPr>
          <w:szCs w:val="24"/>
        </w:rPr>
        <w:t xml:space="preserve">»</w:t>
      </w:r>
      <w:r>
        <w:rPr>
          <w:szCs w:val="24"/>
        </w:rPr>
        <w:t xml:space="preserve">.</w:t>
      </w:r>
      <w:r>
        <w:rPr>
          <w:szCs w:val="24"/>
        </w:rPr>
      </w:r>
    </w:p>
    <w:p>
      <w:pPr>
        <w:pStyle w:val="1567"/>
      </w:pPr>
      <w:r>
        <w:fldChar w:fldCharType="begin"/>
      </w:r>
      <w:r>
        <w:instrText xml:space="preserve"> SEQ Таблица \* ARABIC </w:instrText>
      </w:r>
      <w:r>
        <w:fldChar w:fldCharType="separate"/>
      </w:r>
      <w:bookmarkStart w:id="2952" w:name="_Ref534896453"/>
      <w:r/>
      <w:bookmarkStart w:id="2953" w:name="_Ref534895977"/>
      <w:r/>
      <w:bookmarkStart w:id="2954" w:name="_Toc213832298"/>
      <w:r>
        <w:t xml:space="preserve">213</w:t>
      </w:r>
      <w:bookmarkEnd w:id="2952"/>
      <w:r/>
      <w:bookmarkEnd w:id="2953"/>
      <w:r>
        <w:fldChar w:fldCharType="end"/>
      </w:r>
      <w:r>
        <w:t xml:space="preserve"> – </w:t>
      </w:r>
      <w:r>
        <w:t xml:space="preserve">Описание комплексного типа «tMSC_OrFK»</w:t>
      </w:r>
      <w:bookmarkEnd w:id="2954"/>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2" w:type="dxa"/>
            <w:textDirection w:val="lrTb"/>
            <w:noWrap w:val="false"/>
          </w:tcPr>
          <w:p>
            <w:pPr>
              <w:pStyle w:val="1467"/>
              <w:rPr>
                <w:szCs w:val="22"/>
              </w:rPr>
            </w:pPr>
            <w:r>
              <w:t xml:space="preserve">Наименование комплексного типа</w:t>
            </w:r>
            <w:r>
              <w:rPr>
                <w:szCs w:val="22"/>
              </w:rPr>
            </w:r>
          </w:p>
        </w:tc>
        <w:tc>
          <w:tcPr>
            <w:tcW w:w="1701" w:type="dxa"/>
            <w:textDirection w:val="lrTb"/>
            <w:noWrap w:val="false"/>
          </w:tcPr>
          <w:p>
            <w:pPr>
              <w:pStyle w:val="1467"/>
              <w:rPr>
                <w:szCs w:val="22"/>
              </w:rPr>
            </w:pPr>
            <w:r>
              <w:t xml:space="preserve">Сокращенное наименование (код) элемента</w:t>
            </w:r>
            <w:r>
              <w:rPr>
                <w:szCs w:val="22"/>
              </w:rPr>
            </w:r>
          </w:p>
        </w:tc>
        <w:tc>
          <w:tcPr>
            <w:tcW w:w="567" w:type="dxa"/>
            <w:textDirection w:val="lrTb"/>
            <w:noWrap w:val="false"/>
          </w:tcPr>
          <w:p>
            <w:pPr>
              <w:pStyle w:val="1467"/>
              <w:rPr>
                <w:szCs w:val="22"/>
              </w:rPr>
            </w:pPr>
            <w:r>
              <w:t xml:space="preserve">Тип</w:t>
            </w:r>
            <w:r>
              <w:rPr>
                <w:szCs w:val="22"/>
              </w:rPr>
            </w:r>
          </w:p>
        </w:tc>
        <w:tc>
          <w:tcPr>
            <w:tcW w:w="1134" w:type="dxa"/>
            <w:textDirection w:val="lrTb"/>
            <w:noWrap w:val="false"/>
          </w:tcPr>
          <w:p>
            <w:pPr>
              <w:pStyle w:val="1467"/>
              <w:rPr>
                <w:szCs w:val="22"/>
              </w:rPr>
            </w:pPr>
            <w:r>
              <w:t xml:space="preserve">Формат элемента</w:t>
            </w:r>
            <w:r>
              <w:rPr>
                <w:szCs w:val="22"/>
              </w:rPr>
            </w:r>
          </w:p>
        </w:tc>
        <w:tc>
          <w:tcPr>
            <w:tcW w:w="567" w:type="dxa"/>
            <w:textDirection w:val="lrTb"/>
            <w:noWrap w:val="false"/>
          </w:tcPr>
          <w:p>
            <w:pPr>
              <w:pStyle w:val="1467"/>
              <w:rPr>
                <w:szCs w:val="22"/>
              </w:rPr>
            </w:pPr>
            <w:r>
              <w:t xml:space="preserve">Обязательность</w:t>
            </w:r>
            <w:r>
              <w:rPr>
                <w:szCs w:val="22"/>
              </w:rPr>
            </w:r>
          </w:p>
        </w:tc>
        <w:tc>
          <w:tcPr>
            <w:tcW w:w="4025" w:type="dxa"/>
            <w:textDirection w:val="lrTb"/>
            <w:noWrap w:val="false"/>
          </w:tcPr>
          <w:p>
            <w:pPr>
              <w:pStyle w:val="1467"/>
              <w:rPr>
                <w:szCs w:val="22"/>
              </w:rPr>
            </w:pPr>
            <w:r>
              <w:t xml:space="preserve">Дополнительная информация</w:t>
            </w:r>
            <w:r>
              <w:rPr>
                <w:szCs w:val="22"/>
              </w:rPr>
            </w:r>
          </w:p>
        </w:tc>
      </w:tr>
      <w:tr>
        <w:tblPrEx/>
        <w:trPr>
          <w:trHeight w:val="305"/>
        </w:trPr>
        <w:tc>
          <w:tcPr>
            <w:tcW w:w="1702" w:type="dxa"/>
            <w:textDirection w:val="lrTb"/>
            <w:noWrap w:val="false"/>
          </w:tcPr>
          <w:p>
            <w:pPr>
              <w:pStyle w:val="1467"/>
              <w:ind w:left="57" w:right="57"/>
              <w:jc w:val="both"/>
              <w:rPr>
                <w:b w:val="0"/>
                <w:szCs w:val="22"/>
              </w:rPr>
            </w:pPr>
            <w:r>
              <w:rPr>
                <w:b w:val="0"/>
                <w:szCs w:val="22"/>
              </w:rPr>
              <w:t xml:space="preserve">Код ТОФК</w:t>
            </w:r>
            <w:r>
              <w:rPr>
                <w:b w:val="0"/>
                <w:szCs w:val="22"/>
              </w:rPr>
            </w:r>
          </w:p>
        </w:tc>
        <w:tc>
          <w:tcPr>
            <w:tcW w:w="1701" w:type="dxa"/>
            <w:textDirection w:val="lrTb"/>
            <w:noWrap w:val="false"/>
          </w:tcPr>
          <w:p>
            <w:pPr>
              <w:pStyle w:val="1467"/>
              <w:ind w:left="57" w:right="57"/>
              <w:jc w:val="both"/>
              <w:rPr>
                <w:b w:val="0"/>
                <w:szCs w:val="22"/>
              </w:rPr>
            </w:pPr>
            <w:r>
              <w:rPr>
                <w:b w:val="0"/>
                <w:color w:val="000000"/>
                <w:szCs w:val="22"/>
                <w:lang w:val="en-US"/>
              </w:rPr>
              <w:t xml:space="preserve">Cd</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rPr>
                <w:b w:val="0"/>
                <w:szCs w:val="22"/>
              </w:rPr>
            </w:pPr>
            <w:r>
              <w:rPr>
                <w:b w:val="0"/>
                <w:szCs w:val="22"/>
                <w:lang w:val="en-US"/>
              </w:rPr>
              <w:t xml:space="preserve">T(4)</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О</w:t>
            </w:r>
            <w:r>
              <w:rPr>
                <w:b w:val="0"/>
                <w:szCs w:val="22"/>
              </w:rPr>
            </w:r>
          </w:p>
        </w:tc>
        <w:tc>
          <w:tcPr>
            <w:tcW w:w="4025" w:type="dxa"/>
            <w:textDirection w:val="lrTb"/>
            <w:noWrap w:val="false"/>
          </w:tcPr>
          <w:p>
            <w:pPr>
              <w:pStyle w:val="1466"/>
              <w:rPr>
                <w:szCs w:val="22"/>
              </w:rPr>
            </w:pPr>
            <w:r>
              <w:rPr>
                <w:szCs w:val="22"/>
              </w:rPr>
              <w:t xml:space="preserve">Указывается код ТОФК в соответствии с ц</w:t>
            </w:r>
            <w:r>
              <w:rPr>
                <w:szCs w:val="22"/>
              </w:rPr>
              <w:t xml:space="preserve">ентрализованным справочником ФК</w:t>
            </w:r>
            <w:r>
              <w:rPr>
                <w:szCs w:val="22"/>
              </w:rPr>
            </w:r>
          </w:p>
        </w:tc>
      </w:tr>
      <w:tr>
        <w:tblPrEx/>
        <w:trPr>
          <w:trHeight w:val="305"/>
        </w:trPr>
        <w:tc>
          <w:tcPr>
            <w:tcW w:w="1702" w:type="dxa"/>
            <w:textDirection w:val="lrTb"/>
            <w:noWrap w:val="false"/>
          </w:tcPr>
          <w:p>
            <w:pPr>
              <w:pStyle w:val="1467"/>
              <w:ind w:left="57" w:right="57"/>
              <w:jc w:val="both"/>
              <w:rPr>
                <w:b w:val="0"/>
                <w:szCs w:val="22"/>
              </w:rPr>
            </w:pPr>
            <w:r>
              <w:rPr>
                <w:b w:val="0"/>
                <w:szCs w:val="22"/>
              </w:rPr>
              <w:t xml:space="preserve">Полное наименование ТОФК</w:t>
            </w:r>
            <w:r>
              <w:rPr>
                <w:b w:val="0"/>
                <w:szCs w:val="22"/>
              </w:rPr>
            </w:r>
          </w:p>
        </w:tc>
        <w:tc>
          <w:tcPr>
            <w:tcW w:w="1701" w:type="dxa"/>
            <w:textDirection w:val="lrTb"/>
            <w:noWrap w:val="false"/>
          </w:tcPr>
          <w:p>
            <w:pPr>
              <w:pStyle w:val="1467"/>
              <w:ind w:left="57" w:right="57"/>
              <w:jc w:val="both"/>
              <w:rPr>
                <w:b w:val="0"/>
                <w:color w:val="000000"/>
                <w:szCs w:val="22"/>
                <w:lang w:val="en-US"/>
              </w:rPr>
            </w:pPr>
            <w:r>
              <w:rPr>
                <w:b w:val="0"/>
                <w:szCs w:val="22"/>
                <w:lang w:val="en-US"/>
              </w:rPr>
              <w:t xml:space="preserve">Nm</w:t>
            </w:r>
            <w:r>
              <w:rPr>
                <w:b w:val="0"/>
                <w:color w:val="000000"/>
                <w:szCs w:val="22"/>
                <w:lang w:val="en-US"/>
              </w:rPr>
            </w:r>
          </w:p>
        </w:tc>
        <w:tc>
          <w:tcPr>
            <w:tcW w:w="567" w:type="dxa"/>
            <w:textDirection w:val="lrTb"/>
            <w:noWrap w:val="false"/>
          </w:tcPr>
          <w:p>
            <w:pPr>
              <w:pStyle w:val="1467"/>
              <w:ind w:left="57" w:right="57"/>
              <w:jc w:val="both"/>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rPr>
                <w:b w:val="0"/>
                <w:szCs w:val="22"/>
                <w:lang w:val="en-US"/>
              </w:rPr>
            </w:pPr>
            <w:r>
              <w:rPr>
                <w:b w:val="0"/>
                <w:szCs w:val="22"/>
                <w:lang w:val="en-US"/>
              </w:rPr>
              <w:t xml:space="preserve">T(</w:t>
            </w:r>
            <w:r>
              <w:rPr>
                <w:b w:val="0"/>
                <w:szCs w:val="22"/>
              </w:rPr>
              <w:t xml:space="preserve">1</w:t>
            </w:r>
            <w:r>
              <w:rPr>
                <w:b w:val="0"/>
                <w:szCs w:val="22"/>
                <w:lang w:val="en-US"/>
              </w:rPr>
              <w:t xml:space="preserve">-2000)</w:t>
            </w:r>
            <w:r>
              <w:rPr>
                <w:b w:val="0"/>
                <w:szCs w:val="22"/>
                <w:lang w:val="en-US"/>
              </w:rPr>
            </w:r>
          </w:p>
        </w:tc>
        <w:tc>
          <w:tcPr>
            <w:tcW w:w="567" w:type="dxa"/>
            <w:textDirection w:val="lrTb"/>
            <w:noWrap w:val="false"/>
          </w:tcPr>
          <w:p>
            <w:pPr>
              <w:pStyle w:val="1467"/>
              <w:ind w:left="57" w:right="57"/>
              <w:jc w:val="both"/>
              <w:rPr>
                <w:b w:val="0"/>
                <w:szCs w:val="22"/>
              </w:rPr>
            </w:pPr>
            <w:r>
              <w:rPr>
                <w:b w:val="0"/>
                <w:szCs w:val="22"/>
              </w:rPr>
              <w:t xml:space="preserve">О</w:t>
            </w:r>
            <w:r>
              <w:rPr>
                <w:b w:val="0"/>
                <w:szCs w:val="22"/>
              </w:rPr>
            </w:r>
          </w:p>
        </w:tc>
        <w:tc>
          <w:tcPr>
            <w:tcW w:w="4025" w:type="dxa"/>
            <w:textDirection w:val="lrTb"/>
            <w:noWrap w:val="false"/>
          </w:tcPr>
          <w:p>
            <w:pPr>
              <w:pStyle w:val="1466"/>
              <w:rPr>
                <w:szCs w:val="22"/>
              </w:rPr>
            </w:pPr>
            <w:r>
              <w:rPr>
                <w:szCs w:val="22"/>
              </w:rPr>
              <w:t xml:space="preserve">Указывается полное наименование ТОФК в соответствии с ц</w:t>
            </w:r>
            <w:r>
              <w:rPr>
                <w:szCs w:val="22"/>
              </w:rPr>
              <w:t xml:space="preserve">ентрализованным справочником ФК</w:t>
            </w:r>
            <w:r>
              <w:rPr>
                <w:szCs w:val="22"/>
              </w:rPr>
            </w:r>
          </w:p>
        </w:tc>
      </w:tr>
    </w:tbl>
    <w:p>
      <w:pPr>
        <w:pStyle w:val="1193"/>
        <w:keepLines w:val="0"/>
        <w:keepNext w:val="0"/>
        <w:widowControl w:val="off"/>
      </w:pPr>
      <w:r/>
      <w:bookmarkStart w:id="2955" w:name="_Toc213832079"/>
      <w:r>
        <w:t xml:space="preserve">Описание </w:t>
      </w:r>
      <w:r>
        <w:rPr>
          <w:szCs w:val="28"/>
        </w:rPr>
        <w:t xml:space="preserve">комплексного типа «</w:t>
      </w:r>
      <w:r>
        <w:t xml:space="preserve">tMSC_Cstmr</w:t>
      </w:r>
      <w:r>
        <w:rPr>
          <w:szCs w:val="28"/>
        </w:rPr>
        <w:t xml:space="preserve">»</w:t>
      </w:r>
      <w:bookmarkEnd w:id="2955"/>
      <w:r/>
      <w:r/>
    </w:p>
    <w:p>
      <w:pPr>
        <w:pStyle w:val="1463"/>
        <w:widowControl w:val="off"/>
        <w:rPr>
          <w:szCs w:val="24"/>
        </w:rPr>
      </w:pPr>
      <w:r>
        <w:rPr>
          <w:szCs w:val="24"/>
        </w:rPr>
        <w:t xml:space="preserve">Описание комплексного типа «</w:t>
      </w:r>
      <w:r>
        <w:t xml:space="preserve">tMSC_Cstmr</w:t>
      </w:r>
      <w:r>
        <w:rPr>
          <w:szCs w:val="24"/>
        </w:rPr>
        <w:t xml:space="preserve">» блока «Клиент»</w:t>
      </w:r>
      <w:r>
        <w:rPr>
          <w:szCs w:val="24"/>
        </w:rPr>
        <w:t xml:space="preserve">.</w:t>
      </w:r>
      <w:r>
        <w:rPr>
          <w:szCs w:val="24"/>
        </w:rPr>
      </w:r>
    </w:p>
    <w:p>
      <w:pPr>
        <w:pStyle w:val="1567"/>
        <w:keepNext w:val="0"/>
        <w:widowControl w:val="off"/>
      </w:pPr>
      <w:r>
        <w:fldChar w:fldCharType="begin"/>
      </w:r>
      <w:r>
        <w:instrText xml:space="preserve"> SEQ Таблица \* ARABIC </w:instrText>
      </w:r>
      <w:r>
        <w:fldChar w:fldCharType="separate"/>
      </w:r>
      <w:bookmarkStart w:id="2956" w:name="_Ref534896011"/>
      <w:r/>
      <w:bookmarkStart w:id="2957" w:name="_Toc213832299"/>
      <w:r>
        <w:t xml:space="preserve">214</w:t>
      </w:r>
      <w:bookmarkEnd w:id="2956"/>
      <w:r>
        <w:fldChar w:fldCharType="end"/>
      </w:r>
      <w:r>
        <w:t xml:space="preserve"> – </w:t>
      </w:r>
      <w:r>
        <w:t xml:space="preserve">Описание комплексного типа «tMSC_Cstmr»</w:t>
      </w:r>
      <w:bookmarkEnd w:id="2957"/>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2" w:type="dxa"/>
            <w:textDirection w:val="lrTb"/>
            <w:noWrap w:val="false"/>
          </w:tcPr>
          <w:p>
            <w:pPr>
              <w:pStyle w:val="1467"/>
              <w:keepNext w:val="0"/>
              <w:widowControl w:val="off"/>
              <w:rPr>
                <w:szCs w:val="22"/>
              </w:rPr>
            </w:pPr>
            <w:r>
              <w:t xml:space="preserve">Наименование комплексного типа</w:t>
            </w:r>
            <w:r>
              <w:rPr>
                <w:szCs w:val="22"/>
              </w:rPr>
            </w:r>
          </w:p>
        </w:tc>
        <w:tc>
          <w:tcPr>
            <w:tcW w:w="1701" w:type="dxa"/>
            <w:textDirection w:val="lrTb"/>
            <w:noWrap w:val="false"/>
          </w:tcPr>
          <w:p>
            <w:pPr>
              <w:pStyle w:val="1467"/>
              <w:keepNext w:val="0"/>
              <w:widowControl w:val="off"/>
              <w:rPr>
                <w:szCs w:val="22"/>
              </w:rPr>
            </w:pPr>
            <w:r>
              <w:t xml:space="preserve">Сокращенное наименование (код) элемента</w:t>
            </w:r>
            <w:r>
              <w:rPr>
                <w:szCs w:val="22"/>
              </w:rPr>
            </w:r>
          </w:p>
        </w:tc>
        <w:tc>
          <w:tcPr>
            <w:tcW w:w="567" w:type="dxa"/>
            <w:textDirection w:val="lrTb"/>
            <w:noWrap w:val="false"/>
          </w:tcPr>
          <w:p>
            <w:pPr>
              <w:pStyle w:val="1467"/>
              <w:keepNext w:val="0"/>
              <w:widowControl w:val="off"/>
              <w:rPr>
                <w:szCs w:val="22"/>
              </w:rPr>
            </w:pPr>
            <w:r>
              <w:t xml:space="preserve">Тип</w:t>
            </w:r>
            <w:r>
              <w:rPr>
                <w:szCs w:val="22"/>
              </w:rPr>
            </w:r>
          </w:p>
        </w:tc>
        <w:tc>
          <w:tcPr>
            <w:tcW w:w="1134" w:type="dxa"/>
            <w:textDirection w:val="lrTb"/>
            <w:noWrap w:val="false"/>
          </w:tcPr>
          <w:p>
            <w:pPr>
              <w:pStyle w:val="1467"/>
              <w:keepNext w:val="0"/>
              <w:widowControl w:val="off"/>
              <w:rPr>
                <w:szCs w:val="22"/>
              </w:rPr>
            </w:pPr>
            <w:r>
              <w:t xml:space="preserve">Формат элемента</w:t>
            </w:r>
            <w:r>
              <w:rPr>
                <w:szCs w:val="22"/>
              </w:rPr>
            </w:r>
          </w:p>
        </w:tc>
        <w:tc>
          <w:tcPr>
            <w:tcW w:w="567" w:type="dxa"/>
            <w:textDirection w:val="lrTb"/>
            <w:noWrap w:val="false"/>
          </w:tcPr>
          <w:p>
            <w:pPr>
              <w:pStyle w:val="1467"/>
              <w:keepNext w:val="0"/>
              <w:widowControl w:val="off"/>
              <w:rPr>
                <w:szCs w:val="22"/>
              </w:rPr>
            </w:pPr>
            <w:r>
              <w:t xml:space="preserve">Обязательность</w:t>
            </w:r>
            <w:r>
              <w:rPr>
                <w:szCs w:val="22"/>
              </w:rPr>
            </w:r>
          </w:p>
        </w:tc>
        <w:tc>
          <w:tcPr>
            <w:tcW w:w="4025" w:type="dxa"/>
            <w:textDirection w:val="lrTb"/>
            <w:noWrap w:val="false"/>
          </w:tcPr>
          <w:p>
            <w:pPr>
              <w:pStyle w:val="1467"/>
              <w:keepNext w:val="0"/>
              <w:widowControl w:val="off"/>
              <w:rPr>
                <w:szCs w:val="22"/>
              </w:rPr>
            </w:pPr>
            <w:r>
              <w:t xml:space="preserve">Дополнительная информация</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Код клиента</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lang w:val="en-US"/>
              </w:rPr>
              <w:t xml:space="preserve">Cd</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lang w:val="en-US"/>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Т(8)</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О</w:t>
            </w:r>
            <w:r>
              <w:rPr>
                <w:b w:val="0"/>
                <w:szCs w:val="22"/>
              </w:rPr>
            </w:r>
          </w:p>
        </w:tc>
        <w:tc>
          <w:tcPr>
            <w:tcW w:w="4025" w:type="dxa"/>
            <w:textDirection w:val="lrTb"/>
            <w:noWrap w:val="false"/>
          </w:tcPr>
          <w:p>
            <w:pPr>
              <w:ind w:firstLine="0"/>
              <w:widowControl w:val="off"/>
              <w:rPr>
                <w:b/>
                <w:bCs/>
                <w:szCs w:val="22"/>
              </w:rPr>
            </w:pPr>
            <w:r>
              <w:rPr>
                <w:sz w:val="22"/>
                <w:szCs w:val="22"/>
              </w:rPr>
              <w:t xml:space="preserve">Указывается уникальный код организации по Сводному реестру</w:t>
            </w:r>
            <w:r>
              <w:rPr>
                <w:sz w:val="22"/>
                <w:szCs w:val="22"/>
              </w:rPr>
              <w:t xml:space="preserve"> или код, </w:t>
            </w:r>
            <w:r>
              <w:rPr>
                <w:sz w:val="22"/>
                <w:szCs w:val="22"/>
              </w:rPr>
              <w:t xml:space="preserve">в соответствии со справочником «Реестр ИП и КФХ»</w:t>
            </w:r>
            <w:r>
              <w:rPr>
                <w:b/>
                <w:bCs/>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Полное наименование клиента</w:t>
            </w:r>
            <w:r>
              <w:rPr>
                <w:b w:val="0"/>
                <w:szCs w:val="22"/>
              </w:rPr>
            </w:r>
          </w:p>
        </w:tc>
        <w:tc>
          <w:tcPr>
            <w:tcW w:w="1701" w:type="dxa"/>
            <w:textDirection w:val="lrTb"/>
            <w:noWrap w:val="false"/>
          </w:tcPr>
          <w:p>
            <w:pPr>
              <w:pStyle w:val="1467"/>
              <w:ind w:left="57" w:right="57"/>
              <w:jc w:val="both"/>
              <w:keepNext w:val="0"/>
              <w:widowControl w:val="off"/>
              <w:rPr>
                <w:b w:val="0"/>
                <w:color w:val="000000"/>
                <w:szCs w:val="22"/>
                <w:lang w:val="en-US"/>
              </w:rPr>
            </w:pPr>
            <w:r>
              <w:rPr>
                <w:b w:val="0"/>
                <w:szCs w:val="22"/>
                <w:lang w:val="en-US"/>
              </w:rPr>
              <w:t xml:space="preserve">FullNm</w:t>
            </w:r>
            <w:r>
              <w:rPr>
                <w:b w:val="0"/>
                <w:color w:val="000000"/>
                <w:szCs w:val="22"/>
                <w:lang w:val="en-US"/>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lang w:val="en-US"/>
              </w:rPr>
            </w:pPr>
            <w:r>
              <w:rPr>
                <w:b w:val="0"/>
                <w:szCs w:val="22"/>
              </w:rPr>
              <w:t xml:space="preserve">Т(1-2000)</w:t>
            </w:r>
            <w:r>
              <w:rPr>
                <w:b w:val="0"/>
                <w:szCs w:val="22"/>
                <w:lang w:val="en-US"/>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О</w:t>
            </w:r>
            <w:r>
              <w:rPr>
                <w:b w:val="0"/>
                <w:szCs w:val="22"/>
              </w:rPr>
            </w:r>
          </w:p>
        </w:tc>
        <w:tc>
          <w:tcPr>
            <w:tcW w:w="4025" w:type="dxa"/>
            <w:textDirection w:val="lrTb"/>
            <w:noWrap w:val="false"/>
          </w:tcPr>
          <w:p>
            <w:pPr>
              <w:pStyle w:val="1466"/>
              <w:widowControl w:val="off"/>
              <w:rPr>
                <w:szCs w:val="22"/>
              </w:rPr>
            </w:pPr>
            <w:r>
              <w:rPr>
                <w:szCs w:val="22"/>
              </w:rPr>
              <w:t xml:space="preserve">Указывае</w:t>
            </w:r>
            <w:r>
              <w:rPr>
                <w:szCs w:val="22"/>
              </w:rPr>
              <w:t xml:space="preserve">тся полное наименование клиента</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Номер лицевого счета клиента</w:t>
            </w:r>
            <w:r>
              <w:rPr>
                <w:b w:val="0"/>
                <w:szCs w:val="22"/>
              </w:rPr>
            </w:r>
          </w:p>
        </w:tc>
        <w:tc>
          <w:tcPr>
            <w:tcW w:w="1701" w:type="dxa"/>
            <w:textDirection w:val="lrTb"/>
            <w:noWrap w:val="false"/>
          </w:tcPr>
          <w:p>
            <w:pPr>
              <w:pStyle w:val="1467"/>
              <w:ind w:left="57" w:right="57"/>
              <w:jc w:val="both"/>
              <w:keepNext w:val="0"/>
              <w:widowControl w:val="off"/>
              <w:rPr>
                <w:b w:val="0"/>
                <w:szCs w:val="22"/>
                <w:lang w:val="en-US"/>
              </w:rPr>
            </w:pPr>
            <w:r>
              <w:rPr>
                <w:b w:val="0"/>
                <w:szCs w:val="22"/>
                <w:lang w:val="en-US"/>
              </w:rPr>
              <w:t xml:space="preserve">AcntNmbr</w:t>
            </w:r>
            <w:r>
              <w:rPr>
                <w:b w:val="0"/>
                <w:szCs w:val="22"/>
                <w:lang w:val="en-US"/>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lang w:val="en-US"/>
              </w:rPr>
            </w:pPr>
            <w:r>
              <w:rPr>
                <w:b w:val="0"/>
                <w:szCs w:val="22"/>
              </w:rPr>
              <w:t xml:space="preserve">Т(11)</w:t>
            </w:r>
            <w:r>
              <w:rPr>
                <w:b w:val="0"/>
                <w:szCs w:val="22"/>
                <w:lang w:val="en-US"/>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О</w:t>
            </w:r>
            <w:r>
              <w:rPr>
                <w:b w:val="0"/>
                <w:szCs w:val="22"/>
              </w:rPr>
            </w:r>
          </w:p>
        </w:tc>
        <w:tc>
          <w:tcPr>
            <w:tcW w:w="4025" w:type="dxa"/>
            <w:textDirection w:val="lrTb"/>
            <w:noWrap w:val="false"/>
          </w:tcPr>
          <w:p>
            <w:pPr>
              <w:pStyle w:val="1466"/>
              <w:widowControl w:val="off"/>
              <w:rPr>
                <w:szCs w:val="22"/>
              </w:rPr>
            </w:pPr>
            <w:r>
              <w:rPr>
                <w:szCs w:val="22"/>
              </w:rPr>
              <w:t xml:space="preserve">Указывает</w:t>
            </w:r>
            <w:r>
              <w:rPr>
                <w:szCs w:val="22"/>
              </w:rPr>
              <w:t xml:space="preserve">ся номер лицевого счета клиента</w:t>
            </w:r>
            <w:r>
              <w:rPr>
                <w:szCs w:val="22"/>
              </w:rPr>
            </w:r>
          </w:p>
        </w:tc>
      </w:tr>
    </w:tbl>
    <w:p>
      <w:pPr>
        <w:pStyle w:val="1193"/>
      </w:pPr>
      <w:r/>
      <w:bookmarkStart w:id="2958" w:name="_Toc213832080"/>
      <w:r>
        <w:t xml:space="preserve">Описание </w:t>
      </w:r>
      <w:r>
        <w:rPr>
          <w:szCs w:val="28"/>
        </w:rPr>
        <w:t xml:space="preserve">комплексного типа «</w:t>
      </w:r>
      <w:r>
        <w:rPr>
          <w:szCs w:val="28"/>
          <w:lang w:val="en-US"/>
        </w:rPr>
        <w:t xml:space="preserve">t</w:t>
      </w:r>
      <w:r>
        <w:t xml:space="preserve">DocInfo_T</w:t>
      </w:r>
      <w:r>
        <w:t xml:space="preserve">l</w:t>
      </w:r>
      <w:r>
        <w:t xml:space="preserve">listOfErrMess</w:t>
      </w:r>
      <w:r>
        <w:rPr>
          <w:szCs w:val="28"/>
        </w:rPr>
        <w:t xml:space="preserve">»</w:t>
      </w:r>
      <w:bookmarkEnd w:id="2958"/>
      <w:r/>
      <w:r/>
    </w:p>
    <w:p>
      <w:pPr>
        <w:pStyle w:val="1463"/>
        <w:rPr>
          <w:szCs w:val="24"/>
        </w:rPr>
      </w:pPr>
      <w:r>
        <w:rPr>
          <w:szCs w:val="24"/>
        </w:rPr>
        <w:t xml:space="preserve">Описание комплексного типа «</w:t>
      </w:r>
      <w:r>
        <w:rPr>
          <w:szCs w:val="24"/>
          <w:lang w:val="en-US"/>
        </w:rPr>
        <w:t xml:space="preserve">t</w:t>
      </w:r>
      <w:r>
        <w:t xml:space="preserve">DocInfo_T</w:t>
      </w:r>
      <w:r>
        <w:t xml:space="preserve">l</w:t>
      </w:r>
      <w:r>
        <w:t xml:space="preserve">listOfErrMess</w:t>
      </w:r>
      <w:r>
        <w:rPr>
          <w:szCs w:val="24"/>
        </w:rPr>
        <w:t xml:space="preserve">» блока «Причины отказа»</w:t>
      </w:r>
      <w:r>
        <w:rPr>
          <w:szCs w:val="24"/>
        </w:rPr>
        <w:t xml:space="preserve">.</w:t>
      </w:r>
      <w:r>
        <w:rPr>
          <w:szCs w:val="24"/>
        </w:rPr>
      </w:r>
    </w:p>
    <w:p>
      <w:pPr>
        <w:pStyle w:val="1567"/>
      </w:pPr>
      <w:r>
        <w:fldChar w:fldCharType="begin"/>
      </w:r>
      <w:r>
        <w:instrText xml:space="preserve"> SEQ Таблица \* ARABIC </w:instrText>
      </w:r>
      <w:r>
        <w:fldChar w:fldCharType="separate"/>
      </w:r>
      <w:bookmarkStart w:id="2959" w:name="_Ref534896054"/>
      <w:r/>
      <w:bookmarkStart w:id="2960" w:name="_Toc213832300"/>
      <w:r>
        <w:t xml:space="preserve">215</w:t>
      </w:r>
      <w:bookmarkEnd w:id="2959"/>
      <w:r>
        <w:fldChar w:fldCharType="end"/>
      </w:r>
      <w:r>
        <w:t xml:space="preserve"> – </w:t>
      </w:r>
      <w:r>
        <w:t xml:space="preserve">Описание комплексного типа «</w:t>
      </w:r>
      <w:r>
        <w:rPr>
          <w:lang w:val="en-US"/>
        </w:rPr>
        <w:t xml:space="preserve">t</w:t>
      </w:r>
      <w:r>
        <w:t xml:space="preserve">DocInfo_T</w:t>
      </w:r>
      <w:r>
        <w:t xml:space="preserve">l</w:t>
      </w:r>
      <w:r>
        <w:t xml:space="preserve">listOfErrMess»</w:t>
      </w:r>
      <w:bookmarkEnd w:id="2960"/>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2" w:type="dxa"/>
            <w:textDirection w:val="lrTb"/>
            <w:noWrap w:val="false"/>
          </w:tcPr>
          <w:p>
            <w:pPr>
              <w:pStyle w:val="1467"/>
              <w:rPr>
                <w:szCs w:val="22"/>
              </w:rPr>
            </w:pPr>
            <w:r>
              <w:t xml:space="preserve">Наименование комплексного типа</w:t>
            </w:r>
            <w:r>
              <w:rPr>
                <w:szCs w:val="22"/>
              </w:rPr>
            </w:r>
          </w:p>
        </w:tc>
        <w:tc>
          <w:tcPr>
            <w:tcW w:w="1701" w:type="dxa"/>
            <w:textDirection w:val="lrTb"/>
            <w:noWrap w:val="false"/>
          </w:tcPr>
          <w:p>
            <w:pPr>
              <w:pStyle w:val="1467"/>
              <w:rPr>
                <w:szCs w:val="22"/>
              </w:rPr>
            </w:pPr>
            <w:r>
              <w:t xml:space="preserve">Текущий элемент/атрибут</w:t>
            </w:r>
            <w:r>
              <w:rPr>
                <w:szCs w:val="22"/>
              </w:rPr>
            </w:r>
          </w:p>
        </w:tc>
        <w:tc>
          <w:tcPr>
            <w:tcW w:w="567" w:type="dxa"/>
            <w:textDirection w:val="lrTb"/>
            <w:noWrap w:val="false"/>
          </w:tcPr>
          <w:p>
            <w:pPr>
              <w:pStyle w:val="1467"/>
              <w:rPr>
                <w:szCs w:val="22"/>
              </w:rPr>
            </w:pPr>
            <w:r>
              <w:t xml:space="preserve">Тип</w:t>
            </w:r>
            <w:r>
              <w:rPr>
                <w:szCs w:val="22"/>
              </w:rPr>
            </w:r>
          </w:p>
        </w:tc>
        <w:tc>
          <w:tcPr>
            <w:tcW w:w="1134" w:type="dxa"/>
            <w:textDirection w:val="lrTb"/>
            <w:noWrap w:val="false"/>
          </w:tcPr>
          <w:p>
            <w:pPr>
              <w:pStyle w:val="1467"/>
              <w:rPr>
                <w:szCs w:val="22"/>
              </w:rPr>
            </w:pPr>
            <w:r>
              <w:t xml:space="preserve">Формат элемента</w:t>
            </w:r>
            <w:r>
              <w:rPr>
                <w:szCs w:val="22"/>
              </w:rPr>
            </w:r>
          </w:p>
        </w:tc>
        <w:tc>
          <w:tcPr>
            <w:tcW w:w="567" w:type="dxa"/>
            <w:textDirection w:val="lrTb"/>
            <w:noWrap w:val="false"/>
          </w:tcPr>
          <w:p>
            <w:pPr>
              <w:pStyle w:val="1467"/>
              <w:rPr>
                <w:szCs w:val="22"/>
              </w:rPr>
            </w:pPr>
            <w:r>
              <w:t xml:space="preserve">Обязательность</w:t>
            </w:r>
            <w:r>
              <w:rPr>
                <w:szCs w:val="22"/>
              </w:rPr>
            </w:r>
          </w:p>
        </w:tc>
        <w:tc>
          <w:tcPr>
            <w:tcW w:w="4025" w:type="dxa"/>
            <w:textDirection w:val="lrTb"/>
            <w:noWrap w:val="false"/>
          </w:tcPr>
          <w:p>
            <w:pPr>
              <w:pStyle w:val="1467"/>
              <w:rPr>
                <w:szCs w:val="22"/>
              </w:rPr>
            </w:pPr>
            <w:r>
              <w:t xml:space="preserve">Дополнительная информация</w:t>
            </w:r>
            <w:r>
              <w:rPr>
                <w:szCs w:val="22"/>
              </w:rPr>
            </w:r>
          </w:p>
        </w:tc>
      </w:tr>
      <w:tr>
        <w:tblPrEx/>
        <w:trPr>
          <w:trHeight w:val="305"/>
        </w:trPr>
        <w:tc>
          <w:tcPr>
            <w:tcW w:w="1702" w:type="dxa"/>
            <w:textDirection w:val="lrTb"/>
            <w:noWrap w:val="false"/>
          </w:tcPr>
          <w:p>
            <w:pPr>
              <w:pStyle w:val="1467"/>
              <w:ind w:left="57" w:right="57"/>
              <w:jc w:val="both"/>
              <w:rPr>
                <w:b w:val="0"/>
                <w:szCs w:val="22"/>
              </w:rPr>
            </w:pPr>
            <w:r>
              <w:rPr>
                <w:b w:val="0"/>
                <w:szCs w:val="24"/>
              </w:rPr>
              <w:t xml:space="preserve">Причины отказа (строка)</w:t>
            </w:r>
            <w:r>
              <w:rPr>
                <w:b w:val="0"/>
                <w:szCs w:val="22"/>
              </w:rPr>
            </w:r>
          </w:p>
        </w:tc>
        <w:tc>
          <w:tcPr>
            <w:tcW w:w="1701" w:type="dxa"/>
            <w:textDirection w:val="lrTb"/>
            <w:noWrap w:val="false"/>
          </w:tcPr>
          <w:p>
            <w:pPr>
              <w:pStyle w:val="1467"/>
              <w:ind w:left="57" w:right="57"/>
              <w:jc w:val="both"/>
              <w:rPr>
                <w:b w:val="0"/>
                <w:szCs w:val="22"/>
              </w:rPr>
            </w:pPr>
            <w:r>
              <w:rPr>
                <w:b w:val="0"/>
                <w:szCs w:val="22"/>
              </w:rPr>
              <w:t xml:space="preserve">DocInfo_T</w:t>
            </w:r>
            <w:r>
              <w:rPr>
                <w:b w:val="0"/>
                <w:szCs w:val="22"/>
              </w:rPr>
              <w:t xml:space="preserve">l</w:t>
            </w:r>
            <w:r>
              <w:rPr>
                <w:b w:val="0"/>
                <w:szCs w:val="22"/>
              </w:rPr>
              <w:t xml:space="preserve">listOfErrMess_ITEM</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C</w:t>
            </w:r>
            <w:r>
              <w:rPr>
                <w:b w:val="0"/>
                <w:szCs w:val="22"/>
              </w:rPr>
            </w:r>
          </w:p>
        </w:tc>
        <w:tc>
          <w:tcPr>
            <w:tcW w:w="1134" w:type="dxa"/>
            <w:textDirection w:val="lrTb"/>
            <w:noWrap w:val="false"/>
          </w:tcPr>
          <w:p>
            <w:pPr>
              <w:pStyle w:val="1467"/>
              <w:ind w:left="57" w:right="57"/>
              <w:jc w:val="both"/>
              <w:rPr>
                <w:b w:val="0"/>
                <w:szCs w:val="22"/>
              </w:rPr>
            </w:pPr>
            <w:r>
              <w:rPr>
                <w:b w:val="0"/>
                <w:szCs w:val="22"/>
              </w:rPr>
              <w:t xml:space="preserve">tDocInfo_TLlistOfErrMess_ITEM</w:t>
            </w:r>
            <w:r>
              <w:rPr>
                <w:b w:val="0"/>
                <w:szCs w:val="22"/>
              </w:rPr>
              <w:t xml:space="preserve"> </w:t>
            </w:r>
            <w:r>
              <w:rPr>
                <w:b w:val="0"/>
                <w:szCs w:val="22"/>
              </w:rPr>
            </w:r>
          </w:p>
        </w:tc>
        <w:tc>
          <w:tcPr>
            <w:tcW w:w="567" w:type="dxa"/>
            <w:textDirection w:val="lrTb"/>
            <w:noWrap w:val="false"/>
          </w:tcPr>
          <w:p>
            <w:pPr>
              <w:pStyle w:val="1467"/>
              <w:ind w:left="57" w:right="57"/>
              <w:jc w:val="both"/>
              <w:rPr>
                <w:b w:val="0"/>
                <w:szCs w:val="22"/>
              </w:rPr>
            </w:pPr>
            <w:r>
              <w:rPr>
                <w:b w:val="0"/>
                <w:szCs w:val="22"/>
              </w:rPr>
              <w:t xml:space="preserve">ОМ</w:t>
            </w:r>
            <w:r>
              <w:rPr>
                <w:b w:val="0"/>
                <w:szCs w:val="22"/>
              </w:rPr>
            </w:r>
          </w:p>
        </w:tc>
        <w:tc>
          <w:tcPr>
            <w:tcW w:w="4025" w:type="dxa"/>
            <w:textDirection w:val="lrTb"/>
            <w:noWrap w:val="false"/>
          </w:tcPr>
          <w:p>
            <w:pPr>
              <w:pStyle w:val="1466"/>
              <w:rPr>
                <w:szCs w:val="22"/>
              </w:rPr>
            </w:pPr>
            <w:r>
              <w:rPr>
                <w:szCs w:val="22"/>
              </w:rPr>
              <w:t xml:space="preserve">Состав элемента представлен в таблице </w:t>
            </w:r>
            <w:r>
              <w:rPr>
                <w:szCs w:val="22"/>
              </w:rPr>
              <w:fldChar w:fldCharType="begin"/>
            </w:r>
            <w:r>
              <w:rPr>
                <w:szCs w:val="22"/>
              </w:rPr>
              <w:instrText xml:space="preserve"> REF _Ref535425907 \h </w:instrText>
            </w:r>
            <w:r>
              <w:rPr>
                <w:szCs w:val="22"/>
              </w:rPr>
              <w:instrText xml:space="preserve"> \* MERGEFORMAT </w:instrText>
            </w:r>
            <w:r>
              <w:rPr>
                <w:szCs w:val="22"/>
              </w:rPr>
              <w:fldChar w:fldCharType="separate"/>
            </w:r>
            <w:r>
              <w:t xml:space="preserve">216</w:t>
            </w:r>
            <w:r>
              <w:rPr>
                <w:szCs w:val="22"/>
              </w:rPr>
              <w:fldChar w:fldCharType="end"/>
            </w:r>
            <w:r>
              <w:rPr>
                <w:szCs w:val="22"/>
              </w:rPr>
            </w:r>
          </w:p>
        </w:tc>
      </w:tr>
    </w:tbl>
    <w:p>
      <w:pPr>
        <w:pStyle w:val="1193"/>
        <w:keepLines w:val="0"/>
        <w:keepNext w:val="0"/>
        <w:widowControl w:val="off"/>
      </w:pPr>
      <w:r/>
      <w:bookmarkStart w:id="2961" w:name="_Toc213832081"/>
      <w:r>
        <w:t xml:space="preserve">Описание </w:t>
      </w:r>
      <w:r>
        <w:rPr>
          <w:szCs w:val="28"/>
        </w:rPr>
        <w:t xml:space="preserve">комплексного типа «</w:t>
      </w:r>
      <w:r>
        <w:rPr>
          <w:szCs w:val="28"/>
          <w:lang w:val="en-US"/>
        </w:rPr>
        <w:t xml:space="preserve">t</w:t>
      </w:r>
      <w:r>
        <w:t xml:space="preserve">DocInfo_T</w:t>
      </w:r>
      <w:r>
        <w:t xml:space="preserve">l</w:t>
      </w:r>
      <w:r>
        <w:t xml:space="preserve">listOfErrMess_</w:t>
      </w:r>
      <w:r>
        <w:rPr>
          <w:lang w:val="en-US"/>
        </w:rPr>
        <w:t xml:space="preserve">ITEM</w:t>
      </w:r>
      <w:r>
        <w:rPr>
          <w:szCs w:val="28"/>
        </w:rPr>
        <w:t xml:space="preserve">»</w:t>
      </w:r>
      <w:bookmarkEnd w:id="2961"/>
      <w:r/>
      <w:r/>
    </w:p>
    <w:p>
      <w:pPr>
        <w:pStyle w:val="1463"/>
        <w:widowControl w:val="off"/>
        <w:rPr>
          <w:szCs w:val="24"/>
        </w:rPr>
      </w:pPr>
      <w:r>
        <w:rPr>
          <w:szCs w:val="24"/>
        </w:rPr>
        <w:t xml:space="preserve">Описание комплексного типа «</w:t>
      </w:r>
      <w:r>
        <w:rPr>
          <w:szCs w:val="24"/>
          <w:lang w:val="en-US"/>
        </w:rPr>
        <w:t xml:space="preserve">t</w:t>
      </w:r>
      <w:r>
        <w:t xml:space="preserve">DocInfo_T</w:t>
      </w:r>
      <w:r>
        <w:t xml:space="preserve">l</w:t>
      </w:r>
      <w:r>
        <w:t xml:space="preserve">listOfErrMess_</w:t>
      </w:r>
      <w:r>
        <w:rPr>
          <w:lang w:val="en-US"/>
        </w:rPr>
        <w:t xml:space="preserve">ITEM</w:t>
      </w:r>
      <w:r>
        <w:rPr>
          <w:szCs w:val="24"/>
        </w:rPr>
        <w:t xml:space="preserve">» блока «Причины отказа (строка)».</w:t>
      </w:r>
      <w:r>
        <w:rPr>
          <w:szCs w:val="24"/>
        </w:rPr>
      </w:r>
    </w:p>
    <w:p>
      <w:pPr>
        <w:pStyle w:val="1567"/>
        <w:keepNext w:val="0"/>
        <w:widowControl w:val="off"/>
      </w:pPr>
      <w:r>
        <w:fldChar w:fldCharType="begin"/>
      </w:r>
      <w:r>
        <w:instrText xml:space="preserve"> SEQ Таблица \* ARABIC </w:instrText>
      </w:r>
      <w:r>
        <w:fldChar w:fldCharType="separate"/>
      </w:r>
      <w:bookmarkStart w:id="2962" w:name="_Ref535425907"/>
      <w:r/>
      <w:bookmarkStart w:id="2963" w:name="_Ref534896423"/>
      <w:r/>
      <w:bookmarkStart w:id="2964" w:name="_Toc213832301"/>
      <w:r>
        <w:t xml:space="preserve">216</w:t>
      </w:r>
      <w:bookmarkEnd w:id="2962"/>
      <w:r/>
      <w:bookmarkEnd w:id="2963"/>
      <w:r>
        <w:fldChar w:fldCharType="end"/>
      </w:r>
      <w:r>
        <w:t xml:space="preserve"> – </w:t>
      </w:r>
      <w:r>
        <w:t xml:space="preserve">Описание комплексного типа «</w:t>
      </w:r>
      <w:r>
        <w:rPr>
          <w:lang w:val="en-US"/>
        </w:rPr>
        <w:t xml:space="preserve">t</w:t>
      </w:r>
      <w:r>
        <w:t xml:space="preserve">DocInfo_T</w:t>
      </w:r>
      <w:r>
        <w:t xml:space="preserve">l</w:t>
      </w:r>
      <w:r>
        <w:t xml:space="preserve">listOfErrMess_</w:t>
      </w:r>
      <w:r>
        <w:rPr>
          <w:lang w:val="en-US"/>
        </w:rPr>
        <w:t xml:space="preserve">ITEM</w:t>
      </w:r>
      <w:r>
        <w:t xml:space="preserve">»</w:t>
      </w:r>
      <w:bookmarkEnd w:id="2964"/>
      <w:r/>
      <w:r/>
    </w:p>
    <w:tbl>
      <w:tblPr>
        <w:tblStyle w:val="1540"/>
        <w:tblW w:w="5000" w:type="pct"/>
        <w:tblLayout w:type="fixed"/>
        <w:tblLook w:val="04A0" w:firstRow="1" w:lastRow="0" w:firstColumn="1" w:lastColumn="0" w:noHBand="0" w:noVBand="1"/>
      </w:tblPr>
      <w:tblGrid>
        <w:gridCol w:w="1701"/>
        <w:gridCol w:w="1701"/>
        <w:gridCol w:w="567"/>
        <w:gridCol w:w="1134"/>
        <w:gridCol w:w="567"/>
        <w:gridCol w:w="4024"/>
      </w:tblGrid>
      <w:tr>
        <w:tblPrEx/>
        <w:trPr>
          <w:trHeight w:val="283"/>
        </w:trPr>
        <w:tc>
          <w:tcPr>
            <w:tcW w:w="1702" w:type="dxa"/>
            <w:textDirection w:val="lrTb"/>
            <w:noWrap w:val="false"/>
          </w:tcPr>
          <w:p>
            <w:pPr>
              <w:pStyle w:val="1467"/>
              <w:keepNext w:val="0"/>
              <w:widowControl w:val="off"/>
              <w:rPr>
                <w:szCs w:val="22"/>
              </w:rPr>
            </w:pPr>
            <w:r>
              <w:t xml:space="preserve">Наименование комплексного типа</w:t>
            </w:r>
            <w:r>
              <w:rPr>
                <w:szCs w:val="22"/>
              </w:rPr>
            </w:r>
          </w:p>
        </w:tc>
        <w:tc>
          <w:tcPr>
            <w:tcW w:w="1701" w:type="dxa"/>
            <w:textDirection w:val="lrTb"/>
            <w:noWrap w:val="false"/>
          </w:tcPr>
          <w:p>
            <w:pPr>
              <w:pStyle w:val="1467"/>
              <w:keepNext w:val="0"/>
              <w:widowControl w:val="off"/>
              <w:rPr>
                <w:szCs w:val="22"/>
              </w:rPr>
            </w:pPr>
            <w:r>
              <w:t xml:space="preserve">Сокращенное наименование (код) элемента</w:t>
            </w:r>
            <w:r>
              <w:rPr>
                <w:szCs w:val="22"/>
              </w:rPr>
            </w:r>
          </w:p>
        </w:tc>
        <w:tc>
          <w:tcPr>
            <w:tcW w:w="567" w:type="dxa"/>
            <w:textDirection w:val="lrTb"/>
            <w:noWrap w:val="false"/>
          </w:tcPr>
          <w:p>
            <w:pPr>
              <w:pStyle w:val="1467"/>
              <w:keepNext w:val="0"/>
              <w:widowControl w:val="off"/>
              <w:rPr>
                <w:szCs w:val="22"/>
              </w:rPr>
            </w:pPr>
            <w:r>
              <w:t xml:space="preserve">Тип</w:t>
            </w:r>
            <w:r>
              <w:rPr>
                <w:szCs w:val="22"/>
              </w:rPr>
            </w:r>
          </w:p>
        </w:tc>
        <w:tc>
          <w:tcPr>
            <w:tcW w:w="1134" w:type="dxa"/>
            <w:textDirection w:val="lrTb"/>
            <w:noWrap w:val="false"/>
          </w:tcPr>
          <w:p>
            <w:pPr>
              <w:pStyle w:val="1467"/>
              <w:keepNext w:val="0"/>
              <w:widowControl w:val="off"/>
              <w:rPr>
                <w:szCs w:val="22"/>
              </w:rPr>
            </w:pPr>
            <w:r>
              <w:t xml:space="preserve">Формат элемента</w:t>
            </w:r>
            <w:r>
              <w:rPr>
                <w:szCs w:val="22"/>
              </w:rPr>
            </w:r>
          </w:p>
        </w:tc>
        <w:tc>
          <w:tcPr>
            <w:tcW w:w="567" w:type="dxa"/>
            <w:textDirection w:val="lrTb"/>
            <w:noWrap w:val="false"/>
          </w:tcPr>
          <w:p>
            <w:pPr>
              <w:pStyle w:val="1467"/>
              <w:keepNext w:val="0"/>
              <w:widowControl w:val="off"/>
              <w:rPr>
                <w:szCs w:val="22"/>
              </w:rPr>
            </w:pPr>
            <w:r>
              <w:t xml:space="preserve">Обязательность</w:t>
            </w:r>
            <w:r>
              <w:rPr>
                <w:szCs w:val="22"/>
              </w:rPr>
            </w:r>
          </w:p>
        </w:tc>
        <w:tc>
          <w:tcPr>
            <w:tcW w:w="4025" w:type="dxa"/>
            <w:textDirection w:val="lrTb"/>
            <w:noWrap w:val="false"/>
          </w:tcPr>
          <w:p>
            <w:pPr>
              <w:pStyle w:val="1467"/>
              <w:keepNext w:val="0"/>
              <w:widowControl w:val="off"/>
              <w:rPr>
                <w:szCs w:val="22"/>
              </w:rPr>
            </w:pPr>
            <w:r>
              <w:t xml:space="preserve">Дополнительная информация</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Укрупненный код</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rPr>
              <w:t xml:space="preserve">CdOTRsnsForRef</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bCs w:val="0"/>
                <w:szCs w:val="22"/>
              </w:rPr>
            </w:pPr>
            <w:r>
              <w:rPr>
                <w:b w:val="0"/>
                <w:szCs w:val="22"/>
              </w:rPr>
              <w:t xml:space="preserve">Т(</w:t>
            </w:r>
            <w:r>
              <w:rPr>
                <w:b w:val="0"/>
                <w:szCs w:val="22"/>
              </w:rPr>
              <w:t xml:space="preserve">2</w:t>
            </w:r>
            <w:r>
              <w:rPr>
                <w:b w:val="0"/>
                <w:szCs w:val="22"/>
              </w:rPr>
              <w:t xml:space="preserve">)</w:t>
            </w:r>
            <w:r>
              <w:rPr>
                <w:b w:val="0"/>
                <w:bCs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Н</w:t>
            </w:r>
            <w:r>
              <w:rPr>
                <w:b w:val="0"/>
                <w:szCs w:val="22"/>
              </w:rPr>
            </w:r>
          </w:p>
        </w:tc>
        <w:tc>
          <w:tcPr>
            <w:tcW w:w="4025" w:type="dxa"/>
            <w:textDirection w:val="lrTb"/>
            <w:noWrap w:val="false"/>
          </w:tcPr>
          <w:p>
            <w:pPr>
              <w:pStyle w:val="1466"/>
              <w:widowControl w:val="off"/>
              <w:rPr>
                <w:szCs w:val="22"/>
              </w:rPr>
            </w:pPr>
            <w:r>
              <w:rPr>
                <w:szCs w:val="22"/>
              </w:rPr>
              <w:t xml:space="preserve">Указывается код причины отказа</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Код автоматической отмены</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lang w:val="en-US"/>
              </w:rPr>
              <w:t xml:space="preserve"> CdCnc</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Т(13)</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Н</w:t>
            </w:r>
            <w:r>
              <w:rPr>
                <w:b w:val="0"/>
                <w:szCs w:val="22"/>
              </w:rPr>
            </w:r>
          </w:p>
        </w:tc>
        <w:tc>
          <w:tcPr>
            <w:tcW w:w="4025" w:type="dxa"/>
            <w:textDirection w:val="lrTb"/>
            <w:noWrap w:val="false"/>
          </w:tcPr>
          <w:p>
            <w:pPr>
              <w:pStyle w:val="1466"/>
              <w:widowControl w:val="off"/>
              <w:rPr>
                <w:szCs w:val="22"/>
              </w:rPr>
            </w:pPr>
            <w:r>
              <w:rPr>
                <w:szCs w:val="22"/>
              </w:rPr>
              <w:t xml:space="preserve">Указыв</w:t>
            </w:r>
            <w:r>
              <w:rPr>
                <w:szCs w:val="22"/>
              </w:rPr>
              <w:t xml:space="preserve">ается код автоматической отмены</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Вид причин</w:t>
            </w:r>
            <w:r>
              <w:rPr>
                <w:b w:val="0"/>
                <w:szCs w:val="22"/>
              </w:rPr>
              <w:t xml:space="preserve">ы</w:t>
            </w:r>
            <w:r>
              <w:rPr>
                <w:b w:val="0"/>
                <w:szCs w:val="22"/>
              </w:rPr>
              <w:t xml:space="preserve"> отказа</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rPr>
              <w:t xml:space="preserve">RjctnRsn</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Т(1-256)</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Н</w:t>
            </w:r>
            <w:r>
              <w:rPr>
                <w:b w:val="0"/>
                <w:szCs w:val="22"/>
              </w:rPr>
            </w:r>
          </w:p>
        </w:tc>
        <w:tc>
          <w:tcPr>
            <w:tcW w:w="4025" w:type="dxa"/>
            <w:textDirection w:val="lrTb"/>
            <w:noWrap w:val="false"/>
          </w:tcPr>
          <w:p>
            <w:pPr>
              <w:pStyle w:val="1466"/>
              <w:widowControl w:val="off"/>
              <w:rPr>
                <w:szCs w:val="22"/>
              </w:rPr>
            </w:pPr>
            <w:r>
              <w:rPr>
                <w:szCs w:val="22"/>
              </w:rPr>
              <w:t xml:space="preserve">Указывается причина отказа</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Детализированный код причины отказа</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rPr>
              <w:t xml:space="preserve">DtldCdOTRsnsForRef</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bCs w:val="0"/>
                <w:szCs w:val="22"/>
              </w:rPr>
            </w:pPr>
            <w:r>
              <w:rPr>
                <w:b w:val="0"/>
                <w:szCs w:val="22"/>
              </w:rPr>
              <w:t xml:space="preserve">Т(</w:t>
            </w:r>
            <w:r>
              <w:rPr>
                <w:b w:val="0"/>
                <w:szCs w:val="22"/>
              </w:rPr>
              <w:t xml:space="preserve">1-7</w:t>
            </w:r>
            <w:r>
              <w:rPr>
                <w:b w:val="0"/>
                <w:szCs w:val="22"/>
              </w:rPr>
              <w:t xml:space="preserve">)</w:t>
            </w:r>
            <w:r>
              <w:rPr>
                <w:b w:val="0"/>
                <w:bCs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Н</w:t>
            </w:r>
            <w:r>
              <w:rPr>
                <w:b w:val="0"/>
                <w:szCs w:val="22"/>
              </w:rPr>
            </w:r>
          </w:p>
        </w:tc>
        <w:tc>
          <w:tcPr>
            <w:tcW w:w="4025" w:type="dxa"/>
            <w:textDirection w:val="lrTb"/>
            <w:noWrap w:val="false"/>
          </w:tcPr>
          <w:p>
            <w:pPr>
              <w:pStyle w:val="1466"/>
              <w:widowControl w:val="off"/>
              <w:rPr>
                <w:szCs w:val="22"/>
              </w:rPr>
            </w:pPr>
            <w:r>
              <w:rPr>
                <w:szCs w:val="22"/>
              </w:rPr>
              <w:t xml:space="preserve">Указывается дета</w:t>
            </w:r>
            <w:r>
              <w:rPr>
                <w:szCs w:val="22"/>
              </w:rPr>
              <w:t xml:space="preserve">лизированный код причины отказа</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Детализированная причина отказа</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rPr>
              <w:t xml:space="preserve">DtldOTRsnsForRef</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Т(1-1000)</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О</w:t>
            </w:r>
            <w:r>
              <w:rPr>
                <w:b w:val="0"/>
                <w:szCs w:val="22"/>
              </w:rPr>
            </w:r>
          </w:p>
        </w:tc>
        <w:tc>
          <w:tcPr>
            <w:tcW w:w="4025" w:type="dxa"/>
            <w:textDirection w:val="lrTb"/>
            <w:noWrap w:val="false"/>
          </w:tcPr>
          <w:p>
            <w:pPr>
              <w:pStyle w:val="1466"/>
              <w:widowControl w:val="off"/>
              <w:rPr>
                <w:szCs w:val="22"/>
              </w:rPr>
            </w:pPr>
            <w:r>
              <w:rPr>
                <w:szCs w:val="22"/>
              </w:rPr>
              <w:t xml:space="preserve">Указывается </w:t>
            </w:r>
            <w:r>
              <w:rPr>
                <w:szCs w:val="22"/>
              </w:rPr>
              <w:t xml:space="preserve">детализированная причина отказа</w:t>
            </w:r>
            <w:r>
              <w:rPr>
                <w:szCs w:val="22"/>
              </w:rPr>
            </w:r>
          </w:p>
        </w:tc>
      </w:tr>
      <w:tr>
        <w:tblPrEx/>
        <w:trPr>
          <w:trHeight w:val="305"/>
        </w:trPr>
        <w:tc>
          <w:tcPr>
            <w:tcW w:w="1702" w:type="dxa"/>
            <w:textDirection w:val="lrTb"/>
            <w:noWrap w:val="false"/>
          </w:tcPr>
          <w:p>
            <w:pPr>
              <w:pStyle w:val="1467"/>
              <w:ind w:left="57" w:right="57"/>
              <w:jc w:val="both"/>
              <w:keepNext w:val="0"/>
              <w:widowControl w:val="off"/>
              <w:rPr>
                <w:b w:val="0"/>
                <w:szCs w:val="22"/>
              </w:rPr>
            </w:pPr>
            <w:r>
              <w:rPr>
                <w:b w:val="0"/>
                <w:szCs w:val="22"/>
              </w:rPr>
              <w:t xml:space="preserve">Примечание</w:t>
            </w:r>
            <w:r>
              <w:rPr>
                <w:b w:val="0"/>
                <w:szCs w:val="22"/>
              </w:rPr>
            </w:r>
          </w:p>
        </w:tc>
        <w:tc>
          <w:tcPr>
            <w:tcW w:w="1701" w:type="dxa"/>
            <w:textDirection w:val="lrTb"/>
            <w:noWrap w:val="false"/>
          </w:tcPr>
          <w:p>
            <w:pPr>
              <w:pStyle w:val="1467"/>
              <w:ind w:left="57" w:right="57"/>
              <w:jc w:val="both"/>
              <w:keepNext w:val="0"/>
              <w:widowControl w:val="off"/>
              <w:rPr>
                <w:b w:val="0"/>
                <w:szCs w:val="22"/>
              </w:rPr>
            </w:pPr>
            <w:r>
              <w:rPr>
                <w:b w:val="0"/>
                <w:szCs w:val="22"/>
              </w:rPr>
              <w:t xml:space="preserve">DocInfo_Note</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П</w:t>
            </w:r>
            <w:r>
              <w:rPr>
                <w:b w:val="0"/>
                <w:szCs w:val="22"/>
              </w:rPr>
            </w:r>
          </w:p>
        </w:tc>
        <w:tc>
          <w:tcPr>
            <w:tcW w:w="1134" w:type="dxa"/>
            <w:textDirection w:val="lrTb"/>
            <w:noWrap w:val="false"/>
          </w:tcPr>
          <w:p>
            <w:pPr>
              <w:pStyle w:val="1467"/>
              <w:ind w:left="57" w:right="57"/>
              <w:jc w:val="both"/>
              <w:keepNext w:val="0"/>
              <w:widowControl w:val="off"/>
              <w:rPr>
                <w:b w:val="0"/>
                <w:szCs w:val="22"/>
              </w:rPr>
            </w:pPr>
            <w:r>
              <w:rPr>
                <w:b w:val="0"/>
                <w:szCs w:val="22"/>
              </w:rPr>
              <w:t xml:space="preserve">T(</w:t>
            </w:r>
            <w:r>
              <w:rPr>
                <w:b w:val="0"/>
                <w:szCs w:val="22"/>
                <w:lang w:val="en-US"/>
              </w:rPr>
              <w:t xml:space="preserve">1</w:t>
            </w:r>
            <w:r>
              <w:rPr>
                <w:b w:val="0"/>
                <w:szCs w:val="22"/>
              </w:rPr>
              <w:t xml:space="preserve">-2000)</w:t>
            </w:r>
            <w:r>
              <w:rPr>
                <w:b w:val="0"/>
                <w:szCs w:val="22"/>
              </w:rPr>
            </w:r>
          </w:p>
        </w:tc>
        <w:tc>
          <w:tcPr>
            <w:tcW w:w="567" w:type="dxa"/>
            <w:textDirection w:val="lrTb"/>
            <w:noWrap w:val="false"/>
          </w:tcPr>
          <w:p>
            <w:pPr>
              <w:pStyle w:val="1467"/>
              <w:ind w:left="57" w:right="57"/>
              <w:jc w:val="both"/>
              <w:keepNext w:val="0"/>
              <w:widowControl w:val="off"/>
              <w:rPr>
                <w:b w:val="0"/>
                <w:szCs w:val="22"/>
              </w:rPr>
            </w:pPr>
            <w:r>
              <w:rPr>
                <w:b w:val="0"/>
                <w:szCs w:val="22"/>
              </w:rPr>
              <w:t xml:space="preserve">Н</w:t>
            </w:r>
            <w:r>
              <w:rPr>
                <w:b w:val="0"/>
                <w:szCs w:val="22"/>
              </w:rPr>
            </w:r>
          </w:p>
        </w:tc>
        <w:tc>
          <w:tcPr>
            <w:tcW w:w="4025" w:type="dxa"/>
            <w:textDirection w:val="lrTb"/>
            <w:noWrap w:val="false"/>
          </w:tcPr>
          <w:p>
            <w:pPr>
              <w:pStyle w:val="1466"/>
              <w:widowControl w:val="off"/>
              <w:rPr>
                <w:szCs w:val="22"/>
              </w:rPr>
            </w:pPr>
            <w:r>
              <w:rPr>
                <w:szCs w:val="22"/>
              </w:rPr>
              <w:t xml:space="preserve">Указывается причина аннулирования документа или не принятия его для обработки или постановки на учет и другая н</w:t>
            </w:r>
            <w:r>
              <w:rPr>
                <w:szCs w:val="22"/>
              </w:rPr>
              <w:t xml:space="preserve">еобходимая информация</w:t>
            </w:r>
            <w:r>
              <w:rPr>
                <w:szCs w:val="22"/>
              </w:rPr>
            </w:r>
          </w:p>
        </w:tc>
      </w:tr>
    </w:tbl>
    <w:p>
      <w:pPr>
        <w:pStyle w:val="1193"/>
        <w:keepLines w:val="0"/>
        <w:keepNext w:val="0"/>
        <w:widowControl w:val="off"/>
      </w:pPr>
      <w:r/>
      <w:bookmarkStart w:id="2965" w:name="_Toc213832082"/>
      <w:r>
        <w:t xml:space="preserve">Пример </w:t>
      </w:r>
      <w:r>
        <w:rPr>
          <w:lang w:val="en-US"/>
        </w:rPr>
        <w:t xml:space="preserve">XML</w:t>
      </w:r>
      <w:bookmarkEnd w:id="2965"/>
      <w:r/>
      <w:r/>
    </w:p>
    <w:p>
      <w:pPr>
        <w:pStyle w:val="1572"/>
        <w:ind w:left="142" w:firstLine="142"/>
        <w:widowControl w:val="off"/>
      </w:pPr>
      <w:r>
        <w:t xml:space="preserve">&lt;?xml version=</w:t>
      </w:r>
      <w:r>
        <w:t xml:space="preserve">"</w:t>
      </w:r>
      <w:r>
        <w:t xml:space="preserve">1.0</w:t>
      </w:r>
      <w:r>
        <w:t xml:space="preserve">"</w:t>
      </w:r>
      <w:r>
        <w:t xml:space="preserve"> encoding=</w:t>
      </w:r>
      <w:r>
        <w:t xml:space="preserve">"</w:t>
      </w:r>
      <w:r>
        <w:t xml:space="preserve">UTF-8</w:t>
      </w:r>
      <w:r>
        <w:t xml:space="preserve">"</w:t>
      </w:r>
      <w:r>
        <w:t xml:space="preserve">?&gt;</w:t>
      </w:r>
      <w:r/>
    </w:p>
    <w:p>
      <w:pPr>
        <w:pStyle w:val="1572"/>
        <w:ind w:left="142" w:firstLine="142"/>
        <w:widowControl w:val="off"/>
      </w:pPr>
      <w:r>
        <w:t xml:space="preserve">&lt;self:MSC_Protocol metaType=</w:t>
      </w:r>
      <w:r>
        <w:t xml:space="preserve">"</w:t>
      </w:r>
      <w:r>
        <w:t xml:space="preserve">formular</w:t>
      </w:r>
      <w:r>
        <w:t xml:space="preserve">"</w:t>
      </w:r>
      <w:r>
        <w:t xml:space="preserve"> Version=</w:t>
      </w:r>
      <w:r>
        <w:t xml:space="preserve">"</w:t>
      </w:r>
      <w:r>
        <w:t xml:space="preserve">1</w:t>
      </w:r>
      <w:r>
        <w:t xml:space="preserve">.0</w:t>
      </w:r>
      <w:r>
        <w:t xml:space="preserve">"</w:t>
      </w:r>
      <w:r>
        <w:t xml:space="preserve"> xsi:schemaLocation=</w:t>
      </w:r>
      <w:r>
        <w:t xml:space="preserve">"</w:t>
      </w:r>
      <w:r>
        <w:t xml:space="preserve">http://www.roskazna.ru/eb/domain/MSC_Protocol/formular formulars.xsd</w:t>
      </w:r>
      <w:r>
        <w:t xml:space="preserve">"</w:t>
      </w:r>
      <w:r>
        <w:t xml:space="preserve"> xmlns:self=</w:t>
      </w:r>
      <w:r>
        <w:t xml:space="preserve">"</w:t>
      </w:r>
      <w:r>
        <w:t xml:space="preserve">http://www.roskazna.ru/eb/domain/MSC_Protocol/formular</w:t>
      </w:r>
      <w:r>
        <w:t xml:space="preserve">"</w:t>
      </w:r>
      <w:r>
        <w:t xml:space="preserve"> xmlns:xsi=</w:t>
      </w:r>
      <w:r>
        <w:t xml:space="preserve">"</w:t>
      </w:r>
      <w:r>
        <w:t xml:space="preserve">http://www.w3.org/2001/XMLSchema-instance</w:t>
      </w:r>
      <w:r>
        <w:t xml:space="preserve">"</w:t>
      </w:r>
      <w:r>
        <w:t xml:space="preserve">&gt;</w:t>
      </w:r>
      <w:r/>
    </w:p>
    <w:p>
      <w:pPr>
        <w:pStyle w:val="1572"/>
        <w:ind w:left="142" w:firstLine="142"/>
        <w:widowControl w:val="off"/>
      </w:pPr>
      <w:r>
        <w:tab/>
        <w:t xml:space="preserve">&lt;GUIDDec&gt;9113eae9-7a50-46ed-aa05-2661a8d06396&lt;/GUIDDec&gt;</w:t>
      </w:r>
      <w:r/>
    </w:p>
    <w:p>
      <w:pPr>
        <w:pStyle w:val="1572"/>
        <w:ind w:left="142" w:firstLine="142"/>
        <w:widowControl w:val="off"/>
      </w:pPr>
      <w:r>
        <w:tab/>
        <w:t xml:space="preserve">&lt;ProtInfo_NumProt&gt;1233&lt;/ProtInfo_NumProt&gt;</w:t>
      </w:r>
      <w:r/>
    </w:p>
    <w:p>
      <w:pPr>
        <w:pStyle w:val="1572"/>
        <w:ind w:left="142" w:firstLine="142"/>
        <w:widowControl w:val="off"/>
      </w:pPr>
      <w:r>
        <w:tab/>
        <w:t xml:space="preserve">&lt;ProtInfo_DateProt&gt;2019-08-09&lt;/ProtInfo_DateProt&gt;</w:t>
      </w:r>
      <w:r/>
    </w:p>
    <w:p>
      <w:pPr>
        <w:pStyle w:val="1572"/>
        <w:ind w:left="142" w:firstLine="142"/>
        <w:widowControl w:val="off"/>
      </w:pPr>
      <w:r>
        <w:tab/>
        <w:t xml:space="preserve">&lt;DocInfo_GUIDDoc&gt;9113eae9-7a50-46ed-aa05-2661a8d06395&lt;/DocInfo_GUIDDoc&gt;</w:t>
      </w:r>
      <w:r/>
    </w:p>
    <w:p>
      <w:pPr>
        <w:pStyle w:val="1572"/>
        <w:ind w:left="142" w:firstLine="142"/>
        <w:widowControl w:val="off"/>
      </w:pPr>
      <w:r>
        <w:tab/>
        <w:t xml:space="preserve">&lt;DocInfo_NameDoc&gt;Сведения о БО&lt;/DocInfo_NameDoc&gt;</w:t>
      </w:r>
      <w:r/>
    </w:p>
    <w:p>
      <w:pPr>
        <w:pStyle w:val="1572"/>
        <w:ind w:left="142" w:firstLine="142"/>
        <w:widowControl w:val="off"/>
      </w:pPr>
      <w:r>
        <w:tab/>
        <w:t xml:space="preserve">&lt;DocInfo_NumDoc&gt;511&lt;/DocInfo_NumDoc&gt;</w:t>
      </w:r>
      <w:r/>
    </w:p>
    <w:p>
      <w:pPr>
        <w:pStyle w:val="1572"/>
        <w:ind w:left="142" w:firstLine="142"/>
        <w:widowControl w:val="off"/>
      </w:pPr>
      <w:r>
        <w:tab/>
        <w:t xml:space="preserve">&lt;DocInfo_DateDoc&gt;2019-08-09&lt;/DocInfo_DateDoc&gt;</w:t>
      </w:r>
      <w:r/>
    </w:p>
    <w:p>
      <w:pPr>
        <w:pStyle w:val="1572"/>
        <w:ind w:left="142" w:firstLine="142"/>
        <w:widowControl w:val="off"/>
      </w:pPr>
      <w:r>
        <w:tab/>
        <w:t xml:space="preserve">&lt;DocInfo_BudgCode&gt;34545862&lt;/DocInfo_BudgCode&gt;</w:t>
      </w:r>
      <w:r/>
    </w:p>
    <w:p>
      <w:pPr>
        <w:pStyle w:val="1572"/>
        <w:ind w:left="142" w:firstLine="142"/>
        <w:widowControl w:val="off"/>
      </w:pPr>
      <w:r>
        <w:tab/>
        <w:t xml:space="preserve">&lt;DocInfo_BudgName&gt;Федеральный бюджет&lt;/DocInfo_BudgName&gt;</w:t>
      </w:r>
      <w:r/>
    </w:p>
    <w:p>
      <w:pPr>
        <w:pStyle w:val="1572"/>
        <w:ind w:left="142" w:firstLine="142"/>
        <w:widowControl w:val="off"/>
      </w:pPr>
      <w:r>
        <w:tab/>
        <w:t xml:space="preserve">&lt;DocInfo_ProtType&gt;0&lt;/DocInfo_ProtType&gt;</w:t>
      </w:r>
      <w:r/>
    </w:p>
    <w:p>
      <w:pPr>
        <w:pStyle w:val="1572"/>
        <w:ind w:left="142" w:firstLine="142"/>
        <w:widowControl w:val="off"/>
      </w:pPr>
      <w:r>
        <w:tab/>
        <w:t xml:space="preserve">&lt;DocInfo_ProcessDate&gt;2019-08-09T09:30:47Z&lt;/DocInfo_ProcessDate&gt;</w:t>
      </w:r>
      <w:r>
        <w:tab/>
      </w:r>
      <w:r/>
    </w:p>
    <w:p>
      <w:pPr>
        <w:pStyle w:val="1572"/>
        <w:ind w:left="142" w:firstLine="142"/>
        <w:widowControl w:val="off"/>
      </w:pPr>
      <w:r>
        <w:tab/>
        <w:t xml:space="preserve">&lt;Executor_NmExec&gt;Семенова И.А.&lt;/Executor_NmExec&gt;</w:t>
      </w:r>
      <w:r/>
    </w:p>
    <w:p>
      <w:pPr>
        <w:pStyle w:val="1572"/>
        <w:ind w:left="142" w:firstLine="142"/>
        <w:widowControl w:val="off"/>
      </w:pPr>
      <w:r>
        <w:tab/>
        <w:t xml:space="preserve">&lt;Executor_PstExec&gt;Казначей&lt;/Executor_PstExec&gt;</w:t>
      </w:r>
      <w:r/>
    </w:p>
    <w:p>
      <w:pPr>
        <w:pStyle w:val="1572"/>
        <w:ind w:left="142" w:firstLine="142"/>
        <w:widowControl w:val="off"/>
      </w:pPr>
      <w:r>
        <w:tab/>
        <w:t xml:space="preserve">&lt;Executor_PhnExec&gt;a&lt;/Executor_PhnExec&gt;</w:t>
      </w:r>
      <w:r/>
    </w:p>
    <w:p>
      <w:pPr>
        <w:pStyle w:val="1572"/>
        <w:ind w:left="142" w:firstLine="142"/>
        <w:widowControl w:val="off"/>
      </w:pPr>
      <w:r>
        <w:tab/>
        <w:t xml:space="preserve">&lt;Executor_DtSgnngExec&gt;2019-08-09&lt;/Executor_DtSgnngExec&gt;</w:t>
      </w:r>
      <w:r/>
    </w:p>
    <w:p>
      <w:pPr>
        <w:pStyle w:val="1572"/>
        <w:ind w:left="142" w:firstLine="142"/>
        <w:widowControl w:val="off"/>
      </w:pPr>
      <w:r>
        <w:tab/>
        <w:t xml:space="preserve">&lt;ProtInfo_MSC_OrFK_Sender&gt;</w:t>
      </w:r>
      <w:r/>
    </w:p>
    <w:p>
      <w:pPr>
        <w:pStyle w:val="1572"/>
        <w:ind w:left="142" w:firstLine="142"/>
        <w:widowControl w:val="off"/>
        <w:rPr>
          <w:lang w:val="ru-RU"/>
        </w:rPr>
      </w:pPr>
      <w:r>
        <w:tab/>
      </w:r>
      <w:r>
        <w:tab/>
      </w:r>
      <w:r>
        <w:rPr>
          <w:lang w:val="ru-RU"/>
        </w:rPr>
        <w:t xml:space="preserve">&lt;</w:t>
      </w:r>
      <w:r>
        <w:t xml:space="preserve">Cd</w:t>
      </w:r>
      <w:r>
        <w:rPr>
          <w:lang w:val="ru-RU"/>
        </w:rPr>
        <w:t xml:space="preserve">&gt;2800&lt;/</w:t>
      </w:r>
      <w:r>
        <w:t xml:space="preserve">Cd</w:t>
      </w:r>
      <w:r>
        <w:rPr>
          <w:lang w:val="ru-RU"/>
        </w:rPr>
        <w:t xml:space="preserve">&gt;</w:t>
      </w:r>
      <w:r>
        <w:rPr>
          <w:lang w:val="ru-RU"/>
        </w:rPr>
      </w:r>
    </w:p>
    <w:p>
      <w:pPr>
        <w:pStyle w:val="1572"/>
        <w:ind w:left="142" w:firstLine="142"/>
        <w:widowControl w:val="off"/>
        <w:rPr>
          <w:lang w:val="ru-RU"/>
        </w:rPr>
      </w:pPr>
      <w:r>
        <w:rPr>
          <w:lang w:val="ru-RU"/>
        </w:rPr>
        <w:tab/>
      </w:r>
      <w:r>
        <w:rPr>
          <w:lang w:val="ru-RU"/>
        </w:rPr>
        <w:tab/>
        <w:t xml:space="preserve">&lt;</w:t>
      </w:r>
      <w:r>
        <w:t xml:space="preserve">Nm</w:t>
      </w:r>
      <w:r>
        <w:rPr>
          <w:lang w:val="ru-RU"/>
        </w:rPr>
        <w:t xml:space="preserve">&gt;УПРАВЛЕНИЕ ФЕДЕРАЛЬНОГО КАЗНАЧЕЙСТВА ПО ВЛАДИМИРСКОЙ ОБЛАСТИ&lt;/</w:t>
      </w:r>
      <w:r>
        <w:t xml:space="preserve">Nm</w:t>
      </w:r>
      <w:r>
        <w:rPr>
          <w:lang w:val="ru-RU"/>
        </w:rPr>
        <w:t xml:space="preserve">&gt;</w:t>
      </w:r>
      <w:r>
        <w:rPr>
          <w:lang w:val="ru-RU"/>
        </w:rPr>
      </w:r>
    </w:p>
    <w:p>
      <w:pPr>
        <w:pStyle w:val="1572"/>
        <w:ind w:left="142" w:firstLine="142"/>
        <w:widowControl w:val="off"/>
      </w:pPr>
      <w:r>
        <w:rPr>
          <w:lang w:val="ru-RU"/>
        </w:rPr>
        <w:tab/>
      </w:r>
      <w:r>
        <w:t xml:space="preserve">&lt;/ProtInfo_MSC_OrFK_Sender&gt;</w:t>
      </w:r>
      <w:r/>
    </w:p>
    <w:p>
      <w:pPr>
        <w:pStyle w:val="1572"/>
        <w:ind w:left="142" w:firstLine="142"/>
        <w:widowControl w:val="off"/>
      </w:pPr>
      <w:r>
        <w:tab/>
        <w:t xml:space="preserve">&lt;DocInfo_MSC_Cstmr&gt;</w:t>
      </w:r>
      <w:r/>
    </w:p>
    <w:p>
      <w:pPr>
        <w:pStyle w:val="1572"/>
        <w:ind w:left="142" w:firstLine="142"/>
        <w:widowControl w:val="off"/>
        <w:rPr>
          <w:lang w:val="ru-RU"/>
        </w:rPr>
      </w:pPr>
      <w:r>
        <w:tab/>
      </w:r>
      <w:r>
        <w:tab/>
      </w:r>
      <w:r>
        <w:rPr>
          <w:lang w:val="ru-RU"/>
        </w:rPr>
        <w:t xml:space="preserve">&lt;</w:t>
      </w:r>
      <w:r>
        <w:t xml:space="preserve">Cd</w:t>
      </w:r>
      <w:r>
        <w:rPr>
          <w:lang w:val="ru-RU"/>
        </w:rPr>
        <w:t xml:space="preserve">&gt;19006000&lt;/</w:t>
      </w:r>
      <w:r>
        <w:t xml:space="preserve">Cd</w:t>
      </w:r>
      <w:r>
        <w:rPr>
          <w:lang w:val="ru-RU"/>
        </w:rPr>
        <w:t xml:space="preserve">&gt;</w:t>
      </w:r>
      <w:r>
        <w:rPr>
          <w:lang w:val="ru-RU"/>
        </w:rPr>
      </w:r>
    </w:p>
    <w:p>
      <w:pPr>
        <w:pStyle w:val="1572"/>
        <w:ind w:left="142" w:firstLine="142"/>
        <w:widowControl w:val="off"/>
        <w:rPr>
          <w:lang w:val="ru-RU"/>
        </w:rPr>
      </w:pPr>
      <w:r>
        <w:rPr>
          <w:lang w:val="ru-RU"/>
        </w:rPr>
        <w:tab/>
      </w:r>
      <w:r>
        <w:rPr>
          <w:lang w:val="ru-RU"/>
        </w:rPr>
        <w:tab/>
        <w:t xml:space="preserve">&lt;</w:t>
      </w:r>
      <w:r>
        <w:t xml:space="preserve">FullNm</w:t>
      </w:r>
      <w:r>
        <w:rPr>
          <w:lang w:val="ru-RU"/>
        </w:rPr>
        <w:t xml:space="preserve">&gt;ДЕПАРТАМЕНТ ОБРАЗОВАНИЯ ВЛАДИМИРСКОЙ ОБЛАСТИ&lt;/</w:t>
      </w:r>
      <w:r>
        <w:t xml:space="preserve">FullNm</w:t>
      </w:r>
      <w:r>
        <w:rPr>
          <w:lang w:val="ru-RU"/>
        </w:rPr>
        <w:t xml:space="preserve">&gt;</w:t>
      </w:r>
      <w:r>
        <w:rPr>
          <w:lang w:val="ru-RU"/>
        </w:rPr>
      </w:r>
    </w:p>
    <w:p>
      <w:pPr>
        <w:pStyle w:val="1572"/>
        <w:ind w:left="142" w:firstLine="142"/>
        <w:widowControl w:val="off"/>
      </w:pPr>
      <w:r>
        <w:rPr>
          <w:lang w:val="ru-RU"/>
        </w:rPr>
        <w:tab/>
      </w:r>
      <w:r>
        <w:rPr>
          <w:lang w:val="ru-RU"/>
        </w:rPr>
        <w:tab/>
      </w:r>
      <w:r>
        <w:t xml:space="preserve">&lt;AcntNmbr&gt;71281190060&lt;/AcntNmbr&gt;</w:t>
      </w:r>
      <w:r/>
    </w:p>
    <w:p>
      <w:pPr>
        <w:pStyle w:val="1572"/>
        <w:ind w:left="142" w:firstLine="142"/>
        <w:widowControl w:val="off"/>
      </w:pPr>
      <w:r>
        <w:tab/>
        <w:t xml:space="preserve">&lt;/DocInfo_MSC_Cstmr&gt;</w:t>
      </w:r>
      <w:r/>
    </w:p>
    <w:p>
      <w:pPr>
        <w:pStyle w:val="1572"/>
        <w:ind w:left="142" w:firstLine="142"/>
        <w:widowControl w:val="off"/>
      </w:pPr>
      <w:r>
        <w:tab/>
        <w:t xml:space="preserve">&lt;</w:t>
      </w:r>
      <w:r>
        <w:t xml:space="preserve">DocInfo_TLlistOfErrMess</w:t>
      </w:r>
      <w:r>
        <w:t xml:space="preserve">&gt;</w:t>
      </w:r>
      <w:r/>
    </w:p>
    <w:p>
      <w:pPr>
        <w:pStyle w:val="1572"/>
        <w:ind w:left="142" w:firstLine="142"/>
        <w:widowControl w:val="off"/>
      </w:pPr>
      <w:r>
        <w:tab/>
      </w:r>
      <w:r>
        <w:tab/>
        <w:t xml:space="preserve">&lt;</w:t>
      </w:r>
      <w:r>
        <w:t xml:space="preserve">TLlistOfErrMess_ITEM</w:t>
      </w:r>
      <w:r>
        <w:t xml:space="preserve"> </w:t>
      </w:r>
      <w:r>
        <w:t xml:space="preserve">&gt;</w:t>
      </w:r>
      <w:r/>
    </w:p>
    <w:p>
      <w:pPr>
        <w:pStyle w:val="1572"/>
        <w:ind w:left="142" w:firstLine="142"/>
        <w:widowControl w:val="off"/>
      </w:pPr>
      <w:r>
        <w:tab/>
      </w:r>
      <w:r>
        <w:tab/>
      </w:r>
      <w:r>
        <w:tab/>
        <w:t xml:space="preserve">&lt;CdOTRsnsForRef&gt;34&lt;/CdOTRsnsForRef&gt;</w:t>
      </w:r>
      <w:r/>
    </w:p>
    <w:p>
      <w:pPr>
        <w:pStyle w:val="1572"/>
        <w:ind w:left="142" w:firstLine="142"/>
        <w:widowControl w:val="off"/>
      </w:pPr>
      <w:r>
        <w:tab/>
      </w:r>
      <w:r>
        <w:tab/>
      </w:r>
      <w:r>
        <w:tab/>
        <w:t xml:space="preserve">&lt;CdCnc&gt;1045635896745&lt;/CdCnc&gt;</w:t>
      </w:r>
      <w:r/>
    </w:p>
    <w:p>
      <w:pPr>
        <w:pStyle w:val="1572"/>
        <w:ind w:left="142" w:firstLine="142"/>
        <w:widowControl w:val="off"/>
      </w:pPr>
      <w:r>
        <w:tab/>
      </w:r>
      <w:r>
        <w:tab/>
      </w:r>
      <w:r>
        <w:tab/>
        <w:t xml:space="preserve">&lt;RjctnRsn&gt;Причина&lt;/RjctnRsn&gt;</w:t>
      </w:r>
      <w:r/>
    </w:p>
    <w:p>
      <w:pPr>
        <w:pStyle w:val="1572"/>
        <w:ind w:left="142" w:firstLine="142"/>
        <w:widowControl w:val="off"/>
      </w:pPr>
      <w:r>
        <w:tab/>
      </w:r>
      <w:r>
        <w:tab/>
      </w:r>
      <w:r>
        <w:tab/>
        <w:t xml:space="preserve">&lt;DtldCdOTRsnsForRef&gt;45023</w:t>
      </w:r>
      <w:r>
        <w:t xml:space="preserve">45</w:t>
      </w:r>
      <w:r>
        <w:t xml:space="preserve">&lt;/DtldCdOTRsnsForRef&gt;</w:t>
      </w:r>
      <w:r/>
    </w:p>
    <w:p>
      <w:pPr>
        <w:pStyle w:val="1572"/>
        <w:ind w:left="142" w:firstLine="142"/>
        <w:widowControl w:val="off"/>
      </w:pPr>
      <w:r>
        <w:tab/>
      </w:r>
      <w:r>
        <w:tab/>
      </w:r>
      <w:r>
        <w:tab/>
        <w:t xml:space="preserve">&lt;DtldOTRsnsForRef&gt;Детализированная причина&lt;/DtldOTRsnsForRef&gt;</w:t>
      </w:r>
      <w:r/>
    </w:p>
    <w:p>
      <w:pPr>
        <w:pStyle w:val="1572"/>
        <w:ind w:left="142" w:firstLine="142"/>
        <w:widowControl w:val="off"/>
      </w:pPr>
      <w:r>
        <w:t xml:space="preserve">     &lt;DocInfo_Note&gt;Комментарий&lt;/DocInfo_Note&gt;</w:t>
      </w:r>
      <w:r/>
    </w:p>
    <w:p>
      <w:pPr>
        <w:pStyle w:val="1572"/>
        <w:ind w:left="142" w:firstLine="142"/>
        <w:widowControl w:val="off"/>
      </w:pPr>
      <w:r>
        <w:tab/>
      </w:r>
      <w:r>
        <w:tab/>
        <w:t xml:space="preserve">&lt;/</w:t>
      </w:r>
      <w:r>
        <w:t xml:space="preserve">TLlistOfErrMess_ITEM</w:t>
      </w:r>
      <w:r>
        <w:t xml:space="preserve"> </w:t>
      </w:r>
      <w:r>
        <w:t xml:space="preserve">&gt;</w:t>
      </w:r>
      <w:r/>
    </w:p>
    <w:p>
      <w:pPr>
        <w:pStyle w:val="1572"/>
        <w:ind w:left="142" w:firstLine="142"/>
        <w:widowControl w:val="off"/>
      </w:pPr>
      <w:r>
        <w:tab/>
        <w:t xml:space="preserve">&lt;/</w:t>
      </w:r>
      <w:r>
        <w:t xml:space="preserve">DocInfo_TLlistOfErrMess</w:t>
      </w:r>
      <w:r>
        <w:t xml:space="preserve">&gt;</w:t>
      </w:r>
      <w:r/>
    </w:p>
    <w:p>
      <w:pPr>
        <w:pStyle w:val="1572"/>
        <w:ind w:left="142" w:firstLine="142"/>
        <w:widowControl w:val="off"/>
        <w:rPr>
          <w:szCs w:val="24"/>
        </w:rPr>
      </w:pPr>
      <w:r>
        <w:t xml:space="preserve">&lt;/self:MSC_Protocol&gt;</w:t>
      </w:r>
      <w:r>
        <w:rPr>
          <w:szCs w:val="24"/>
        </w:rPr>
        <w:t xml:space="preserve"> </w:t>
      </w:r>
      <w:r>
        <w:rPr>
          <w:szCs w:val="24"/>
        </w:rPr>
      </w:r>
    </w:p>
    <w:p>
      <w:pPr>
        <w:pStyle w:val="1192"/>
      </w:pPr>
      <w:r/>
      <w:bookmarkStart w:id="2966" w:name="_Toc213832083"/>
      <w:r/>
      <w:bookmarkStart w:id="2967" w:name="OLE_LINK336"/>
      <w:r/>
      <w:bookmarkStart w:id="2968" w:name="OLE_LINK337"/>
      <w:r>
        <w:t xml:space="preserve">Описание документа «Квитанция»</w:t>
      </w:r>
      <w:bookmarkEnd w:id="2966"/>
      <w:r>
        <w:t xml:space="preserve"> </w:t>
      </w:r>
      <w:r/>
    </w:p>
    <w:p>
      <w:pPr>
        <w:spacing w:before="60" w:after="120"/>
        <w:rPr>
          <w:szCs w:val="24"/>
        </w:rPr>
      </w:pPr>
      <w:r/>
      <w:bookmarkStart w:id="2969" w:name="OLE_LINK334"/>
      <w:r/>
      <w:bookmarkStart w:id="2970" w:name="OLE_LINK335"/>
      <w:r>
        <w:rPr>
          <w:szCs w:val="24"/>
        </w:rPr>
        <w:t xml:space="preserve">Документ «</w:t>
      </w:r>
      <w:r>
        <w:rPr>
          <w:szCs w:val="24"/>
        </w:rPr>
        <w:t xml:space="preserve">Квитанция</w:t>
      </w:r>
      <w:r>
        <w:rPr>
          <w:szCs w:val="24"/>
        </w:rPr>
        <w:t xml:space="preserve">» предназначен для доведения до ЮЛ НУБП результатов обработки документов </w:t>
      </w:r>
      <w:r>
        <w:rPr>
          <w:szCs w:val="24"/>
        </w:rPr>
        <w:t xml:space="preserve">«Платежное поручение», «Уведомление об уточнении операций клиента» (ф.0531852), </w:t>
      </w:r>
      <w:r>
        <w:rPr>
          <w:szCs w:val="24"/>
        </w:rPr>
        <w:t xml:space="preserve">«Запрос на отзыв (запрос на аннулирование)» (ф.0531807)</w:t>
      </w:r>
      <w:r>
        <w:rPr>
          <w:szCs w:val="24"/>
        </w:rPr>
        <w:t xml:space="preserve">, «Сведения об операциях с целевыми средствами» (ф. 0501213), «</w:t>
      </w:r>
      <w:r>
        <w:rPr>
          <w:szCs w:val="24"/>
        </w:rPr>
        <w:t xml:space="preserve">Расшифровка сумм неиспользованных средств (ф.0531251), Заявка о внесении наличных денежных средств»</w:t>
      </w:r>
      <w:r>
        <w:rPr>
          <w:szCs w:val="24"/>
        </w:rPr>
        <w:t xml:space="preserve">, «Заявка на получение денежных средств, перечисляемых на карту» (ф.0531243), «</w:t>
      </w:r>
      <w:r>
        <w:rPr>
          <w:szCs w:val="24"/>
        </w:rPr>
        <w:t xml:space="preserve">Заявка на получение наличных денег (ф. 0531802), Заявка для обеспечения наличными денежными средствами в электронном виде»</w:t>
      </w:r>
      <w:r>
        <w:rPr>
          <w:szCs w:val="24"/>
        </w:rPr>
        <w:t xml:space="preserve">.</w:t>
      </w:r>
      <w:r>
        <w:rPr>
          <w:szCs w:val="24"/>
        </w:rPr>
      </w:r>
    </w:p>
    <w:p>
      <w:pPr>
        <w:pStyle w:val="1567"/>
      </w:pPr>
      <w:r>
        <w:fldChar w:fldCharType="begin"/>
      </w:r>
      <w:r>
        <w:instrText xml:space="preserve"> SEQ Таблица \* ARABIC </w:instrText>
      </w:r>
      <w:r>
        <w:fldChar w:fldCharType="separate"/>
      </w:r>
      <w:bookmarkStart w:id="2971" w:name="_Toc213832302"/>
      <w:r>
        <w:t xml:space="preserve">217</w:t>
      </w:r>
      <w:r>
        <w:fldChar w:fldCharType="end"/>
      </w:r>
      <w:r>
        <w:t xml:space="preserve"> – </w:t>
      </w:r>
      <w:r>
        <w:t xml:space="preserve">Маршрут документа «</w:t>
      </w:r>
      <w:r>
        <w:t xml:space="preserve">Квитанция</w:t>
      </w:r>
      <w:r>
        <w:t xml:space="preserve">»</w:t>
      </w:r>
      <w:bookmarkEnd w:id="2971"/>
      <w:r>
        <w:t xml:space="preserve"> </w:t>
      </w:r>
      <w:r/>
    </w:p>
    <w:tbl>
      <w:tblPr>
        <w:tblStyle w:val="1540"/>
        <w:tblW w:w="4999" w:type="pct"/>
        <w:tblLook w:val="01E0" w:firstRow="1" w:lastRow="1" w:firstColumn="1" w:lastColumn="1" w:noHBand="0" w:noVBand="0"/>
      </w:tblPr>
      <w:tblGrid>
        <w:gridCol w:w="2551"/>
        <w:gridCol w:w="2553"/>
        <w:gridCol w:w="4588"/>
      </w:tblGrid>
      <w:tr>
        <w:tblPrEx/>
        <w:trPr/>
        <w:tc>
          <w:tcPr>
            <w:tcW w:w="1316" w:type="pct"/>
            <w:textDirection w:val="lrTb"/>
            <w:noWrap w:val="false"/>
          </w:tcPr>
          <w:p>
            <w:pPr>
              <w:pStyle w:val="1467"/>
              <w:ind w:left="57" w:right="57"/>
            </w:pPr>
            <w:r>
              <w:t xml:space="preserve">Отправитель</w:t>
            </w:r>
            <w:r/>
          </w:p>
        </w:tc>
        <w:tc>
          <w:tcPr>
            <w:tcW w:w="1317" w:type="pct"/>
            <w:textDirection w:val="lrTb"/>
            <w:noWrap w:val="false"/>
          </w:tcPr>
          <w:p>
            <w:pPr>
              <w:pStyle w:val="1467"/>
              <w:ind w:left="57" w:right="57"/>
            </w:pPr>
            <w:r>
              <w:t xml:space="preserve">Получатель</w:t>
            </w:r>
            <w:r/>
          </w:p>
        </w:tc>
        <w:tc>
          <w:tcPr>
            <w:tcW w:w="2367" w:type="pct"/>
            <w:textDirection w:val="lrTb"/>
            <w:noWrap w:val="false"/>
          </w:tcPr>
          <w:p>
            <w:pPr>
              <w:pStyle w:val="1467"/>
              <w:ind w:left="57" w:right="57"/>
            </w:pPr>
            <w:r>
              <w:t xml:space="preserve">Примечание</w:t>
            </w:r>
            <w:r/>
          </w:p>
        </w:tc>
      </w:tr>
      <w:tr>
        <w:tblPrEx/>
        <w:trPr/>
        <w:tc>
          <w:tcPr>
            <w:tcW w:w="1316" w:type="pct"/>
            <w:textDirection w:val="lrTb"/>
            <w:noWrap w:val="false"/>
          </w:tcPr>
          <w:p>
            <w:pPr>
              <w:pStyle w:val="1466"/>
              <w:rPr>
                <w:szCs w:val="22"/>
              </w:rPr>
            </w:pPr>
            <w:r>
              <w:t xml:space="preserve">ТОФК</w:t>
            </w:r>
            <w:r>
              <w:rPr>
                <w:szCs w:val="22"/>
              </w:rPr>
              <w:t xml:space="preserve"> (Компонент КС ПУР ЭБ)</w:t>
            </w:r>
            <w:r>
              <w:rPr>
                <w:szCs w:val="22"/>
              </w:rPr>
            </w:r>
          </w:p>
        </w:tc>
        <w:tc>
          <w:tcPr>
            <w:tcW w:w="1317" w:type="pct"/>
            <w:textDirection w:val="lrTb"/>
            <w:noWrap w:val="false"/>
          </w:tcPr>
          <w:p>
            <w:pPr>
              <w:pStyle w:val="1466"/>
              <w:rPr>
                <w:szCs w:val="22"/>
              </w:rPr>
            </w:pPr>
            <w:r>
              <w:rPr>
                <w:szCs w:val="22"/>
              </w:rPr>
              <w:t xml:space="preserve">ЮЛ НУБП</w:t>
            </w:r>
            <w:r>
              <w:rPr>
                <w:szCs w:val="22"/>
              </w:rPr>
            </w:r>
          </w:p>
        </w:tc>
        <w:tc>
          <w:tcPr>
            <w:tcW w:w="2367" w:type="pct"/>
            <w:textDirection w:val="lrTb"/>
            <w:noWrap w:val="false"/>
          </w:tcPr>
          <w:p>
            <w:pPr>
              <w:pStyle w:val="1466"/>
            </w:pPr>
            <w:r/>
            <w:r/>
          </w:p>
        </w:tc>
      </w:tr>
    </w:tbl>
    <w:p>
      <w:pPr>
        <w:spacing w:before="60" w:after="60"/>
        <w:rPr>
          <w:szCs w:val="24"/>
        </w:rPr>
      </w:pPr>
      <w:r>
        <w:rPr>
          <w:szCs w:val="24"/>
        </w:rPr>
        <w:t xml:space="preserve">Описание и структура документа «Квитанция» приведены в </w:t>
      </w:r>
      <w:r>
        <w:rPr>
          <w:szCs w:val="24"/>
        </w:rPr>
        <w:t xml:space="preserve">Альбоме </w:t>
      </w:r>
      <w:r>
        <w:rPr>
          <w:szCs w:val="24"/>
        </w:rPr>
        <w:t xml:space="preserve">В</w:t>
      </w:r>
      <w:r>
        <w:rPr>
          <w:szCs w:val="24"/>
        </w:rPr>
        <w:t xml:space="preserve">нешних ТФО,</w:t>
      </w:r>
      <w:r>
        <w:rPr>
          <w:szCs w:val="24"/>
        </w:rPr>
        <w:t xml:space="preserve"> том 8.</w:t>
      </w:r>
      <w:bookmarkEnd w:id="2967"/>
      <w:r/>
      <w:bookmarkEnd w:id="2968"/>
      <w:r/>
      <w:bookmarkEnd w:id="2969"/>
      <w:r/>
      <w:bookmarkEnd w:id="2970"/>
      <w:r/>
      <w:r>
        <w:rPr>
          <w:szCs w:val="24"/>
        </w:rPr>
      </w:r>
    </w:p>
    <w:p>
      <w:pPr>
        <w:pStyle w:val="1464"/>
        <w:rPr>
          <w:b w:val="0"/>
        </w:rPr>
      </w:pPr>
      <w:r/>
      <w:bookmarkStart w:id="2972" w:name="_Toc532980515"/>
      <w:r/>
      <w:bookmarkStart w:id="2973" w:name="_Toc532995632"/>
      <w:r/>
      <w:bookmarkStart w:id="2974" w:name="_Toc533000219"/>
      <w:r/>
      <w:bookmarkStart w:id="2975" w:name="_Toc533167996"/>
      <w:r/>
      <w:bookmarkStart w:id="2976" w:name="_Toc533413776"/>
      <w:r/>
      <w:bookmarkStart w:id="2977" w:name="_Toc213832084"/>
      <w:r/>
      <w:bookmarkStart w:id="2978" w:name="_Toc182196514"/>
      <w:r/>
      <w:bookmarkStart w:id="2979" w:name="_Toc493766323"/>
      <w:r/>
      <w:bookmarkEnd w:id="2972"/>
      <w:r/>
      <w:bookmarkEnd w:id="2973"/>
      <w:r/>
      <w:bookmarkEnd w:id="2974"/>
      <w:r/>
      <w:bookmarkEnd w:id="2975"/>
      <w:r/>
      <w:bookmarkEnd w:id="2976"/>
      <w:r>
        <w:t xml:space="preserve">С</w:t>
      </w:r>
      <w:r>
        <w:t xml:space="preserve">о</w:t>
      </w:r>
      <w:r>
        <w:t xml:space="preserve">гласовано</w:t>
      </w:r>
      <w:bookmarkEnd w:id="2977"/>
      <w:r/>
      <w:r>
        <w:rPr>
          <w:b w:val="0"/>
        </w:rPr>
      </w:r>
    </w:p>
    <w:tbl>
      <w:tblPr>
        <w:tblStyle w:val="1540"/>
        <w:tblW w:w="5000" w:type="pct"/>
        <w:tblLook w:val="01E0" w:firstRow="1" w:lastRow="1" w:firstColumn="1" w:lastColumn="1" w:noHBand="0" w:noVBand="0"/>
      </w:tblPr>
      <w:tblGrid>
        <w:gridCol w:w="2037"/>
        <w:gridCol w:w="2156"/>
        <w:gridCol w:w="1596"/>
        <w:gridCol w:w="1679"/>
        <w:gridCol w:w="2226"/>
      </w:tblGrid>
      <w:tr>
        <w:tblPrEx/>
        <w:trPr>
          <w:trHeight w:val="891"/>
        </w:trPr>
        <w:tc>
          <w:tcPr>
            <w:tcW w:w="1051" w:type="pct"/>
            <w:textDirection w:val="lrTb"/>
            <w:noWrap w:val="false"/>
          </w:tcPr>
          <w:p>
            <w:pPr>
              <w:pStyle w:val="1451"/>
              <w:spacing w:before="0" w:after="0"/>
              <w:widowControl w:val="off"/>
              <w:rPr>
                <w:sz w:val="22"/>
                <w:szCs w:val="22"/>
              </w:rPr>
            </w:pPr>
            <w:r>
              <w:rPr>
                <w:sz w:val="22"/>
                <w:szCs w:val="22"/>
              </w:rPr>
              <w:t xml:space="preserve">Наименование организации, предприятия</w:t>
            </w:r>
            <w:r>
              <w:rPr>
                <w:sz w:val="22"/>
                <w:szCs w:val="22"/>
              </w:rPr>
            </w:r>
          </w:p>
        </w:tc>
        <w:tc>
          <w:tcPr>
            <w:tcW w:w="1112" w:type="pct"/>
            <w:textDirection w:val="lrTb"/>
            <w:noWrap w:val="false"/>
          </w:tcPr>
          <w:p>
            <w:pPr>
              <w:pStyle w:val="1451"/>
              <w:spacing w:before="0" w:after="0"/>
              <w:widowControl w:val="off"/>
              <w:rPr>
                <w:sz w:val="22"/>
                <w:szCs w:val="22"/>
              </w:rPr>
            </w:pPr>
            <w:r>
              <w:rPr>
                <w:sz w:val="22"/>
                <w:szCs w:val="22"/>
              </w:rPr>
              <w:t xml:space="preserve">Фамилия, имя, отчество</w:t>
            </w:r>
            <w:r>
              <w:rPr>
                <w:sz w:val="22"/>
                <w:szCs w:val="22"/>
              </w:rPr>
            </w:r>
          </w:p>
        </w:tc>
        <w:tc>
          <w:tcPr>
            <w:tcW w:w="823" w:type="pct"/>
            <w:textDirection w:val="lrTb"/>
            <w:noWrap w:val="false"/>
          </w:tcPr>
          <w:p>
            <w:pPr>
              <w:pStyle w:val="1451"/>
              <w:spacing w:before="0" w:after="0"/>
              <w:widowControl w:val="off"/>
              <w:rPr>
                <w:sz w:val="22"/>
                <w:szCs w:val="22"/>
              </w:rPr>
            </w:pPr>
            <w:r>
              <w:rPr>
                <w:sz w:val="22"/>
                <w:szCs w:val="22"/>
              </w:rPr>
              <w:t xml:space="preserve">Подпись</w:t>
            </w:r>
            <w:r>
              <w:rPr>
                <w:sz w:val="22"/>
                <w:szCs w:val="22"/>
              </w:rPr>
            </w:r>
          </w:p>
        </w:tc>
        <w:tc>
          <w:tcPr>
            <w:tcW w:w="866" w:type="pct"/>
            <w:textDirection w:val="lrTb"/>
            <w:noWrap w:val="false"/>
          </w:tcPr>
          <w:p>
            <w:pPr>
              <w:pStyle w:val="1451"/>
              <w:spacing w:before="0" w:after="0"/>
              <w:widowControl w:val="off"/>
              <w:rPr>
                <w:sz w:val="22"/>
                <w:szCs w:val="22"/>
              </w:rPr>
            </w:pPr>
            <w:r>
              <w:rPr>
                <w:sz w:val="22"/>
                <w:szCs w:val="22"/>
              </w:rPr>
              <w:t xml:space="preserve">Дата согласования</w:t>
            </w:r>
            <w:r>
              <w:rPr>
                <w:sz w:val="22"/>
                <w:szCs w:val="22"/>
              </w:rPr>
            </w:r>
          </w:p>
        </w:tc>
        <w:tc>
          <w:tcPr>
            <w:tcW w:w="1148" w:type="pct"/>
            <w:textDirection w:val="lrTb"/>
            <w:noWrap w:val="false"/>
          </w:tcPr>
          <w:p>
            <w:pPr>
              <w:pStyle w:val="1451"/>
              <w:spacing w:before="0" w:after="0"/>
              <w:widowControl w:val="off"/>
              <w:rPr>
                <w:sz w:val="22"/>
                <w:szCs w:val="22"/>
              </w:rPr>
            </w:pPr>
            <w:r>
              <w:rPr>
                <w:sz w:val="22"/>
                <w:szCs w:val="22"/>
              </w:rPr>
              <w:t xml:space="preserve">Примечание</w:t>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t xml:space="preserve"> </w:t>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t xml:space="preserve"> </w:t>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r>
        <w:tblPrEx/>
        <w:trPr>
          <w:trHeight w:val="308"/>
        </w:trPr>
        <w:tc>
          <w:tcPr>
            <w:tcW w:w="1051" w:type="pct"/>
            <w:textDirection w:val="lrTb"/>
            <w:noWrap w:val="false"/>
          </w:tcPr>
          <w:p>
            <w:pPr>
              <w:ind w:firstLine="0"/>
              <w:rPr>
                <w:sz w:val="22"/>
                <w:szCs w:val="22"/>
              </w:rPr>
            </w:pPr>
            <w:r>
              <w:rPr>
                <w:sz w:val="22"/>
                <w:szCs w:val="22"/>
              </w:rPr>
            </w:r>
            <w:r>
              <w:rPr>
                <w:sz w:val="22"/>
                <w:szCs w:val="22"/>
              </w:rPr>
            </w:r>
          </w:p>
        </w:tc>
        <w:tc>
          <w:tcPr>
            <w:tcW w:w="1112" w:type="pct"/>
            <w:textDirection w:val="lrTb"/>
            <w:noWrap w:val="false"/>
          </w:tcPr>
          <w:p>
            <w:pPr>
              <w:ind w:firstLine="0"/>
              <w:rPr>
                <w:sz w:val="22"/>
                <w:szCs w:val="22"/>
              </w:rPr>
            </w:pPr>
            <w:r>
              <w:rPr>
                <w:sz w:val="22"/>
                <w:szCs w:val="22"/>
              </w:rPr>
            </w:r>
            <w:r>
              <w:rPr>
                <w:sz w:val="22"/>
                <w:szCs w:val="22"/>
              </w:rPr>
            </w:r>
          </w:p>
        </w:tc>
        <w:tc>
          <w:tcPr>
            <w:tcW w:w="823" w:type="pct"/>
            <w:textDirection w:val="lrTb"/>
            <w:noWrap w:val="false"/>
          </w:tcPr>
          <w:p>
            <w:pPr>
              <w:ind w:firstLine="0"/>
              <w:rPr>
                <w:sz w:val="22"/>
                <w:szCs w:val="22"/>
              </w:rPr>
            </w:pPr>
            <w:r>
              <w:rPr>
                <w:sz w:val="22"/>
                <w:szCs w:val="22"/>
              </w:rPr>
            </w:r>
            <w:r>
              <w:rPr>
                <w:sz w:val="22"/>
                <w:szCs w:val="22"/>
              </w:rPr>
            </w:r>
          </w:p>
        </w:tc>
        <w:tc>
          <w:tcPr>
            <w:tcW w:w="866" w:type="pct"/>
            <w:textDirection w:val="lrTb"/>
            <w:noWrap w:val="false"/>
          </w:tcPr>
          <w:p>
            <w:pPr>
              <w:ind w:firstLine="0"/>
              <w:rPr>
                <w:sz w:val="22"/>
                <w:szCs w:val="22"/>
              </w:rPr>
            </w:pPr>
            <w:r>
              <w:rPr>
                <w:sz w:val="22"/>
                <w:szCs w:val="22"/>
              </w:rPr>
            </w:r>
            <w:r>
              <w:rPr>
                <w:sz w:val="22"/>
                <w:szCs w:val="22"/>
              </w:rPr>
            </w:r>
          </w:p>
        </w:tc>
        <w:tc>
          <w:tcPr>
            <w:tcW w:w="1148" w:type="pct"/>
            <w:textDirection w:val="lrTb"/>
            <w:noWrap w:val="false"/>
          </w:tcPr>
          <w:p>
            <w:pPr>
              <w:ind w:firstLine="0"/>
              <w:rPr>
                <w:sz w:val="22"/>
                <w:szCs w:val="22"/>
              </w:rPr>
            </w:pPr>
            <w:r>
              <w:rPr>
                <w:sz w:val="22"/>
                <w:szCs w:val="22"/>
              </w:rPr>
            </w:r>
            <w:r>
              <w:rPr>
                <w:sz w:val="22"/>
                <w:szCs w:val="22"/>
              </w:rPr>
            </w:r>
          </w:p>
        </w:tc>
      </w:tr>
    </w:tbl>
    <w:p>
      <w:pPr>
        <w:ind w:firstLine="0"/>
        <w:jc w:val="left"/>
        <w:rPr>
          <w:b/>
          <w:caps/>
          <w:sz w:val="28"/>
        </w:rPr>
      </w:pPr>
      <w:r>
        <w:br w:type="page" w:clear="all"/>
      </w:r>
      <w:r>
        <w:rPr>
          <w:b/>
          <w:caps/>
          <w:sz w:val="28"/>
        </w:rPr>
      </w:r>
    </w:p>
    <w:p>
      <w:pPr>
        <w:pStyle w:val="1464"/>
        <w:rPr>
          <w:lang w:val="en-US"/>
        </w:rPr>
      </w:pPr>
      <w:r/>
      <w:bookmarkStart w:id="2980" w:name="_Toc213832085"/>
      <w:r>
        <w:t xml:space="preserve">ЛИСТ</w:t>
      </w:r>
      <w:r>
        <w:t xml:space="preserve"> </w:t>
      </w:r>
      <w:r>
        <w:t xml:space="preserve">РЕГИСТРАЦИИ</w:t>
      </w:r>
      <w:r>
        <w:t xml:space="preserve"> </w:t>
      </w:r>
      <w:r>
        <w:t xml:space="preserve">ИЗМЕНЕНИЙ</w:t>
      </w:r>
      <w:bookmarkEnd w:id="2978"/>
      <w:r/>
      <w:bookmarkEnd w:id="2979"/>
      <w:r/>
      <w:bookmarkEnd w:id="2980"/>
      <w:r/>
      <w:r>
        <w:rPr>
          <w:lang w:val="en-US"/>
        </w:rPr>
      </w:r>
    </w:p>
    <w:tbl>
      <w:tblPr>
        <w:tblStyle w:val="1540"/>
        <w:tblW w:w="5000" w:type="pct"/>
        <w:tblLayout w:type="fixed"/>
        <w:tblLook w:val="01E0" w:firstRow="1" w:lastRow="1" w:firstColumn="1" w:lastColumn="1" w:noHBand="0" w:noVBand="0"/>
      </w:tblPr>
      <w:tblGrid>
        <w:gridCol w:w="595"/>
        <w:gridCol w:w="1276"/>
        <w:gridCol w:w="1700"/>
        <w:gridCol w:w="6123"/>
      </w:tblGrid>
      <w:tr>
        <w:tblPrEx/>
        <w:trPr>
          <w:trHeight w:val="20"/>
        </w:trPr>
        <w:tc>
          <w:tcPr>
            <w:tcW w:w="307" w:type="pct"/>
            <w:textDirection w:val="lrTb"/>
            <w:noWrap w:val="false"/>
          </w:tcPr>
          <w:p>
            <w:pPr>
              <w:pStyle w:val="1467"/>
              <w:ind w:left="57" w:right="57"/>
              <w:spacing w:before="60" w:after="60"/>
              <w:rPr>
                <w:szCs w:val="22"/>
                <w:lang w:val="en-US"/>
              </w:rPr>
            </w:pPr>
            <w:r>
              <w:rPr>
                <w:szCs w:val="22"/>
                <w:lang w:val="en-US"/>
              </w:rPr>
              <w:t xml:space="preserve">№ </w:t>
            </w:r>
            <w:r>
              <w:rPr>
                <w:szCs w:val="22"/>
                <w:lang w:val="en-US"/>
              </w:rPr>
              <w:br/>
            </w:r>
            <w:r>
              <w:rPr>
                <w:szCs w:val="22"/>
              </w:rPr>
              <w:t xml:space="preserve">версии</w:t>
            </w:r>
            <w:r>
              <w:rPr>
                <w:szCs w:val="22"/>
              </w:rPr>
              <w:t xml:space="preserve"> </w:t>
            </w:r>
            <w:r>
              <w:rPr>
                <w:szCs w:val="22"/>
              </w:rPr>
              <w:t xml:space="preserve">док</w:t>
            </w:r>
            <w:r>
              <w:rPr>
                <w:szCs w:val="22"/>
                <w:lang w:val="en-US"/>
              </w:rPr>
              <w:t xml:space="preserve">-</w:t>
            </w:r>
            <w:r>
              <w:rPr>
                <w:szCs w:val="22"/>
              </w:rPr>
              <w:t xml:space="preserve">та</w:t>
            </w:r>
            <w:r>
              <w:rPr>
                <w:szCs w:val="22"/>
                <w:lang w:val="en-US"/>
              </w:rPr>
            </w:r>
          </w:p>
        </w:tc>
        <w:tc>
          <w:tcPr>
            <w:tcW w:w="658" w:type="pct"/>
            <w:textDirection w:val="lrTb"/>
            <w:noWrap w:val="false"/>
          </w:tcPr>
          <w:p>
            <w:pPr>
              <w:pStyle w:val="1467"/>
              <w:ind w:left="57" w:right="57"/>
              <w:spacing w:before="60" w:after="60"/>
              <w:rPr>
                <w:szCs w:val="22"/>
                <w:lang w:val="en-US"/>
              </w:rPr>
            </w:pPr>
            <w:r>
              <w:rPr>
                <w:szCs w:val="22"/>
              </w:rPr>
              <w:t xml:space="preserve">Дата</w:t>
            </w:r>
            <w:r>
              <w:rPr>
                <w:szCs w:val="22"/>
                <w:lang w:val="en-US"/>
              </w:rPr>
              <w:br/>
            </w:r>
            <w:r>
              <w:rPr>
                <w:szCs w:val="22"/>
              </w:rPr>
              <w:t xml:space="preserve">изменения</w:t>
            </w:r>
            <w:r>
              <w:rPr>
                <w:szCs w:val="22"/>
                <w:lang w:val="en-US"/>
              </w:rPr>
            </w:r>
          </w:p>
        </w:tc>
        <w:tc>
          <w:tcPr>
            <w:tcW w:w="877" w:type="pct"/>
            <w:textDirection w:val="lrTb"/>
            <w:noWrap w:val="false"/>
          </w:tcPr>
          <w:p>
            <w:pPr>
              <w:pStyle w:val="1467"/>
              <w:ind w:left="57" w:right="57"/>
              <w:spacing w:before="60" w:after="60"/>
              <w:rPr>
                <w:szCs w:val="22"/>
                <w:lang w:val="en-US"/>
              </w:rPr>
            </w:pPr>
            <w:r>
              <w:rPr>
                <w:szCs w:val="22"/>
              </w:rPr>
              <w:t xml:space="preserve">Автор</w:t>
            </w:r>
            <w:r>
              <w:rPr>
                <w:szCs w:val="22"/>
                <w:lang w:val="en-US"/>
              </w:rPr>
              <w:br/>
            </w:r>
            <w:r>
              <w:rPr>
                <w:szCs w:val="22"/>
              </w:rPr>
              <w:t xml:space="preserve">изменений</w:t>
            </w:r>
            <w:r>
              <w:rPr>
                <w:szCs w:val="22"/>
                <w:lang w:val="en-US"/>
              </w:rPr>
            </w:r>
          </w:p>
        </w:tc>
        <w:tc>
          <w:tcPr>
            <w:tcW w:w="3158" w:type="pct"/>
            <w:textDirection w:val="lrTb"/>
            <w:noWrap w:val="false"/>
          </w:tcPr>
          <w:p>
            <w:pPr>
              <w:pStyle w:val="1467"/>
              <w:ind w:left="57" w:right="57"/>
              <w:spacing w:before="60" w:after="60"/>
              <w:rPr>
                <w:szCs w:val="22"/>
                <w:lang w:val="en-US"/>
              </w:rPr>
            </w:pPr>
            <w:r>
              <w:rPr>
                <w:szCs w:val="22"/>
              </w:rPr>
              <w:t xml:space="preserve">Изменения</w:t>
            </w:r>
            <w:r>
              <w:rPr>
                <w:szCs w:val="22"/>
                <w:lang w:val="en-US"/>
              </w:rPr>
            </w:r>
          </w:p>
        </w:tc>
      </w:tr>
      <w:tr>
        <w:tblPrEx/>
        <w:trPr>
          <w:trHeight w:val="20"/>
        </w:trPr>
        <w:tc>
          <w:tcPr>
            <w:tcW w:w="307" w:type="pct"/>
            <w:textDirection w:val="lrTb"/>
            <w:noWrap w:val="false"/>
          </w:tcPr>
          <w:p>
            <w:pPr>
              <w:pStyle w:val="1466"/>
              <w:rPr>
                <w:szCs w:val="22"/>
              </w:rPr>
            </w:pPr>
            <w:r>
              <w:rPr>
                <w:szCs w:val="22"/>
                <w:lang w:val="en-US"/>
              </w:rPr>
              <w:t xml:space="preserve">1.0</w:t>
            </w:r>
            <w:r>
              <w:rPr>
                <w:szCs w:val="22"/>
              </w:rPr>
              <w:t xml:space="preserve"> – 10.0</w:t>
            </w:r>
            <w:r>
              <w:rPr>
                <w:szCs w:val="22"/>
              </w:rPr>
            </w:r>
          </w:p>
        </w:tc>
        <w:tc>
          <w:tcPr>
            <w:tcW w:w="658" w:type="pct"/>
            <w:textDirection w:val="lrTb"/>
            <w:noWrap w:val="false"/>
          </w:tcPr>
          <w:p>
            <w:pPr>
              <w:pStyle w:val="1466"/>
              <w:rPr>
                <w:szCs w:val="22"/>
              </w:rPr>
            </w:pPr>
            <w:r>
              <w:rPr>
                <w:szCs w:val="22"/>
              </w:rPr>
            </w:r>
            <w:r>
              <w:rPr>
                <w:szCs w:val="22"/>
              </w:rPr>
            </w:r>
          </w:p>
        </w:tc>
        <w:tc>
          <w:tcPr>
            <w:tcW w:w="877" w:type="pct"/>
            <w:textDirection w:val="lrTb"/>
            <w:noWrap w:val="false"/>
          </w:tcPr>
          <w:p>
            <w:pPr>
              <w:pStyle w:val="1466"/>
              <w:rPr>
                <w:szCs w:val="22"/>
              </w:rPr>
            </w:pPr>
            <w:r>
              <w:rPr>
                <w:szCs w:val="22"/>
              </w:rPr>
              <w:t xml:space="preserve">Коршунова Н.А.</w:t>
            </w:r>
            <w:r>
              <w:rPr>
                <w:szCs w:val="22"/>
              </w:rPr>
            </w:r>
          </w:p>
        </w:tc>
        <w:tc>
          <w:tcPr>
            <w:tcW w:w="3158" w:type="pct"/>
            <w:textDirection w:val="lrTb"/>
            <w:noWrap w:val="false"/>
          </w:tcPr>
          <w:p>
            <w:pPr>
              <w:pStyle w:val="1466"/>
              <w:rPr>
                <w:b/>
                <w:bCs/>
                <w:szCs w:val="22"/>
              </w:rPr>
            </w:pPr>
            <w:r>
              <w:rPr>
                <w:szCs w:val="22"/>
              </w:rPr>
              <w:t xml:space="preserve">ЛРИ версий </w:t>
            </w:r>
            <w:r>
              <w:rPr>
                <w:szCs w:val="22"/>
              </w:rPr>
              <w:t xml:space="preserve">01</w:t>
            </w:r>
            <w:r>
              <w:rPr>
                <w:szCs w:val="22"/>
              </w:rPr>
              <w:t xml:space="preserve">.00-</w:t>
            </w:r>
            <w:r>
              <w:rPr>
                <w:szCs w:val="22"/>
              </w:rPr>
              <w:t xml:space="preserve">10</w:t>
            </w:r>
            <w:r>
              <w:rPr>
                <w:szCs w:val="22"/>
              </w:rPr>
              <w:t xml:space="preserve">.00 указан в Альбоме версии </w:t>
            </w:r>
            <w:r>
              <w:rPr>
                <w:szCs w:val="22"/>
              </w:rPr>
              <w:t xml:space="preserve">12</w:t>
            </w:r>
            <w:r>
              <w:rPr>
                <w:szCs w:val="22"/>
              </w:rPr>
              <w:t xml:space="preserve">.0</w:t>
            </w:r>
            <w:r>
              <w:rPr>
                <w:b/>
                <w:bCs/>
                <w:szCs w:val="22"/>
              </w:rPr>
            </w:r>
          </w:p>
        </w:tc>
      </w:tr>
      <w:tr>
        <w:tblPrEx/>
        <w:trPr>
          <w:trHeight w:val="416"/>
        </w:trPr>
        <w:tc>
          <w:tcPr>
            <w:tcW w:w="307" w:type="pct"/>
            <w:vMerge w:val="restart"/>
            <w:textDirection w:val="lrTb"/>
            <w:noWrap w:val="false"/>
          </w:tcPr>
          <w:p>
            <w:pPr>
              <w:pStyle w:val="1466"/>
              <w:rPr>
                <w:szCs w:val="22"/>
              </w:rPr>
            </w:pPr>
            <w:r>
              <w:rPr>
                <w:szCs w:val="22"/>
              </w:rPr>
              <w:t xml:space="preserve">11.0</w:t>
            </w:r>
            <w:r>
              <w:rPr>
                <w:szCs w:val="22"/>
              </w:rPr>
            </w:r>
          </w:p>
        </w:tc>
        <w:tc>
          <w:tcPr>
            <w:tcW w:w="658" w:type="pct"/>
            <w:textDirection w:val="lrTb"/>
            <w:noWrap w:val="false"/>
          </w:tcPr>
          <w:p>
            <w:pPr>
              <w:pStyle w:val="1466"/>
              <w:tabs>
                <w:tab w:val="left" w:pos="2160" w:leader="none"/>
              </w:tabs>
              <w:rPr>
                <w:szCs w:val="22"/>
              </w:rPr>
            </w:pPr>
            <w:r>
              <w:rPr>
                <w:szCs w:val="22"/>
              </w:rPr>
              <w:t xml:space="preserve">19.11.2024</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«Заявка на получение наличных денег (ф. 0531802), Заявка для обеспечения наличными денежными средствами в электронном виде» переименовано поле «Код объекта по ФАИП (КМИ)» (BasicInform_FAIP) на «УКО (КМИ)»</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17.01.2025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«Платежное поручение» Лицевой счет плательщика исправлена обязательность в соответствии со схемой и опз.</w:t>
            </w:r>
            <w:r>
              <w:rPr>
                <w:szCs w:val="22"/>
              </w:rPr>
            </w:r>
          </w:p>
          <w:p>
            <w:pPr>
              <w:pStyle w:val="1466"/>
              <w:tabs>
                <w:tab w:val="left" w:pos="2160" w:leader="none"/>
              </w:tabs>
              <w:rPr>
                <w:szCs w:val="22"/>
              </w:rPr>
            </w:pPr>
            <w:r>
              <w:rPr>
                <w:szCs w:val="22"/>
              </w:rPr>
              <w:t xml:space="preserve">Примеры xml приведены в соответствие схеме для документов:</w:t>
            </w:r>
            <w:r>
              <w:rPr>
                <w:szCs w:val="22"/>
              </w:rPr>
            </w:r>
          </w:p>
          <w:p>
            <w:pPr>
              <w:pStyle w:val="1466"/>
              <w:tabs>
                <w:tab w:val="left" w:pos="2160" w:leader="none"/>
              </w:tabs>
              <w:rPr>
                <w:szCs w:val="22"/>
              </w:rPr>
            </w:pPr>
            <w:r>
              <w:rPr>
                <w:szCs w:val="22"/>
              </w:rPr>
              <w:t xml:space="preserve">«Выписка из лицевого счета» (ф. 0531370), «Приложение к выписке из лицевого счета» (ф. 0531373), «Отчет о состоянии лицевого счета» (ф. 0531372), «Регламентированные отчеты», «Распоряжение </w:t>
            </w:r>
            <w:r>
              <w:rPr>
                <w:szCs w:val="22"/>
              </w:rPr>
              <w:t xml:space="preserve">о совершении казначейского платежа», «Выписка из лицевого счета для учета операций получателя средств из бюджета» (ф. 0531834), «Приложение к выписке из лицевого счета для учета операций получателя средств из бюджета» (ф. 0531838), «Уведомление (Протокол)»</w:t>
            </w:r>
            <w:r>
              <w:rPr>
                <w:szCs w:val="22"/>
              </w:rPr>
            </w:r>
          </w:p>
        </w:tc>
      </w:tr>
      <w:tr>
        <w:tblPrEx/>
        <w:trPr>
          <w:trHeight w:val="252"/>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23.01.2025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Исправлена размерность полей для документов:</w:t>
            </w:r>
            <w:r>
              <w:rPr>
                <w:szCs w:val="22"/>
              </w:rPr>
            </w:r>
          </w:p>
          <w:p>
            <w:pPr>
              <w:pStyle w:val="1466"/>
              <w:tabs>
                <w:tab w:val="left" w:pos="2160" w:leader="none"/>
              </w:tabs>
              <w:rPr>
                <w:szCs w:val="22"/>
              </w:rPr>
            </w:pPr>
            <w:r>
              <w:rPr>
                <w:szCs w:val="22"/>
              </w:rPr>
              <w:t xml:space="preserve">- «Выписка из лицевого счета» (ф. 0531370) поле «ИГК»; </w:t>
            </w:r>
            <w:r>
              <w:rPr>
                <w:szCs w:val="22"/>
              </w:rPr>
            </w:r>
          </w:p>
          <w:p>
            <w:pPr>
              <w:pStyle w:val="1466"/>
              <w:tabs>
                <w:tab w:val="left" w:pos="2160" w:leader="none"/>
              </w:tabs>
              <w:rPr>
                <w:szCs w:val="22"/>
              </w:rPr>
            </w:pPr>
            <w:r>
              <w:rPr>
                <w:szCs w:val="22"/>
              </w:rPr>
              <w:t xml:space="preserve">- «Приложение к выписке из лицевого счета» (ф. 0531373) поле «ИГК», исправлена обязательность поля «Сумма полученных средств»</w:t>
            </w:r>
            <w:r>
              <w:rPr>
                <w:szCs w:val="22"/>
              </w:rPr>
              <w:t xml:space="preserve">, поле «Расшифровка подписи» поставлено после поля «Должность»</w:t>
            </w:r>
            <w:r>
              <w:rPr>
                <w:szCs w:val="22"/>
              </w:rPr>
              <w:t xml:space="preserve">;</w:t>
            </w:r>
            <w:r>
              <w:rPr>
                <w:szCs w:val="22"/>
              </w:rPr>
            </w:r>
          </w:p>
          <w:p>
            <w:pPr>
              <w:pStyle w:val="1466"/>
              <w:tabs>
                <w:tab w:val="left" w:pos="2160" w:leader="none"/>
              </w:tabs>
              <w:rPr>
                <w:szCs w:val="22"/>
              </w:rPr>
            </w:pPr>
            <w:r>
              <w:rPr>
                <w:szCs w:val="22"/>
              </w:rPr>
              <w:t xml:space="preserve">- «Отчет о состоянии лицевого счета» (ф. 0531372) поле «ИГК»;</w:t>
            </w:r>
            <w:r>
              <w:rPr>
                <w:szCs w:val="22"/>
              </w:rPr>
            </w:r>
          </w:p>
          <w:p>
            <w:pPr>
              <w:pStyle w:val="1466"/>
              <w:tabs>
                <w:tab w:val="left" w:pos="2160" w:leader="none"/>
              </w:tabs>
              <w:rPr>
                <w:szCs w:val="22"/>
              </w:rPr>
            </w:pPr>
            <w:r>
              <w:rPr>
                <w:szCs w:val="22"/>
              </w:rPr>
              <w:t xml:space="preserve">- «Уведомление об уточнении операций клиента» (ф. 0531852) поле «Код по ОКПО клиента»;</w:t>
            </w:r>
            <w:r>
              <w:rPr>
                <w:szCs w:val="22"/>
              </w:rPr>
            </w:r>
          </w:p>
          <w:p>
            <w:pPr>
              <w:pStyle w:val="1466"/>
              <w:tabs>
                <w:tab w:val="left" w:pos="2160" w:leader="none"/>
              </w:tabs>
              <w:rPr>
                <w:szCs w:val="22"/>
              </w:rPr>
            </w:pPr>
            <w:r>
              <w:rPr>
                <w:szCs w:val="22"/>
              </w:rPr>
              <w:t xml:space="preserve">- «Бухгалтерская справка» (ф. 0504833) добавлены поля «Должность руководителя» и «ФИО руководителя»</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25.02.2025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t xml:space="preserve">Для документа «</w:t>
            </w:r>
            <w:r>
              <w:rPr>
                <w:szCs w:val="24"/>
              </w:rPr>
              <w:t xml:space="preserve">Заявка на получение наличных денег (ф. 0531802) скорректировано дополнительное описание поля «Примечание» блока «Расшифровка заявки»</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08.04.2025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pPr>
            <w:r>
              <w:t xml:space="preserve">Для документа «Платежное поручение» добавлено необязательное поле «Аналитический код бюджетного кредита» и изменена версия документа</w:t>
            </w: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17.06.2025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«Платежное поручение» внесены изменения:</w:t>
            </w:r>
            <w:r>
              <w:rPr>
                <w:szCs w:val="22"/>
              </w:rPr>
            </w:r>
          </w:p>
          <w:p>
            <w:pPr>
              <w:pStyle w:val="1466"/>
              <w:tabs>
                <w:tab w:val="left" w:pos="2160" w:leader="none"/>
              </w:tabs>
              <w:rPr>
                <w:szCs w:val="22"/>
              </w:rPr>
            </w:pPr>
            <w:r>
              <w:rPr>
                <w:szCs w:val="22"/>
              </w:rPr>
              <w:t xml:space="preserve">ИНН плательщика (PayerAndRecipient_Payer_INN) изменена размерность на Т(1-12) </w:t>
            </w:r>
            <w:r>
              <w:rPr>
                <w:szCs w:val="22"/>
              </w:rPr>
            </w:r>
          </w:p>
          <w:p>
            <w:pPr>
              <w:pStyle w:val="1466"/>
              <w:tabs>
                <w:tab w:val="left" w:pos="2160" w:leader="none"/>
              </w:tabs>
              <w:rPr>
                <w:szCs w:val="22"/>
              </w:rPr>
            </w:pPr>
            <w:r>
              <w:rPr>
                <w:szCs w:val="22"/>
              </w:rPr>
              <w:t xml:space="preserve">Код клиента (PayerAndRecipient_Payer_Code) изменена размерность на Т(1-8) </w:t>
            </w:r>
            <w:r>
              <w:rPr>
                <w:szCs w:val="22"/>
              </w:rPr>
            </w:r>
          </w:p>
          <w:p>
            <w:pPr>
              <w:pStyle w:val="1466"/>
              <w:tabs>
                <w:tab w:val="left" w:pos="2160" w:leader="none"/>
              </w:tabs>
              <w:rPr>
                <w:szCs w:val="22"/>
              </w:rPr>
            </w:pPr>
            <w:r>
              <w:rPr>
                <w:szCs w:val="22"/>
              </w:rPr>
              <w:t xml:space="preserve">Код клиента (PayerAndRecipient_ Recip_Code) - изменена размерность на Т(1-8) </w:t>
            </w:r>
            <w:r>
              <w:rPr>
                <w:szCs w:val="22"/>
              </w:rPr>
            </w:r>
          </w:p>
          <w:p>
            <w:pPr>
              <w:pStyle w:val="1466"/>
              <w:tabs>
                <w:tab w:val="left" w:pos="2160" w:leader="none"/>
              </w:tabs>
              <w:rPr>
                <w:szCs w:val="22"/>
              </w:rPr>
            </w:pPr>
            <w:r>
              <w:rPr>
                <w:szCs w:val="22"/>
              </w:rPr>
              <w:t xml:space="preserve">Статус составителя расчетного документа (TAX_DrawStat) изменена размерность на Т(1-2) </w:t>
            </w:r>
            <w:r>
              <w:rPr>
                <w:szCs w:val="22"/>
              </w:rPr>
            </w:r>
          </w:p>
          <w:p>
            <w:pPr>
              <w:pStyle w:val="1466"/>
              <w:tabs>
                <w:tab w:val="left" w:pos="2160" w:leader="none"/>
              </w:tabs>
              <w:rPr>
                <w:szCs w:val="22"/>
              </w:rPr>
            </w:pPr>
            <w:r>
              <w:rPr>
                <w:szCs w:val="22"/>
              </w:rPr>
              <w:t xml:space="preserve">Уникальный идентификатор документа-основания (ContractID) изменена размерность на Т(1-25)</w:t>
            </w:r>
            <w:r>
              <w:rPr>
                <w:szCs w:val="22"/>
              </w:rPr>
            </w:r>
          </w:p>
        </w:tc>
      </w:tr>
      <w:tr>
        <w:tblPrEx/>
        <w:trPr>
          <w:trHeight w:val="416"/>
        </w:trPr>
        <w:tc>
          <w:tcPr>
            <w:tcW w:w="307" w:type="pct"/>
            <w:vMerge w:val="restart"/>
            <w:textDirection w:val="lrTb"/>
            <w:noWrap w:val="false"/>
          </w:tcPr>
          <w:p>
            <w:pPr>
              <w:pStyle w:val="1466"/>
              <w:rPr>
                <w:szCs w:val="22"/>
              </w:rPr>
            </w:pPr>
            <w:r>
              <w:rPr>
                <w:szCs w:val="22"/>
              </w:rPr>
              <w:t xml:space="preserve">12.00</w:t>
            </w:r>
            <w:r>
              <w:rPr>
                <w:szCs w:val="22"/>
              </w:rPr>
            </w:r>
          </w:p>
        </w:tc>
        <w:tc>
          <w:tcPr>
            <w:tcW w:w="658" w:type="pct"/>
            <w:textDirection w:val="lrTb"/>
            <w:noWrap w:val="false"/>
          </w:tcPr>
          <w:p>
            <w:pPr>
              <w:pStyle w:val="1466"/>
              <w:tabs>
                <w:tab w:val="left" w:pos="2160" w:leader="none"/>
              </w:tabs>
              <w:rPr>
                <w:szCs w:val="22"/>
              </w:rPr>
            </w:pPr>
            <w:r>
              <w:rPr>
                <w:szCs w:val="22"/>
              </w:rPr>
              <w:t xml:space="preserve">19.07.2025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«Карточка контракта» добавлены новые поля, скорректировано наименование, примечание полей и изменена обязательн</w:t>
            </w:r>
            <w:r>
              <w:rPr>
                <w:szCs w:val="22"/>
              </w:rPr>
              <w:t xml:space="preserve">ость. Изменена версия документа</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04.08.2025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«Акт приемки товаров, работ, услуг» (ф. 0510452) </w:t>
            </w:r>
            <w:r>
              <w:rPr>
                <w:szCs w:val="22"/>
              </w:rPr>
            </w:r>
          </w:p>
          <w:p>
            <w:pPr>
              <w:pStyle w:val="1466"/>
              <w:tabs>
                <w:tab w:val="left" w:pos="2160" w:leader="none"/>
              </w:tabs>
              <w:rPr>
                <w:szCs w:val="22"/>
              </w:rPr>
            </w:pPr>
            <w:r>
              <w:rPr>
                <w:szCs w:val="22"/>
              </w:rPr>
              <w:t xml:space="preserve">- добавлены новые поля:</w:t>
            </w:r>
            <w:r>
              <w:rPr>
                <w:szCs w:val="22"/>
              </w:rPr>
            </w:r>
          </w:p>
          <w:p>
            <w:pPr>
              <w:pStyle w:val="1466"/>
              <w:tabs>
                <w:tab w:val="left" w:pos="2160" w:leader="none"/>
              </w:tabs>
              <w:rPr>
                <w:szCs w:val="22"/>
              </w:rPr>
            </w:pPr>
            <w:r>
              <w:rPr>
                <w:szCs w:val="22"/>
              </w:rPr>
              <w:t xml:space="preserve">«Зачтено авансового платежа», «Сокращенное наименование</w:t>
            </w:r>
            <w:r>
              <w:rPr>
                <w:szCs w:val="22"/>
              </w:rPr>
            </w:r>
          </w:p>
          <w:p>
            <w:pPr>
              <w:pStyle w:val="1466"/>
              <w:tabs>
                <w:tab w:val="left" w:pos="2160" w:leader="none"/>
              </w:tabs>
              <w:rPr>
                <w:szCs w:val="22"/>
              </w:rPr>
            </w:pPr>
            <w:r>
              <w:rPr>
                <w:szCs w:val="22"/>
              </w:rPr>
              <w:t xml:space="preserve">(при наличии)», «ГУИД организации», блок «Сведения о грузополучателе», блок «Сведения о документе», блок «Руководитель (уполномоченное лицо) Учреждения (получателя)».</w:t>
            </w:r>
            <w:r>
              <w:rPr>
                <w:szCs w:val="22"/>
              </w:rPr>
            </w:r>
          </w:p>
          <w:p>
            <w:pPr>
              <w:pStyle w:val="1466"/>
              <w:tabs>
                <w:tab w:val="left" w:pos="2160" w:leader="none"/>
              </w:tabs>
              <w:rPr>
                <w:szCs w:val="22"/>
              </w:rPr>
            </w:pPr>
            <w:r>
              <w:rPr>
                <w:szCs w:val="22"/>
              </w:rPr>
              <w:t xml:space="preserve">- изменена размерность полей:</w:t>
            </w:r>
            <w:r>
              <w:rPr>
                <w:szCs w:val="22"/>
              </w:rPr>
            </w:r>
          </w:p>
          <w:p>
            <w:pPr>
              <w:pStyle w:val="1466"/>
              <w:tabs>
                <w:tab w:val="left" w:pos="2160" w:leader="none"/>
              </w:tabs>
              <w:rPr>
                <w:szCs w:val="22"/>
              </w:rPr>
            </w:pPr>
            <w:r>
              <w:rPr>
                <w:szCs w:val="22"/>
              </w:rPr>
              <w:t xml:space="preserve">«ИГК заказчика», «ИГК».</w:t>
            </w:r>
            <w:r>
              <w:rPr>
                <w:szCs w:val="22"/>
              </w:rPr>
            </w:r>
          </w:p>
          <w:p>
            <w:pPr>
              <w:pStyle w:val="1466"/>
              <w:tabs>
                <w:tab w:val="left" w:pos="2160" w:leader="none"/>
              </w:tabs>
              <w:rPr>
                <w:szCs w:val="22"/>
              </w:rPr>
            </w:pPr>
            <w:r>
              <w:rPr>
                <w:szCs w:val="22"/>
              </w:rPr>
              <w:t xml:space="preserve">- изменена обязательность полей</w:t>
            </w:r>
            <w:r>
              <w:rPr>
                <w:szCs w:val="22"/>
              </w:rPr>
            </w:r>
          </w:p>
          <w:p>
            <w:pPr>
              <w:pStyle w:val="1466"/>
              <w:tabs>
                <w:tab w:val="left" w:pos="2160" w:leader="none"/>
              </w:tabs>
              <w:rPr>
                <w:szCs w:val="22"/>
              </w:rPr>
            </w:pPr>
            <w:r>
              <w:rPr>
                <w:szCs w:val="22"/>
              </w:rPr>
              <w:t xml:space="preserve">«Код СВР / ИП и КФХ» блока «Учреждение (получатель)».</w:t>
            </w:r>
            <w:r>
              <w:rPr>
                <w:szCs w:val="22"/>
              </w:rPr>
            </w:r>
          </w:p>
          <w:p>
            <w:pPr>
              <w:pStyle w:val="1466"/>
              <w:tabs>
                <w:tab w:val="left" w:pos="2160" w:leader="none"/>
              </w:tabs>
              <w:rPr>
                <w:szCs w:val="22"/>
              </w:rPr>
            </w:pPr>
            <w:r>
              <w:rPr>
                <w:szCs w:val="22"/>
              </w:rPr>
              <w:t xml:space="preserve"> «ОГРН (ОГРНИП)», «ИНН», «Лицевой счет», «Аналитический код раздела», «Код СВР / ИП и КФХ» блока «Сведения о поставщике»</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15.08.2025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Добавлены новые документы «Смета», «Спецификация», «Калькуляция».</w:t>
            </w:r>
            <w:r>
              <w:rPr>
                <w:szCs w:val="22"/>
              </w:rPr>
            </w:r>
          </w:p>
          <w:p>
            <w:pPr>
              <w:pStyle w:val="1466"/>
              <w:tabs>
                <w:tab w:val="left" w:pos="2160" w:leader="none"/>
              </w:tabs>
              <w:rPr>
                <w:szCs w:val="22"/>
              </w:rPr>
            </w:pPr>
            <w:r>
              <w:rPr>
                <w:szCs w:val="22"/>
              </w:rPr>
              <w:t xml:space="preserve">в Перечень прикладных типов для типов «BOOLEAN» добавлены значения «true», «false»</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25.08.2025</w:t>
            </w:r>
            <w:r>
              <w:rPr>
                <w:szCs w:val="22"/>
              </w:rPr>
            </w:r>
          </w:p>
        </w:tc>
        <w:tc>
          <w:tcPr>
            <w:tcW w:w="877" w:type="pct"/>
            <w:textDirection w:val="lrTb"/>
            <w:noWrap w:val="false"/>
          </w:tcPr>
          <w:p>
            <w:pPr>
              <w:pStyle w:val="1466"/>
              <w:tabs>
                <w:tab w:val="left" w:pos="2160" w:leader="none"/>
              </w:tabs>
              <w:rPr>
                <w:szCs w:val="22"/>
              </w:rPr>
            </w:pPr>
            <w:r>
              <w:rPr>
                <w:szCs w:val="22"/>
              </w:rPr>
              <w:t xml:space="preserve">Коршунова Н.А.</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«Смета» увеличена размерность поля «Номер сметы», изменена обязательность поля «Ставка НДС, %».</w:t>
            </w:r>
            <w:r>
              <w:rPr>
                <w:szCs w:val="22"/>
              </w:rPr>
            </w:r>
          </w:p>
          <w:p>
            <w:pPr>
              <w:pStyle w:val="1466"/>
              <w:tabs>
                <w:tab w:val="left" w:pos="2160" w:leader="none"/>
              </w:tabs>
              <w:rPr>
                <w:szCs w:val="22"/>
              </w:rPr>
            </w:pPr>
            <w:r>
              <w:rPr>
                <w:szCs w:val="22"/>
              </w:rPr>
              <w:t xml:space="preserve">Для документа «Спецификация» увеличена размерность поля «Номер спецификации», изменена обязательность поля «Ставка НДС, %».</w:t>
            </w:r>
            <w:r>
              <w:rPr>
                <w:szCs w:val="22"/>
              </w:rPr>
            </w:r>
          </w:p>
          <w:p>
            <w:pPr>
              <w:pStyle w:val="1466"/>
              <w:tabs>
                <w:tab w:val="left" w:pos="2160" w:leader="none"/>
              </w:tabs>
              <w:rPr>
                <w:szCs w:val="22"/>
              </w:rPr>
            </w:pPr>
            <w:r>
              <w:rPr>
                <w:szCs w:val="22"/>
              </w:rPr>
              <w:t xml:space="preserve">Для документа «Калькуляция» увеличена размерность поля «Номер калькуляции», изменена обязательность поля «Ставка НДС, %»</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29.08.2025</w:t>
            </w:r>
            <w:r>
              <w:rPr>
                <w:szCs w:val="22"/>
              </w:rPr>
            </w:r>
          </w:p>
        </w:tc>
        <w:tc>
          <w:tcPr>
            <w:tcW w:w="877" w:type="pct"/>
            <w:textDirection w:val="lrTb"/>
            <w:noWrap w:val="false"/>
          </w:tcPr>
          <w:p>
            <w:pPr>
              <w:pStyle w:val="1466"/>
              <w:tabs>
                <w:tab w:val="left" w:pos="2160" w:leader="none"/>
              </w:tabs>
              <w:rPr>
                <w:szCs w:val="22"/>
              </w:rPr>
            </w:pPr>
            <w:r>
              <w:rPr>
                <w:szCs w:val="22"/>
              </w:rPr>
              <w:t xml:space="preserve">Коршунова Н.А.</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«Акт приемки товаров, работ, услуг» (ф. 0510452) удалены поля подписей</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05.09.2025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«Акт приемки товаров, работ, услуг» (ф. 0510452) внесены следующие изменения:</w:t>
            </w:r>
            <w:r>
              <w:rPr>
                <w:szCs w:val="22"/>
              </w:rPr>
            </w:r>
          </w:p>
          <w:p>
            <w:pPr>
              <w:pStyle w:val="1576"/>
              <w:ind w:left="57"/>
              <w:jc w:val="both"/>
              <w:rPr>
                <w:szCs w:val="22"/>
              </w:rPr>
            </w:pPr>
            <w:r>
              <w:rPr>
                <w:szCs w:val="22"/>
              </w:rPr>
              <w:t xml:space="preserve">добавлено поле «Выписка»;</w:t>
            </w:r>
            <w:r>
              <w:rPr>
                <w:szCs w:val="22"/>
              </w:rPr>
            </w:r>
          </w:p>
          <w:p>
            <w:pPr>
              <w:pStyle w:val="1576"/>
              <w:ind w:left="57"/>
              <w:jc w:val="both"/>
              <w:rPr>
                <w:szCs w:val="22"/>
              </w:rPr>
            </w:pPr>
            <w:r>
              <w:rPr>
                <w:szCs w:val="22"/>
              </w:rPr>
              <w:t xml:space="preserve">откат добавления поля «Гуид организации» блока «Сведения о поставщике (подрядчике) / участнике казначейского сопровождения»;</w:t>
            </w:r>
            <w:r>
              <w:rPr>
                <w:szCs w:val="22"/>
              </w:rPr>
            </w:r>
          </w:p>
          <w:p>
            <w:pPr>
              <w:pStyle w:val="1576"/>
              <w:ind w:left="57"/>
              <w:jc w:val="both"/>
              <w:rPr>
                <w:szCs w:val="22"/>
              </w:rPr>
            </w:pPr>
            <w:r>
              <w:rPr>
                <w:szCs w:val="22"/>
              </w:rPr>
              <w:t xml:space="preserve">откат изменения обязательности полей «ОГРН (ОГРНИП)», «ИНН», «Лицевой счет», «Аналитический код раздела», «Код СВР / ИП и КФХ» блока «Сведения о поставщике (подрядчике)/участнике казначейского сопровождения»;</w:t>
            </w:r>
            <w:r>
              <w:rPr>
                <w:szCs w:val="22"/>
              </w:rPr>
            </w:r>
          </w:p>
          <w:p>
            <w:pPr>
              <w:pStyle w:val="1576"/>
              <w:ind w:left="57"/>
              <w:jc w:val="both"/>
              <w:rPr>
                <w:szCs w:val="22"/>
              </w:rPr>
            </w:pPr>
            <w:r>
              <w:rPr>
                <w:szCs w:val="22"/>
              </w:rPr>
              <w:t xml:space="preserve">скорректировано примечание полей «Наименование товаров (описание выполненных работ, оказанных услуг), имущественного права» блока «Сведения о документе»;</w:t>
            </w:r>
            <w:r>
              <w:rPr>
                <w:szCs w:val="22"/>
              </w:rPr>
            </w:r>
          </w:p>
          <w:p>
            <w:pPr>
              <w:pStyle w:val="1576"/>
              <w:ind w:left="57"/>
              <w:jc w:val="both"/>
              <w:rPr>
                <w:szCs w:val="22"/>
              </w:rPr>
            </w:pPr>
            <w:r>
              <w:rPr>
                <w:szCs w:val="22"/>
              </w:rPr>
              <w:t xml:space="preserve">Изменена обязательность и примечание полей: </w:t>
            </w:r>
            <w:r>
              <w:rPr>
                <w:szCs w:val="22"/>
              </w:rPr>
            </w:r>
          </w:p>
          <w:p>
            <w:pPr>
              <w:pStyle w:val="1576"/>
              <w:numPr>
                <w:ilvl w:val="0"/>
                <w:numId w:val="0"/>
              </w:numPr>
              <w:ind w:left="57"/>
              <w:jc w:val="both"/>
              <w:rPr>
                <w:szCs w:val="22"/>
              </w:rPr>
            </w:pPr>
            <w:r>
              <w:rPr>
                <w:szCs w:val="22"/>
              </w:rPr>
              <w:t xml:space="preserve">«Наименование», «Код СВР / ИП и КФХ» блока «Учреждение (получатель)»;</w:t>
            </w:r>
            <w:r>
              <w:rPr>
                <w:szCs w:val="22"/>
              </w:rPr>
            </w:r>
          </w:p>
          <w:p>
            <w:pPr>
              <w:pStyle w:val="1576"/>
              <w:numPr>
                <w:ilvl w:val="0"/>
                <w:numId w:val="0"/>
              </w:numPr>
              <w:ind w:left="57"/>
              <w:jc w:val="both"/>
              <w:rPr>
                <w:szCs w:val="22"/>
              </w:rPr>
            </w:pPr>
            <w:r>
              <w:rPr>
                <w:szCs w:val="22"/>
              </w:rPr>
              <w:t xml:space="preserve">«Наименование», «Код по ОКТМО» блока «Бюджет»;</w:t>
            </w:r>
            <w:r>
              <w:rPr>
                <w:szCs w:val="22"/>
              </w:rPr>
            </w:r>
          </w:p>
          <w:p>
            <w:pPr>
              <w:pStyle w:val="1576"/>
              <w:numPr>
                <w:ilvl w:val="0"/>
                <w:numId w:val="0"/>
              </w:numPr>
              <w:ind w:left="57"/>
              <w:jc w:val="both"/>
              <w:rPr>
                <w:szCs w:val="22"/>
              </w:rPr>
            </w:pPr>
            <w:r>
              <w:rPr>
                <w:szCs w:val="22"/>
              </w:rPr>
              <w:t xml:space="preserve">«Адрес заказчика»;</w:t>
            </w:r>
            <w:r>
              <w:rPr>
                <w:szCs w:val="22"/>
              </w:rPr>
            </w:r>
          </w:p>
          <w:p>
            <w:pPr>
              <w:pStyle w:val="1576"/>
              <w:numPr>
                <w:ilvl w:val="0"/>
                <w:numId w:val="0"/>
              </w:numPr>
              <w:ind w:left="57"/>
              <w:jc w:val="both"/>
              <w:rPr>
                <w:szCs w:val="22"/>
              </w:rPr>
            </w:pPr>
            <w:r>
              <w:rPr>
                <w:szCs w:val="22"/>
              </w:rPr>
              <w:t xml:space="preserve">«Сумма документа»;</w:t>
            </w:r>
            <w:r>
              <w:rPr>
                <w:szCs w:val="22"/>
              </w:rPr>
            </w:r>
          </w:p>
          <w:p>
            <w:pPr>
              <w:pStyle w:val="1576"/>
              <w:numPr>
                <w:ilvl w:val="0"/>
                <w:numId w:val="0"/>
              </w:numPr>
              <w:ind w:left="57"/>
              <w:jc w:val="both"/>
              <w:rPr>
                <w:szCs w:val="22"/>
              </w:rPr>
            </w:pPr>
            <w:r>
              <w:rPr>
                <w:szCs w:val="22"/>
              </w:rPr>
              <w:t xml:space="preserve">«Итого» раздела 4, раздела 5;</w:t>
            </w:r>
            <w:r>
              <w:rPr>
                <w:szCs w:val="22"/>
              </w:rPr>
            </w:r>
          </w:p>
          <w:p>
            <w:pPr>
              <w:pStyle w:val="1576"/>
              <w:numPr>
                <w:ilvl w:val="0"/>
                <w:numId w:val="0"/>
              </w:numPr>
              <w:ind w:left="57"/>
              <w:jc w:val="both"/>
              <w:rPr>
                <w:szCs w:val="22"/>
              </w:rPr>
            </w:pPr>
            <w:r>
              <w:rPr>
                <w:szCs w:val="22"/>
              </w:rPr>
              <w:t xml:space="preserve">«Полное наименование», «ИНН» блока «Сведения о грузополучателе»;</w:t>
            </w:r>
            <w:r>
              <w:rPr>
                <w:szCs w:val="22"/>
              </w:rPr>
            </w:r>
          </w:p>
          <w:p>
            <w:pPr>
              <w:pStyle w:val="1576"/>
              <w:numPr>
                <w:ilvl w:val="0"/>
                <w:numId w:val="0"/>
              </w:numPr>
              <w:ind w:left="57"/>
              <w:jc w:val="both"/>
              <w:rPr>
                <w:szCs w:val="22"/>
              </w:rPr>
            </w:pPr>
            <w:r>
              <w:rPr>
                <w:szCs w:val="22"/>
              </w:rPr>
              <w:t xml:space="preserve">«Код строки», «Код товара/работ, услуг», «Наименование тов</w:t>
            </w:r>
            <w:r>
              <w:rPr>
                <w:szCs w:val="22"/>
              </w:rPr>
              <w:t xml:space="preserve">ара (описание выполненных работ, оказанных услуг)», «Код по ОКЕИ», «Условное обозначение (национальное)», «Количество (объем)», «Цена (тариф) за единицу измерения», «Стоимость товаров (работ, услуг), без НДС», «Ставка НДС», «Сумма НДС, предъявляемая покупа</w:t>
            </w:r>
            <w:r>
              <w:rPr>
                <w:szCs w:val="22"/>
              </w:rPr>
              <w:t xml:space="preserve">телю», «Стоимость товаров (работ, услуг), с НДС», «Всего», «в том числе количество (объем) фактически принятого товара, работы, услуги, не соответствующие качеству», «Отклонение по количеству (объему)» раздела 4. «Сведения о приемке товаров, работ, услуг»;</w:t>
            </w:r>
            <w:r>
              <w:rPr>
                <w:szCs w:val="22"/>
              </w:rPr>
            </w:r>
          </w:p>
          <w:p>
            <w:pPr>
              <w:pStyle w:val="1576"/>
              <w:numPr>
                <w:ilvl w:val="0"/>
                <w:numId w:val="0"/>
              </w:numPr>
              <w:ind w:left="57"/>
              <w:jc w:val="both"/>
              <w:rPr>
                <w:szCs w:val="22"/>
              </w:rPr>
            </w:pPr>
            <w:r>
              <w:rPr>
                <w:szCs w:val="22"/>
              </w:rPr>
              <w:t xml:space="preserve">«Итого (количество)», «Итого (стоимость)», «Итого. С начала проведения работ», «Итого. С начала года», «Итого. В том числе</w:t>
            </w:r>
            <w:r>
              <w:rPr>
                <w:szCs w:val="22"/>
              </w:rPr>
              <w:t xml:space="preserve"> за отчетный период», «С начала проведения работ», «С начала года», «В том числе за отчетный период», «Всего. С начала проведения работ», «Всего. С начала года», «Всего. В том числе за отчетный период» раздела 6. «Сведения о строительно-монтажных работах»;</w:t>
            </w:r>
            <w:r>
              <w:rPr>
                <w:szCs w:val="22"/>
              </w:rPr>
            </w:r>
          </w:p>
          <w:p>
            <w:pPr>
              <w:pStyle w:val="1576"/>
              <w:numPr>
                <w:ilvl w:val="0"/>
                <w:numId w:val="0"/>
              </w:numPr>
              <w:ind w:left="57"/>
              <w:jc w:val="both"/>
              <w:rPr>
                <w:szCs w:val="22"/>
              </w:rPr>
            </w:pPr>
            <w:r>
              <w:rPr>
                <w:szCs w:val="22"/>
              </w:rPr>
              <w:t xml:space="preserve">«Номер по порядку» блока «Вложения».</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10.09.2029</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«Акт приемки товаров, работ, услуг» (ф. 0510452) удалено поле «Принято денежное обязательство».</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11.09.2029</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«Карточка контракта» изменена размерность полей «Код позиции ОКПД2», «Единица измерения – наименование», «Страна происхождения товара – цифровой код», «</w:t>
            </w:r>
            <w:r>
              <w:rPr>
                <w:color w:val="000000" w:themeColor="text1"/>
                <w:szCs w:val="22"/>
              </w:rPr>
              <w:t xml:space="preserve">Страна происхождения товара – наименование</w:t>
            </w:r>
            <w:r>
              <w:rPr>
                <w:szCs w:val="22"/>
              </w:rPr>
              <w:t xml:space="preserve">».</w:t>
            </w:r>
            <w:r>
              <w:rPr>
                <w:szCs w:val="22"/>
              </w:rPr>
            </w:r>
          </w:p>
          <w:p>
            <w:pPr>
              <w:pStyle w:val="1466"/>
              <w:tabs>
                <w:tab w:val="left" w:pos="2160" w:leader="none"/>
              </w:tabs>
              <w:rPr>
                <w:szCs w:val="22"/>
              </w:rPr>
            </w:pPr>
            <w:r>
              <w:rPr>
                <w:szCs w:val="22"/>
              </w:rPr>
              <w:t xml:space="preserve">Для документа «Специфика</w:t>
            </w:r>
            <w:r>
              <w:rPr>
                <w:szCs w:val="22"/>
              </w:rPr>
              <w:t xml:space="preserve">ция» в блоке «Спецификация» поле «Дополнительные условия» переименовано в «Страна происхождения», а также изменена размерность, обязательность и дополнительная информация. Изменена размерность полей «Код позиции ОКПД2», «Наименование», «Единица измерения».</w:t>
            </w:r>
            <w:r>
              <w:rPr>
                <w:szCs w:val="22"/>
              </w:rPr>
            </w:r>
          </w:p>
          <w:p>
            <w:pPr>
              <w:pStyle w:val="1466"/>
              <w:tabs>
                <w:tab w:val="left" w:pos="2160" w:leader="none"/>
              </w:tabs>
              <w:rPr>
                <w:szCs w:val="22"/>
              </w:rPr>
            </w:pPr>
            <w:r>
              <w:rPr>
                <w:szCs w:val="22"/>
              </w:rPr>
              <w:t xml:space="preserve">Для документа «Смета» в блоке «Смета» изменена размерность полей «Единица измерения», «Страна происхождения»</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15.09.2025</w:t>
            </w:r>
            <w:r>
              <w:rPr>
                <w:szCs w:val="22"/>
              </w:rPr>
            </w:r>
          </w:p>
        </w:tc>
        <w:tc>
          <w:tcPr>
            <w:tcW w:w="877" w:type="pct"/>
            <w:textDirection w:val="lrTb"/>
            <w:noWrap w:val="false"/>
          </w:tcPr>
          <w:p>
            <w:pPr>
              <w:pStyle w:val="1466"/>
              <w:tabs>
                <w:tab w:val="left" w:pos="2160" w:leader="none"/>
              </w:tabs>
              <w:rPr>
                <w:szCs w:val="22"/>
              </w:rPr>
            </w:pPr>
            <w:r>
              <w:rPr>
                <w:szCs w:val="22"/>
              </w:rPr>
              <w:t xml:space="preserve">Касьян Д.Ю.</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«Акт приемки товаров, работ, услуг» (ф. 0510452) изменена размерность поля «Код по ОКЕИ» блоков «Раздел 4. Сведения о приемке товаров, работ, услуг (строки)» и «6.1. Строительно-монтажные работы (строки)»</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02.10.2025</w:t>
            </w:r>
            <w:r>
              <w:rPr>
                <w:szCs w:val="22"/>
              </w:rPr>
            </w:r>
          </w:p>
        </w:tc>
        <w:tc>
          <w:tcPr>
            <w:tcW w:w="877" w:type="pct"/>
            <w:textDirection w:val="lrTb"/>
            <w:noWrap w:val="false"/>
          </w:tcPr>
          <w:p>
            <w:pPr>
              <w:pStyle w:val="1466"/>
              <w:tabs>
                <w:tab w:val="left" w:pos="2160" w:leader="none"/>
              </w:tabs>
              <w:rPr>
                <w:szCs w:val="22"/>
              </w:rPr>
            </w:pPr>
            <w:r>
              <w:rPr>
                <w:szCs w:val="22"/>
              </w:rPr>
              <w:t xml:space="preserve">Сатлер М.В.</w:t>
            </w:r>
            <w:r>
              <w:rPr>
                <w:szCs w:val="22"/>
              </w:rPr>
            </w:r>
          </w:p>
        </w:tc>
        <w:tc>
          <w:tcPr>
            <w:tcW w:w="3158" w:type="pct"/>
            <w:textDirection w:val="lrTb"/>
            <w:noWrap w:val="false"/>
          </w:tcPr>
          <w:p>
            <w:pPr>
              <w:pStyle w:val="1466"/>
              <w:tabs>
                <w:tab w:val="left" w:pos="2160" w:leader="none"/>
              </w:tabs>
              <w:rPr>
                <w:szCs w:val="22"/>
              </w:rPr>
            </w:pPr>
            <w:r>
              <w:rPr>
                <w:szCs w:val="22"/>
              </w:rPr>
              <w:t xml:space="preserve">Для документа «Акт приемки товаров, работ, услуг» (ф. 0510452):</w:t>
            </w:r>
            <w:r>
              <w:rPr>
                <w:szCs w:val="22"/>
              </w:rPr>
            </w:r>
          </w:p>
          <w:p>
            <w:pPr>
              <w:pStyle w:val="1576"/>
              <w:ind w:left="57"/>
              <w:jc w:val="both"/>
              <w:rPr>
                <w:szCs w:val="22"/>
              </w:rPr>
            </w:pPr>
            <w:r>
              <w:rPr>
                <w:szCs w:val="22"/>
              </w:rPr>
              <w:t xml:space="preserve">в основном блоке в группе полей «Раздел 1. Сведения о поставщике (подрядчике), грузоотправителе, страхователе/Сведения о поставщике (подрядчике)/участнике казначейского сопровождения»:</w:t>
            </w:r>
            <w:r>
              <w:rPr>
                <w:szCs w:val="22"/>
              </w:rPr>
            </w:r>
          </w:p>
          <w:p>
            <w:pPr>
              <w:pStyle w:val="1577"/>
              <w:ind w:left="57"/>
              <w:jc w:val="both"/>
              <w:rPr>
                <w:szCs w:val="22"/>
                <w:lang w:val="en-US"/>
              </w:rPr>
            </w:pPr>
            <w:r>
              <w:rPr>
                <w:szCs w:val="22"/>
              </w:rPr>
              <w:t xml:space="preserve">добавлено</w:t>
            </w:r>
            <w:r>
              <w:rPr>
                <w:szCs w:val="22"/>
                <w:lang w:val="en-US"/>
              </w:rPr>
              <w:t xml:space="preserve"> </w:t>
            </w:r>
            <w:r>
              <w:rPr>
                <w:szCs w:val="22"/>
              </w:rPr>
              <w:t xml:space="preserve">поле</w:t>
            </w:r>
            <w:r>
              <w:rPr>
                <w:szCs w:val="22"/>
                <w:lang w:val="en-US"/>
              </w:rPr>
              <w:t xml:space="preserve"> «</w:t>
            </w:r>
            <w:r>
              <w:rPr>
                <w:szCs w:val="22"/>
              </w:rPr>
              <w:t xml:space="preserve">ГУИД</w:t>
            </w:r>
            <w:r>
              <w:rPr>
                <w:szCs w:val="22"/>
                <w:lang w:val="en-US"/>
              </w:rPr>
              <w:t xml:space="preserve"> </w:t>
            </w:r>
            <w:r>
              <w:rPr>
                <w:szCs w:val="22"/>
              </w:rPr>
              <w:t xml:space="preserve">организации</w:t>
            </w:r>
            <w:r>
              <w:rPr>
                <w:szCs w:val="22"/>
                <w:lang w:val="en-US"/>
              </w:rPr>
              <w:t xml:space="preserve">» (Section_1_InformationContractor_ORG_UUID);</w:t>
            </w:r>
            <w:r>
              <w:rPr>
                <w:szCs w:val="22"/>
                <w:lang w:val="en-US"/>
              </w:rPr>
            </w:r>
          </w:p>
          <w:p>
            <w:pPr>
              <w:pStyle w:val="1577"/>
              <w:ind w:left="57"/>
              <w:jc w:val="both"/>
              <w:rPr>
                <w:szCs w:val="22"/>
              </w:rPr>
            </w:pPr>
            <w:r>
              <w:rPr>
                <w:szCs w:val="22"/>
              </w:rPr>
              <w:t xml:space="preserve">изменена на «Нет» обязательность полей:</w:t>
            </w:r>
            <w:r>
              <w:rPr>
                <w:szCs w:val="22"/>
              </w:rPr>
            </w:r>
          </w:p>
          <w:p>
            <w:pPr>
              <w:pStyle w:val="1577"/>
              <w:ind w:left="57" w:hanging="56"/>
              <w:jc w:val="both"/>
              <w:tabs>
                <w:tab w:val="clear" w:pos="340" w:leader="none"/>
                <w:tab w:val="clear" w:pos="454" w:leader="none"/>
                <w:tab w:val="num" w:pos="682" w:leader="none"/>
              </w:tabs>
              <w:rPr>
                <w:szCs w:val="22"/>
                <w:lang w:val="en-US"/>
              </w:rPr>
            </w:pPr>
            <w:r>
              <w:rPr>
                <w:szCs w:val="22"/>
                <w:lang w:val="en-US"/>
              </w:rPr>
              <w:t xml:space="preserve">«</w:t>
            </w:r>
            <w:r>
              <w:rPr>
                <w:szCs w:val="22"/>
              </w:rPr>
              <w:t xml:space="preserve">Лицевой</w:t>
            </w:r>
            <w:r>
              <w:rPr>
                <w:szCs w:val="22"/>
                <w:lang w:val="en-US"/>
              </w:rPr>
              <w:t xml:space="preserve"> </w:t>
            </w:r>
            <w:r>
              <w:rPr>
                <w:szCs w:val="22"/>
              </w:rPr>
              <w:t xml:space="preserve">счет</w:t>
            </w:r>
            <w:r>
              <w:rPr>
                <w:szCs w:val="22"/>
                <w:lang w:val="en-US"/>
              </w:rPr>
              <w:t xml:space="preserve">» (Section_1_InformationContractor_AccNum);</w:t>
            </w:r>
            <w:r>
              <w:rPr>
                <w:szCs w:val="22"/>
                <w:lang w:val="en-US"/>
              </w:rPr>
            </w:r>
          </w:p>
          <w:p>
            <w:pPr>
              <w:pStyle w:val="1577"/>
              <w:ind w:left="57" w:hanging="56"/>
              <w:jc w:val="both"/>
              <w:tabs>
                <w:tab w:val="clear" w:pos="340" w:leader="none"/>
                <w:tab w:val="clear" w:pos="454" w:leader="none"/>
                <w:tab w:val="num" w:pos="682" w:leader="none"/>
              </w:tabs>
              <w:rPr>
                <w:szCs w:val="22"/>
                <w:lang w:val="en-US"/>
              </w:rPr>
            </w:pPr>
            <w:r>
              <w:rPr>
                <w:szCs w:val="22"/>
                <w:lang w:val="en-US"/>
              </w:rPr>
              <w:t xml:space="preserve">«</w:t>
            </w:r>
            <w:r>
              <w:rPr>
                <w:szCs w:val="22"/>
              </w:rPr>
              <w:t xml:space="preserve">Аналитический</w:t>
            </w:r>
            <w:r>
              <w:rPr>
                <w:szCs w:val="22"/>
                <w:lang w:val="en-US"/>
              </w:rPr>
              <w:t xml:space="preserve"> </w:t>
            </w:r>
            <w:r>
              <w:rPr>
                <w:szCs w:val="22"/>
              </w:rPr>
              <w:t xml:space="preserve">код</w:t>
            </w:r>
            <w:r>
              <w:rPr>
                <w:szCs w:val="22"/>
                <w:lang w:val="en-US"/>
              </w:rPr>
              <w:t xml:space="preserve"> </w:t>
            </w:r>
            <w:r>
              <w:rPr>
                <w:szCs w:val="22"/>
              </w:rPr>
              <w:t xml:space="preserve">раздела</w:t>
            </w:r>
            <w:r>
              <w:rPr>
                <w:szCs w:val="22"/>
                <w:lang w:val="en-US"/>
              </w:rPr>
              <w:t xml:space="preserve">» (Section_1_InformationContractor_AnalyticalCode);</w:t>
            </w:r>
            <w:r>
              <w:rPr>
                <w:szCs w:val="22"/>
                <w:lang w:val="en-US"/>
              </w:rPr>
            </w:r>
          </w:p>
          <w:p>
            <w:pPr>
              <w:pStyle w:val="1577"/>
              <w:ind w:left="57" w:hanging="56"/>
              <w:jc w:val="both"/>
              <w:tabs>
                <w:tab w:val="clear" w:pos="340" w:leader="none"/>
                <w:tab w:val="clear" w:pos="454" w:leader="none"/>
                <w:tab w:val="num" w:pos="682" w:leader="none"/>
              </w:tabs>
              <w:rPr>
                <w:szCs w:val="22"/>
                <w:lang w:val="en-US"/>
              </w:rPr>
            </w:pPr>
            <w:r>
              <w:rPr>
                <w:szCs w:val="22"/>
                <w:lang w:val="en-US"/>
              </w:rPr>
              <w:t xml:space="preserve">«</w:t>
            </w:r>
            <w:r>
              <w:rPr>
                <w:szCs w:val="22"/>
              </w:rPr>
              <w:t xml:space="preserve">Код</w:t>
            </w:r>
            <w:r>
              <w:rPr>
                <w:szCs w:val="22"/>
                <w:lang w:val="en-US"/>
              </w:rPr>
              <w:t xml:space="preserve"> </w:t>
            </w:r>
            <w:r>
              <w:rPr>
                <w:szCs w:val="22"/>
              </w:rPr>
              <w:t xml:space="preserve">СВР</w:t>
            </w:r>
            <w:r>
              <w:rPr>
                <w:szCs w:val="22"/>
                <w:lang w:val="en-US"/>
              </w:rPr>
              <w:t xml:space="preserve"> / </w:t>
            </w:r>
            <w:r>
              <w:rPr>
                <w:szCs w:val="22"/>
              </w:rPr>
              <w:t xml:space="preserve">ИП</w:t>
            </w:r>
            <w:r>
              <w:rPr>
                <w:szCs w:val="22"/>
                <w:lang w:val="en-US"/>
              </w:rPr>
              <w:t xml:space="preserve"> </w:t>
            </w:r>
            <w:r>
              <w:rPr>
                <w:szCs w:val="22"/>
              </w:rPr>
              <w:t xml:space="preserve">и</w:t>
            </w:r>
            <w:r>
              <w:rPr>
                <w:szCs w:val="22"/>
                <w:lang w:val="en-US"/>
              </w:rPr>
              <w:t xml:space="preserve"> </w:t>
            </w:r>
            <w:r>
              <w:rPr>
                <w:szCs w:val="22"/>
              </w:rPr>
              <w:t xml:space="preserve">КФХ</w:t>
            </w:r>
            <w:r>
              <w:rPr>
                <w:szCs w:val="22"/>
                <w:lang w:val="en-US"/>
              </w:rPr>
              <w:t xml:space="preserve">» (Section_1_InformationContractor_SvrCode).</w:t>
            </w:r>
            <w:r>
              <w:rPr>
                <w:szCs w:val="22"/>
                <w:lang w:val="en-US"/>
              </w:rPr>
            </w:r>
          </w:p>
          <w:p>
            <w:pPr>
              <w:pStyle w:val="1457"/>
              <w:ind w:left="57"/>
              <w:jc w:val="both"/>
              <w:rPr>
                <w:rFonts w:ascii="Times New Roman" w:hAnsi="Times New Roman"/>
                <w:lang w:val="en-US"/>
              </w:rPr>
            </w:pPr>
            <w:r>
              <w:rPr>
                <w:rFonts w:ascii="Times New Roman" w:hAnsi="Times New Roman"/>
                <w:lang w:val="en-US"/>
              </w:rPr>
            </w:r>
            <w:r>
              <w:rPr>
                <w:rFonts w:ascii="Times New Roman" w:hAnsi="Times New Roman"/>
                <w:lang w:val="en-US"/>
              </w:rPr>
            </w:r>
          </w:p>
          <w:p>
            <w:pPr>
              <w:pStyle w:val="1576"/>
              <w:ind w:left="57"/>
              <w:jc w:val="both"/>
              <w:rPr>
                <w:szCs w:val="22"/>
              </w:rPr>
            </w:pPr>
            <w:r>
              <w:rPr>
                <w:szCs w:val="22"/>
              </w:rPr>
              <w:t xml:space="preserve">в блоках «Раздел 4. Сведения о приемке товаров, работ, услуг (строки)» и «6.1. Строительно-монтажные работы (строки)» изменена размерность поля: «Условное обозначение (национальное)» (OKEILocalSymbol);</w:t>
            </w:r>
            <w:r>
              <w:rPr>
                <w:szCs w:val="22"/>
              </w:rPr>
            </w:r>
          </w:p>
          <w:p>
            <w:pPr>
              <w:pStyle w:val="1466"/>
              <w:tabs>
                <w:tab w:val="left" w:pos="2160" w:leader="none"/>
              </w:tabs>
              <w:rPr>
                <w:szCs w:val="22"/>
              </w:rPr>
            </w:pPr>
            <w:r>
              <w:rPr>
                <w:szCs w:val="22"/>
              </w:rPr>
            </w:r>
            <w:r>
              <w:rPr>
                <w:szCs w:val="22"/>
              </w:rPr>
            </w:r>
          </w:p>
          <w:p>
            <w:pPr>
              <w:pStyle w:val="1576"/>
              <w:ind w:left="57"/>
              <w:jc w:val="both"/>
              <w:rPr>
                <w:szCs w:val="22"/>
              </w:rPr>
            </w:pPr>
            <w:r>
              <w:rPr>
                <w:szCs w:val="22"/>
              </w:rPr>
              <w:t xml:space="preserve">уточнена обязательность полей в блоках:</w:t>
            </w:r>
            <w:r>
              <w:rPr>
                <w:szCs w:val="22"/>
              </w:rPr>
            </w:r>
          </w:p>
          <w:p>
            <w:pPr>
              <w:pStyle w:val="1577"/>
              <w:ind w:left="57"/>
              <w:jc w:val="both"/>
              <w:rPr>
                <w:szCs w:val="22"/>
              </w:rPr>
            </w:pPr>
            <w:r>
              <w:rPr>
                <w:szCs w:val="22"/>
              </w:rPr>
              <w:t xml:space="preserve">«Платежно-расчетный документ (авансовые платежи) (строки)» (PayDocs_D107_ITEM);</w:t>
            </w:r>
            <w:r>
              <w:rPr>
                <w:szCs w:val="22"/>
              </w:rPr>
            </w:r>
          </w:p>
          <w:p>
            <w:pPr>
              <w:pStyle w:val="1577"/>
              <w:ind w:left="57"/>
              <w:jc w:val="both"/>
              <w:rPr>
                <w:szCs w:val="22"/>
              </w:rPr>
            </w:pPr>
            <w:r>
              <w:rPr>
                <w:szCs w:val="22"/>
              </w:rPr>
              <w:t xml:space="preserve">«Документы об отгрузке (строки)» (ShipmentDocs_D107_ITEM);</w:t>
            </w:r>
            <w:r>
              <w:rPr>
                <w:szCs w:val="22"/>
              </w:rPr>
            </w:r>
          </w:p>
          <w:p>
            <w:pPr>
              <w:pStyle w:val="1577"/>
              <w:ind w:left="57"/>
              <w:jc w:val="both"/>
              <w:rPr>
                <w:szCs w:val="22"/>
              </w:rPr>
            </w:pPr>
            <w:r>
              <w:rPr>
                <w:szCs w:val="22"/>
              </w:rPr>
              <w:t xml:space="preserve">«Сведения о грузополучателе (строки)» (InfoRecipient_D107_ITEM);</w:t>
            </w:r>
            <w:r>
              <w:rPr>
                <w:szCs w:val="22"/>
              </w:rPr>
            </w:r>
          </w:p>
          <w:p>
            <w:pPr>
              <w:pStyle w:val="1577"/>
              <w:ind w:left="57"/>
              <w:jc w:val="both"/>
              <w:rPr>
                <w:szCs w:val="22"/>
              </w:rPr>
            </w:pPr>
            <w:r>
              <w:rPr>
                <w:szCs w:val="22"/>
              </w:rPr>
              <w:t xml:space="preserve">«Наименование товаров (описание выполненных работ, оказанных услуг), имущественного права (строки)» (Section_1_InfoDoc_D107_ITEM);</w:t>
            </w:r>
            <w:r>
              <w:rPr>
                <w:szCs w:val="22"/>
              </w:rPr>
            </w:r>
          </w:p>
          <w:p>
            <w:pPr>
              <w:pStyle w:val="1577"/>
              <w:ind w:left="57"/>
              <w:jc w:val="both"/>
              <w:rPr>
                <w:szCs w:val="22"/>
              </w:rPr>
            </w:pPr>
            <w:r>
              <w:rPr>
                <w:szCs w:val="22"/>
              </w:rPr>
              <w:t xml:space="preserve">«Раздел 2. Сведения о транспортировке и приемке груза (строки)» (Section_2_InfoTransport_D107_ITEM);</w:t>
            </w:r>
            <w:r>
              <w:rPr>
                <w:szCs w:val="22"/>
              </w:rPr>
            </w:r>
          </w:p>
          <w:p>
            <w:pPr>
              <w:pStyle w:val="1577"/>
              <w:ind w:left="57"/>
              <w:jc w:val="both"/>
              <w:rPr>
                <w:szCs w:val="22"/>
              </w:rPr>
            </w:pPr>
            <w:r>
              <w:rPr>
                <w:szCs w:val="22"/>
              </w:rPr>
              <w:t xml:space="preserve">«Раздел 3. Сведения о целостности пломб, упаковки, количестве мест и массе груза (строки)» (Section_3_InfoCargo_D107_ITEM»);</w:t>
            </w:r>
            <w:r>
              <w:rPr>
                <w:szCs w:val="22"/>
              </w:rPr>
            </w:r>
          </w:p>
          <w:p>
            <w:pPr>
              <w:pStyle w:val="1577"/>
              <w:ind w:left="57"/>
              <w:jc w:val="both"/>
              <w:rPr>
                <w:szCs w:val="22"/>
              </w:rPr>
            </w:pPr>
            <w:r>
              <w:rPr>
                <w:szCs w:val="22"/>
              </w:rPr>
              <w:t xml:space="preserve">«Раздел 4. Сведения о приемке товаров, работ, услуг (строки)» (</w:t>
            </w:r>
            <w:r>
              <w:rPr>
                <w:szCs w:val="22"/>
                <w:lang w:val="en-US"/>
              </w:rPr>
              <w:t xml:space="preserve">Section</w:t>
            </w:r>
            <w:r>
              <w:rPr>
                <w:szCs w:val="22"/>
              </w:rPr>
              <w:t xml:space="preserve">_4_</w:t>
            </w:r>
            <w:r>
              <w:rPr>
                <w:szCs w:val="22"/>
                <w:lang w:val="en-US"/>
              </w:rPr>
              <w:t xml:space="preserve">InfoAccept</w:t>
            </w:r>
            <w:r>
              <w:rPr>
                <w:szCs w:val="22"/>
              </w:rPr>
              <w:t xml:space="preserve">_</w:t>
            </w:r>
            <w:r>
              <w:rPr>
                <w:szCs w:val="22"/>
                <w:lang w:val="en-US"/>
              </w:rPr>
              <w:t xml:space="preserve">D</w:t>
            </w:r>
            <w:r>
              <w:rPr>
                <w:szCs w:val="22"/>
              </w:rPr>
              <w:t xml:space="preserve">107_</w:t>
            </w:r>
            <w:r>
              <w:rPr>
                <w:szCs w:val="22"/>
                <w:lang w:val="en-US"/>
              </w:rPr>
              <w:t xml:space="preserve">ITEM</w:t>
            </w:r>
            <w:r>
              <w:rPr>
                <w:szCs w:val="22"/>
              </w:rPr>
              <w:t xml:space="preserve">)</w:t>
            </w:r>
            <w:r>
              <w:rPr>
                <w:szCs w:val="22"/>
              </w:rPr>
            </w:r>
          </w:p>
          <w:p>
            <w:pPr>
              <w:pStyle w:val="1577"/>
              <w:ind w:left="57"/>
              <w:jc w:val="both"/>
              <w:rPr>
                <w:szCs w:val="22"/>
              </w:rPr>
            </w:pPr>
            <w:r>
              <w:rPr>
                <w:szCs w:val="22"/>
              </w:rPr>
              <w:t xml:space="preserve">«Раздел 5. Сведения о количественном и качественном расхождении при приемке товаров, работ, услуг (строки)» (</w:t>
            </w:r>
            <w:r>
              <w:rPr>
                <w:szCs w:val="22"/>
                <w:lang w:val="en-US"/>
              </w:rPr>
              <w:t xml:space="preserve">Section</w:t>
            </w:r>
            <w:r>
              <w:rPr>
                <w:szCs w:val="22"/>
              </w:rPr>
              <w:t xml:space="preserve">_5_</w:t>
            </w:r>
            <w:r>
              <w:rPr>
                <w:szCs w:val="22"/>
                <w:lang w:val="en-US"/>
              </w:rPr>
              <w:t xml:space="preserve">InfoDifference</w:t>
            </w:r>
            <w:r>
              <w:rPr>
                <w:szCs w:val="22"/>
              </w:rPr>
              <w:t xml:space="preserve">_</w:t>
            </w:r>
            <w:r>
              <w:rPr>
                <w:szCs w:val="22"/>
                <w:lang w:val="en-US"/>
              </w:rPr>
              <w:t xml:space="preserve">D</w:t>
            </w:r>
            <w:r>
              <w:rPr>
                <w:szCs w:val="22"/>
              </w:rPr>
              <w:t xml:space="preserve">107_</w:t>
            </w:r>
            <w:r>
              <w:rPr>
                <w:szCs w:val="22"/>
                <w:lang w:val="en-US"/>
              </w:rPr>
              <w:t xml:space="preserve">ITEM</w:t>
            </w:r>
            <w:r>
              <w:rPr>
                <w:szCs w:val="22"/>
              </w:rPr>
              <w:t xml:space="preserve">);</w:t>
            </w:r>
            <w:r>
              <w:rPr>
                <w:szCs w:val="22"/>
              </w:rPr>
            </w:r>
          </w:p>
          <w:p>
            <w:pPr>
              <w:pStyle w:val="1577"/>
              <w:ind w:left="57"/>
              <w:jc w:val="both"/>
              <w:rPr>
                <w:szCs w:val="22"/>
              </w:rPr>
            </w:pPr>
            <w:r>
              <w:rPr>
                <w:szCs w:val="22"/>
              </w:rPr>
              <w:t xml:space="preserve">«Раздел 6. Сведения о строительно-монтажных работах (строки)» (</w:t>
            </w:r>
            <w:r>
              <w:rPr>
                <w:szCs w:val="22"/>
                <w:lang w:val="en-US"/>
              </w:rPr>
              <w:t xml:space="preserve">Section</w:t>
            </w:r>
            <w:r>
              <w:rPr>
                <w:szCs w:val="22"/>
              </w:rPr>
              <w:t xml:space="preserve">_6_</w:t>
            </w:r>
            <w:r>
              <w:rPr>
                <w:szCs w:val="22"/>
                <w:lang w:val="en-US"/>
              </w:rPr>
              <w:t xml:space="preserve">InfoWork</w:t>
            </w:r>
            <w:r>
              <w:rPr>
                <w:szCs w:val="22"/>
              </w:rPr>
              <w:t xml:space="preserve">_</w:t>
            </w:r>
            <w:r>
              <w:rPr>
                <w:szCs w:val="22"/>
                <w:lang w:val="en-US"/>
              </w:rPr>
              <w:t xml:space="preserve">D</w:t>
            </w:r>
            <w:r>
              <w:rPr>
                <w:szCs w:val="22"/>
              </w:rPr>
              <w:t xml:space="preserve">107_</w:t>
            </w:r>
            <w:r>
              <w:rPr>
                <w:szCs w:val="22"/>
                <w:lang w:val="en-US"/>
              </w:rPr>
              <w:t xml:space="preserve">ITEM</w:t>
            </w:r>
            <w:r>
              <w:rPr>
                <w:szCs w:val="22"/>
              </w:rPr>
              <w:t xml:space="preserve">);</w:t>
            </w:r>
            <w:r>
              <w:rPr>
                <w:szCs w:val="22"/>
              </w:rPr>
            </w:r>
          </w:p>
          <w:p>
            <w:pPr>
              <w:pStyle w:val="1577"/>
              <w:ind w:left="57"/>
              <w:jc w:val="both"/>
              <w:rPr>
                <w:szCs w:val="22"/>
              </w:rPr>
            </w:pPr>
            <w:r>
              <w:rPr>
                <w:szCs w:val="22"/>
              </w:rPr>
              <w:t xml:space="preserve">«6.1. Строительно-монтажные работы (строки)» (</w:t>
            </w:r>
            <w:r>
              <w:rPr>
                <w:szCs w:val="22"/>
                <w:lang w:val="en-US"/>
              </w:rPr>
              <w:t xml:space="preserve">InfoWork</w:t>
            </w:r>
            <w:r>
              <w:rPr>
                <w:szCs w:val="22"/>
              </w:rPr>
              <w:t xml:space="preserve">_</w:t>
            </w:r>
            <w:r>
              <w:rPr>
                <w:szCs w:val="22"/>
                <w:lang w:val="en-US"/>
              </w:rPr>
              <w:t xml:space="preserve">D</w:t>
            </w:r>
            <w:r>
              <w:rPr>
                <w:szCs w:val="22"/>
              </w:rPr>
              <w:t xml:space="preserve">107_</w:t>
            </w:r>
            <w:r>
              <w:rPr>
                <w:szCs w:val="22"/>
                <w:lang w:val="en-US"/>
              </w:rPr>
              <w:t xml:space="preserve">Works</w:t>
            </w:r>
            <w:r>
              <w:rPr>
                <w:szCs w:val="22"/>
              </w:rPr>
              <w:t xml:space="preserve">_</w:t>
            </w:r>
            <w:r>
              <w:rPr>
                <w:szCs w:val="22"/>
                <w:lang w:val="en-US"/>
              </w:rPr>
              <w:t xml:space="preserve">D</w:t>
            </w:r>
            <w:r>
              <w:rPr>
                <w:szCs w:val="22"/>
              </w:rPr>
              <w:t xml:space="preserve">107_</w:t>
            </w:r>
            <w:r>
              <w:rPr>
                <w:szCs w:val="22"/>
                <w:lang w:val="en-US"/>
              </w:rPr>
              <w:t xml:space="preserve">ITEM</w:t>
            </w:r>
            <w:r>
              <w:rPr>
                <w:szCs w:val="22"/>
              </w:rPr>
              <w:t xml:space="preserve">);</w:t>
            </w:r>
            <w:r>
              <w:rPr>
                <w:szCs w:val="22"/>
              </w:rPr>
            </w:r>
          </w:p>
          <w:p>
            <w:pPr>
              <w:pStyle w:val="1577"/>
              <w:ind w:left="57"/>
              <w:jc w:val="both"/>
              <w:rPr>
                <w:szCs w:val="22"/>
              </w:rPr>
            </w:pPr>
            <w:r>
              <w:rPr>
                <w:szCs w:val="22"/>
              </w:rPr>
              <w:t xml:space="preserve">«6.2. Стоимость выполненных строительно-монтажных работ и затрат (строки)» (</w:t>
            </w:r>
            <w:r>
              <w:rPr>
                <w:szCs w:val="22"/>
                <w:lang w:val="en-US"/>
              </w:rPr>
              <w:t xml:space="preserve">tInfoWork</w:t>
            </w:r>
            <w:r>
              <w:rPr>
                <w:szCs w:val="22"/>
              </w:rPr>
              <w:t xml:space="preserve">_</w:t>
            </w:r>
            <w:r>
              <w:rPr>
                <w:szCs w:val="22"/>
                <w:lang w:val="en-US"/>
              </w:rPr>
              <w:t xml:space="preserve">D</w:t>
            </w:r>
            <w:r>
              <w:rPr>
                <w:szCs w:val="22"/>
              </w:rPr>
              <w:t xml:space="preserve">107_</w:t>
            </w:r>
            <w:r>
              <w:rPr>
                <w:szCs w:val="22"/>
                <w:lang w:val="en-US"/>
              </w:rPr>
              <w:t xml:space="preserve">WorksCost</w:t>
            </w:r>
            <w:r>
              <w:rPr>
                <w:szCs w:val="22"/>
              </w:rPr>
              <w:t xml:space="preserve">_</w:t>
            </w:r>
            <w:r>
              <w:rPr>
                <w:szCs w:val="22"/>
                <w:lang w:val="en-US"/>
              </w:rPr>
              <w:t xml:space="preserve">D</w:t>
            </w:r>
            <w:r>
              <w:rPr>
                <w:szCs w:val="22"/>
              </w:rPr>
              <w:t xml:space="preserve">107_</w:t>
            </w:r>
            <w:r>
              <w:rPr>
                <w:szCs w:val="22"/>
                <w:lang w:val="en-US"/>
              </w:rPr>
              <w:t xml:space="preserve">ITEM</w:t>
            </w:r>
            <w:r>
              <w:rPr>
                <w:szCs w:val="22"/>
              </w:rPr>
              <w:t xml:space="preserve">);</w:t>
            </w:r>
            <w:r>
              <w:rPr>
                <w:szCs w:val="22"/>
              </w:rPr>
            </w:r>
          </w:p>
          <w:p>
            <w:pPr>
              <w:pStyle w:val="1577"/>
              <w:ind w:left="57"/>
              <w:jc w:val="both"/>
              <w:rPr>
                <w:szCs w:val="22"/>
              </w:rPr>
            </w:pPr>
            <w:r>
              <w:rPr>
                <w:szCs w:val="22"/>
              </w:rPr>
              <w:t xml:space="preserve">«Вложения (строки)» (Attachment_D107_ITEM)</w:t>
            </w:r>
            <w:r>
              <w:rPr>
                <w:szCs w:val="22"/>
              </w:rPr>
            </w:r>
          </w:p>
          <w:p>
            <w:pPr>
              <w:pStyle w:val="1466"/>
              <w:tabs>
                <w:tab w:val="left" w:pos="2160" w:leader="none"/>
              </w:tabs>
              <w:rPr>
                <w:szCs w:val="22"/>
                <w:lang w:val="en-US"/>
              </w:rPr>
            </w:pPr>
            <w:r>
              <w:rPr>
                <w:szCs w:val="22"/>
                <w:lang w:val="en-US"/>
              </w:rPr>
            </w:r>
            <w:r>
              <w:rPr>
                <w:szCs w:val="22"/>
                <w:lang w:val="en-US"/>
              </w:rPr>
            </w:r>
          </w:p>
          <w:p>
            <w:pPr>
              <w:pStyle w:val="1576"/>
              <w:ind w:left="57"/>
              <w:jc w:val="both"/>
              <w:rPr>
                <w:szCs w:val="22"/>
              </w:rPr>
            </w:pPr>
            <w:r>
              <w:rPr>
                <w:szCs w:val="22"/>
              </w:rPr>
              <w:t xml:space="preserve">внесены уточнения в примечания полей документа</w:t>
            </w:r>
            <w:r>
              <w:rPr>
                <w:szCs w:val="22"/>
              </w:rP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07.10.2025</w:t>
            </w:r>
            <w:r>
              <w:rPr>
                <w:szCs w:val="22"/>
              </w:rPr>
            </w:r>
          </w:p>
        </w:tc>
        <w:tc>
          <w:tcPr>
            <w:tcW w:w="877" w:type="pct"/>
            <w:textDirection w:val="lrTb"/>
            <w:noWrap w:val="false"/>
          </w:tcPr>
          <w:p>
            <w:pPr>
              <w:pStyle w:val="1466"/>
              <w:tabs>
                <w:tab w:val="left" w:pos="2160" w:leader="none"/>
              </w:tabs>
              <w:rPr>
                <w:szCs w:val="22"/>
              </w:rPr>
            </w:pPr>
            <w:r>
              <w:rPr>
                <w:szCs w:val="22"/>
              </w:rPr>
              <w:t xml:space="preserve">Сатлер М.В.</w:t>
            </w:r>
            <w:r>
              <w:rPr>
                <w:szCs w:val="22"/>
              </w:rPr>
            </w:r>
          </w:p>
        </w:tc>
        <w:tc>
          <w:tcPr>
            <w:tcW w:w="3158" w:type="pct"/>
            <w:textDirection w:val="lrTb"/>
            <w:noWrap w:val="false"/>
          </w:tcPr>
          <w:p>
            <w:pPr>
              <w:pStyle w:val="1466"/>
              <w:tabs>
                <w:tab w:val="left" w:pos="2160" w:leader="none"/>
              </w:tabs>
            </w:pPr>
            <w:r>
              <w:t xml:space="preserve">Для д</w:t>
            </w:r>
            <w:r>
              <w:t xml:space="preserve">окумент</w:t>
            </w:r>
            <w:r>
              <w:t xml:space="preserve">а</w:t>
            </w:r>
            <w:r>
              <w:t xml:space="preserve"> «Смета»</w:t>
            </w:r>
            <w:r>
              <w:t xml:space="preserve"> внесены изменения в размерность и примечание поля «</w:t>
            </w:r>
            <w:r>
              <w:t xml:space="preserve">Единица измерения</w:t>
            </w:r>
            <w:r>
              <w:t xml:space="preserve">» (</w:t>
            </w:r>
            <w:r>
              <w:t xml:space="preserve">Unit</w:t>
            </w:r>
            <w:r>
              <w:t xml:space="preserve">)</w:t>
            </w: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13.10.2025</w:t>
            </w:r>
            <w:r>
              <w:rPr>
                <w:szCs w:val="22"/>
              </w:rPr>
            </w:r>
          </w:p>
        </w:tc>
        <w:tc>
          <w:tcPr>
            <w:tcW w:w="877" w:type="pct"/>
            <w:textDirection w:val="lrTb"/>
            <w:noWrap w:val="false"/>
          </w:tcPr>
          <w:p>
            <w:pPr>
              <w:pStyle w:val="1466"/>
              <w:tabs>
                <w:tab w:val="left" w:pos="2160" w:leader="none"/>
              </w:tabs>
              <w:rPr>
                <w:szCs w:val="22"/>
              </w:rPr>
            </w:pPr>
            <w:r>
              <w:rPr>
                <w:szCs w:val="22"/>
              </w:rPr>
              <w:t xml:space="preserve">Сатлер М.В.</w:t>
            </w:r>
            <w:r>
              <w:rPr>
                <w:szCs w:val="22"/>
              </w:rPr>
            </w:r>
          </w:p>
        </w:tc>
        <w:tc>
          <w:tcPr>
            <w:tcW w:w="3158" w:type="pct"/>
            <w:textDirection w:val="lrTb"/>
            <w:noWrap w:val="false"/>
          </w:tcPr>
          <w:p>
            <w:pPr>
              <w:pStyle w:val="1466"/>
              <w:tabs>
                <w:tab w:val="left" w:pos="2160" w:leader="none"/>
              </w:tabs>
            </w:pPr>
            <w:r>
              <w:t xml:space="preserve">Для д</w:t>
            </w:r>
            <w:r>
              <w:t xml:space="preserve">окумент</w:t>
            </w:r>
            <w:r>
              <w:t xml:space="preserve">а</w:t>
            </w:r>
            <w:r>
              <w:t xml:space="preserve"> «С</w:t>
            </w:r>
            <w:r>
              <w:t xml:space="preserve">пецификация</w:t>
            </w:r>
            <w:r>
              <w:t xml:space="preserve">»</w:t>
            </w:r>
            <w:r>
              <w:t xml:space="preserve"> внесены изменения в размерность и примечание поля «</w:t>
            </w:r>
            <w:r>
              <w:t xml:space="preserve">Единица измерения</w:t>
            </w:r>
            <w:r>
              <w:t xml:space="preserve">» (</w:t>
            </w:r>
            <w:r>
              <w:t xml:space="preserve">Unit</w:t>
            </w:r>
            <w:r>
              <w:t xml:space="preserve">). Актуализирован </w:t>
            </w:r>
            <w:r>
              <w:rPr>
                <w:lang w:val="en-US"/>
              </w:rPr>
              <w:t xml:space="preserve">xml-</w:t>
            </w:r>
            <w:r>
              <w:t xml:space="preserve">пример</w:t>
            </w: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22.10.2025</w:t>
            </w:r>
            <w:r>
              <w:rPr>
                <w:szCs w:val="22"/>
              </w:rPr>
            </w:r>
          </w:p>
        </w:tc>
        <w:tc>
          <w:tcPr>
            <w:tcW w:w="877" w:type="pct"/>
            <w:textDirection w:val="lrTb"/>
            <w:noWrap w:val="false"/>
          </w:tcPr>
          <w:p>
            <w:pPr>
              <w:pStyle w:val="1466"/>
              <w:tabs>
                <w:tab w:val="left" w:pos="2160" w:leader="none"/>
              </w:tabs>
              <w:rPr>
                <w:szCs w:val="22"/>
              </w:rPr>
            </w:pPr>
            <w:r>
              <w:rPr>
                <w:szCs w:val="22"/>
              </w:rPr>
              <w:t xml:space="preserve">Сатлер М.В.</w:t>
            </w:r>
            <w:r>
              <w:rPr>
                <w:szCs w:val="22"/>
              </w:rPr>
            </w:r>
          </w:p>
        </w:tc>
        <w:tc>
          <w:tcPr>
            <w:tcW w:w="3158" w:type="pct"/>
            <w:textDirection w:val="lrTb"/>
            <w:noWrap w:val="false"/>
          </w:tcPr>
          <w:p>
            <w:pPr>
              <w:pStyle w:val="1466"/>
              <w:tabs>
                <w:tab w:val="left" w:pos="2160" w:leader="none"/>
              </w:tabs>
            </w:pPr>
            <w:r>
              <w:t xml:space="preserve">Для д</w:t>
            </w:r>
            <w:r>
              <w:t xml:space="preserve">окумент</w:t>
            </w:r>
            <w:r>
              <w:t xml:space="preserve">а</w:t>
            </w:r>
            <w:r>
              <w:t xml:space="preserve"> «С</w:t>
            </w:r>
            <w:r>
              <w:t xml:space="preserve">пецификация</w:t>
            </w:r>
            <w:r>
              <w:t xml:space="preserve">»</w:t>
            </w:r>
            <w:r>
              <w:t xml:space="preserve"> изменены тип и размерность поля «</w:t>
            </w:r>
            <w:r>
              <w:t xml:space="preserve">% предоплаты от стоимости товара</w:t>
            </w:r>
            <w:r>
              <w:t xml:space="preserve">» (</w:t>
            </w:r>
            <w:r>
              <w:t xml:space="preserve">PayProcedure_PercentPrepay</w:t>
            </w:r>
            <w:r>
              <w:t xml:space="preserve">).</w:t>
            </w:r>
            <w:r/>
          </w:p>
          <w:p>
            <w:pPr>
              <w:pStyle w:val="1466"/>
              <w:tabs>
                <w:tab w:val="left" w:pos="2160" w:leader="none"/>
              </w:tabs>
            </w:pPr>
            <w:r>
              <w:t xml:space="preserve">В </w:t>
            </w:r>
            <w:r>
              <w:t xml:space="preserve">таблицу </w:t>
            </w:r>
            <w:r>
              <w:fldChar w:fldCharType="begin"/>
            </w:r>
            <w:r>
              <w:instrText xml:space="preserve"> REF _Ref490734277 \h </w:instrText>
            </w:r>
            <w:r>
              <w:instrText xml:space="preserve"> \* MERGEFORMAT </w:instrText>
            </w:r>
            <w:r>
              <w:fldChar w:fldCharType="separate"/>
            </w:r>
            <w:r>
              <w:t xml:space="preserve">4</w:t>
            </w:r>
            <w:r>
              <w:fldChar w:fldCharType="end"/>
            </w:r>
            <w:r>
              <w:t xml:space="preserve"> – Перечень типов данных добавлен тип </w:t>
            </w:r>
            <w:r>
              <w:rPr>
                <w:lang w:val="en-US"/>
              </w:rPr>
              <w:t xml:space="preserve">N</w:t>
            </w:r>
            <w:r>
              <w:t xml:space="preserve">(5.2) (</w:t>
            </w:r>
            <w:r>
              <w:t xml:space="preserve">Процент</w:t>
            </w:r>
            <w:r>
              <w:t xml:space="preserve">)</w:t>
            </w: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28.10.2025</w:t>
            </w:r>
            <w:r>
              <w:rPr>
                <w:szCs w:val="22"/>
              </w:rPr>
            </w:r>
          </w:p>
        </w:tc>
        <w:tc>
          <w:tcPr>
            <w:tcW w:w="877" w:type="pct"/>
            <w:textDirection w:val="lrTb"/>
            <w:noWrap w:val="false"/>
          </w:tcPr>
          <w:p>
            <w:pPr>
              <w:pStyle w:val="1466"/>
              <w:tabs>
                <w:tab w:val="left" w:pos="2160" w:leader="none"/>
              </w:tabs>
              <w:rPr>
                <w:szCs w:val="22"/>
              </w:rPr>
            </w:pPr>
            <w:r>
              <w:rPr>
                <w:szCs w:val="22"/>
              </w:rPr>
              <w:t xml:space="preserve">Сатлер М.В.</w:t>
            </w:r>
            <w:r>
              <w:rPr>
                <w:szCs w:val="22"/>
              </w:rPr>
            </w:r>
          </w:p>
        </w:tc>
        <w:tc>
          <w:tcPr>
            <w:tcW w:w="3158" w:type="pct"/>
            <w:textDirection w:val="lrTb"/>
            <w:noWrap w:val="false"/>
          </w:tcPr>
          <w:p>
            <w:pPr>
              <w:pStyle w:val="1466"/>
              <w:tabs>
                <w:tab w:val="left" w:pos="2160" w:leader="none"/>
              </w:tabs>
            </w:pPr>
            <w:r>
              <w:t xml:space="preserve">Внесены изменения в разделы </w:t>
            </w:r>
            <w:r>
              <w:fldChar w:fldCharType="begin"/>
            </w:r>
            <w:r>
              <w:instrText xml:space="preserve"> REF _Ref212546359 \r \h </w:instrText>
            </w:r>
            <w:r>
              <w:fldChar w:fldCharType="separate"/>
            </w:r>
            <w:r>
              <w:t xml:space="preserve">3.1.1</w:t>
            </w:r>
            <w:r>
              <w:fldChar w:fldCharType="end"/>
            </w:r>
            <w:r>
              <w:t xml:space="preserve">, </w:t>
            </w:r>
            <w:r>
              <w:fldChar w:fldCharType="begin"/>
            </w:r>
            <w:r>
              <w:instrText xml:space="preserve"> REF _Ref212546361 \r \h </w:instrText>
            </w:r>
            <w:r>
              <w:fldChar w:fldCharType="separate"/>
            </w:r>
            <w:r>
              <w:t xml:space="preserve">3.1.2</w:t>
            </w:r>
            <w:r>
              <w:fldChar w:fldCharType="end"/>
            </w:r>
            <w:r>
              <w:t xml:space="preserve">, </w:t>
            </w:r>
            <w:r>
              <w:fldChar w:fldCharType="begin"/>
            </w:r>
            <w:r>
              <w:instrText xml:space="preserve"> REF _Ref536105502 \r \h </w:instrText>
            </w:r>
            <w:r>
              <w:fldChar w:fldCharType="separate"/>
            </w:r>
            <w:r>
              <w:t xml:space="preserve">3.2.1</w:t>
            </w:r>
            <w:r>
              <w:fldChar w:fldCharType="end"/>
            </w:r>
            <w:r>
              <w:t xml:space="preserve">, </w:t>
            </w:r>
            <w:r>
              <w:fldChar w:fldCharType="begin"/>
            </w:r>
            <w:r>
              <w:instrText xml:space="preserve"> REF _Ref2156264 \r \h </w:instrText>
            </w:r>
            <w:r>
              <w:fldChar w:fldCharType="separate"/>
            </w:r>
            <w:r>
              <w:t xml:space="preserve">3.2.2</w:t>
            </w:r>
            <w:r>
              <w:fldChar w:fldCharType="end"/>
            </w: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05.11.2025</w:t>
            </w:r>
            <w:r>
              <w:rPr>
                <w:szCs w:val="22"/>
              </w:rPr>
            </w:r>
          </w:p>
        </w:tc>
        <w:tc>
          <w:tcPr>
            <w:tcW w:w="877" w:type="pct"/>
            <w:textDirection w:val="lrTb"/>
            <w:noWrap w:val="false"/>
          </w:tcPr>
          <w:p>
            <w:pPr>
              <w:pStyle w:val="1466"/>
              <w:tabs>
                <w:tab w:val="left" w:pos="2160" w:leader="none"/>
              </w:tabs>
              <w:rPr>
                <w:szCs w:val="22"/>
              </w:rPr>
            </w:pPr>
            <w:r>
              <w:rPr>
                <w:szCs w:val="22"/>
              </w:rPr>
              <w:t xml:space="preserve">Коршунова Н.А.</w:t>
            </w:r>
            <w:r>
              <w:rPr>
                <w:szCs w:val="22"/>
              </w:rPr>
            </w:r>
          </w:p>
        </w:tc>
        <w:tc>
          <w:tcPr>
            <w:tcW w:w="3158" w:type="pct"/>
            <w:textDirection w:val="lrTb"/>
            <w:noWrap w:val="false"/>
          </w:tcPr>
          <w:p>
            <w:pPr>
              <w:pStyle w:val="1466"/>
              <w:tabs>
                <w:tab w:val="left" w:pos="2160" w:leader="none"/>
              </w:tabs>
            </w:pPr>
            <w:r>
              <w:t xml:space="preserve">Для документа «Спецификация» увеличена размерность полей «Место» и «Грузополучатель»</w:t>
            </w:r>
            <w:r/>
          </w:p>
        </w:tc>
      </w:tr>
      <w:tr>
        <w:tblPrEx/>
        <w:trPr>
          <w:trHeight w:val="416"/>
        </w:trPr>
        <w:tc>
          <w:tcPr>
            <w:tcW w:w="307" w:type="pct"/>
            <w:vMerge w:val="continue"/>
            <w:textDirection w:val="lrTb"/>
            <w:noWrap w:val="false"/>
          </w:tcPr>
          <w:p>
            <w:pPr>
              <w:pStyle w:val="1466"/>
              <w:rPr>
                <w:szCs w:val="22"/>
              </w:rPr>
            </w:pPr>
            <w:r>
              <w:rPr>
                <w:szCs w:val="22"/>
              </w:rPr>
            </w:r>
            <w:r>
              <w:rPr>
                <w:szCs w:val="22"/>
              </w:rPr>
            </w:r>
          </w:p>
        </w:tc>
        <w:tc>
          <w:tcPr>
            <w:tcW w:w="658" w:type="pct"/>
            <w:textDirection w:val="lrTb"/>
            <w:noWrap w:val="false"/>
          </w:tcPr>
          <w:p>
            <w:pPr>
              <w:pStyle w:val="1466"/>
              <w:tabs>
                <w:tab w:val="left" w:pos="2160" w:leader="none"/>
              </w:tabs>
              <w:rPr>
                <w:szCs w:val="22"/>
              </w:rPr>
            </w:pPr>
            <w:r>
              <w:rPr>
                <w:szCs w:val="22"/>
              </w:rPr>
              <w:t xml:space="preserve">28.11.2025</w:t>
            </w:r>
            <w:r>
              <w:rPr>
                <w:szCs w:val="22"/>
              </w:rPr>
            </w:r>
          </w:p>
        </w:tc>
        <w:tc>
          <w:tcPr>
            <w:tcW w:w="877" w:type="pct"/>
            <w:textDirection w:val="lrTb"/>
            <w:noWrap w:val="false"/>
          </w:tcPr>
          <w:p>
            <w:pPr>
              <w:pStyle w:val="1466"/>
              <w:tabs>
                <w:tab w:val="left" w:pos="2160" w:leader="none"/>
              </w:tabs>
              <w:rPr>
                <w:szCs w:val="22"/>
              </w:rPr>
            </w:pPr>
            <w:r>
              <w:rPr>
                <w:szCs w:val="22"/>
              </w:rPr>
              <w:t xml:space="preserve">Сатлер М.В.</w:t>
            </w:r>
            <w:r>
              <w:rPr>
                <w:szCs w:val="22"/>
              </w:rPr>
            </w:r>
          </w:p>
        </w:tc>
        <w:tc>
          <w:tcPr>
            <w:tcW w:w="3158" w:type="pct"/>
            <w:textDirection w:val="lrTb"/>
            <w:noWrap w:val="false"/>
          </w:tcPr>
          <w:p>
            <w:pPr>
              <w:pStyle w:val="1466"/>
              <w:tabs>
                <w:tab w:val="left" w:pos="2160" w:leader="none"/>
              </w:tabs>
            </w:pPr>
            <w:r>
              <w:t xml:space="preserve">В </w:t>
            </w:r>
            <w:r>
              <w:t xml:space="preserve">таблицу </w:t>
            </w:r>
            <w:r>
              <w:fldChar w:fldCharType="begin"/>
            </w:r>
            <w:r>
              <w:instrText xml:space="preserve"> REF _Ref490734277 \h </w:instrText>
            </w:r>
            <w:r>
              <w:instrText xml:space="preserve"> \* MERGEFORMAT </w:instrText>
            </w:r>
            <w:r>
              <w:fldChar w:fldCharType="separate"/>
            </w:r>
            <w:r>
              <w:t xml:space="preserve">4</w:t>
            </w:r>
            <w:r>
              <w:fldChar w:fldCharType="end"/>
            </w:r>
            <w:r>
              <w:t xml:space="preserve"> – Перечень типов данных д</w:t>
            </w:r>
            <w:r>
              <w:t xml:space="preserve">обавлен новый тип </w:t>
            </w:r>
            <w:r>
              <w:rPr>
                <w:lang w:val="en-US"/>
              </w:rPr>
              <w:t xml:space="preserve">N</w:t>
            </w:r>
            <w:r>
              <w:t xml:space="preserve">(29.11)</w:t>
            </w:r>
            <w:r>
              <w:t xml:space="preserve">.</w:t>
            </w:r>
            <w:r/>
          </w:p>
          <w:p>
            <w:pPr>
              <w:pStyle w:val="1466"/>
              <w:tabs>
                <w:tab w:val="left" w:pos="2160" w:leader="none"/>
              </w:tabs>
            </w:pPr>
            <w:r/>
            <w:r/>
          </w:p>
          <w:p>
            <w:pPr>
              <w:pStyle w:val="1466"/>
              <w:tabs>
                <w:tab w:val="left" w:pos="2160" w:leader="none"/>
              </w:tabs>
            </w:pPr>
            <w:r>
              <w:t xml:space="preserve">Для документа «Смета» изменен тип данных для полей: «Количество (объем работ)» и «Цена за единицу без НДС, руб.».</w:t>
            </w:r>
            <w:r/>
          </w:p>
          <w:p>
            <w:pPr>
              <w:pStyle w:val="1466"/>
              <w:tabs>
                <w:tab w:val="left" w:pos="2160" w:leader="none"/>
              </w:tabs>
            </w:pPr>
            <w:r/>
            <w:r/>
          </w:p>
          <w:p>
            <w:pPr>
              <w:pStyle w:val="1466"/>
              <w:tabs>
                <w:tab w:val="left" w:pos="2160" w:leader="none"/>
              </w:tabs>
            </w:pPr>
            <w:r>
              <w:t xml:space="preserve">Для документа «Спецификация» изменен тип данных для полей: «Количество» и «Цена за единицу без НДС, руб.».</w:t>
            </w:r>
            <w:r/>
          </w:p>
          <w:p>
            <w:pPr>
              <w:pStyle w:val="1466"/>
              <w:tabs>
                <w:tab w:val="left" w:pos="2160" w:leader="none"/>
              </w:tabs>
            </w:pPr>
            <w:r/>
            <w:r/>
          </w:p>
          <w:p>
            <w:pPr>
              <w:pStyle w:val="1466"/>
              <w:tabs>
                <w:tab w:val="left" w:pos="2160" w:leader="none"/>
              </w:tabs>
            </w:pPr>
            <w:r>
              <w:t xml:space="preserve">Для документа «Калькуляция» измен тип данных для поля: «Количество».</w:t>
            </w:r>
            <w:r/>
          </w:p>
          <w:p>
            <w:pPr>
              <w:pStyle w:val="1466"/>
              <w:tabs>
                <w:tab w:val="left" w:pos="2160" w:leader="none"/>
              </w:tabs>
            </w:pPr>
            <w:r/>
            <w:r/>
          </w:p>
          <w:p>
            <w:pPr>
              <w:pStyle w:val="1466"/>
              <w:tabs>
                <w:tab w:val="left" w:pos="2160" w:leader="none"/>
              </w:tabs>
            </w:pPr>
            <w:r>
              <w:t xml:space="preserve">Для документа </w:t>
            </w:r>
            <w:r>
              <w:t xml:space="preserve">«Карточка контракта»</w:t>
            </w:r>
            <w:r>
              <w:t xml:space="preserve"> изменен тип данных для полей</w:t>
            </w:r>
            <w:r>
              <w:t xml:space="preserve"> </w:t>
            </w:r>
            <w:r>
              <w:t xml:space="preserve">блока «Объект Закупки (строки)»</w:t>
            </w:r>
            <w:r>
              <w:t xml:space="preserve">: «</w:t>
            </w:r>
            <w:r>
              <w:t xml:space="preserve">Количество (объем)</w:t>
            </w:r>
            <w:r>
              <w:t xml:space="preserve">» и «</w:t>
            </w:r>
            <w:r>
              <w:t xml:space="preserve">Цена за единицу без НДС</w:t>
            </w:r>
            <w:r>
              <w:t xml:space="preserve">».</w:t>
            </w:r>
            <w:r/>
          </w:p>
          <w:p>
            <w:pPr>
              <w:pStyle w:val="1466"/>
              <w:tabs>
                <w:tab w:val="left" w:pos="2160" w:leader="none"/>
              </w:tabs>
            </w:pPr>
            <w:r/>
            <w:r/>
          </w:p>
          <w:p>
            <w:pPr>
              <w:pStyle w:val="1466"/>
              <w:tabs>
                <w:tab w:val="left" w:pos="2160" w:leader="none"/>
              </w:tabs>
            </w:pPr>
            <w:r>
              <w:t xml:space="preserve">Для документа «Акт приемки това</w:t>
            </w:r>
            <w:r>
              <w:t xml:space="preserve">ров, работ, услуг» (ф. 0510452) изменен тип данных для полей:</w:t>
            </w:r>
            <w:r/>
          </w:p>
          <w:p>
            <w:pPr>
              <w:pStyle w:val="1576"/>
            </w:pPr>
            <w:r>
              <w:t xml:space="preserve">блок «Раздел 4. Сведения о приемке товаров, работ, услуг (строки)»:</w:t>
            </w:r>
            <w:r/>
          </w:p>
          <w:p>
            <w:pPr>
              <w:pStyle w:val="1577"/>
            </w:pPr>
            <w:r>
              <w:t xml:space="preserve">«Количество (объем)» (Count), «Цена (тариф) за единицу измерения» (PriceUnit);</w:t>
            </w:r>
            <w:r/>
          </w:p>
          <w:p>
            <w:pPr>
              <w:pStyle w:val="1577"/>
            </w:pPr>
            <w:r>
              <w:t xml:space="preserve">«</w:t>
            </w:r>
            <w:r>
              <w:t xml:space="preserve">Всего</w:t>
            </w:r>
            <w:r>
              <w:t xml:space="preserve">» (</w:t>
            </w:r>
            <w:r>
              <w:t xml:space="preserve">AcceptTotalFact</w:t>
            </w:r>
            <w:r>
              <w:t xml:space="preserve">);</w:t>
            </w:r>
            <w:r/>
          </w:p>
          <w:p>
            <w:pPr>
              <w:pStyle w:val="1577"/>
            </w:pPr>
            <w:r>
              <w:t xml:space="preserve">«в том числе количество (объем) фактически принятого товара, работы, услуги, не соответствующие качеству» (AcceptNotCorrespCount);</w:t>
            </w:r>
            <w:r/>
          </w:p>
          <w:p>
            <w:pPr>
              <w:pStyle w:val="1577"/>
            </w:pPr>
            <w:r>
              <w:t xml:space="preserve">«Отклонение по количеству (объему)» (DeviatCount).</w:t>
            </w:r>
            <w:r/>
          </w:p>
          <w:p>
            <w:pPr>
              <w:pStyle w:val="1466"/>
              <w:tabs>
                <w:tab w:val="left" w:pos="2160" w:leader="none"/>
              </w:tabs>
            </w:pPr>
            <w:r/>
            <w:r/>
          </w:p>
          <w:p>
            <w:pPr>
              <w:pStyle w:val="1576"/>
            </w:pPr>
            <w:r>
              <w:t xml:space="preserve">блок «Раздел 5. Сведения о количественном и качественном расхождении при приемке товаров, работ, услуг (строки)»:</w:t>
            </w:r>
            <w:r/>
          </w:p>
          <w:p>
            <w:pPr>
              <w:pStyle w:val="1577"/>
            </w:pPr>
            <w:r>
              <w:t xml:space="preserve">«Количество (объем)» (DeviatCount);</w:t>
            </w:r>
            <w:r/>
          </w:p>
          <w:p>
            <w:pPr>
              <w:pStyle w:val="1577"/>
            </w:pPr>
            <w:r>
              <w:t xml:space="preserve">«Количество (объем)» (ShortageCount);</w:t>
            </w:r>
            <w:r/>
          </w:p>
          <w:p>
            <w:pPr>
              <w:pStyle w:val="1577"/>
            </w:pPr>
            <w:r>
              <w:t xml:space="preserve">«Количество (объем)» (OverageCount);</w:t>
            </w:r>
            <w:r/>
          </w:p>
          <w:p>
            <w:pPr>
              <w:pStyle w:val="1577"/>
            </w:pPr>
            <w:r>
              <w:t xml:space="preserve">«Количество (объем)» (DefectCount).</w:t>
            </w:r>
            <w:r/>
          </w:p>
          <w:p>
            <w:pPr>
              <w:pStyle w:val="1466"/>
              <w:tabs>
                <w:tab w:val="left" w:pos="2160" w:leader="none"/>
              </w:tabs>
            </w:pPr>
            <w:r/>
            <w:r/>
          </w:p>
          <w:p>
            <w:pPr>
              <w:pStyle w:val="1576"/>
            </w:pPr>
            <w:r>
              <w:t xml:space="preserve">блок «Раздел 6. Сведения о строительно-монтажных работах (строки)»:</w:t>
            </w:r>
            <w:r/>
          </w:p>
          <w:p>
            <w:pPr>
              <w:pStyle w:val="1577"/>
            </w:pPr>
            <w:r>
              <w:t xml:space="preserve">«Итого (количество)» (WorkCountTotal).</w:t>
            </w:r>
            <w:r/>
          </w:p>
          <w:p>
            <w:pPr>
              <w:pStyle w:val="1466"/>
              <w:tabs>
                <w:tab w:val="left" w:pos="2160" w:leader="none"/>
              </w:tabs>
            </w:pPr>
            <w:r/>
            <w:r/>
          </w:p>
          <w:p>
            <w:pPr>
              <w:pStyle w:val="1576"/>
            </w:pPr>
            <w:r>
              <w:t xml:space="preserve">блок «6.1. Строительно-монтажные работы (строки)»:</w:t>
            </w:r>
            <w:r/>
          </w:p>
          <w:p>
            <w:pPr>
              <w:pStyle w:val="1577"/>
            </w:pPr>
            <w:r>
              <w:t xml:space="preserve">«Количество» (WorkCount);</w:t>
            </w:r>
            <w:r/>
          </w:p>
          <w:p>
            <w:pPr>
              <w:pStyle w:val="1577"/>
            </w:pPr>
            <w:r>
              <w:t xml:space="preserve">«Цена за единицу» (WorkPriceUnit)</w:t>
            </w:r>
            <w:r/>
          </w:p>
        </w:tc>
      </w:tr>
    </w:tbl>
    <w:p>
      <w:pPr>
        <w:pStyle w:val="1238"/>
        <w:ind w:left="0"/>
      </w:pPr>
      <w:r/>
      <w:r/>
    </w:p>
    <w:tbl>
      <w:tblPr>
        <w:tblpPr w:horzAnchor="text" w:tblpX="85" w:vertAnchor="text" w:tblpY="-19163" w:leftFromText="180" w:topFromText="0" w:rightFromText="180" w:bottomFromText="0"/>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64"/>
      </w:tblGrid>
      <w:tr>
        <w:tblPrEx/>
        <w:trPr>
          <w:trHeight w:val="12"/>
        </w:trPr>
        <w:tc>
          <w:tcPr>
            <w:tcW w:w="564" w:type="dxa"/>
            <w:textDirection w:val="lrTb"/>
            <w:noWrap w:val="false"/>
          </w:tcPr>
          <w:p>
            <w:pPr>
              <w:pStyle w:val="1238"/>
              <w:ind w:left="0"/>
            </w:pPr>
            <w:r/>
            <w:r/>
          </w:p>
        </w:tc>
      </w:tr>
    </w:tbl>
    <w:p>
      <w:pPr>
        <w:pStyle w:val="1238"/>
        <w:ind w:left="0"/>
      </w:pPr>
      <w:r/>
      <w:r/>
    </w:p>
    <w:sectPr>
      <w:headerReference w:type="default" r:id="rId12"/>
      <w:headerReference w:type="even" r:id="rId13"/>
      <w:footerReference w:type="first" r:id="rId15"/>
      <w:footnotePr/>
      <w:endnotePr/>
      <w:type w:val="nextPage"/>
      <w:pgSz w:w="11906" w:h="16838" w:orient="portrait"/>
      <w:pgMar w:top="1134" w:right="567" w:bottom="851" w:left="1701" w:header="567" w:footer="284" w:gutter="0"/>
      <w:pgNumType w:start="2"/>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p>
      <w:r/>
      <w:r/>
    </w:p>
  </w:endnote>
  <w:endnote w:type="continuationSeparator" w:id="0">
    <w:p>
      <w:r>
        <w:continuationSeparator/>
      </w:r>
      <w:r/>
    </w:p>
    <w:p>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Полужирный">
    <w:panose1 w:val="02020603050405020304"/>
  </w:font>
  <w:font w:name="Symbol">
    <w:panose1 w:val="05010000000000000000"/>
  </w:font>
  <w:font w:name="Journal">
    <w:panose1 w:val="020B0203030804020204"/>
  </w:font>
  <w:font w:name="Cambria Math">
    <w:panose1 w:val="02040803050406030204"/>
  </w:font>
  <w:font w:name="Verdana">
    <w:panose1 w:val="020B0604030504040204"/>
  </w:font>
  <w:font w:name="Arial CYR">
    <w:panose1 w:val="020B0604020202020204"/>
  </w:font>
  <w:font w:name="Cambria">
    <w:panose1 w:val="02040803050406030204"/>
  </w:font>
  <w:font w:name="ISOCPEUR">
    <w:panose1 w:val="020B0203030804020204"/>
  </w:font>
  <w:font w:name="SimSun">
    <w:panose1 w:val="02020603020101020101"/>
  </w:font>
  <w:font w:name="Calibri">
    <w:panose1 w:val="020F0502020204030204"/>
  </w:font>
  <w:font w:name="Courier New">
    <w:panose1 w:val="02070309020205020404"/>
  </w:font>
  <w:font w:name="Franklin Gothic Book">
    <w:panose1 w:val="020B0603020202020204"/>
  </w:font>
  <w:font w:name="Wingdings">
    <w:panose1 w:val="05010000000000000000"/>
  </w:font>
  <w:font w:name="Tahoma">
    <w:panose1 w:val="020B0604030504040204"/>
  </w:font>
  <w:font w:name="Times New Roman ??????????">
    <w:panose1 w:val="02020603050405020304"/>
  </w:font>
  <w:font w:name="Times New Roman">
    <w:panose1 w:val="020206030504050203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center"/>
      <w:rPr>
        <w:sz w:val="28"/>
        <w:szCs w:val="28"/>
      </w:rPr>
    </w:pPr>
    <w:r>
      <w:rPr>
        <w:sz w:val="28"/>
        <w:szCs w:val="28"/>
      </w:rPr>
      <w:t xml:space="preserve">2025 г.</w:t>
    </w:r>
    <w:r>
      <w:rPr>
        <w:sz w:val="28"/>
        <w:szCs w:val="28"/>
      </w:rP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center"/>
    </w:pPr>
    <w:r/>
    <w:r/>
  </w:p>
  <w:p>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p>
      <w:r/>
      <w:r/>
    </w:p>
  </w:footnote>
  <w:footnote w:type="continuationSeparator" w:id="0">
    <w:p>
      <w:r>
        <w:continuationSeparator/>
      </w:r>
      <w:r/>
    </w:p>
    <w:p>
      <w:r/>
      <w:r/>
    </w:p>
  </w:footnote>
  <w:footnote w:type="continuationNotice" w:id="1">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4899" w:type="pct"/>
      <w:tblBorders>
        <w:top w:val="single" w:color="auto" w:sz="12" w:space="0"/>
        <w:left w:val="single" w:color="auto" w:sz="12" w:space="0"/>
        <w:bottom w:val="single" w:color="auto" w:sz="12" w:space="0"/>
        <w:right w:val="single" w:color="auto" w:sz="12" w:space="0"/>
      </w:tblBorders>
      <w:tblLayout w:type="fixed"/>
      <w:tblCellMar>
        <w:left w:w="57" w:type="dxa"/>
        <w:right w:w="57" w:type="dxa"/>
      </w:tblCellMar>
      <w:tblLook w:val="0000" w:firstRow="0" w:lastRow="0" w:firstColumn="0" w:lastColumn="0" w:noHBand="0" w:noVBand="0"/>
    </w:tblPr>
    <w:tblGrid>
      <w:gridCol w:w="2149"/>
      <w:gridCol w:w="6213"/>
      <w:gridCol w:w="1193"/>
    </w:tblGrid>
    <w:tr>
      <w:tblPrEx/>
      <w:trPr>
        <w:cantSplit/>
        <w:trHeight w:val="20"/>
      </w:trPr>
      <w:tc>
        <w:tcPr>
          <w:tcBorders>
            <w:top w:val="single" w:color="auto" w:sz="12" w:space="0"/>
            <w:left w:val="single" w:color="auto" w:sz="12" w:space="0"/>
            <w:bottom w:val="single" w:color="auto" w:sz="12" w:space="0"/>
          </w:tcBorders>
          <w:tcW w:w="2149" w:type="dxa"/>
          <w:vAlign w:val="center"/>
          <w:textDirection w:val="lrTb"/>
          <w:noWrap w:val="false"/>
        </w:tcPr>
        <w:p>
          <w:pPr>
            <w:ind w:firstLine="0"/>
            <w:rPr>
              <w:b/>
              <w:color w:val="000000"/>
              <w:sz w:val="20"/>
              <w:szCs w:val="28"/>
            </w:rPr>
          </w:pPr>
          <w:r>
            <w:rPr>
              <w:b/>
              <w:color w:val="000000"/>
              <w:sz w:val="20"/>
              <w:szCs w:val="28"/>
            </w:rPr>
            <w:t xml:space="preserve">Наименование ИС:</w:t>
          </w:r>
          <w:r>
            <w:rPr>
              <w:b/>
              <w:color w:val="000000"/>
              <w:sz w:val="20"/>
              <w:szCs w:val="28"/>
            </w:rPr>
          </w:r>
        </w:p>
      </w:tc>
      <w:tc>
        <w:tcPr>
          <w:gridSpan w:val="2"/>
          <w:tcBorders>
            <w:top w:val="single" w:color="auto" w:sz="12" w:space="0"/>
            <w:left w:val="single" w:color="auto" w:sz="12" w:space="0"/>
            <w:bottom w:val="single" w:color="auto" w:sz="12" w:space="0"/>
          </w:tcBorders>
          <w:tcW w:w="7406" w:type="dxa"/>
          <w:vAlign w:val="center"/>
          <w:textDirection w:val="lrTb"/>
          <w:noWrap w:val="false"/>
        </w:tcPr>
        <w:p>
          <w:pPr>
            <w:ind w:firstLine="0"/>
            <w:rPr>
              <w:b/>
              <w:color w:val="000000"/>
              <w:sz w:val="20"/>
              <w:szCs w:val="28"/>
            </w:rPr>
          </w:pPr>
          <w:r>
            <w:rPr>
              <w:b/>
              <w:color w:val="000000"/>
              <w:sz w:val="20"/>
              <w:szCs w:val="28"/>
            </w:rPr>
            <w:t xml:space="preserve">Подсистема управления денежными средствами</w:t>
          </w:r>
          <w:r>
            <w:rPr>
              <w:b/>
              <w:color w:val="000000"/>
              <w:sz w:val="20"/>
              <w:szCs w:val="28"/>
            </w:rPr>
            <w:t xml:space="preserve">, </w:t>
          </w:r>
          <w:r>
            <w:rPr>
              <w:b/>
              <w:color w:val="000000"/>
              <w:sz w:val="20"/>
              <w:szCs w:val="28"/>
            </w:rPr>
            <w:t xml:space="preserve">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w:t>
          </w:r>
          <w:r>
            <w:rPr>
              <w:b/>
              <w:color w:val="000000"/>
              <w:sz w:val="20"/>
              <w:szCs w:val="28"/>
            </w:rPr>
            <w:t xml:space="preserve"> </w:t>
          </w:r>
          <w:r>
            <w:rPr>
              <w:b/>
              <w:color w:val="000000"/>
              <w:sz w:val="20"/>
              <w:szCs w:val="28"/>
            </w:rPr>
            <w:t xml:space="preserve">государственной интегрированной информационной системы управления общественными финансами «Электронный бюджет»</w:t>
          </w:r>
          <w:r>
            <w:rPr>
              <w:b/>
              <w:color w:val="000000"/>
              <w:sz w:val="20"/>
              <w:szCs w:val="28"/>
            </w:rPr>
          </w:r>
        </w:p>
      </w:tc>
    </w:tr>
    <w:tr>
      <w:tblPrEx/>
      <w:trPr>
        <w:cantSplit/>
        <w:trHeight w:val="20"/>
      </w:trPr>
      <w:tc>
        <w:tcPr>
          <w:tcBorders>
            <w:top w:val="single" w:color="auto" w:sz="12" w:space="0"/>
            <w:left w:val="single" w:color="auto" w:sz="12" w:space="0"/>
            <w:bottom w:val="single" w:color="auto" w:sz="12" w:space="0"/>
            <w:right w:val="single" w:color="auto" w:sz="12" w:space="0"/>
          </w:tcBorders>
          <w:tcW w:w="2149" w:type="dxa"/>
          <w:vAlign w:val="center"/>
          <w:textDirection w:val="lrTb"/>
          <w:noWrap w:val="false"/>
        </w:tcPr>
        <w:p>
          <w:pPr>
            <w:ind w:firstLine="0"/>
            <w:rPr>
              <w:b/>
              <w:color w:val="000000"/>
              <w:sz w:val="20"/>
              <w:szCs w:val="28"/>
            </w:rPr>
          </w:pPr>
          <w:r>
            <w:rPr>
              <w:b/>
              <w:color w:val="000000"/>
              <w:sz w:val="20"/>
              <w:szCs w:val="28"/>
            </w:rPr>
            <w:t xml:space="preserve">Название документа:</w:t>
          </w:r>
          <w:r>
            <w:rPr>
              <w:b/>
              <w:color w:val="000000"/>
              <w:sz w:val="20"/>
              <w:szCs w:val="28"/>
            </w:rPr>
          </w:r>
        </w:p>
      </w:tc>
      <w:tc>
        <w:tcPr>
          <w:gridSpan w:val="2"/>
          <w:tcBorders>
            <w:top w:val="single" w:color="auto" w:sz="12" w:space="0"/>
            <w:left w:val="single" w:color="auto" w:sz="12" w:space="0"/>
            <w:bottom w:val="single" w:color="auto" w:sz="12" w:space="0"/>
          </w:tcBorders>
          <w:tcW w:w="7406" w:type="dxa"/>
          <w:vAlign w:val="center"/>
          <w:textDirection w:val="lrTb"/>
          <w:noWrap w:val="false"/>
        </w:tcPr>
        <w:p>
          <w:pPr>
            <w:ind w:firstLine="0"/>
            <w:rPr>
              <w:b/>
              <w:color w:val="000000"/>
              <w:sz w:val="20"/>
              <w:szCs w:val="28"/>
            </w:rPr>
          </w:pPr>
          <w:r>
            <w:rPr>
              <w:b/>
              <w:color w:val="000000"/>
              <w:sz w:val="20"/>
              <w:szCs w:val="28"/>
            </w:rPr>
            <w:t xml:space="preserve">Информационное взаимодействие подсистемы упр</w:t>
          </w:r>
          <w:r>
            <w:rPr>
              <w:b/>
              <w:color w:val="000000"/>
              <w:sz w:val="20"/>
              <w:szCs w:val="28"/>
            </w:rPr>
            <w:t xml:space="preserve">авления денежными средствами, компонента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прочим прикладным программным обеспечением</w:t>
          </w:r>
          <w:r>
            <w:rPr>
              <w:b/>
              <w:color w:val="000000"/>
              <w:sz w:val="20"/>
              <w:szCs w:val="28"/>
            </w:rPr>
            <w:t xml:space="preserve">. </w:t>
          </w:r>
          <w:r>
            <w:rPr>
              <w:b/>
              <w:color w:val="000000"/>
              <w:sz w:val="20"/>
              <w:szCs w:val="28"/>
            </w:rPr>
            <w:t xml:space="preserve">Требования к форматам обмена, используемых при информационном взаимодействии</w:t>
          </w:r>
          <w:r>
            <w:rPr>
              <w:b/>
              <w:color w:val="000000"/>
              <w:sz w:val="20"/>
              <w:szCs w:val="28"/>
            </w:rPr>
          </w:r>
        </w:p>
      </w:tc>
    </w:tr>
    <w:tr>
      <w:tblPrEx/>
      <w:trPr>
        <w:cantSplit/>
        <w:trHeight w:val="20"/>
      </w:trPr>
      <w:tc>
        <w:tcPr>
          <w:tcBorders>
            <w:top w:val="single" w:color="auto" w:sz="12" w:space="0"/>
            <w:left w:val="single" w:color="auto" w:sz="12" w:space="0"/>
            <w:bottom w:val="single" w:color="auto" w:sz="12" w:space="0"/>
            <w:right w:val="single" w:color="auto" w:sz="12" w:space="0"/>
          </w:tcBorders>
          <w:tcW w:w="2149" w:type="dxa"/>
          <w:vAlign w:val="center"/>
          <w:textDirection w:val="lrTb"/>
          <w:noWrap w:val="false"/>
        </w:tcPr>
        <w:p>
          <w:pPr>
            <w:ind w:firstLine="0"/>
            <w:rPr>
              <w:b/>
              <w:color w:val="000000"/>
              <w:sz w:val="20"/>
              <w:szCs w:val="28"/>
            </w:rPr>
          </w:pPr>
          <w:r>
            <w:rPr>
              <w:b/>
              <w:color w:val="000000"/>
              <w:sz w:val="20"/>
              <w:szCs w:val="28"/>
            </w:rPr>
            <w:t xml:space="preserve">Код документа:</w:t>
          </w:r>
          <w:r>
            <w:rPr>
              <w:b/>
              <w:color w:val="000000"/>
              <w:sz w:val="20"/>
              <w:szCs w:val="28"/>
            </w:rPr>
          </w:r>
        </w:p>
      </w:tc>
      <w:tc>
        <w:tcPr>
          <w:tcBorders>
            <w:top w:val="single" w:color="auto" w:sz="12" w:space="0"/>
            <w:left w:val="single" w:color="auto" w:sz="12" w:space="0"/>
            <w:bottom w:val="single" w:color="auto" w:sz="12" w:space="0"/>
          </w:tcBorders>
          <w:tcW w:w="6213" w:type="dxa"/>
          <w:vAlign w:val="center"/>
          <w:textDirection w:val="lrTb"/>
          <w:noWrap w:val="false"/>
        </w:tcPr>
        <w:p>
          <w:pPr>
            <w:ind w:firstLine="0"/>
            <w:rPr>
              <w:b/>
              <w:color w:val="000000"/>
              <w:sz w:val="20"/>
              <w:szCs w:val="28"/>
            </w:rPr>
          </w:pPr>
          <w:r>
            <w:rPr>
              <w:b/>
              <w:color w:val="000000"/>
              <w:sz w:val="20"/>
              <w:szCs w:val="28"/>
            </w:rPr>
          </w:r>
          <w:r>
            <w:rPr>
              <w:b/>
              <w:color w:val="000000"/>
              <w:sz w:val="20"/>
              <w:szCs w:val="28"/>
            </w:rPr>
          </w:r>
        </w:p>
      </w:tc>
      <w:tc>
        <w:tcPr>
          <w:tcBorders>
            <w:top w:val="single" w:color="auto" w:sz="12" w:space="0"/>
            <w:left w:val="single" w:color="auto" w:sz="12" w:space="0"/>
            <w:bottom w:val="single" w:color="auto" w:sz="12" w:space="0"/>
          </w:tcBorders>
          <w:tcW w:w="1193" w:type="dxa"/>
          <w:textDirection w:val="lrTb"/>
          <w:noWrap w:val="false"/>
        </w:tcPr>
        <w:p>
          <w:pPr>
            <w:ind w:firstLine="0"/>
            <w:rPr>
              <w:b/>
              <w:color w:val="000000"/>
              <w:sz w:val="20"/>
              <w:szCs w:val="28"/>
            </w:rPr>
          </w:pPr>
          <w:r>
            <w:rPr>
              <w:b/>
              <w:color w:val="000000"/>
              <w:sz w:val="20"/>
              <w:szCs w:val="28"/>
            </w:rPr>
            <w:t xml:space="preserve">Стр. </w:t>
          </w:r>
          <w:r>
            <w:rPr>
              <w:b/>
              <w:color w:val="000000"/>
              <w:sz w:val="20"/>
              <w:szCs w:val="28"/>
            </w:rPr>
            <w:fldChar w:fldCharType="begin"/>
          </w:r>
          <w:r>
            <w:rPr>
              <w:b/>
              <w:color w:val="000000"/>
              <w:sz w:val="20"/>
              <w:szCs w:val="28"/>
            </w:rPr>
            <w:instrText xml:space="preserve">PAGE   \* MERGEFORMAT</w:instrText>
          </w:r>
          <w:r>
            <w:rPr>
              <w:b/>
              <w:color w:val="000000"/>
              <w:sz w:val="20"/>
              <w:szCs w:val="28"/>
            </w:rPr>
            <w:fldChar w:fldCharType="separate"/>
          </w:r>
          <w:r>
            <w:rPr>
              <w:b/>
              <w:color w:val="000000"/>
              <w:sz w:val="20"/>
              <w:szCs w:val="28"/>
            </w:rPr>
            <w:t xml:space="preserve">3</w:t>
          </w:r>
          <w:r>
            <w:rPr>
              <w:b/>
              <w:color w:val="000000"/>
              <w:sz w:val="20"/>
              <w:szCs w:val="28"/>
            </w:rPr>
            <w:fldChar w:fldCharType="end"/>
          </w:r>
          <w:r>
            <w:rPr>
              <w:b/>
              <w:color w:val="000000"/>
              <w:sz w:val="20"/>
              <w:szCs w:val="28"/>
            </w:rPr>
          </w:r>
        </w:p>
      </w:tc>
    </w:tr>
  </w:tbl>
  <w:p>
    <w:pPr>
      <w:pStyle w:val="1214"/>
      <w:tabs>
        <w:tab w:val="clear" w:pos="4677" w:leader="none"/>
        <w:tab w:val="left" w:pos="7710" w:leader="none"/>
        <w:tab w:val="clear" w:pos="9355" w:leader="none"/>
      </w:tabs>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rStyle w:val="1386"/>
      </w:rPr>
      <w:framePr w:wrap="around" w:vAnchor="text" w:hAnchor="margin" w:xAlign="center" w:y="1"/>
    </w:pPr>
    <w:r>
      <w:rPr>
        <w:rStyle w:val="1386"/>
      </w:rPr>
      <w:fldChar w:fldCharType="begin"/>
    </w:r>
    <w:r>
      <w:rPr>
        <w:rStyle w:val="1386"/>
      </w:rPr>
      <w:instrText xml:space="preserve">PAGE  </w:instrText>
    </w:r>
    <w:r>
      <w:rPr>
        <w:rStyle w:val="1386"/>
      </w:rPr>
      <w:fldChar w:fldCharType="separate"/>
    </w:r>
    <w:r>
      <w:rPr>
        <w:rStyle w:val="1386"/>
      </w:rPr>
      <w:t xml:space="preserve">72</w:t>
    </w:r>
    <w:r>
      <w:rPr>
        <w:rStyle w:val="1386"/>
      </w:rPr>
      <w:fldChar w:fldCharType="end"/>
    </w:r>
    <w:r>
      <w:rPr>
        <w:rStyle w:val="1386"/>
      </w:rPr>
    </w:r>
  </w:p>
  <w:p>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74"/>
      <w:rPr>
        <w:rFonts w:ascii="Times New Roman Полужирный" w:hAnsi="Times New Roman Полужирный"/>
      </w:rPr>
    </w:pPr>
    <w:r>
      <w:tab/>
    </w:r>
    <w:r>
      <w:rPr>
        <w:rFonts w:ascii="Times New Roman Полужирный" w:hAnsi="Times New Roman Полужирный"/>
      </w:rPr>
      <w:t xml:space="preserve">ФЕДЕРАЛЬНОЕ КАЗНАЧЕЙСТВО (КАЗНАЧЕЙСТВО РОССИИ)</w:t>
    </w:r>
    <w:r>
      <w:rPr>
        <w:rFonts w:ascii="Times New Roman Полужирный" w:hAnsi="Times New Roman Полужирный"/>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Borders>
        <w:top w:val="single" w:color="auto" w:sz="12" w:space="0"/>
        <w:left w:val="single" w:color="auto" w:sz="12" w:space="0"/>
        <w:bottom w:val="single" w:color="auto" w:sz="12" w:space="0"/>
        <w:right w:val="single" w:color="auto" w:sz="12" w:space="0"/>
      </w:tblBorders>
      <w:tblLayout w:type="fixed"/>
      <w:tblCellMar>
        <w:left w:w="57" w:type="dxa"/>
        <w:right w:w="57" w:type="dxa"/>
      </w:tblCellMar>
      <w:tblLook w:val="0000" w:firstRow="0" w:lastRow="0" w:firstColumn="0" w:lastColumn="0" w:noHBand="0" w:noVBand="0"/>
    </w:tblPr>
    <w:tblGrid>
      <w:gridCol w:w="2193"/>
      <w:gridCol w:w="6341"/>
      <w:gridCol w:w="1218"/>
    </w:tblGrid>
    <w:tr>
      <w:tblPrEx/>
      <w:trPr>
        <w:cantSplit/>
        <w:trHeight w:val="20"/>
      </w:trPr>
      <w:tc>
        <w:tcPr>
          <w:tcBorders>
            <w:top w:val="single" w:color="auto" w:sz="12" w:space="0"/>
            <w:left w:val="single" w:color="auto" w:sz="12" w:space="0"/>
            <w:bottom w:val="single" w:color="auto" w:sz="12" w:space="0"/>
          </w:tcBorders>
          <w:tcW w:w="2149" w:type="dxa"/>
          <w:vAlign w:val="center"/>
          <w:textDirection w:val="lrTb"/>
          <w:noWrap w:val="false"/>
        </w:tcPr>
        <w:p>
          <w:pPr>
            <w:pStyle w:val="1461"/>
          </w:pPr>
          <w:r>
            <w:t xml:space="preserve">Наименование ИС:</w:t>
          </w:r>
          <w:r/>
        </w:p>
      </w:tc>
      <w:tc>
        <w:tcPr>
          <w:gridSpan w:val="2"/>
          <w:tcBorders>
            <w:top w:val="single" w:color="auto" w:sz="12" w:space="0"/>
            <w:left w:val="single" w:color="auto" w:sz="12" w:space="0"/>
            <w:bottom w:val="single" w:color="auto" w:sz="12" w:space="0"/>
          </w:tcBorders>
          <w:tcW w:w="7406" w:type="dxa"/>
          <w:vAlign w:val="center"/>
          <w:textDirection w:val="lrTb"/>
          <w:noWrap w:val="false"/>
        </w:tcPr>
        <w:p>
          <w:pPr>
            <w:pStyle w:val="1461"/>
            <w:rPr>
              <w:b/>
            </w:rPr>
          </w:pPr>
          <w:r>
            <w:t xml:space="preserve">Модуль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w:t>
          </w:r>
          <w:r>
            <w:rPr>
              <w:b/>
            </w:rPr>
          </w:r>
        </w:p>
        <w:p>
          <w:pPr>
            <w:pStyle w:val="1461"/>
            <w:rPr>
              <w:b/>
            </w:rPr>
          </w:pPr>
          <w:r>
            <w:t xml:space="preserve">Компонент казначейского сопровождения модуля ведения операций по исполнению обязательств участн</w:t>
          </w:r>
          <w:r>
            <w:t xml:space="preserve">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r>
            <w:rPr>
              <w:b/>
            </w:rPr>
          </w:r>
        </w:p>
      </w:tc>
    </w:tr>
    <w:tr>
      <w:tblPrEx/>
      <w:trPr>
        <w:cantSplit/>
        <w:trHeight w:val="20"/>
      </w:trPr>
      <w:tc>
        <w:tcPr>
          <w:tcBorders>
            <w:top w:val="single" w:color="auto" w:sz="12" w:space="0"/>
            <w:left w:val="single" w:color="auto" w:sz="12" w:space="0"/>
            <w:bottom w:val="single" w:color="auto" w:sz="12" w:space="0"/>
            <w:right w:val="single" w:color="auto" w:sz="12" w:space="0"/>
          </w:tcBorders>
          <w:tcW w:w="2149" w:type="dxa"/>
          <w:vAlign w:val="center"/>
          <w:textDirection w:val="lrTb"/>
          <w:noWrap w:val="false"/>
        </w:tcPr>
        <w:p>
          <w:pPr>
            <w:pStyle w:val="1461"/>
          </w:pPr>
          <w:r>
            <w:t xml:space="preserve">Название документа:</w:t>
          </w:r>
          <w:r/>
        </w:p>
      </w:tc>
      <w:tc>
        <w:tcPr>
          <w:gridSpan w:val="2"/>
          <w:tcBorders>
            <w:top w:val="single" w:color="auto" w:sz="12" w:space="0"/>
            <w:left w:val="single" w:color="auto" w:sz="12" w:space="0"/>
            <w:bottom w:val="single" w:color="auto" w:sz="12" w:space="0"/>
          </w:tcBorders>
          <w:tcW w:w="7406" w:type="dxa"/>
          <w:vAlign w:val="center"/>
          <w:textDirection w:val="lrTb"/>
          <w:noWrap w:val="false"/>
        </w:tcPr>
        <w:p>
          <w:pPr>
            <w:pStyle w:val="1461"/>
            <w:rPr>
              <w:b/>
            </w:rPr>
          </w:pPr>
          <w:r>
            <w:t xml:space="preserve">Требования к форматам обмена, используемым при информационном взаимодействии компонента казначейского сопровождения,</w:t>
          </w:r>
          <w:r>
            <w:t xml:space="preserve"> модуля учета операций на лицевых счетах в рамках казначейского сопровождения подсистемы управления расходами государственной интегрированной информационной системы управления общественными финансами «Электронный бюджет» с неучастниками бюджетного процесса</w:t>
          </w:r>
          <w:r>
            <w:rPr>
              <w:b/>
            </w:rPr>
          </w:r>
        </w:p>
      </w:tc>
    </w:tr>
    <w:tr>
      <w:tblPrEx/>
      <w:trPr>
        <w:cantSplit/>
        <w:trHeight w:val="20"/>
      </w:trPr>
      <w:tc>
        <w:tcPr>
          <w:tcBorders>
            <w:top w:val="single" w:color="auto" w:sz="12" w:space="0"/>
            <w:left w:val="single" w:color="auto" w:sz="12" w:space="0"/>
            <w:bottom w:val="single" w:color="auto" w:sz="12" w:space="0"/>
            <w:right w:val="single" w:color="auto" w:sz="12" w:space="0"/>
          </w:tcBorders>
          <w:tcW w:w="2149" w:type="dxa"/>
          <w:vAlign w:val="center"/>
          <w:textDirection w:val="lrTb"/>
          <w:noWrap w:val="false"/>
        </w:tcPr>
        <w:p>
          <w:pPr>
            <w:pStyle w:val="1461"/>
          </w:pPr>
          <w:r>
            <w:t xml:space="preserve">Код документа:</w:t>
          </w:r>
          <w:r/>
        </w:p>
      </w:tc>
      <w:tc>
        <w:tcPr>
          <w:tcBorders>
            <w:top w:val="single" w:color="auto" w:sz="12" w:space="0"/>
            <w:left w:val="single" w:color="auto" w:sz="12" w:space="0"/>
            <w:bottom w:val="single" w:color="auto" w:sz="12" w:space="0"/>
          </w:tcBorders>
          <w:tcW w:w="6213" w:type="dxa"/>
          <w:vAlign w:val="center"/>
          <w:textDirection w:val="lrTb"/>
          <w:noWrap w:val="false"/>
        </w:tcPr>
        <w:p>
          <w:pPr>
            <w:pStyle w:val="1461"/>
          </w:pPr>
          <w:r>
            <w:fldChar w:fldCharType="begin"/>
          </w:r>
          <w:r>
            <w:instrText xml:space="preserve"> DOCPROPERTY  DocCode  \* MERGE</w:instrText>
          </w:r>
          <w:r>
            <w:instrText xml:space="preserve">FORMAT </w:instrText>
          </w:r>
          <w:r>
            <w:fldChar w:fldCharType="separate"/>
          </w:r>
          <w:r>
            <w:t xml:space="preserve">54819512.20.05,05(05,09;05,11).ЭБ99.001-12.00 2(4,6)</w:t>
          </w:r>
          <w:r>
            <w:fldChar w:fldCharType="end"/>
          </w:r>
          <w:r/>
        </w:p>
      </w:tc>
      <w:tc>
        <w:tcPr>
          <w:tcBorders>
            <w:top w:val="single" w:color="auto" w:sz="12" w:space="0"/>
            <w:left w:val="single" w:color="auto" w:sz="12" w:space="0"/>
            <w:bottom w:val="single" w:color="auto" w:sz="12" w:space="0"/>
          </w:tcBorders>
          <w:tcW w:w="1193" w:type="dxa"/>
          <w:textDirection w:val="lrTb"/>
          <w:noWrap w:val="false"/>
        </w:tcPr>
        <w:p>
          <w:pPr>
            <w:pStyle w:val="1461"/>
          </w:pPr>
          <w:r>
            <w:t xml:space="preserve">Стр. </w:t>
          </w:r>
          <w:r>
            <w:fldChar w:fldCharType="begin"/>
          </w:r>
          <w:r>
            <w:instrText xml:space="preserve">PAGE   \* MERGEFORMAT</w:instrText>
          </w:r>
          <w:r>
            <w:fldChar w:fldCharType="separate"/>
          </w:r>
          <w:r>
            <w:t xml:space="preserve">344</w:t>
          </w:r>
          <w:r>
            <w:fldChar w:fldCharType="end"/>
          </w:r>
          <w:r/>
        </w:p>
      </w:tc>
    </w:tr>
  </w:tbl>
  <w:p>
    <w:pPr>
      <w:pStyle w:val="1214"/>
      <w:tabs>
        <w:tab w:val="clear" w:pos="4677" w:leader="none"/>
        <w:tab w:val="left" w:pos="7710" w:leader="none"/>
        <w:tab w:val="clear" w:pos="9355" w:leader="none"/>
      </w:tabs>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rStyle w:val="1386"/>
      </w:rPr>
      <w:framePr w:wrap="around" w:vAnchor="text" w:hAnchor="margin" w:xAlign="center" w:y="1"/>
    </w:pPr>
    <w:r>
      <w:rPr>
        <w:rStyle w:val="1386"/>
      </w:rPr>
      <w:fldChar w:fldCharType="begin"/>
    </w:r>
    <w:r>
      <w:rPr>
        <w:rStyle w:val="1386"/>
      </w:rPr>
      <w:instrText xml:space="preserve">PAGE  </w:instrText>
    </w:r>
    <w:r>
      <w:rPr>
        <w:rStyle w:val="1386"/>
      </w:rPr>
      <w:fldChar w:fldCharType="separate"/>
    </w:r>
    <w:r>
      <w:rPr>
        <w:rStyle w:val="1386"/>
      </w:rPr>
      <w:t xml:space="preserve">72</w:t>
    </w:r>
    <w:r>
      <w:rPr>
        <w:rStyle w:val="1386"/>
      </w:rPr>
      <w:fldChar w:fldCharType="end"/>
    </w:r>
    <w:r>
      <w:rPr>
        <w:rStyle w:val="1386"/>
      </w:rPr>
    </w:r>
  </w:p>
  <w:p>
    <w:r/>
    <w:r/>
  </w:p>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391"/>
      <w:isLgl w:val="false"/>
      <w:suff w:val="tab"/>
      <w:lvlText w:val="%1."/>
      <w:lvlJc w:val="left"/>
      <w:pPr>
        <w:ind w:left="1492" w:hanging="360"/>
        <w:tabs>
          <w:tab w:val="num" w:pos="1492"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pStyle w:val="1390"/>
      <w:isLgl w:val="false"/>
      <w:suff w:val="tab"/>
      <w:lvlText w:val="%1."/>
      <w:lvlJc w:val="left"/>
      <w:pPr>
        <w:ind w:left="1209" w:hanging="360"/>
        <w:tabs>
          <w:tab w:val="num" w:pos="1209"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decimal"/>
      <w:pStyle w:val="1389"/>
      <w:isLgl w:val="false"/>
      <w:suff w:val="tab"/>
      <w:lvlText w:val="%1."/>
      <w:lvlJc w:val="left"/>
      <w:pPr>
        <w:ind w:left="926" w:hanging="360"/>
        <w:tabs>
          <w:tab w:val="num" w:pos="926"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pStyle w:val="1388"/>
      <w:isLgl w:val="false"/>
      <w:suff w:val="tab"/>
      <w:lvlText w:val="%1."/>
      <w:lvlJc w:val="left"/>
      <w:pPr>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bullet"/>
      <w:pStyle w:val="1384"/>
      <w:isLgl w:val="false"/>
      <w:suff w:val="tab"/>
      <w:lvlText w:val=""/>
      <w:lvlJc w:val="left"/>
      <w:pPr>
        <w:ind w:left="1492" w:hanging="360"/>
        <w:tabs>
          <w:tab w:val="num" w:pos="1492"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bullet"/>
      <w:pStyle w:val="1383"/>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bullet"/>
      <w:pStyle w:val="1382"/>
      <w:isLgl w:val="false"/>
      <w:suff w:val="tab"/>
      <w:lvlText w:val=""/>
      <w:lvlJc w:val="left"/>
      <w:pPr>
        <w:ind w:left="926" w:hanging="360"/>
        <w:tabs>
          <w:tab w:val="num" w:pos="926" w:leader="none"/>
        </w:tabs>
      </w:pPr>
      <w:rPr>
        <w:rFonts w:hint="default" w:ascii="Symbol" w:hAnsi="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pStyle w:val="1381"/>
      <w:isLgl w:val="false"/>
      <w:suff w:val="tab"/>
      <w:lvlText w:val=""/>
      <w:lvlJc w:val="left"/>
      <w:pPr>
        <w:ind w:left="643" w:hanging="360"/>
        <w:tabs>
          <w:tab w:val="num" w:pos="643"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pStyle w:val="1352"/>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pStyle w:val="1351"/>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11">
    <w:multiLevelType w:val="hybridMultilevel"/>
    <w:lvl w:ilvl="0">
      <w:start w:val="1"/>
      <w:numFmt w:val="bullet"/>
      <w:pStyle w:val="2175"/>
      <w:isLgl w:val="false"/>
      <w:suff w:val="tab"/>
      <w:lvlText w:val=""/>
      <w:lvlJc w:val="left"/>
      <w:pPr>
        <w:ind w:left="284" w:firstLine="0"/>
        <w:tabs>
          <w:tab w:val="num" w:pos="284" w:leader="none"/>
        </w:tabs>
      </w:pPr>
      <w:rPr>
        <w:rFonts w:hint="default" w:ascii="Symbol" w:hAnsi="Symbol"/>
        <w:lang w:val="ru-RU"/>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2">
    <w:multiLevelType w:val="hybridMultilevel"/>
    <w:lvl w:ilvl="0">
      <w:start w:val="1"/>
      <w:numFmt w:val="bullet"/>
      <w:pStyle w:val="1403"/>
      <w:isLgl w:val="false"/>
      <w:suff w:val="tab"/>
      <w:lvlText w:val="–"/>
      <w:lvlJc w:val="left"/>
      <w:pPr>
        <w:ind w:left="2061" w:hanging="360"/>
      </w:pPr>
      <w:rPr>
        <w:rFonts w:hint="default" w:ascii="Verdana" w:hAnsi="Verdana"/>
        <w:b w:val="0"/>
        <w:i w:val="0"/>
        <w:caps w:val="0"/>
        <w:smallCaps w:val="0"/>
        <w:strike w:val="0"/>
        <w:vanish w:val="0"/>
        <w:color w:val="auto"/>
        <w:spacing w:val="0"/>
        <w:position w:val="0"/>
        <w:sz w:val="22"/>
        <w:u w:val="none"/>
        <w:vertAlign w:val="baseline"/>
      </w:rPr>
    </w:lvl>
    <w:lvl w:ilvl="1">
      <w:start w:val="1"/>
      <w:numFmt w:val="bullet"/>
      <w:isLgl w:val="false"/>
      <w:suff w:val="tab"/>
      <w:lvlText w:val="o"/>
      <w:lvlJc w:val="left"/>
      <w:pPr>
        <w:ind w:left="2858" w:hanging="360"/>
      </w:pPr>
      <w:rPr>
        <w:rFonts w:hint="default" w:ascii="Courier New" w:hAnsi="Courier New"/>
      </w:rPr>
    </w:lvl>
    <w:lvl w:ilvl="2">
      <w:start w:val="1"/>
      <w:numFmt w:val="bullet"/>
      <w:isLgl w:val="false"/>
      <w:suff w:val="tab"/>
      <w:lvlText w:val=""/>
      <w:lvlJc w:val="left"/>
      <w:pPr>
        <w:ind w:left="3578" w:hanging="360"/>
      </w:pPr>
      <w:rPr>
        <w:rFonts w:hint="default" w:ascii="Wingdings" w:hAnsi="Wingdings"/>
      </w:rPr>
    </w:lvl>
    <w:lvl w:ilvl="3">
      <w:start w:val="1"/>
      <w:numFmt w:val="bullet"/>
      <w:isLgl w:val="false"/>
      <w:suff w:val="tab"/>
      <w:lvlText w:val=""/>
      <w:lvlJc w:val="left"/>
      <w:pPr>
        <w:ind w:left="4298" w:hanging="360"/>
      </w:pPr>
      <w:rPr>
        <w:rFonts w:hint="default" w:ascii="Symbol" w:hAnsi="Symbol"/>
      </w:rPr>
    </w:lvl>
    <w:lvl w:ilvl="4">
      <w:start w:val="1"/>
      <w:numFmt w:val="bullet"/>
      <w:isLgl w:val="false"/>
      <w:suff w:val="tab"/>
      <w:lvlText w:val="o"/>
      <w:lvlJc w:val="left"/>
      <w:pPr>
        <w:ind w:left="5018" w:hanging="360"/>
      </w:pPr>
      <w:rPr>
        <w:rFonts w:hint="default" w:ascii="Courier New" w:hAnsi="Courier New"/>
      </w:rPr>
    </w:lvl>
    <w:lvl w:ilvl="5">
      <w:start w:val="1"/>
      <w:numFmt w:val="bullet"/>
      <w:isLgl w:val="false"/>
      <w:suff w:val="tab"/>
      <w:lvlText w:val=""/>
      <w:lvlJc w:val="left"/>
      <w:pPr>
        <w:ind w:left="5738" w:hanging="360"/>
      </w:pPr>
      <w:rPr>
        <w:rFonts w:hint="default" w:ascii="Wingdings" w:hAnsi="Wingdings"/>
      </w:rPr>
    </w:lvl>
    <w:lvl w:ilvl="6">
      <w:start w:val="1"/>
      <w:numFmt w:val="bullet"/>
      <w:isLgl w:val="false"/>
      <w:suff w:val="tab"/>
      <w:lvlText w:val=""/>
      <w:lvlJc w:val="left"/>
      <w:pPr>
        <w:ind w:left="6458" w:hanging="360"/>
      </w:pPr>
      <w:rPr>
        <w:rFonts w:hint="default" w:ascii="Symbol" w:hAnsi="Symbol"/>
      </w:rPr>
    </w:lvl>
    <w:lvl w:ilvl="7">
      <w:start w:val="1"/>
      <w:numFmt w:val="bullet"/>
      <w:isLgl w:val="false"/>
      <w:suff w:val="tab"/>
      <w:lvlText w:val="o"/>
      <w:lvlJc w:val="left"/>
      <w:pPr>
        <w:ind w:left="7178" w:hanging="360"/>
      </w:pPr>
      <w:rPr>
        <w:rFonts w:hint="default" w:ascii="Courier New" w:hAnsi="Courier New"/>
      </w:rPr>
    </w:lvl>
    <w:lvl w:ilvl="8">
      <w:start w:val="1"/>
      <w:numFmt w:val="bullet"/>
      <w:isLgl w:val="false"/>
      <w:suff w:val="tab"/>
      <w:lvlText w:val=""/>
      <w:lvlJc w:val="left"/>
      <w:pPr>
        <w:ind w:left="7898" w:hanging="360"/>
      </w:pPr>
      <w:rPr>
        <w:rFonts w:hint="default" w:ascii="Wingdings" w:hAnsi="Wingdings"/>
      </w:rPr>
    </w:lvl>
  </w:abstractNum>
  <w:abstractNum w:abstractNumId="13">
    <w:multiLevelType w:val="hybridMultilevel"/>
    <w:lvl w:ilvl="0">
      <w:start w:val="1"/>
      <w:numFmt w:val="bullet"/>
      <w:pStyle w:val="1411"/>
      <w:isLgl w:val="false"/>
      <w:suff w:val="tab"/>
      <w:lvlText w:val="–"/>
      <w:lvlJc w:val="left"/>
      <w:pPr>
        <w:ind w:left="1211" w:hanging="360"/>
      </w:pPr>
      <w:rPr>
        <w:rFonts w:hint="default" w:ascii="Verdana" w:hAnsi="Verdana"/>
        <w:b/>
        <w:i w:val="0"/>
        <w:color w:val="auto"/>
        <w:sz w:val="22"/>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432" w:hanging="432"/>
      </w:pPr>
      <w:rPr>
        <w:rFonts w:hint="default"/>
      </w:rPr>
    </w:lvl>
    <w:lvl w:ilvl="1">
      <w:start w:val="1"/>
      <w:numFmt w:val="decimal"/>
      <w:pStyle w:val="1551"/>
      <w:isLgl w:val="false"/>
      <w:suff w:val="tab"/>
      <w:lvlText w:val="%1.%2."/>
      <w:lvlJc w:val="left"/>
      <w:pPr>
        <w:ind w:left="720" w:hanging="72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abstractNum w:abstractNumId="15">
    <w:multiLevelType w:val="hybridMultilevel"/>
    <w:lvl w:ilvl="0">
      <w:start w:val="1"/>
      <w:numFmt w:val="bullet"/>
      <w:pStyle w:val="1253"/>
      <w:isLgl w:val="false"/>
      <w:suff w:val="tab"/>
      <w:lvlText w:val="–"/>
      <w:lvlJc w:val="left"/>
      <w:pPr>
        <w:ind w:left="2118" w:hanging="360"/>
      </w:pPr>
      <w:rPr>
        <w:rFonts w:hint="default" w:ascii="Verdana" w:hAnsi="Verdana"/>
        <w:b/>
        <w:i w:val="0"/>
        <w:color w:val="auto"/>
        <w:sz w:val="22"/>
      </w:rPr>
    </w:lvl>
    <w:lvl w:ilvl="1">
      <w:start w:val="1"/>
      <w:numFmt w:val="bullet"/>
      <w:isLgl w:val="false"/>
      <w:suff w:val="tab"/>
      <w:lvlText w:val="o"/>
      <w:lvlJc w:val="left"/>
      <w:pPr>
        <w:ind w:left="1588" w:hanging="284"/>
        <w:tabs>
          <w:tab w:val="num" w:pos="1588" w:leader="none"/>
        </w:tabs>
      </w:pPr>
      <w:rPr>
        <w:rFonts w:hint="default" w:ascii="Courier New" w:hAnsi="Courier New"/>
        <w:b w:val="0"/>
        <w:i w:val="0"/>
        <w:color w:val="auto"/>
        <w:sz w:val="28"/>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6">
    <w:multiLevelType w:val="hybridMultilevel"/>
    <w:styleLink w:val="1751"/>
    <w:lvl w:ilvl="0">
      <w:start w:val="1"/>
      <w:numFmt w:val="russianLower"/>
      <w:pStyle w:val="1751"/>
      <w:isLgl w:val="false"/>
      <w:suff w:val="tab"/>
      <w:lvlText w:val="%1)"/>
      <w:lvlJc w:val="left"/>
      <w:pPr>
        <w:ind w:left="454" w:hanging="341"/>
      </w:pPr>
      <w:rPr>
        <w:rFonts w:hint="default" w:ascii="Times New Roman" w:hAnsi="Times New Roman" w:cs="Times New Roman"/>
        <w:b w:val="0"/>
        <w:bCs w:val="0"/>
        <w:i w:val="0"/>
        <w:iCs w:val="0"/>
        <w:caps w:val="0"/>
        <w:smallCaps w:val="0"/>
        <w:strike w:val="0"/>
        <w:vanish w:val="0"/>
        <w:color w:val="000000"/>
        <w:spacing w:val="0"/>
        <w:position w:val="0"/>
        <w:sz w:val="20"/>
        <w:u w:val="none"/>
        <w:vertAlign w:val="baseline"/>
      </w:rPr>
    </w:lvl>
    <w:lvl w:ilvl="1">
      <w:start w:val="1"/>
      <w:numFmt w:val="decimal"/>
      <w:isLgl w:val="false"/>
      <w:suff w:val="tab"/>
      <w:lvlText w:val="%2)"/>
      <w:lvlJc w:val="left"/>
      <w:pPr>
        <w:ind w:left="680" w:hanging="454"/>
        <w:tabs>
          <w:tab w:val="num" w:pos="1247" w:leader="none"/>
        </w:tabs>
      </w:pPr>
      <w:rPr>
        <w:rFonts w:hint="default" w:ascii="Times New Roman" w:hAnsi="Times New Roman"/>
        <w:b w:val="0"/>
        <w:i w:val="0"/>
        <w:caps w:val="0"/>
        <w:strike w:val="0"/>
        <w:vanish w:val="0"/>
        <w:color w:val="000000"/>
        <w:spacing w:val="0"/>
        <w:position w:val="0"/>
        <w:sz w:val="24"/>
        <w:u w:val="none"/>
        <w:vertAlign w:val="baseline"/>
      </w:rPr>
    </w:lvl>
    <w:lvl w:ilvl="2">
      <w:start w:val="1"/>
      <w:numFmt w:val="none"/>
      <w:isLgl w:val="false"/>
      <w:suff w:val="tab"/>
      <w:lvlText w:val="-"/>
      <w:lvlJc w:val="left"/>
      <w:pPr>
        <w:ind w:left="793" w:hanging="454"/>
        <w:tabs>
          <w:tab w:val="num" w:pos="1360" w:leader="none"/>
        </w:tabs>
      </w:pPr>
      <w:rPr>
        <w:rFonts w:hint="default" w:ascii="Times New Roman" w:hAnsi="Times New Roman"/>
        <w:b w:val="0"/>
        <w:i w:val="0"/>
        <w:caps w:val="0"/>
        <w:strike w:val="0"/>
        <w:vanish w:val="0"/>
        <w:color w:val="auto"/>
        <w:spacing w:val="0"/>
        <w:position w:val="0"/>
        <w:sz w:val="24"/>
        <w:u w:val="none"/>
        <w:vertAlign w:val="baseline"/>
      </w:rPr>
    </w:lvl>
    <w:lvl w:ilvl="3">
      <w:start w:val="1"/>
      <w:numFmt w:val="none"/>
      <w:isLgl w:val="false"/>
      <w:suff w:val="tab"/>
      <w:lvlText w:val="-"/>
      <w:lvlJc w:val="left"/>
      <w:pPr>
        <w:ind w:left="906" w:hanging="454"/>
        <w:tabs>
          <w:tab w:val="num" w:pos="1473" w:leader="none"/>
        </w:tabs>
      </w:pPr>
      <w:rPr>
        <w:rFonts w:hint="default" w:ascii="Times New Roman" w:hAnsi="Times New Roman"/>
        <w:b w:val="0"/>
        <w:i w:val="0"/>
        <w:caps w:val="0"/>
        <w:strike w:val="0"/>
        <w:vanish w:val="0"/>
        <w:color w:val="auto"/>
        <w:spacing w:val="0"/>
        <w:position w:val="0"/>
        <w:sz w:val="24"/>
        <w:u w:val="none"/>
        <w:vertAlign w:val="baseline"/>
      </w:rPr>
    </w:lvl>
    <w:lvl w:ilvl="4">
      <w:start w:val="1"/>
      <w:numFmt w:val="none"/>
      <w:isLgl w:val="false"/>
      <w:suff w:val="tab"/>
      <w:lvlText w:val="-"/>
      <w:lvlJc w:val="left"/>
      <w:pPr>
        <w:ind w:left="1019" w:hanging="454"/>
        <w:tabs>
          <w:tab w:val="num" w:pos="1586" w:leader="none"/>
        </w:tabs>
      </w:pPr>
      <w:rPr>
        <w:rFonts w:hint="default" w:ascii="Times New Roman" w:hAnsi="Times New Roman"/>
        <w:b w:val="0"/>
        <w:i w:val="0"/>
        <w:caps w:val="0"/>
        <w:strike w:val="0"/>
        <w:vanish w:val="0"/>
        <w:color w:val="auto"/>
        <w:sz w:val="24"/>
        <w:u w:val="none"/>
        <w:vertAlign w:val="baseline"/>
      </w:rPr>
    </w:lvl>
    <w:lvl w:ilvl="5">
      <w:start w:val="1"/>
      <w:numFmt w:val="none"/>
      <w:isLgl w:val="false"/>
      <w:suff w:val="tab"/>
      <w:lvlText w:val="-"/>
      <w:lvlJc w:val="left"/>
      <w:pPr>
        <w:ind w:left="1132" w:hanging="454"/>
        <w:tabs>
          <w:tab w:val="num" w:pos="1699" w:leader="none"/>
        </w:tabs>
      </w:pPr>
      <w:rPr>
        <w:rFonts w:hint="default" w:ascii="Times New Roman" w:hAnsi="Times New Roman"/>
        <w:b w:val="0"/>
        <w:i w:val="0"/>
        <w:caps w:val="0"/>
        <w:strike w:val="0"/>
        <w:vanish w:val="0"/>
        <w:color w:val="auto"/>
        <w:spacing w:val="0"/>
        <w:position w:val="0"/>
        <w:sz w:val="24"/>
        <w:vertAlign w:val="baseline"/>
      </w:rPr>
    </w:lvl>
    <w:lvl w:ilvl="6">
      <w:start w:val="1"/>
      <w:numFmt w:val="none"/>
      <w:isLgl w:val="false"/>
      <w:suff w:val="tab"/>
      <w:lvlText w:val="-"/>
      <w:lvlJc w:val="left"/>
      <w:pPr>
        <w:ind w:left="1245" w:hanging="454"/>
        <w:tabs>
          <w:tab w:val="num" w:pos="1812" w:leader="none"/>
        </w:tabs>
      </w:pPr>
      <w:rPr>
        <w:rFonts w:hint="default"/>
      </w:rPr>
    </w:lvl>
    <w:lvl w:ilvl="7">
      <w:start w:val="1"/>
      <w:numFmt w:val="none"/>
      <w:isLgl w:val="false"/>
      <w:suff w:val="tab"/>
      <w:lvlText w:val="-"/>
      <w:lvlJc w:val="left"/>
      <w:pPr>
        <w:ind w:left="1358" w:hanging="454"/>
        <w:tabs>
          <w:tab w:val="num" w:pos="1925" w:leader="none"/>
        </w:tabs>
      </w:pPr>
      <w:rPr>
        <w:rFonts w:hint="default"/>
      </w:rPr>
    </w:lvl>
    <w:lvl w:ilvl="8">
      <w:start w:val="1"/>
      <w:numFmt w:val="none"/>
      <w:isLgl w:val="false"/>
      <w:suff w:val="tab"/>
      <w:lvlText w:val="-"/>
      <w:lvlJc w:val="left"/>
      <w:pPr>
        <w:ind w:left="1471" w:hanging="454"/>
        <w:tabs>
          <w:tab w:val="num" w:pos="2038" w:leader="none"/>
        </w:tabs>
      </w:pPr>
      <w:rPr>
        <w:rFonts w:hint="default"/>
      </w:rPr>
    </w:lvl>
  </w:abstractNum>
  <w:abstractNum w:abstractNumId="17">
    <w:multiLevelType w:val="hybridMultilevel"/>
    <w:lvl w:ilvl="0">
      <w:start w:val="1"/>
      <w:numFmt w:val="decimal"/>
      <w:pStyle w:val="1596"/>
      <w:isLgl w:val="false"/>
      <w:suff w:val="tab"/>
      <w:lvlText w:val="%1."/>
      <w:lvlJc w:val="left"/>
      <w:pPr>
        <w:ind w:left="1021" w:hanging="284"/>
        <w:tabs>
          <w:tab w:val="num" w:pos="1021" w:leader="none"/>
        </w:tabs>
      </w:pPr>
      <w:rPr>
        <w:rFonts w:hint="default"/>
      </w:rPr>
    </w:lvl>
    <w:lvl w:ilvl="1">
      <w:start w:val="1"/>
      <w:numFmt w:val="decimal"/>
      <w:pStyle w:val="1597"/>
      <w:isLgl w:val="false"/>
      <w:suff w:val="tab"/>
      <w:lvlText w:val="%1.%2."/>
      <w:lvlJc w:val="left"/>
      <w:pPr>
        <w:ind w:left="1588" w:hanging="567"/>
        <w:tabs>
          <w:tab w:val="num" w:pos="1588" w:leader="none"/>
        </w:tabs>
      </w:pPr>
      <w:rPr>
        <w:rFonts w:hint="default" w:ascii="Times New Roman" w:hAnsi="Times New Roman" w:cs="Times New Roman"/>
        <w:b w:val="0"/>
        <w:i w:val="0"/>
        <w:sz w:val="24"/>
      </w:rPr>
    </w:lvl>
    <w:lvl w:ilvl="2">
      <w:start w:val="1"/>
      <w:numFmt w:val="decimal"/>
      <w:pStyle w:val="1598"/>
      <w:isLgl w:val="false"/>
      <w:suff w:val="tab"/>
      <w:lvlText w:val="%1.%2.%3."/>
      <w:lvlJc w:val="left"/>
      <w:pPr>
        <w:ind w:left="2155" w:hanging="567"/>
        <w:tabs>
          <w:tab w:val="num" w:pos="2155" w:leader="none"/>
        </w:tabs>
      </w:pPr>
      <w:rPr>
        <w:rFonts w:hint="default" w:ascii="Times New Roman" w:hAnsi="Times New Roman"/>
        <w:b w:val="0"/>
        <w:i w:val="0"/>
        <w:sz w:val="24"/>
      </w:rPr>
    </w:lvl>
    <w:lvl w:ilvl="3">
      <w:start w:val="1"/>
      <w:numFmt w:val="decimal"/>
      <w:pStyle w:val="1599"/>
      <w:isLgl w:val="false"/>
      <w:suff w:val="tab"/>
      <w:lvlText w:val="%1.%2.%3.%4."/>
      <w:lvlJc w:val="left"/>
      <w:pPr>
        <w:ind w:left="3062" w:hanging="907"/>
        <w:tabs>
          <w:tab w:val="num" w:pos="1601" w:leader="none"/>
        </w:tabs>
      </w:pPr>
      <w:rPr>
        <w:rFonts w:hint="default" w:ascii="Times New Roman" w:hAnsi="Times New Roman"/>
        <w:b w:val="0"/>
        <w:i w:val="0"/>
        <w:sz w:val="24"/>
      </w:rPr>
    </w:lvl>
    <w:lvl w:ilvl="4">
      <w:start w:val="1"/>
      <w:numFmt w:val="decimal"/>
      <w:isLgl w:val="false"/>
      <w:suff w:val="tab"/>
      <w:lvlText w:val="%1.%2.%3.%4.%5"/>
      <w:lvlJc w:val="left"/>
      <w:pPr>
        <w:ind w:left="1745" w:hanging="1008"/>
        <w:tabs>
          <w:tab w:val="num" w:pos="1745" w:leader="none"/>
        </w:tabs>
      </w:pPr>
      <w:rPr>
        <w:rFonts w:hint="default"/>
      </w:rPr>
    </w:lvl>
    <w:lvl w:ilvl="5">
      <w:start w:val="1"/>
      <w:numFmt w:val="decimal"/>
      <w:isLgl w:val="false"/>
      <w:suff w:val="tab"/>
      <w:lvlText w:val="%1.%2.%3.%4.%5.%6"/>
      <w:lvlJc w:val="left"/>
      <w:pPr>
        <w:ind w:left="1889" w:hanging="1152"/>
        <w:tabs>
          <w:tab w:val="num" w:pos="1889" w:leader="none"/>
        </w:tabs>
      </w:pPr>
      <w:rPr>
        <w:rFonts w:hint="default"/>
      </w:rPr>
    </w:lvl>
    <w:lvl w:ilvl="6">
      <w:start w:val="1"/>
      <w:numFmt w:val="decimal"/>
      <w:isLgl w:val="false"/>
      <w:suff w:val="tab"/>
      <w:lvlText w:val="%1.%2.%3.%4.%5.%6.%7"/>
      <w:lvlJc w:val="left"/>
      <w:pPr>
        <w:ind w:left="2033" w:hanging="1296"/>
        <w:tabs>
          <w:tab w:val="num" w:pos="2033" w:leader="none"/>
        </w:tabs>
      </w:pPr>
      <w:rPr>
        <w:rFonts w:hint="default"/>
      </w:rPr>
    </w:lvl>
    <w:lvl w:ilvl="7">
      <w:start w:val="1"/>
      <w:numFmt w:val="decimal"/>
      <w:isLgl w:val="false"/>
      <w:suff w:val="tab"/>
      <w:lvlText w:val="%1.%2.%3.%4.%5.%6.%7.%8"/>
      <w:lvlJc w:val="left"/>
      <w:pPr>
        <w:ind w:left="2177" w:hanging="1440"/>
        <w:tabs>
          <w:tab w:val="num" w:pos="2177" w:leader="none"/>
        </w:tabs>
      </w:pPr>
      <w:rPr>
        <w:rFonts w:hint="default"/>
      </w:rPr>
    </w:lvl>
    <w:lvl w:ilvl="8">
      <w:start w:val="1"/>
      <w:numFmt w:val="decimal"/>
      <w:isLgl w:val="false"/>
      <w:suff w:val="tab"/>
      <w:lvlText w:val="%1.%2.%3.%4.%5.%6.%7.%8.%9"/>
      <w:lvlJc w:val="left"/>
      <w:pPr>
        <w:ind w:left="2321" w:hanging="1584"/>
        <w:tabs>
          <w:tab w:val="num" w:pos="2321" w:leader="none"/>
        </w:tabs>
      </w:pPr>
      <w:rPr>
        <w:rFonts w:hint="default"/>
      </w:rPr>
    </w:lvl>
  </w:abstractNum>
  <w:abstractNum w:abstractNumId="18">
    <w:multiLevelType w:val="hybridMultilevel"/>
    <w:lvl w:ilvl="0">
      <w:start w:val="1"/>
      <w:numFmt w:val="decimal"/>
      <w:pStyle w:val="1520"/>
      <w:isLgl w:val="false"/>
      <w:suff w:val="tab"/>
      <w:lvlText w:val="%1"/>
      <w:lvlJc w:val="left"/>
      <w:pPr>
        <w:ind w:left="709"/>
        <w:tabs>
          <w:tab w:val="num" w:pos="709" w:leader="none"/>
        </w:tabs>
      </w:pPr>
      <w:rPr>
        <w:rFonts w:hint="default" w:ascii="Times New Roman" w:hAnsi="Times New Roman" w:cs="Times New Roman"/>
        <w:b/>
        <w:i w:val="0"/>
        <w:caps w:val="0"/>
        <w:strike w:val="0"/>
        <w:vanish w:val="0"/>
        <w:color w:val="000000"/>
        <w:spacing w:val="0"/>
        <w:position w:val="0"/>
        <w:sz w:val="32"/>
        <w:u w:val="none"/>
        <w:vertAlign w:val="baseline"/>
      </w:rPr>
    </w:lvl>
    <w:lvl w:ilvl="1">
      <w:start w:val="1"/>
      <w:numFmt w:val="decimal"/>
      <w:pStyle w:val="1521"/>
      <w:isLgl w:val="false"/>
      <w:suff w:val="tab"/>
      <w:lvlText w:val="%1.%2"/>
      <w:lvlJc w:val="left"/>
      <w:pPr>
        <w:ind w:left="709"/>
        <w:tabs>
          <w:tab w:val="num" w:pos="709" w:leader="none"/>
        </w:tabs>
      </w:pPr>
      <w:rPr>
        <w:rFonts w:hint="default" w:ascii="Times New Roman" w:hAnsi="Times New Roman" w:cs="Times New Roman"/>
        <w:b/>
        <w:i w:val="0"/>
        <w:caps w:val="0"/>
        <w:strike w:val="0"/>
        <w:vanish w:val="0"/>
        <w:color w:val="000000"/>
        <w:spacing w:val="0"/>
        <w:position w:val="0"/>
        <w:sz w:val="28"/>
        <w:u w:val="none"/>
        <w:vertAlign w:val="baseline"/>
      </w:rPr>
    </w:lvl>
    <w:lvl w:ilvl="2">
      <w:start w:val="1"/>
      <w:numFmt w:val="decimal"/>
      <w:pStyle w:val="1522"/>
      <w:isLgl w:val="false"/>
      <w:suff w:val="tab"/>
      <w:lvlText w:val="%1.%2.%3"/>
      <w:lvlJc w:val="left"/>
      <w:pPr>
        <w:ind w:left="1702"/>
        <w:tabs>
          <w:tab w:val="num" w:pos="1702" w:leader="none"/>
        </w:tabs>
      </w:pPr>
      <w:rPr>
        <w:rFonts w:hint="default" w:ascii="Times New Roman" w:hAnsi="Times New Roman" w:cs="Times New Roman"/>
        <w:b/>
        <w:i w:val="0"/>
        <w:caps w:val="0"/>
        <w:strike w:val="0"/>
        <w:vanish w:val="0"/>
        <w:color w:val="000000"/>
        <w:spacing w:val="0"/>
        <w:position w:val="0"/>
        <w:sz w:val="28"/>
        <w:szCs w:val="28"/>
        <w:u w:val="none"/>
        <w:vertAlign w:val="baseline"/>
      </w:rPr>
    </w:lvl>
    <w:lvl w:ilvl="3">
      <w:start w:val="1"/>
      <w:numFmt w:val="decimal"/>
      <w:pStyle w:val="1523"/>
      <w:isLgl w:val="false"/>
      <w:suff w:val="tab"/>
      <w:lvlText w:val="%1.%2.%3.%4"/>
      <w:lvlJc w:val="left"/>
      <w:pPr>
        <w:ind w:left="4679"/>
        <w:tabs>
          <w:tab w:val="num" w:pos="4679" w:leader="none"/>
        </w:tabs>
      </w:pPr>
      <w:rPr>
        <w:rFonts w:hint="default" w:ascii="Times New Roman" w:hAnsi="Times New Roman" w:cs="Times New Roman"/>
        <w:b/>
        <w:i w:val="0"/>
        <w:caps w:val="0"/>
        <w:strike w:val="0"/>
        <w:vanish w:val="0"/>
        <w:color w:val="000000"/>
        <w:spacing w:val="0"/>
        <w:position w:val="0"/>
        <w:sz w:val="28"/>
        <w:szCs w:val="28"/>
        <w:u w:val="none"/>
        <w:vertAlign w:val="baseline"/>
      </w:rPr>
    </w:lvl>
    <w:lvl w:ilvl="4">
      <w:start w:val="1"/>
      <w:numFmt w:val="decimal"/>
      <w:pStyle w:val="1524"/>
      <w:isLgl w:val="false"/>
      <w:suff w:val="tab"/>
      <w:lvlText w:val="%1.%2.%3.%4.%5"/>
      <w:lvlJc w:val="left"/>
      <w:pPr>
        <w:ind w:left="709"/>
        <w:tabs>
          <w:tab w:val="num" w:pos="709" w:leader="none"/>
        </w:tabs>
      </w:pPr>
      <w:rPr>
        <w:rFonts w:hint="default" w:ascii="Times New Roman" w:hAnsi="Times New Roman" w:cs="Times New Roman"/>
        <w:b/>
        <w:i w:val="0"/>
        <w:caps w:val="0"/>
        <w:strike w:val="0"/>
        <w:vanish w:val="0"/>
        <w:color w:val="000000"/>
        <w:sz w:val="24"/>
        <w:u w:val="none"/>
        <w:vertAlign w:val="baseline"/>
      </w:rPr>
    </w:lvl>
    <w:lvl w:ilvl="5">
      <w:start w:val="1"/>
      <w:numFmt w:val="decimal"/>
      <w:pStyle w:val="1525"/>
      <w:isLgl w:val="false"/>
      <w:suff w:val="tab"/>
      <w:lvlText w:val="%1.%2.%3.%4.%5.%6"/>
      <w:lvlJc w:val="left"/>
      <w:pPr>
        <w:ind w:left="709"/>
        <w:tabs>
          <w:tab w:val="num" w:pos="709" w:leader="none"/>
        </w:tabs>
      </w:pPr>
      <w:rPr>
        <w:rFonts w:hint="default" w:ascii="Times New Roman" w:hAnsi="Times New Roman" w:cs="Times New Roman"/>
        <w:b/>
        <w:i w:val="0"/>
        <w:caps w:val="0"/>
        <w:strike w:val="0"/>
        <w:vanish w:val="0"/>
        <w:color w:val="000000"/>
        <w:sz w:val="24"/>
        <w:u w:val="none"/>
        <w:vertAlign w:val="baseline"/>
      </w:rPr>
    </w:lvl>
    <w:lvl w:ilvl="6">
      <w:start w:val="1"/>
      <w:numFmt w:val="decimal"/>
      <w:isLgl w:val="false"/>
      <w:suff w:val="tab"/>
      <w:lvlText w:val="%7."/>
      <w:lvlJc w:val="left"/>
      <w:pPr>
        <w:ind w:left="709"/>
        <w:tabs>
          <w:tab w:val="num" w:pos="709" w:leader="none"/>
        </w:tabs>
      </w:pPr>
      <w:rPr>
        <w:rFonts w:hint="default" w:cs="Times New Roman"/>
      </w:rPr>
    </w:lvl>
    <w:lvl w:ilvl="7">
      <w:start w:val="1"/>
      <w:numFmt w:val="lowerLetter"/>
      <w:isLgl w:val="false"/>
      <w:suff w:val="tab"/>
      <w:lvlText w:val="%8."/>
      <w:lvlJc w:val="left"/>
      <w:pPr>
        <w:ind w:left="709"/>
        <w:tabs>
          <w:tab w:val="num" w:pos="709" w:leader="none"/>
        </w:tabs>
      </w:pPr>
      <w:rPr>
        <w:rFonts w:hint="default" w:cs="Times New Roman"/>
      </w:rPr>
    </w:lvl>
    <w:lvl w:ilvl="8">
      <w:start w:val="1"/>
      <w:numFmt w:val="lowerRoman"/>
      <w:isLgl w:val="false"/>
      <w:suff w:val="tab"/>
      <w:lvlText w:val="%9."/>
      <w:lvlJc w:val="left"/>
      <w:pPr>
        <w:ind w:left="709"/>
        <w:tabs>
          <w:tab w:val="num" w:pos="709" w:leader="none"/>
        </w:tabs>
      </w:pPr>
      <w:rPr>
        <w:rFonts w:hint="default" w:cs="Times New Roman"/>
      </w:rPr>
    </w:lvl>
  </w:abstractNum>
  <w:abstractNum w:abstractNumId="19">
    <w:multiLevelType w:val="hybridMultilevel"/>
    <w:lvl w:ilvl="0">
      <w:start w:val="1"/>
      <w:numFmt w:val="decimal"/>
      <w:pStyle w:val="1580"/>
      <w:isLgl w:val="false"/>
      <w:suff w:val="tab"/>
      <w:lvlText w:val="%1."/>
      <w:lvlJc w:val="left"/>
      <w:pPr>
        <w:ind w:left="284" w:hanging="227"/>
        <w:tabs>
          <w:tab w:val="num" w:pos="284" w:leader="none"/>
        </w:tabs>
      </w:pPr>
      <w:rPr>
        <w:rFonts w:hint="default"/>
      </w:rPr>
    </w:lvl>
    <w:lvl w:ilvl="1">
      <w:start w:val="1"/>
      <w:numFmt w:val="decimal"/>
      <w:pStyle w:val="1581"/>
      <w:isLgl w:val="false"/>
      <w:suff w:val="tab"/>
      <w:lvlText w:val="%1.%2."/>
      <w:lvlJc w:val="left"/>
      <w:pPr>
        <w:ind w:left="284" w:hanging="227"/>
        <w:tabs>
          <w:tab w:val="num" w:pos="284" w:leader="none"/>
        </w:tabs>
      </w:pPr>
      <w:rPr>
        <w:rFonts w:hint="default"/>
      </w:rPr>
    </w:lvl>
    <w:lvl w:ilvl="2">
      <w:start w:val="1"/>
      <w:numFmt w:val="decimal"/>
      <w:pStyle w:val="1987"/>
      <w:isLgl w:val="false"/>
      <w:suff w:val="tab"/>
      <w:lvlText w:val="%1.%2.%3."/>
      <w:lvlJc w:val="left"/>
      <w:pPr>
        <w:ind w:left="284" w:hanging="227"/>
        <w:tabs>
          <w:tab w:val="num" w:pos="284" w:leader="none"/>
        </w:tabs>
      </w:pPr>
      <w:rPr>
        <w:rFonts w:hint="default"/>
      </w:rPr>
    </w:lvl>
    <w:lvl w:ilvl="3">
      <w:start w:val="1"/>
      <w:numFmt w:val="decimal"/>
      <w:pStyle w:val="1988"/>
      <w:isLgl w:val="false"/>
      <w:suff w:val="tab"/>
      <w:lvlText w:val="%1.%2.%3.%4."/>
      <w:lvlJc w:val="left"/>
      <w:pPr>
        <w:ind w:left="284" w:hanging="227"/>
        <w:tabs>
          <w:tab w:val="num" w:pos="284" w:leader="none"/>
        </w:tabs>
      </w:pPr>
      <w:rPr>
        <w:rFonts w:hint="default"/>
      </w:rPr>
    </w:lvl>
    <w:lvl w:ilvl="4">
      <w:start w:val="1"/>
      <w:numFmt w:val="decimal"/>
      <w:pStyle w:val="1989"/>
      <w:isLgl w:val="false"/>
      <w:suff w:val="tab"/>
      <w:lvlText w:val="%1.%2.%3.%4.%5."/>
      <w:lvlJc w:val="left"/>
      <w:pPr>
        <w:ind w:left="284" w:hanging="227"/>
        <w:tabs>
          <w:tab w:val="num" w:pos="284" w:leader="none"/>
        </w:tabs>
      </w:pPr>
      <w:rPr>
        <w:rFonts w:hint="default"/>
      </w:rPr>
    </w:lvl>
    <w:lvl w:ilvl="5">
      <w:start w:val="1"/>
      <w:numFmt w:val="decimal"/>
      <w:pStyle w:val="1990"/>
      <w:isLgl w:val="false"/>
      <w:suff w:val="tab"/>
      <w:lvlText w:val="%1.%2.%3.%4.%5.%6."/>
      <w:lvlJc w:val="left"/>
      <w:pPr>
        <w:ind w:left="284" w:hanging="227"/>
        <w:tabs>
          <w:tab w:val="num" w:pos="284" w:leader="none"/>
        </w:tabs>
      </w:pPr>
      <w:rPr>
        <w:rFonts w:hint="default"/>
      </w:rPr>
    </w:lvl>
    <w:lvl w:ilvl="6">
      <w:start w:val="1"/>
      <w:numFmt w:val="decimal"/>
      <w:pStyle w:val="1991"/>
      <w:isLgl w:val="false"/>
      <w:suff w:val="tab"/>
      <w:lvlText w:val="%1.%2.%3.%4.%5.%6.%7."/>
      <w:lvlJc w:val="left"/>
      <w:pPr>
        <w:ind w:left="284" w:hanging="227"/>
        <w:tabs>
          <w:tab w:val="num" w:pos="284" w:leader="none"/>
        </w:tabs>
      </w:pPr>
      <w:rPr>
        <w:rFonts w:hint="default"/>
      </w:rPr>
    </w:lvl>
    <w:lvl w:ilvl="7">
      <w:start w:val="1"/>
      <w:numFmt w:val="decimal"/>
      <w:isLgl w:val="false"/>
      <w:suff w:val="tab"/>
      <w:lvlText w:val="%1.%2.%3.%4.%5.%6.%7.%8."/>
      <w:lvlJc w:val="left"/>
      <w:pPr>
        <w:ind w:left="284" w:hanging="227"/>
        <w:tabs>
          <w:tab w:val="num" w:pos="284" w:leader="none"/>
        </w:tabs>
      </w:pPr>
      <w:rPr>
        <w:rFonts w:hint="default"/>
      </w:rPr>
    </w:lvl>
    <w:lvl w:ilvl="8">
      <w:start w:val="1"/>
      <w:numFmt w:val="decimal"/>
      <w:isLgl w:val="false"/>
      <w:suff w:val="tab"/>
      <w:lvlText w:val="%1.%2.%3.%4.%5.%6.%7.%8.%9."/>
      <w:lvlJc w:val="left"/>
      <w:pPr>
        <w:ind w:left="284" w:hanging="227"/>
        <w:tabs>
          <w:tab w:val="num" w:pos="284" w:leader="none"/>
        </w:tabs>
      </w:pPr>
      <w:rPr>
        <w:rFonts w:hint="default"/>
      </w:rPr>
    </w:lvl>
  </w:abstractNum>
  <w:abstractNum w:abstractNumId="20">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21">
    <w:multiLevelType w:val="hybridMultilevel"/>
    <w:styleLink w:val="1595"/>
    <w:lvl w:ilvl="0">
      <w:start w:val="5"/>
      <w:numFmt w:val="decimal"/>
      <w:pStyle w:val="1595"/>
      <w:isLgl w:val="false"/>
      <w:suff w:val="tab"/>
      <w:lvlText w:val="Стр. %1"/>
      <w:lvlJc w:val="left"/>
      <w:pPr>
        <w:ind w:left="360" w:hanging="360"/>
      </w:pPr>
      <w:rPr>
        <w:rFonts w:hint="default"/>
      </w:rPr>
    </w:lvl>
    <w:lvl w:ilvl="1">
      <w:start w:val="1"/>
      <w:numFmt w:val="lowerLetter"/>
      <w:isLgl w:val="false"/>
      <w:suff w:val="tab"/>
      <w:lvlText w:val="%2)"/>
      <w:lvlJc w:val="left"/>
      <w:pPr>
        <w:ind w:left="720" w:hanging="360"/>
      </w:pPr>
      <w:rPr>
        <w:rFonts w:hint="default"/>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22">
    <w:multiLevelType w:val="hybridMultilevel"/>
    <w:lvl w:ilvl="0">
      <w:start w:val="1"/>
      <w:numFmt w:val="decimal"/>
      <w:pStyle w:val="1755"/>
      <w:isLgl w:val="false"/>
      <w:suff w:val="tab"/>
      <w:lvlText w:val="%1)"/>
      <w:lvlJc w:val="left"/>
      <w:pPr>
        <w:ind w:left="587" w:hanging="360"/>
      </w:pPr>
      <w:rPr>
        <w:rFonts w:hint="default" w:ascii="Times New Roman" w:hAnsi="Times New Roman" w:cs="Times New Roman"/>
        <w:b w:val="0"/>
        <w:bCs w:val="0"/>
        <w:i w:val="0"/>
        <w:iCs w:val="0"/>
        <w:caps w:val="0"/>
        <w:smallCaps w:val="0"/>
        <w:strike w:val="0"/>
        <w:vanish w:val="0"/>
        <w:color w:val="000000"/>
        <w:spacing w:val="0"/>
        <w:position w:val="0"/>
        <w:sz w:val="20"/>
        <w:u w:val="none"/>
        <w:vertAlign w:val="baseline"/>
      </w:rPr>
    </w:lvl>
    <w:lvl w:ilvl="1">
      <w:start w:val="1"/>
      <w:numFmt w:val="lowerLetter"/>
      <w:isLgl w:val="false"/>
      <w:suff w:val="tab"/>
      <w:lvlText w:val="%2."/>
      <w:lvlJc w:val="left"/>
      <w:pPr>
        <w:ind w:left="1307" w:hanging="360"/>
      </w:pPr>
    </w:lvl>
    <w:lvl w:ilvl="2">
      <w:start w:val="1"/>
      <w:numFmt w:val="lowerRoman"/>
      <w:isLgl w:val="false"/>
      <w:suff w:val="tab"/>
      <w:lvlText w:val="%3."/>
      <w:lvlJc w:val="right"/>
      <w:pPr>
        <w:ind w:left="2027" w:hanging="180"/>
      </w:pPr>
    </w:lvl>
    <w:lvl w:ilvl="3">
      <w:start w:val="1"/>
      <w:numFmt w:val="decimal"/>
      <w:isLgl w:val="false"/>
      <w:suff w:val="tab"/>
      <w:lvlText w:val="%4."/>
      <w:lvlJc w:val="left"/>
      <w:pPr>
        <w:ind w:left="2747" w:hanging="360"/>
      </w:pPr>
    </w:lvl>
    <w:lvl w:ilvl="4">
      <w:start w:val="1"/>
      <w:numFmt w:val="lowerLetter"/>
      <w:isLgl w:val="false"/>
      <w:suff w:val="tab"/>
      <w:lvlText w:val="%5."/>
      <w:lvlJc w:val="left"/>
      <w:pPr>
        <w:ind w:left="3467" w:hanging="360"/>
      </w:pPr>
    </w:lvl>
    <w:lvl w:ilvl="5">
      <w:start w:val="1"/>
      <w:numFmt w:val="lowerRoman"/>
      <w:isLgl w:val="false"/>
      <w:suff w:val="tab"/>
      <w:lvlText w:val="%6."/>
      <w:lvlJc w:val="right"/>
      <w:pPr>
        <w:ind w:left="4187" w:hanging="180"/>
      </w:pPr>
    </w:lvl>
    <w:lvl w:ilvl="6">
      <w:start w:val="1"/>
      <w:numFmt w:val="decimal"/>
      <w:isLgl w:val="false"/>
      <w:suff w:val="tab"/>
      <w:lvlText w:val="%7."/>
      <w:lvlJc w:val="left"/>
      <w:pPr>
        <w:ind w:left="4907" w:hanging="360"/>
      </w:pPr>
    </w:lvl>
    <w:lvl w:ilvl="7">
      <w:start w:val="1"/>
      <w:numFmt w:val="lowerLetter"/>
      <w:isLgl w:val="false"/>
      <w:suff w:val="tab"/>
      <w:lvlText w:val="%8."/>
      <w:lvlJc w:val="left"/>
      <w:pPr>
        <w:ind w:left="5627" w:hanging="360"/>
      </w:pPr>
    </w:lvl>
    <w:lvl w:ilvl="8">
      <w:start w:val="1"/>
      <w:numFmt w:val="lowerRoman"/>
      <w:isLgl w:val="false"/>
      <w:suff w:val="tab"/>
      <w:lvlText w:val="%9."/>
      <w:lvlJc w:val="right"/>
      <w:pPr>
        <w:ind w:left="6347" w:hanging="180"/>
      </w:pPr>
    </w:lvl>
  </w:abstractNum>
  <w:abstractNum w:abstractNumId="23">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24">
    <w:multiLevelType w:val="hybridMultilevel"/>
    <w:lvl w:ilvl="0">
      <w:start w:val="1"/>
      <w:numFmt w:val="bullet"/>
      <w:isLgl w:val="false"/>
      <w:suff w:val="tab"/>
      <w:lvlText w:val=""/>
      <w:lvlJc w:val="left"/>
      <w:pPr>
        <w:ind w:left="833" w:hanging="360"/>
      </w:pPr>
      <w:rPr>
        <w:rFonts w:hint="default" w:ascii="Symbol" w:hAnsi="Symbol"/>
      </w:rPr>
    </w:lvl>
    <w:lvl w:ilvl="1">
      <w:start w:val="1"/>
      <w:numFmt w:val="bullet"/>
      <w:isLgl w:val="false"/>
      <w:suff w:val="tab"/>
      <w:lvlText w:val="o"/>
      <w:lvlJc w:val="left"/>
      <w:pPr>
        <w:ind w:left="1553" w:hanging="360"/>
      </w:pPr>
      <w:rPr>
        <w:rFonts w:hint="default" w:ascii="Courier New" w:hAnsi="Courier New" w:cs="Courier New"/>
      </w:rPr>
    </w:lvl>
    <w:lvl w:ilvl="2">
      <w:start w:val="1"/>
      <w:numFmt w:val="bullet"/>
      <w:isLgl w:val="false"/>
      <w:suff w:val="tab"/>
      <w:lvlText w:val=""/>
      <w:lvlJc w:val="left"/>
      <w:pPr>
        <w:ind w:left="2273" w:hanging="360"/>
      </w:pPr>
      <w:rPr>
        <w:rFonts w:hint="default" w:ascii="Wingdings" w:hAnsi="Wingdings"/>
      </w:rPr>
    </w:lvl>
    <w:lvl w:ilvl="3">
      <w:start w:val="1"/>
      <w:numFmt w:val="bullet"/>
      <w:isLgl w:val="false"/>
      <w:suff w:val="tab"/>
      <w:lvlText w:val=""/>
      <w:lvlJc w:val="left"/>
      <w:pPr>
        <w:ind w:left="2993" w:hanging="360"/>
      </w:pPr>
      <w:rPr>
        <w:rFonts w:hint="default" w:ascii="Symbol" w:hAnsi="Symbol"/>
      </w:rPr>
    </w:lvl>
    <w:lvl w:ilvl="4">
      <w:start w:val="1"/>
      <w:numFmt w:val="bullet"/>
      <w:isLgl w:val="false"/>
      <w:suff w:val="tab"/>
      <w:lvlText w:val="o"/>
      <w:lvlJc w:val="left"/>
      <w:pPr>
        <w:ind w:left="3713" w:hanging="360"/>
      </w:pPr>
      <w:rPr>
        <w:rFonts w:hint="default" w:ascii="Courier New" w:hAnsi="Courier New" w:cs="Courier New"/>
      </w:rPr>
    </w:lvl>
    <w:lvl w:ilvl="5">
      <w:start w:val="1"/>
      <w:numFmt w:val="bullet"/>
      <w:isLgl w:val="false"/>
      <w:suff w:val="tab"/>
      <w:lvlText w:val=""/>
      <w:lvlJc w:val="left"/>
      <w:pPr>
        <w:ind w:left="4433" w:hanging="360"/>
      </w:pPr>
      <w:rPr>
        <w:rFonts w:hint="default" w:ascii="Wingdings" w:hAnsi="Wingdings"/>
      </w:rPr>
    </w:lvl>
    <w:lvl w:ilvl="6">
      <w:start w:val="1"/>
      <w:numFmt w:val="bullet"/>
      <w:isLgl w:val="false"/>
      <w:suff w:val="tab"/>
      <w:lvlText w:val=""/>
      <w:lvlJc w:val="left"/>
      <w:pPr>
        <w:ind w:left="5153" w:hanging="360"/>
      </w:pPr>
      <w:rPr>
        <w:rFonts w:hint="default" w:ascii="Symbol" w:hAnsi="Symbol"/>
      </w:rPr>
    </w:lvl>
    <w:lvl w:ilvl="7">
      <w:start w:val="1"/>
      <w:numFmt w:val="bullet"/>
      <w:isLgl w:val="false"/>
      <w:suff w:val="tab"/>
      <w:lvlText w:val="o"/>
      <w:lvlJc w:val="left"/>
      <w:pPr>
        <w:ind w:left="5873" w:hanging="360"/>
      </w:pPr>
      <w:rPr>
        <w:rFonts w:hint="default" w:ascii="Courier New" w:hAnsi="Courier New" w:cs="Courier New"/>
      </w:rPr>
    </w:lvl>
    <w:lvl w:ilvl="8">
      <w:start w:val="1"/>
      <w:numFmt w:val="bullet"/>
      <w:isLgl w:val="false"/>
      <w:suff w:val="tab"/>
      <w:lvlText w:val=""/>
      <w:lvlJc w:val="left"/>
      <w:pPr>
        <w:ind w:left="6593" w:hanging="360"/>
      </w:pPr>
      <w:rPr>
        <w:rFonts w:hint="default" w:ascii="Wingdings" w:hAnsi="Wingdings"/>
      </w:rPr>
    </w:lvl>
  </w:abstractNum>
  <w:abstractNum w:abstractNumId="25">
    <w:multiLevelType w:val="hybridMultilevel"/>
    <w:lvl w:ilvl="0">
      <w:start w:val="1"/>
      <w:numFmt w:val="decimal"/>
      <w:pStyle w:val="1793"/>
      <w:isLgl w:val="false"/>
      <w:suff w:val="tab"/>
      <w:lvlText w:val="%1."/>
      <w:lvlJc w:val="left"/>
      <w:pPr>
        <w:ind w:left="397" w:hanging="340"/>
        <w:tabs>
          <w:tab w:val="num" w:pos="397"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6">
    <w:multiLevelType w:val="hybridMultilevel"/>
    <w:lvl w:ilvl="0">
      <w:start w:val="1"/>
      <w:numFmt w:val="bullet"/>
      <w:pStyle w:val="1790"/>
      <w:isLgl w:val="false"/>
      <w:suff w:val="tab"/>
      <w:lvlText w:val=""/>
      <w:lvlJc w:val="left"/>
      <w:pPr>
        <w:ind w:left="2969" w:hanging="357"/>
        <w:tabs>
          <w:tab w:val="num" w:pos="2969" w:leader="none"/>
        </w:tabs>
      </w:pPr>
      <w:rPr>
        <w:rFonts w:hint="default" w:ascii="Symbol" w:hAnsi="Symbol"/>
        <w:b w:val="0"/>
        <w:i w:val="0"/>
        <w:color w:val="auto"/>
        <w:sz w:val="24"/>
      </w:rPr>
    </w:lvl>
    <w:lvl w:ilvl="1">
      <w:start w:val="1"/>
      <w:numFmt w:val="bullet"/>
      <w:isLgl w:val="false"/>
      <w:suff w:val="tab"/>
      <w:lvlText w:val=""/>
      <w:lvlJc w:val="left"/>
      <w:pPr>
        <w:ind w:left="3326" w:hanging="317"/>
        <w:tabs>
          <w:tab w:val="num" w:pos="3326" w:leader="none"/>
        </w:tabs>
      </w:pPr>
      <w:rPr>
        <w:rFonts w:hint="default" w:ascii="Symbol" w:hAnsi="Symbol"/>
        <w:b w:val="0"/>
        <w:i w:val="0"/>
        <w:color w:val="auto"/>
        <w:sz w:val="22"/>
      </w:rPr>
    </w:lvl>
    <w:lvl w:ilvl="2">
      <w:start w:val="1"/>
      <w:numFmt w:val="bullet"/>
      <w:pStyle w:val="2003"/>
      <w:isLgl w:val="false"/>
      <w:suff w:val="tab"/>
      <w:lvlText w:val=""/>
      <w:lvlJc w:val="left"/>
      <w:pPr>
        <w:ind w:left="3684" w:hanging="278"/>
        <w:tabs>
          <w:tab w:val="num" w:pos="3684" w:leader="none"/>
        </w:tabs>
      </w:pPr>
      <w:rPr>
        <w:rFonts w:hint="default" w:ascii="Symbol" w:hAnsi="Symbol"/>
        <w:b w:val="0"/>
        <w:i w:val="0"/>
        <w:color w:val="auto"/>
        <w:sz w:val="20"/>
      </w:rPr>
    </w:lvl>
    <w:lvl w:ilvl="3">
      <w:start w:val="1"/>
      <w:numFmt w:val="bullet"/>
      <w:lvlRestart w:val="0"/>
      <w:isLgl w:val="false"/>
      <w:suff w:val="tab"/>
      <w:lvlText w:val="―"/>
      <w:lvlJc w:val="left"/>
      <w:pPr>
        <w:ind w:left="3746" w:hanging="283"/>
        <w:tabs>
          <w:tab w:val="num" w:pos="3746" w:leader="none"/>
        </w:tabs>
      </w:pPr>
      <w:rPr>
        <w:rFonts w:hint="default" w:ascii="Verdana" w:hAnsi="Verdana"/>
        <w:color w:val="auto"/>
      </w:rPr>
    </w:lvl>
    <w:lvl w:ilvl="4">
      <w:start w:val="1"/>
      <w:numFmt w:val="bullet"/>
      <w:lvlRestart w:val="0"/>
      <w:isLgl w:val="false"/>
      <w:suff w:val="tab"/>
      <w:lvlText w:val="―"/>
      <w:lvlJc w:val="left"/>
      <w:pPr>
        <w:ind w:left="4030" w:hanging="284"/>
        <w:tabs>
          <w:tab w:val="num" w:pos="4030" w:leader="none"/>
        </w:tabs>
      </w:pPr>
      <w:rPr>
        <w:rFonts w:hint="default" w:ascii="Verdana" w:hAnsi="Verdana"/>
        <w:color w:val="auto"/>
      </w:rPr>
    </w:lvl>
    <w:lvl w:ilvl="5">
      <w:start w:val="1"/>
      <w:numFmt w:val="bullet"/>
      <w:lvlRestart w:val="0"/>
      <w:isLgl w:val="false"/>
      <w:suff w:val="tab"/>
      <w:lvlText w:val="―"/>
      <w:lvlJc w:val="left"/>
      <w:pPr>
        <w:ind w:left="4313" w:hanging="283"/>
        <w:tabs>
          <w:tab w:val="num" w:pos="4313" w:leader="none"/>
        </w:tabs>
      </w:pPr>
      <w:rPr>
        <w:rFonts w:hint="default" w:ascii="Verdana" w:hAnsi="Verdana"/>
        <w:color w:val="auto"/>
      </w:rPr>
    </w:lvl>
    <w:lvl w:ilvl="6">
      <w:start w:val="1"/>
      <w:numFmt w:val="bullet"/>
      <w:lvlRestart w:val="0"/>
      <w:isLgl w:val="false"/>
      <w:suff w:val="tab"/>
      <w:lvlText w:val="―"/>
      <w:lvlJc w:val="left"/>
      <w:pPr>
        <w:ind w:left="4597" w:hanging="284"/>
        <w:tabs>
          <w:tab w:val="num" w:pos="4597" w:leader="none"/>
        </w:tabs>
      </w:pPr>
      <w:rPr>
        <w:rFonts w:hint="default" w:ascii="Verdana" w:hAnsi="Verdana"/>
        <w:color w:val="auto"/>
      </w:rPr>
    </w:lvl>
    <w:lvl w:ilvl="7">
      <w:start w:val="1"/>
      <w:numFmt w:val="bullet"/>
      <w:lvlRestart w:val="0"/>
      <w:isLgl w:val="false"/>
      <w:suff w:val="tab"/>
      <w:lvlText w:val="―"/>
      <w:lvlJc w:val="left"/>
      <w:pPr>
        <w:ind w:left="4880" w:hanging="283"/>
        <w:tabs>
          <w:tab w:val="num" w:pos="4880" w:leader="none"/>
        </w:tabs>
      </w:pPr>
      <w:rPr>
        <w:rFonts w:hint="default" w:ascii="Verdana" w:hAnsi="Verdana"/>
        <w:color w:val="auto"/>
      </w:rPr>
    </w:lvl>
    <w:lvl w:ilvl="8">
      <w:start w:val="1"/>
      <w:numFmt w:val="bullet"/>
      <w:lvlRestart w:val="0"/>
      <w:isLgl w:val="false"/>
      <w:suff w:val="tab"/>
      <w:lvlText w:val=""/>
      <w:lvlJc w:val="left"/>
      <w:pPr>
        <w:ind w:left="5164" w:hanging="284"/>
        <w:tabs>
          <w:tab w:val="num" w:pos="5164" w:leader="none"/>
        </w:tabs>
      </w:pPr>
      <w:rPr>
        <w:rFonts w:hint="default" w:ascii="Symbol" w:hAnsi="Symbol"/>
      </w:rPr>
    </w:lvl>
  </w:abstractNum>
  <w:abstractNum w:abstractNumId="27">
    <w:multiLevelType w:val="hybridMultilevel"/>
    <w:lvl w:ilvl="0">
      <w:start w:val="1"/>
      <w:numFmt w:val="none"/>
      <w:pStyle w:val="1623"/>
      <w:isLgl w:val="false"/>
      <w:suff w:val="tab"/>
      <w:lvlText w:val="Рисунок"/>
      <w:lvlJc w:val="left"/>
      <w:pPr>
        <w:ind w:left="720" w:hanging="360"/>
        <w:tabs>
          <w:tab w:val="num" w:pos="720" w:leader="none"/>
        </w:tabs>
      </w:pPr>
      <w:rPr>
        <w:rFonts w:hint="default" w:ascii="Times New Roman" w:hAnsi="Times New Roman" w:cs="Times New Roman"/>
        <w:bCs w:val="0"/>
        <w:i w:val="0"/>
        <w:iCs w:val="0"/>
        <w:caps w:val="0"/>
        <w:smallCaps w:val="0"/>
        <w:strike w:val="0"/>
        <w:vanish w:val="0"/>
        <w:color w:val="000000"/>
        <w:spacing w:val="0"/>
        <w:position w:val="0"/>
        <w:u w:val="none"/>
        <w:vertAlign w:val="baseline"/>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8">
    <w:multiLevelType w:val="hybridMultilevel"/>
    <w:lvl w:ilvl="0">
      <w:start w:val="1"/>
      <w:numFmt w:val="bullet"/>
      <w:isLgl w:val="false"/>
      <w:suff w:val="tab"/>
      <w:lvlText w:val=""/>
      <w:lvlJc w:val="left"/>
      <w:pPr>
        <w:ind w:left="1571" w:hanging="36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29">
    <w:multiLevelType w:val="hybridMultilevel"/>
    <w:styleLink w:val="1544"/>
    <w:lvl w:ilvl="0">
      <w:start w:val="1"/>
      <w:numFmt w:val="decimal"/>
      <w:pStyle w:val="1544"/>
      <w:isLgl w:val="false"/>
      <w:suff w:val="tab"/>
      <w:lvlText w:val="%1)"/>
      <w:lvlJc w:val="left"/>
      <w:pPr>
        <w:ind w:left="360" w:hanging="360"/>
        <w:tabs>
          <w:tab w:val="num" w:pos="360" w:leader="none"/>
        </w:tabs>
      </w:pPr>
    </w:lvl>
    <w:lvl w:ilvl="1">
      <w:start w:val="1"/>
      <w:numFmt w:val="lowerLetter"/>
      <w:isLgl w:val="false"/>
      <w:suff w:val="tab"/>
      <w:lvlText w:val="%2)"/>
      <w:lvlJc w:val="left"/>
      <w:pPr>
        <w:ind w:left="720" w:hanging="360"/>
        <w:tabs>
          <w:tab w:val="num" w:pos="720" w:leader="none"/>
        </w:tabs>
      </w:pPr>
    </w:lvl>
    <w:lvl w:ilvl="2">
      <w:start w:val="1"/>
      <w:numFmt w:val="lowerRoman"/>
      <w:isLgl w:val="false"/>
      <w:suff w:val="tab"/>
      <w:lvlText w:val="%3)"/>
      <w:lvlJc w:val="left"/>
      <w:pPr>
        <w:ind w:left="1080" w:hanging="360"/>
        <w:tabs>
          <w:tab w:val="num" w:pos="1080" w:leader="none"/>
        </w:tabs>
      </w:pPr>
    </w:lvl>
    <w:lvl w:ilvl="3">
      <w:start w:val="1"/>
      <w:numFmt w:val="decimal"/>
      <w:isLgl w:val="false"/>
      <w:suff w:val="tab"/>
      <w:lvlText w:val="(%4)"/>
      <w:lvlJc w:val="left"/>
      <w:pPr>
        <w:ind w:left="1440" w:hanging="360"/>
        <w:tabs>
          <w:tab w:val="num" w:pos="1440" w:leader="none"/>
        </w:tabs>
      </w:pPr>
    </w:lvl>
    <w:lvl w:ilvl="4">
      <w:start w:val="1"/>
      <w:numFmt w:val="lowerLetter"/>
      <w:isLgl w:val="false"/>
      <w:suff w:val="tab"/>
      <w:lvlText w:val="(%5)"/>
      <w:lvlJc w:val="left"/>
      <w:pPr>
        <w:ind w:left="1800" w:hanging="360"/>
        <w:tabs>
          <w:tab w:val="num" w:pos="1800" w:leader="none"/>
        </w:tabs>
      </w:pPr>
    </w:lvl>
    <w:lvl w:ilvl="5">
      <w:start w:val="1"/>
      <w:numFmt w:val="lowerRoman"/>
      <w:isLgl w:val="false"/>
      <w:suff w:val="tab"/>
      <w:lvlText w:val="(%6)"/>
      <w:lvlJc w:val="left"/>
      <w:pPr>
        <w:ind w:left="2160" w:hanging="360"/>
        <w:tabs>
          <w:tab w:val="num" w:pos="2160" w:leader="none"/>
        </w:tabs>
      </w:pPr>
    </w:lvl>
    <w:lvl w:ilvl="6">
      <w:start w:val="1"/>
      <w:numFmt w:val="decimal"/>
      <w:isLgl w:val="false"/>
      <w:suff w:val="tab"/>
      <w:lvlText w:val="%7."/>
      <w:lvlJc w:val="left"/>
      <w:pPr>
        <w:ind w:left="2520" w:hanging="360"/>
        <w:tabs>
          <w:tab w:val="num" w:pos="2520" w:leader="none"/>
        </w:tabs>
      </w:pPr>
    </w:lvl>
    <w:lvl w:ilvl="7">
      <w:start w:val="1"/>
      <w:numFmt w:val="lowerLetter"/>
      <w:isLgl w:val="false"/>
      <w:suff w:val="tab"/>
      <w:lvlText w:val="%8."/>
      <w:lvlJc w:val="left"/>
      <w:pPr>
        <w:ind w:left="2880" w:hanging="360"/>
        <w:tabs>
          <w:tab w:val="num" w:pos="2880" w:leader="none"/>
        </w:tabs>
      </w:pPr>
    </w:lvl>
    <w:lvl w:ilvl="8">
      <w:start w:val="1"/>
      <w:numFmt w:val="lowerRoman"/>
      <w:isLgl w:val="false"/>
      <w:suff w:val="tab"/>
      <w:lvlText w:val="%9."/>
      <w:lvlJc w:val="left"/>
      <w:pPr>
        <w:ind w:left="3240" w:hanging="360"/>
        <w:tabs>
          <w:tab w:val="num" w:pos="3240" w:leader="none"/>
        </w:tabs>
      </w:pPr>
    </w:lvl>
  </w:abstractNum>
  <w:abstractNum w:abstractNumId="30">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31">
    <w:multiLevelType w:val="hybridMultilevel"/>
    <w:lvl w:ilvl="0">
      <w:start w:val="1"/>
      <w:numFmt w:val="bullet"/>
      <w:pStyle w:val="1759"/>
      <w:isLgl w:val="false"/>
      <w:suff w:val="tab"/>
      <w:lvlText w:val="­"/>
      <w:lvlJc w:val="left"/>
      <w:pPr>
        <w:ind w:left="1134" w:hanging="283"/>
        <w:tabs>
          <w:tab w:val="num" w:pos="1134" w:leader="none"/>
        </w:tabs>
      </w:pPr>
      <w:rPr>
        <w:rFonts w:hint="default" w:ascii="Courier New" w:hAnsi="Courier New"/>
      </w:rPr>
    </w:lvl>
    <w:lvl w:ilvl="1">
      <w:start w:val="1"/>
      <w:numFmt w:val="bullet"/>
      <w:isLgl w:val="false"/>
      <w:suff w:val="tab"/>
      <w:lvlText w:val="o"/>
      <w:lvlJc w:val="left"/>
      <w:pPr>
        <w:ind w:left="2149" w:hanging="360"/>
      </w:pPr>
      <w:rPr>
        <w:rFonts w:hint="default" w:ascii="Courier New" w:hAnsi="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rPr>
    </w:lvl>
    <w:lvl w:ilvl="8">
      <w:start w:val="1"/>
      <w:numFmt w:val="bullet"/>
      <w:isLgl w:val="false"/>
      <w:suff w:val="tab"/>
      <w:lvlText w:val=""/>
      <w:lvlJc w:val="left"/>
      <w:pPr>
        <w:ind w:left="7189" w:hanging="360"/>
      </w:pPr>
      <w:rPr>
        <w:rFonts w:hint="default" w:ascii="Wingdings" w:hAnsi="Wingdings"/>
      </w:rPr>
    </w:lvl>
  </w:abstractNum>
  <w:abstractNum w:abstractNumId="32">
    <w:multiLevelType w:val="hybridMultilevel"/>
    <w:lvl w:ilvl="0">
      <w:start w:val="1"/>
      <w:numFmt w:val="russianLower"/>
      <w:pStyle w:val="1753"/>
      <w:isLgl w:val="false"/>
      <w:suff w:val="tab"/>
      <w:lvlText w:val="%1)"/>
      <w:lvlJc w:val="left"/>
      <w:pPr>
        <w:ind w:left="473" w:hanging="360"/>
      </w:pPr>
      <w:rPr>
        <w:b w:val="0"/>
        <w:bCs w:val="0"/>
        <w:i w:val="0"/>
        <w:iCs w:val="0"/>
        <w:caps w:val="0"/>
        <w:smallCaps w:val="0"/>
        <w:strike w:val="0"/>
        <w:vanish w:val="0"/>
        <w:color w:val="000000"/>
        <w:spacing w:val="0"/>
        <w:position w:val="0"/>
        <w:u w:val="none"/>
        <w:vertAlign w:val="baseline"/>
      </w:rPr>
    </w:lvl>
    <w:lvl w:ilvl="1">
      <w:start w:val="1"/>
      <w:numFmt w:val="decimal"/>
      <w:isLgl w:val="false"/>
      <w:suff w:val="tab"/>
      <w:lvlText w:val="%2)"/>
      <w:lvlJc w:val="left"/>
      <w:pPr>
        <w:ind w:left="680" w:hanging="454"/>
        <w:tabs>
          <w:tab w:val="num" w:pos="1247" w:leader="none"/>
        </w:tabs>
      </w:pPr>
      <w:rPr>
        <w:rFonts w:hint="default" w:ascii="Times New Roman" w:hAnsi="Times New Roman"/>
        <w:b w:val="0"/>
        <w:i w:val="0"/>
        <w:caps w:val="0"/>
        <w:strike w:val="0"/>
        <w:vanish w:val="0"/>
        <w:color w:val="000000"/>
        <w:spacing w:val="0"/>
        <w:position w:val="0"/>
        <w:sz w:val="24"/>
        <w:u w:val="none"/>
        <w:vertAlign w:val="baseline"/>
      </w:rPr>
    </w:lvl>
    <w:lvl w:ilvl="2">
      <w:start w:val="1"/>
      <w:numFmt w:val="none"/>
      <w:isLgl w:val="false"/>
      <w:suff w:val="tab"/>
      <w:lvlText w:val="-"/>
      <w:lvlJc w:val="left"/>
      <w:pPr>
        <w:ind w:left="793" w:hanging="454"/>
        <w:tabs>
          <w:tab w:val="num" w:pos="1360" w:leader="none"/>
        </w:tabs>
      </w:pPr>
      <w:rPr>
        <w:rFonts w:hint="default" w:ascii="Times New Roman" w:hAnsi="Times New Roman"/>
        <w:b w:val="0"/>
        <w:i w:val="0"/>
        <w:caps w:val="0"/>
        <w:strike w:val="0"/>
        <w:vanish w:val="0"/>
        <w:color w:val="auto"/>
        <w:spacing w:val="0"/>
        <w:position w:val="0"/>
        <w:sz w:val="24"/>
        <w:u w:val="none"/>
        <w:vertAlign w:val="baseline"/>
      </w:rPr>
    </w:lvl>
    <w:lvl w:ilvl="3">
      <w:start w:val="1"/>
      <w:numFmt w:val="none"/>
      <w:isLgl w:val="false"/>
      <w:suff w:val="tab"/>
      <w:lvlText w:val="-"/>
      <w:lvlJc w:val="left"/>
      <w:pPr>
        <w:ind w:left="906" w:hanging="454"/>
        <w:tabs>
          <w:tab w:val="num" w:pos="1473" w:leader="none"/>
        </w:tabs>
      </w:pPr>
      <w:rPr>
        <w:rFonts w:hint="default" w:ascii="Times New Roman" w:hAnsi="Times New Roman"/>
        <w:b w:val="0"/>
        <w:i w:val="0"/>
        <w:caps w:val="0"/>
        <w:strike w:val="0"/>
        <w:vanish w:val="0"/>
        <w:color w:val="auto"/>
        <w:spacing w:val="0"/>
        <w:position w:val="0"/>
        <w:sz w:val="24"/>
        <w:u w:val="none"/>
        <w:vertAlign w:val="baseline"/>
      </w:rPr>
    </w:lvl>
    <w:lvl w:ilvl="4">
      <w:start w:val="1"/>
      <w:numFmt w:val="none"/>
      <w:isLgl w:val="false"/>
      <w:suff w:val="tab"/>
      <w:lvlText w:val="-"/>
      <w:lvlJc w:val="left"/>
      <w:pPr>
        <w:ind w:left="1019" w:hanging="454"/>
        <w:tabs>
          <w:tab w:val="num" w:pos="1586" w:leader="none"/>
        </w:tabs>
      </w:pPr>
      <w:rPr>
        <w:rFonts w:hint="default" w:ascii="Times New Roman" w:hAnsi="Times New Roman"/>
        <w:b w:val="0"/>
        <w:i w:val="0"/>
        <w:caps w:val="0"/>
        <w:strike w:val="0"/>
        <w:vanish w:val="0"/>
        <w:color w:val="auto"/>
        <w:sz w:val="24"/>
        <w:u w:val="none"/>
        <w:vertAlign w:val="baseline"/>
      </w:rPr>
    </w:lvl>
    <w:lvl w:ilvl="5">
      <w:start w:val="1"/>
      <w:numFmt w:val="none"/>
      <w:isLgl w:val="false"/>
      <w:suff w:val="tab"/>
      <w:lvlText w:val="-"/>
      <w:lvlJc w:val="left"/>
      <w:pPr>
        <w:ind w:left="1132" w:hanging="454"/>
        <w:tabs>
          <w:tab w:val="num" w:pos="1699" w:leader="none"/>
        </w:tabs>
      </w:pPr>
      <w:rPr>
        <w:rFonts w:hint="default" w:ascii="Times New Roman" w:hAnsi="Times New Roman"/>
        <w:b w:val="0"/>
        <w:i w:val="0"/>
        <w:caps w:val="0"/>
        <w:strike w:val="0"/>
        <w:vanish w:val="0"/>
        <w:color w:val="auto"/>
        <w:spacing w:val="0"/>
        <w:position w:val="0"/>
        <w:sz w:val="24"/>
        <w:vertAlign w:val="baseline"/>
      </w:rPr>
    </w:lvl>
    <w:lvl w:ilvl="6">
      <w:start w:val="1"/>
      <w:numFmt w:val="none"/>
      <w:isLgl w:val="false"/>
      <w:suff w:val="tab"/>
      <w:lvlText w:val="-"/>
      <w:lvlJc w:val="left"/>
      <w:pPr>
        <w:ind w:left="1245" w:hanging="454"/>
        <w:tabs>
          <w:tab w:val="num" w:pos="1812" w:leader="none"/>
        </w:tabs>
      </w:pPr>
      <w:rPr>
        <w:rFonts w:hint="default"/>
      </w:rPr>
    </w:lvl>
    <w:lvl w:ilvl="7">
      <w:start w:val="1"/>
      <w:numFmt w:val="none"/>
      <w:isLgl w:val="false"/>
      <w:suff w:val="tab"/>
      <w:lvlText w:val="-"/>
      <w:lvlJc w:val="left"/>
      <w:pPr>
        <w:ind w:left="1358" w:hanging="454"/>
        <w:tabs>
          <w:tab w:val="num" w:pos="1925" w:leader="none"/>
        </w:tabs>
      </w:pPr>
      <w:rPr>
        <w:rFonts w:hint="default"/>
      </w:rPr>
    </w:lvl>
    <w:lvl w:ilvl="8">
      <w:start w:val="1"/>
      <w:numFmt w:val="none"/>
      <w:isLgl w:val="false"/>
      <w:suff w:val="tab"/>
      <w:lvlText w:val="-"/>
      <w:lvlJc w:val="left"/>
      <w:pPr>
        <w:ind w:left="1471" w:hanging="454"/>
        <w:tabs>
          <w:tab w:val="num" w:pos="2038" w:leader="none"/>
        </w:tabs>
      </w:pPr>
      <w:rPr>
        <w:rFonts w:hint="default"/>
      </w:rPr>
    </w:lvl>
  </w:abstractNum>
  <w:abstractNum w:abstractNumId="33">
    <w:multiLevelType w:val="hybridMultilevel"/>
    <w:lvl w:ilvl="0">
      <w:start w:val="1"/>
      <w:numFmt w:val="bullet"/>
      <w:pStyle w:val="1792"/>
      <w:isLgl w:val="false"/>
      <w:suff w:val="tab"/>
      <w:lvlText w:val=""/>
      <w:lvlJc w:val="left"/>
      <w:pPr>
        <w:ind w:left="340" w:hanging="283"/>
        <w:tabs>
          <w:tab w:val="num" w:pos="340" w:leader="none"/>
        </w:tabs>
      </w:pPr>
      <w:rPr>
        <w:rFonts w:hint="default" w:ascii="Wingdings" w:hAnsi="Wingdings"/>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4">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35">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6">
    <w:multiLevelType w:val="hybridMultilevel"/>
    <w:lvl w:ilvl="0">
      <w:start w:val="1"/>
      <w:numFmt w:val="decimal"/>
      <w:pStyle w:val="1541"/>
      <w:isLgl w:val="false"/>
      <w:suff w:val="tab"/>
      <w:lvlText w:val="%1."/>
      <w:lvlJc w:val="left"/>
      <w:pPr>
        <w:ind w:left="1021" w:hanging="454"/>
        <w:tabs>
          <w:tab w:val="num" w:pos="1021" w:leader="none"/>
        </w:tabs>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1539"/>
      <w:isLgl/>
      <w:suff w:val="tab"/>
      <w:lvlText w:val="%1.%2."/>
      <w:lvlJc w:val="left"/>
      <w:pPr>
        <w:ind w:left="1588" w:hanging="567"/>
        <w:tabs>
          <w:tab w:val="num" w:pos="1588" w:leader="none"/>
        </w:tabs>
      </w:pPr>
      <w:rPr>
        <w:rFonts w:hint="default" w:ascii="Times New Roman" w:hAnsi="Times New Roman" w:cs="Times New Roman"/>
        <w:b w:val="0"/>
        <w:i w:val="0"/>
        <w:sz w:val="24"/>
      </w:rPr>
    </w:lvl>
    <w:lvl w:ilvl="2">
      <w:start w:val="1"/>
      <w:numFmt w:val="decimal"/>
      <w:pStyle w:val="1542"/>
      <w:isLgl/>
      <w:suff w:val="tab"/>
      <w:lvlText w:val="%1.%2.%3."/>
      <w:lvlJc w:val="left"/>
      <w:pPr>
        <w:ind w:left="2421" w:hanging="567"/>
        <w:tabs>
          <w:tab w:val="num" w:pos="2421" w:leader="none"/>
        </w:tabs>
      </w:pPr>
      <w:rPr>
        <w:rFonts w:hint="default" w:ascii="Times New Roman" w:hAnsi="Times New Roman" w:cs="Times New Roman"/>
        <w:b w:val="0"/>
        <w:i w:val="0"/>
        <w:sz w:val="24"/>
      </w:rPr>
    </w:lvl>
    <w:lvl w:ilvl="3">
      <w:start w:val="1"/>
      <w:numFmt w:val="decimal"/>
      <w:pStyle w:val="1543"/>
      <w:isLgl w:val="false"/>
      <w:suff w:val="space"/>
      <w:lvlText w:val="%1.%2.%3.%4."/>
      <w:lvlJc w:val="left"/>
      <w:pPr>
        <w:ind w:left="2704" w:hanging="567"/>
      </w:pPr>
      <w:rPr>
        <w:rFonts w:hint="default" w:ascii="Times New Roman" w:hAnsi="Times New Roman" w:cs="Times New Roman"/>
        <w:b w:val="0"/>
        <w:i w:val="0"/>
        <w:sz w:val="24"/>
      </w:rPr>
    </w:lvl>
    <w:lvl w:ilvl="4">
      <w:start w:val="1"/>
      <w:numFmt w:val="decimal"/>
      <w:isLgl w:val="false"/>
      <w:suff w:val="space"/>
      <w:lvlText w:val="%1.%2.%3.%4.%5"/>
      <w:lvlJc w:val="left"/>
      <w:pPr>
        <w:ind w:left="3271" w:hanging="567"/>
      </w:pPr>
      <w:rPr>
        <w:rFonts w:hint="default"/>
      </w:rPr>
    </w:lvl>
    <w:lvl w:ilvl="5">
      <w:start w:val="1"/>
      <w:numFmt w:val="decimal"/>
      <w:isLgl w:val="false"/>
      <w:suff w:val="tab"/>
      <w:lvlText w:val="%1.%2.%3.%4.%5.%6"/>
      <w:lvlJc w:val="left"/>
      <w:pPr>
        <w:ind w:left="1588" w:hanging="1152"/>
        <w:tabs>
          <w:tab w:val="num" w:pos="1588" w:leader="none"/>
        </w:tabs>
      </w:pPr>
      <w:rPr>
        <w:rFonts w:hint="default"/>
      </w:rPr>
    </w:lvl>
    <w:lvl w:ilvl="6">
      <w:start w:val="1"/>
      <w:numFmt w:val="decimal"/>
      <w:isLgl w:val="false"/>
      <w:suff w:val="tab"/>
      <w:lvlText w:val="%1.%2.%3.%4.%5.%6.%7"/>
      <w:lvlJc w:val="left"/>
      <w:pPr>
        <w:ind w:left="1732" w:hanging="1296"/>
        <w:tabs>
          <w:tab w:val="num" w:pos="1732" w:leader="none"/>
        </w:tabs>
      </w:pPr>
      <w:rPr>
        <w:rFonts w:hint="default"/>
      </w:rPr>
    </w:lvl>
    <w:lvl w:ilvl="7">
      <w:start w:val="1"/>
      <w:numFmt w:val="decimal"/>
      <w:isLgl w:val="false"/>
      <w:suff w:val="tab"/>
      <w:lvlText w:val="%1.%2.%3.%4.%5.%6.%7.%8"/>
      <w:lvlJc w:val="left"/>
      <w:pPr>
        <w:ind w:left="1876" w:hanging="1440"/>
        <w:tabs>
          <w:tab w:val="num" w:pos="1876" w:leader="none"/>
        </w:tabs>
      </w:pPr>
      <w:rPr>
        <w:rFonts w:hint="default"/>
      </w:rPr>
    </w:lvl>
    <w:lvl w:ilvl="8">
      <w:start w:val="1"/>
      <w:numFmt w:val="decimal"/>
      <w:isLgl w:val="false"/>
      <w:suff w:val="tab"/>
      <w:lvlText w:val="%1.%2.%3.%4.%5.%6.%7.%8.%9"/>
      <w:lvlJc w:val="left"/>
      <w:pPr>
        <w:ind w:left="2020" w:hanging="1584"/>
        <w:tabs>
          <w:tab w:val="num" w:pos="2020" w:leader="none"/>
        </w:tabs>
      </w:pPr>
      <w:rPr>
        <w:rFonts w:hint="default"/>
      </w:rPr>
    </w:lvl>
  </w:abstractNum>
  <w:abstractNum w:abstractNumId="37">
    <w:multiLevelType w:val="hybridMultilevel"/>
    <w:lvl w:ilvl="0">
      <w:start w:val="1"/>
      <w:numFmt w:val="decimal"/>
      <w:pStyle w:val="1781"/>
      <w:isLgl/>
      <w:suff w:val="tab"/>
      <w:lvlText w:val="%1."/>
      <w:lvlJc w:val="left"/>
      <w:pPr>
        <w:ind w:left="1491" w:hanging="357"/>
        <w:tabs>
          <w:tab w:val="num" w:pos="1491" w:leader="none"/>
        </w:tabs>
      </w:pPr>
      <w:rPr>
        <w:rFonts w:hint="default" w:ascii="Arial" w:hAnsi="Arial"/>
        <w:b w:val="0"/>
        <w:i w:val="0"/>
        <w:sz w:val="20"/>
      </w:rPr>
    </w:lvl>
    <w:lvl w:ilvl="1">
      <w:start w:val="1"/>
      <w:numFmt w:val="russianLower"/>
      <w:isLgl w:val="false"/>
      <w:suff w:val="tab"/>
      <w:lvlText w:val="%2)"/>
      <w:lvlJc w:val="left"/>
      <w:pPr>
        <w:ind w:left="1848" w:hanging="317"/>
        <w:tabs>
          <w:tab w:val="num" w:pos="1848" w:leader="none"/>
        </w:tabs>
      </w:pPr>
      <w:rPr>
        <w:rFonts w:hint="default" w:ascii="Arial" w:hAnsi="Arial"/>
        <w:b w:val="0"/>
        <w:i w:val="0"/>
        <w:color w:val="auto"/>
        <w:sz w:val="20"/>
      </w:rPr>
    </w:lvl>
    <w:lvl w:ilvl="2">
      <w:start w:val="1"/>
      <w:numFmt w:val="bullet"/>
      <w:isLgl w:val="false"/>
      <w:suff w:val="tab"/>
      <w:lvlText w:val=""/>
      <w:lvlJc w:val="left"/>
      <w:pPr>
        <w:ind w:left="2206" w:hanging="278"/>
        <w:tabs>
          <w:tab w:val="num" w:pos="2206" w:leader="none"/>
        </w:tabs>
      </w:pPr>
      <w:rPr>
        <w:rFonts w:hint="default" w:ascii="Symbol" w:hAnsi="Symbol"/>
        <w:b w:val="0"/>
        <w:i w:val="0"/>
        <w:color w:val="auto"/>
        <w:sz w:val="20"/>
      </w:rPr>
    </w:lvl>
    <w:lvl w:ilvl="3">
      <w:start w:val="1"/>
      <w:numFmt w:val="bullet"/>
      <w:isLgl w:val="false"/>
      <w:suff w:val="space"/>
      <w:lvlText w:val="―"/>
      <w:lvlJc w:val="left"/>
      <w:pPr>
        <w:ind w:left="1418" w:hanging="284"/>
      </w:pPr>
      <w:rPr>
        <w:rFonts w:hint="default" w:ascii="Verdana" w:hAnsi="Verdana"/>
        <w:color w:val="auto"/>
      </w:rPr>
    </w:lvl>
    <w:lvl w:ilvl="4">
      <w:start w:val="1"/>
      <w:numFmt w:val="bullet"/>
      <w:isLgl w:val="false"/>
      <w:suff w:val="space"/>
      <w:lvlText w:val="―"/>
      <w:lvlJc w:val="left"/>
      <w:pPr>
        <w:ind w:left="1985" w:hanging="284"/>
      </w:pPr>
      <w:rPr>
        <w:rFonts w:hint="default" w:ascii="Verdana" w:hAnsi="Verdana"/>
        <w:color w:val="auto"/>
      </w:rPr>
    </w:lvl>
    <w:lvl w:ilvl="5">
      <w:start w:val="1"/>
      <w:numFmt w:val="bullet"/>
      <w:isLgl w:val="false"/>
      <w:suff w:val="space"/>
      <w:lvlText w:val=""/>
      <w:lvlJc w:val="left"/>
      <w:pPr>
        <w:ind w:left="2552" w:hanging="284"/>
      </w:pPr>
      <w:rPr>
        <w:rFonts w:hint="default" w:ascii="Wingdings" w:hAnsi="Wingdings"/>
      </w:rPr>
    </w:lvl>
    <w:lvl w:ilvl="6">
      <w:start w:val="1"/>
      <w:numFmt w:val="bullet"/>
      <w:isLgl w:val="false"/>
      <w:suff w:val="tab"/>
      <w:lvlText w:val=""/>
      <w:lvlJc w:val="left"/>
      <w:pPr>
        <w:ind w:left="2100" w:hanging="360"/>
        <w:tabs>
          <w:tab w:val="num" w:pos="2100" w:leader="none"/>
        </w:tabs>
      </w:pPr>
      <w:rPr>
        <w:rFonts w:hint="default" w:ascii="Wingdings" w:hAnsi="Wingdings"/>
      </w:rPr>
    </w:lvl>
    <w:lvl w:ilvl="7">
      <w:start w:val="1"/>
      <w:numFmt w:val="bullet"/>
      <w:isLgl w:val="false"/>
      <w:suff w:val="tab"/>
      <w:lvlText w:val=""/>
      <w:lvlJc w:val="left"/>
      <w:pPr>
        <w:ind w:left="2460" w:hanging="360"/>
        <w:tabs>
          <w:tab w:val="num" w:pos="2460" w:leader="none"/>
        </w:tabs>
      </w:pPr>
      <w:rPr>
        <w:rFonts w:hint="default" w:ascii="Symbol" w:hAnsi="Symbol"/>
      </w:rPr>
    </w:lvl>
    <w:lvl w:ilvl="8">
      <w:start w:val="1"/>
      <w:numFmt w:val="bullet"/>
      <w:isLgl w:val="false"/>
      <w:suff w:val="tab"/>
      <w:lvlText w:val=""/>
      <w:lvlJc w:val="left"/>
      <w:pPr>
        <w:ind w:left="2820" w:hanging="360"/>
        <w:tabs>
          <w:tab w:val="num" w:pos="2820" w:leader="none"/>
        </w:tabs>
      </w:pPr>
      <w:rPr>
        <w:rFonts w:hint="default" w:ascii="Symbol" w:hAnsi="Symbol"/>
      </w:rPr>
    </w:lvl>
  </w:abstractNum>
  <w:abstractNum w:abstractNumId="38">
    <w:multiLevelType w:val="hybridMultilevel"/>
    <w:styleLink w:val="1696"/>
    <w:lvl w:ilvl="0">
      <w:start w:val="5"/>
      <w:numFmt w:val="decimal"/>
      <w:pStyle w:val="1696"/>
      <w:isLgl w:val="false"/>
      <w:suff w:val="tab"/>
      <w:lvlText w:val="%1)"/>
      <w:lvlJc w:val="left"/>
      <w:pPr>
        <w:ind w:left="360" w:hanging="360"/>
      </w:pPr>
    </w:lvl>
    <w:lvl w:ilvl="1">
      <w:start w:val="1"/>
      <w:numFmt w:val="lowerLetter"/>
      <w:isLgl w:val="false"/>
      <w:suff w:val="tab"/>
      <w:lvlText w:val="%2)"/>
      <w:lvlJc w:val="left"/>
      <w:pPr>
        <w:ind w:left="720" w:hanging="360"/>
      </w:pPr>
    </w:lvl>
    <w:lvl w:ilvl="2">
      <w:start w:val="1"/>
      <w:numFmt w:val="lowerRoman"/>
      <w:isLgl w:val="false"/>
      <w:suff w:val="tab"/>
      <w:lvlText w:val="%3)"/>
      <w:lvlJc w:val="left"/>
      <w:pPr>
        <w:ind w:left="1080" w:hanging="360"/>
      </w:pPr>
    </w:lvl>
    <w:lvl w:ilvl="3">
      <w:start w:val="1"/>
      <w:numFmt w:val="decimal"/>
      <w:isLgl w:val="false"/>
      <w:suff w:val="tab"/>
      <w:lvlText w:val="(%4)"/>
      <w:lvlJc w:val="left"/>
      <w:pPr>
        <w:ind w:left="1440" w:hanging="360"/>
      </w:pPr>
    </w:lvl>
    <w:lvl w:ilvl="4">
      <w:start w:val="1"/>
      <w:numFmt w:val="lowerLetter"/>
      <w:isLgl w:val="false"/>
      <w:suff w:val="tab"/>
      <w:lvlText w:val="(%5)"/>
      <w:lvlJc w:val="left"/>
      <w:pPr>
        <w:ind w:left="1800" w:hanging="360"/>
      </w:pPr>
    </w:lvl>
    <w:lvl w:ilvl="5">
      <w:start w:val="1"/>
      <w:numFmt w:val="lowerRoman"/>
      <w:isLgl w:val="false"/>
      <w:suff w:val="tab"/>
      <w:lvlText w:val="(%6)"/>
      <w:lvlJc w:val="left"/>
      <w:pPr>
        <w:ind w:left="2160" w:hanging="360"/>
      </w:pPr>
    </w:lvl>
    <w:lvl w:ilvl="6">
      <w:start w:val="1"/>
      <w:numFmt w:val="decimal"/>
      <w:isLgl w:val="false"/>
      <w:suff w:val="tab"/>
      <w:lvlText w:val="%7."/>
      <w:lvlJc w:val="left"/>
      <w:pPr>
        <w:ind w:left="2520" w:hanging="360"/>
      </w:pPr>
    </w:lvl>
    <w:lvl w:ilvl="7">
      <w:start w:val="1"/>
      <w:numFmt w:val="lowerLetter"/>
      <w:isLgl w:val="false"/>
      <w:suff w:val="tab"/>
      <w:lvlText w:val="%8."/>
      <w:lvlJc w:val="left"/>
      <w:pPr>
        <w:ind w:left="2880" w:hanging="360"/>
      </w:pPr>
    </w:lvl>
    <w:lvl w:ilvl="8">
      <w:start w:val="1"/>
      <w:numFmt w:val="lowerRoman"/>
      <w:isLgl w:val="false"/>
      <w:suff w:val="tab"/>
      <w:lvlText w:val="%9."/>
      <w:lvlJc w:val="left"/>
      <w:pPr>
        <w:ind w:left="3240" w:hanging="360"/>
      </w:pPr>
    </w:lvl>
  </w:abstractNum>
  <w:abstractNum w:abstractNumId="39">
    <w:multiLevelType w:val="hybridMultilevel"/>
    <w:styleLink w:val="1528"/>
    <w:lvl w:ilvl="0">
      <w:start w:val="1"/>
      <w:numFmt w:val="upperRoman"/>
      <w:pStyle w:val="1528"/>
      <w:isLgl w:val="false"/>
      <w:suff w:val="tab"/>
      <w:lvlText w:val="Статья %1."/>
      <w:lvlJc w:val="left"/>
      <w:pPr>
        <w:ind w:left="0" w:firstLine="0"/>
        <w:tabs>
          <w:tab w:val="num" w:pos="1440" w:leader="none"/>
        </w:tabs>
      </w:pPr>
    </w:lvl>
    <w:lvl w:ilvl="1">
      <w:start w:val="1"/>
      <w:numFmt w:val="decimalZero"/>
      <w:isLgl/>
      <w:suff w:val="tab"/>
      <w:lvlText w:val="Раздел %1.%2"/>
      <w:lvlJc w:val="left"/>
      <w:pPr>
        <w:ind w:left="0" w:firstLine="0"/>
        <w:tabs>
          <w:tab w:val="num" w:pos="1080" w:leader="none"/>
        </w:tabs>
      </w:pPr>
    </w:lvl>
    <w:lvl w:ilvl="2">
      <w:start w:val="1"/>
      <w:numFmt w:val="lowerLetter"/>
      <w:isLgl w:val="false"/>
      <w:suff w:val="tab"/>
      <w:lvlText w:val="(%3)"/>
      <w:lvlJc w:val="left"/>
      <w:pPr>
        <w:ind w:left="720" w:hanging="432"/>
        <w:tabs>
          <w:tab w:val="num" w:pos="720" w:leader="none"/>
        </w:tabs>
      </w:pPr>
    </w:lvl>
    <w:lvl w:ilvl="3">
      <w:start w:val="1"/>
      <w:numFmt w:val="lowerRoman"/>
      <w:isLgl w:val="false"/>
      <w:suff w:val="tab"/>
      <w:lvlText w:val="(%4)"/>
      <w:lvlJc w:val="right"/>
      <w:pPr>
        <w:ind w:left="864" w:hanging="144"/>
        <w:tabs>
          <w:tab w:val="num" w:pos="864" w:leader="none"/>
        </w:tabs>
      </w:pPr>
    </w:lvl>
    <w:lvl w:ilvl="4">
      <w:start w:val="1"/>
      <w:numFmt w:val="decimal"/>
      <w:isLgl w:val="false"/>
      <w:suff w:val="tab"/>
      <w:lvlText w:val="%5)"/>
      <w:lvlJc w:val="left"/>
      <w:pPr>
        <w:ind w:left="1008" w:hanging="432"/>
        <w:tabs>
          <w:tab w:val="num" w:pos="1008" w:leader="none"/>
        </w:tabs>
      </w:pPr>
    </w:lvl>
    <w:lvl w:ilvl="5">
      <w:start w:val="1"/>
      <w:numFmt w:val="lowerLetter"/>
      <w:isLgl w:val="false"/>
      <w:suff w:val="tab"/>
      <w:lvlText w:val="%6)"/>
      <w:lvlJc w:val="left"/>
      <w:pPr>
        <w:ind w:left="1152" w:hanging="432"/>
        <w:tabs>
          <w:tab w:val="num" w:pos="1152" w:leader="none"/>
        </w:tabs>
      </w:pPr>
    </w:lvl>
    <w:lvl w:ilvl="6">
      <w:start w:val="1"/>
      <w:numFmt w:val="lowerRoman"/>
      <w:isLgl w:val="false"/>
      <w:suff w:val="tab"/>
      <w:lvlText w:val="%7)"/>
      <w:lvlJc w:val="right"/>
      <w:pPr>
        <w:ind w:left="1296" w:hanging="288"/>
        <w:tabs>
          <w:tab w:val="num" w:pos="1296" w:leader="none"/>
        </w:tabs>
      </w:pPr>
    </w:lvl>
    <w:lvl w:ilvl="7">
      <w:start w:val="1"/>
      <w:numFmt w:val="lowerLetter"/>
      <w:isLgl w:val="false"/>
      <w:suff w:val="tab"/>
      <w:lvlText w:val="%8."/>
      <w:lvlJc w:val="left"/>
      <w:pPr>
        <w:ind w:left="1440" w:hanging="432"/>
        <w:tabs>
          <w:tab w:val="num" w:pos="1440" w:leader="none"/>
        </w:tabs>
      </w:pPr>
    </w:lvl>
    <w:lvl w:ilvl="8">
      <w:start w:val="1"/>
      <w:numFmt w:val="lowerRoman"/>
      <w:isLgl w:val="false"/>
      <w:suff w:val="tab"/>
      <w:lvlText w:val="%9."/>
      <w:lvlJc w:val="right"/>
      <w:pPr>
        <w:ind w:left="1584" w:hanging="144"/>
        <w:tabs>
          <w:tab w:val="num" w:pos="1584" w:leader="none"/>
        </w:tabs>
      </w:pPr>
    </w:lvl>
  </w:abstractNum>
  <w:abstractNum w:abstractNumId="40">
    <w:multiLevelType w:val="hybridMultilevel"/>
    <w:lvl w:ilvl="0">
      <w:start w:val="1"/>
      <w:numFmt w:val="decimal"/>
      <w:pStyle w:val="1818"/>
      <w:isLgl w:val="false"/>
      <w:suff w:val="tab"/>
      <w:lvlText w:val="%1) "/>
      <w:legacy w:legacy="1" w:legacyIndent="283" w:legacySpace="0"/>
      <w:lvlJc w:val="left"/>
      <w:pPr>
        <w:ind w:left="283" w:hanging="283"/>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42">
    <w:multiLevelType w:val="hybridMultilevel"/>
    <w:lvl w:ilvl="0">
      <w:start w:val="1"/>
      <w:numFmt w:val="decimal"/>
      <w:pStyle w:val="2203"/>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3">
    <w:multiLevelType w:val="hybridMultilevel"/>
    <w:lvl w:ilvl="0">
      <w:start w:val="1"/>
      <w:numFmt w:val="bullet"/>
      <w:pStyle w:val="1871"/>
      <w:isLgl w:val="false"/>
      <w:suff w:val="tab"/>
      <w:lvlText w:val=""/>
      <w:lvlJc w:val="left"/>
      <w:pPr>
        <w:ind w:left="1210" w:hanging="360"/>
      </w:pPr>
      <w:rPr>
        <w:rFonts w:hint="default" w:ascii="Symbol" w:hAnsi="Symbol" w:cs="Times New Roman"/>
        <w:b w:val="0"/>
        <w:bCs w:val="0"/>
        <w:i w:val="0"/>
        <w:iCs w:val="0"/>
        <w:caps w:val="0"/>
        <w:smallCaps w:val="0"/>
        <w:strike w:val="0"/>
        <w:vanish w:val="0"/>
        <w:color w:val="000000"/>
        <w:spacing w:val="0"/>
        <w:position w:val="0"/>
        <w:sz w:val="2"/>
        <w:szCs w:val="2"/>
        <w:u w:val="none"/>
        <w:shd w:val="clear" w:color="auto" w:fill="000000"/>
        <w:vertAlign w:val="baseline"/>
      </w:rPr>
    </w:lvl>
    <w:lvl w:ilvl="1">
      <w:start w:val="1"/>
      <w:numFmt w:val="bullet"/>
      <w:pStyle w:val="1872"/>
      <w:isLgl w:val="false"/>
      <w:suff w:val="tab"/>
      <w:lvlText w:val="o"/>
      <w:lvlJc w:val="left"/>
      <w:pPr>
        <w:ind w:left="1440" w:hanging="360"/>
      </w:pPr>
      <w:rPr>
        <w:rFonts w:hint="default" w:ascii="Courier New" w:hAnsi="Courier New" w:cs="Courier New"/>
      </w:rPr>
    </w:lvl>
    <w:lvl w:ilvl="2">
      <w:start w:val="1"/>
      <w:numFmt w:val="bullet"/>
      <w:pStyle w:val="1873"/>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4">
    <w:multiLevelType w:val="hybridMultilevel"/>
    <w:lvl w:ilvl="0">
      <w:start w:val="8"/>
      <w:numFmt w:val="decimalZero"/>
      <w:isLgl w:val="false"/>
      <w:suff w:val="tab"/>
      <w:lvlText w:val="%1)"/>
      <w:lvlJc w:val="left"/>
      <w:pPr>
        <w:ind w:left="417" w:hanging="360"/>
      </w:pPr>
      <w:rPr>
        <w:rFonts w:hint="default"/>
        <w:b w:val="0"/>
      </w:rPr>
    </w:lvl>
    <w:lvl w:ilvl="1">
      <w:start w:val="1"/>
      <w:numFmt w:val="lowerLetter"/>
      <w:isLgl w:val="false"/>
      <w:suff w:val="tab"/>
      <w:lvlText w:val="%2."/>
      <w:lvlJc w:val="left"/>
      <w:pPr>
        <w:ind w:left="1137" w:hanging="360"/>
      </w:pPr>
    </w:lvl>
    <w:lvl w:ilvl="2">
      <w:start w:val="1"/>
      <w:numFmt w:val="lowerRoman"/>
      <w:isLgl w:val="false"/>
      <w:suff w:val="tab"/>
      <w:lvlText w:val="%3."/>
      <w:lvlJc w:val="right"/>
      <w:pPr>
        <w:ind w:left="1857" w:hanging="180"/>
      </w:pPr>
    </w:lvl>
    <w:lvl w:ilvl="3">
      <w:start w:val="1"/>
      <w:numFmt w:val="decimal"/>
      <w:isLgl w:val="false"/>
      <w:suff w:val="tab"/>
      <w:lvlText w:val="%4."/>
      <w:lvlJc w:val="left"/>
      <w:pPr>
        <w:ind w:left="2577" w:hanging="360"/>
      </w:pPr>
    </w:lvl>
    <w:lvl w:ilvl="4">
      <w:start w:val="1"/>
      <w:numFmt w:val="lowerLetter"/>
      <w:isLgl w:val="false"/>
      <w:suff w:val="tab"/>
      <w:lvlText w:val="%5."/>
      <w:lvlJc w:val="left"/>
      <w:pPr>
        <w:ind w:left="3297" w:hanging="360"/>
      </w:pPr>
    </w:lvl>
    <w:lvl w:ilvl="5">
      <w:start w:val="1"/>
      <w:numFmt w:val="lowerRoman"/>
      <w:isLgl w:val="false"/>
      <w:suff w:val="tab"/>
      <w:lvlText w:val="%6."/>
      <w:lvlJc w:val="right"/>
      <w:pPr>
        <w:ind w:left="4017" w:hanging="180"/>
      </w:pPr>
    </w:lvl>
    <w:lvl w:ilvl="6">
      <w:start w:val="1"/>
      <w:numFmt w:val="decimal"/>
      <w:isLgl w:val="false"/>
      <w:suff w:val="tab"/>
      <w:lvlText w:val="%7."/>
      <w:lvlJc w:val="left"/>
      <w:pPr>
        <w:ind w:left="4737" w:hanging="360"/>
      </w:pPr>
    </w:lvl>
    <w:lvl w:ilvl="7">
      <w:start w:val="1"/>
      <w:numFmt w:val="lowerLetter"/>
      <w:isLgl w:val="false"/>
      <w:suff w:val="tab"/>
      <w:lvlText w:val="%8."/>
      <w:lvlJc w:val="left"/>
      <w:pPr>
        <w:ind w:left="5457" w:hanging="360"/>
      </w:pPr>
    </w:lvl>
    <w:lvl w:ilvl="8">
      <w:start w:val="1"/>
      <w:numFmt w:val="lowerRoman"/>
      <w:isLgl w:val="false"/>
      <w:suff w:val="tab"/>
      <w:lvlText w:val="%9."/>
      <w:lvlJc w:val="right"/>
      <w:pPr>
        <w:ind w:left="6177" w:hanging="180"/>
      </w:pPr>
    </w:lvl>
  </w:abstractNum>
  <w:abstractNum w:abstractNumId="45">
    <w:multiLevelType w:val="hybridMultilevel"/>
    <w:lvl w:ilvl="0">
      <w:start w:val="1"/>
      <w:numFmt w:val="none"/>
      <w:pStyle w:val="2176"/>
      <w:isLgl w:val="false"/>
      <w:suff w:val="tab"/>
      <w:lvlText w:val=""/>
      <w:lvlJc w:val="left"/>
      <w:pPr>
        <w:ind w:left="567" w:firstLine="0"/>
        <w:tabs>
          <w:tab w:val="num" w:pos="567" w:leader="none"/>
        </w:tabs>
      </w:pPr>
      <w:rPr>
        <w:rFonts w:hint="default" w:ascii="Symbol" w:hAnsi="Symbol"/>
        <w:lang w:val="ru-RU"/>
      </w:rPr>
    </w:lvl>
    <w:lvl w:ilvl="1">
      <w:start w:val="32"/>
      <w:numFmt w:val="bullet"/>
      <w:isLgl w:val="false"/>
      <w:suff w:val="tab"/>
      <w:lvlText w:val="-"/>
      <w:lvlJc w:val="left"/>
      <w:pPr>
        <w:ind w:left="1440" w:hanging="360"/>
        <w:tabs>
          <w:tab w:val="num" w:pos="1440" w:leader="none"/>
        </w:tabs>
      </w:pPr>
      <w:rPr>
        <w:rFonts w:hint="default" w:ascii="Times New Roman" w:hAnsi="Times New Roman" w:eastAsia="Times New Roman" w:cs="Times New Roman"/>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6">
    <w:multiLevelType w:val="hybridMultilevel"/>
    <w:styleLink w:val="1439"/>
    <w:lvl w:ilvl="0">
      <w:start w:val="1"/>
      <w:numFmt w:val="decimal"/>
      <w:pStyle w:val="1439"/>
      <w:isLgl w:val="false"/>
      <w:suff w:val="tab"/>
      <w:lvlText w:val="%1)"/>
      <w:lvlJc w:val="left"/>
      <w:pPr>
        <w:ind w:left="360" w:hanging="360"/>
        <w:tabs>
          <w:tab w:val="num" w:pos="360" w:leader="none"/>
        </w:tabs>
      </w:pPr>
    </w:lvl>
    <w:lvl w:ilvl="1">
      <w:start w:val="1"/>
      <w:numFmt w:val="lowerLetter"/>
      <w:isLgl w:val="false"/>
      <w:suff w:val="tab"/>
      <w:lvlText w:val="%2)"/>
      <w:lvlJc w:val="left"/>
      <w:pPr>
        <w:ind w:left="720" w:hanging="360"/>
        <w:tabs>
          <w:tab w:val="num" w:pos="720" w:leader="none"/>
        </w:tabs>
      </w:pPr>
    </w:lvl>
    <w:lvl w:ilvl="2">
      <w:start w:val="1"/>
      <w:numFmt w:val="lowerRoman"/>
      <w:isLgl w:val="false"/>
      <w:suff w:val="tab"/>
      <w:lvlText w:val="%3)"/>
      <w:lvlJc w:val="left"/>
      <w:pPr>
        <w:ind w:left="1080" w:hanging="360"/>
        <w:tabs>
          <w:tab w:val="num" w:pos="1080" w:leader="none"/>
        </w:tabs>
      </w:pPr>
    </w:lvl>
    <w:lvl w:ilvl="3">
      <w:start w:val="1"/>
      <w:numFmt w:val="decimal"/>
      <w:isLgl w:val="false"/>
      <w:suff w:val="tab"/>
      <w:lvlText w:val="(%4)"/>
      <w:lvlJc w:val="left"/>
      <w:pPr>
        <w:ind w:left="1440" w:hanging="360"/>
        <w:tabs>
          <w:tab w:val="num" w:pos="1440" w:leader="none"/>
        </w:tabs>
      </w:pPr>
    </w:lvl>
    <w:lvl w:ilvl="4">
      <w:start w:val="1"/>
      <w:numFmt w:val="lowerLetter"/>
      <w:isLgl w:val="false"/>
      <w:suff w:val="tab"/>
      <w:lvlText w:val="(%5)"/>
      <w:lvlJc w:val="left"/>
      <w:pPr>
        <w:ind w:left="1800" w:hanging="360"/>
        <w:tabs>
          <w:tab w:val="num" w:pos="1800" w:leader="none"/>
        </w:tabs>
      </w:pPr>
    </w:lvl>
    <w:lvl w:ilvl="5">
      <w:start w:val="1"/>
      <w:numFmt w:val="lowerRoman"/>
      <w:isLgl w:val="false"/>
      <w:suff w:val="tab"/>
      <w:lvlText w:val="(%6)"/>
      <w:lvlJc w:val="left"/>
      <w:pPr>
        <w:ind w:left="2160" w:hanging="360"/>
        <w:tabs>
          <w:tab w:val="num" w:pos="2160" w:leader="none"/>
        </w:tabs>
      </w:pPr>
    </w:lvl>
    <w:lvl w:ilvl="6">
      <w:start w:val="1"/>
      <w:numFmt w:val="decimal"/>
      <w:isLgl w:val="false"/>
      <w:suff w:val="tab"/>
      <w:lvlText w:val="%7."/>
      <w:lvlJc w:val="left"/>
      <w:pPr>
        <w:ind w:left="2520" w:hanging="360"/>
        <w:tabs>
          <w:tab w:val="num" w:pos="2520" w:leader="none"/>
        </w:tabs>
      </w:pPr>
    </w:lvl>
    <w:lvl w:ilvl="7">
      <w:start w:val="1"/>
      <w:numFmt w:val="lowerLetter"/>
      <w:isLgl w:val="false"/>
      <w:suff w:val="tab"/>
      <w:lvlText w:val="%8."/>
      <w:lvlJc w:val="left"/>
      <w:pPr>
        <w:ind w:left="2880" w:hanging="360"/>
        <w:tabs>
          <w:tab w:val="num" w:pos="2880" w:leader="none"/>
        </w:tabs>
      </w:pPr>
    </w:lvl>
    <w:lvl w:ilvl="8">
      <w:start w:val="1"/>
      <w:numFmt w:val="lowerRoman"/>
      <w:isLgl w:val="false"/>
      <w:suff w:val="tab"/>
      <w:lvlText w:val="%9."/>
      <w:lvlJc w:val="left"/>
      <w:pPr>
        <w:ind w:left="3240" w:hanging="360"/>
        <w:tabs>
          <w:tab w:val="num" w:pos="3240" w:leader="none"/>
        </w:tabs>
      </w:pPr>
    </w:lvl>
  </w:abstractNum>
  <w:abstractNum w:abstractNumId="47">
    <w:multiLevelType w:val="hybridMultilevel"/>
    <w:lvl w:ilvl="0">
      <w:start w:val="1"/>
      <w:numFmt w:val="bullet"/>
      <w:pStyle w:val="1558"/>
      <w:isLgl w:val="false"/>
      <w:suff w:val="tab"/>
      <w:lvlText w:val="–"/>
      <w:lvlJc w:val="left"/>
      <w:pPr>
        <w:ind w:left="1418" w:hanging="284"/>
        <w:tabs>
          <w:tab w:val="num" w:pos="1418"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8">
    <w:multiLevelType w:val="hybridMultilevel"/>
    <w:lvl w:ilvl="0">
      <w:start w:val="1"/>
      <w:numFmt w:val="russianLower"/>
      <w:pStyle w:val="1752"/>
      <w:isLgl w:val="false"/>
      <w:suff w:val="tab"/>
      <w:lvlText w:val="%1)"/>
      <w:lvlJc w:val="left"/>
      <w:pPr>
        <w:ind w:left="567" w:hanging="454"/>
      </w:pPr>
      <w:rPr>
        <w:rFonts w:hint="default" w:ascii="Times New Roman" w:hAnsi="Times New Roman"/>
        <w:b w:val="0"/>
        <w:i w:val="0"/>
        <w:caps w:val="0"/>
        <w:strike w:val="0"/>
        <w:vanish w:val="0"/>
        <w:color w:val="000000"/>
        <w:spacing w:val="0"/>
        <w:position w:val="0"/>
        <w:sz w:val="24"/>
        <w:u w:val="none"/>
        <w:vertAlign w:val="baseline"/>
      </w:rPr>
    </w:lvl>
    <w:lvl w:ilvl="1">
      <w:start w:val="1"/>
      <w:numFmt w:val="decimal"/>
      <w:pStyle w:val="1754"/>
      <w:isLgl w:val="false"/>
      <w:suff w:val="tab"/>
      <w:lvlText w:val="%2)"/>
      <w:lvlJc w:val="left"/>
      <w:pPr>
        <w:ind w:left="680" w:hanging="453"/>
      </w:pPr>
      <w:rPr>
        <w:rFonts w:hint="default"/>
      </w:rPr>
    </w:lvl>
    <w:lvl w:ilvl="2">
      <w:start w:val="1"/>
      <w:numFmt w:val="lowerRoman"/>
      <w:isLgl w:val="false"/>
      <w:suff w:val="tab"/>
      <w:lvlText w:val="%3."/>
      <w:lvlJc w:val="right"/>
      <w:pPr>
        <w:ind w:left="2160" w:hanging="180"/>
      </w:pPr>
      <w:rPr>
        <w:rFonts w:hint="default"/>
      </w:rPr>
    </w:lvl>
    <w:lvl w:ilvl="3">
      <w:start w:val="1"/>
      <w:numFmt w:val="decimal"/>
      <w:isLgl w:val="false"/>
      <w:suff w:val="tab"/>
      <w:lvlText w:val="%4."/>
      <w:lvlJc w:val="left"/>
      <w:pPr>
        <w:ind w:left="2880" w:hanging="360"/>
      </w:pPr>
      <w:rPr>
        <w:rFonts w:hint="default"/>
      </w:rPr>
    </w:lvl>
    <w:lvl w:ilvl="4">
      <w:start w:val="1"/>
      <w:numFmt w:val="lowerLetter"/>
      <w:isLgl w:val="false"/>
      <w:suff w:val="tab"/>
      <w:lvlText w:val="%5."/>
      <w:lvlJc w:val="left"/>
      <w:pPr>
        <w:ind w:left="3600" w:hanging="360"/>
      </w:pPr>
      <w:rPr>
        <w:rFonts w:hint="default"/>
      </w:rPr>
    </w:lvl>
    <w:lvl w:ilvl="5">
      <w:start w:val="1"/>
      <w:numFmt w:val="lowerRoman"/>
      <w:isLgl w:val="false"/>
      <w:suff w:val="tab"/>
      <w:lvlText w:val="%6."/>
      <w:lvlJc w:val="right"/>
      <w:pPr>
        <w:ind w:left="4320" w:hanging="180"/>
      </w:pPr>
      <w:rPr>
        <w:rFonts w:hint="default"/>
      </w:rPr>
    </w:lvl>
    <w:lvl w:ilvl="6">
      <w:start w:val="1"/>
      <w:numFmt w:val="decimal"/>
      <w:isLgl w:val="false"/>
      <w:suff w:val="tab"/>
      <w:lvlText w:val="%7."/>
      <w:lvlJc w:val="left"/>
      <w:pPr>
        <w:ind w:left="5040" w:hanging="360"/>
      </w:pPr>
      <w:rPr>
        <w:rFonts w:hint="default"/>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49">
    <w:multiLevelType w:val="hybridMultilevel"/>
    <w:styleLink w:val="1695"/>
    <w:lvl w:ilvl="0">
      <w:start w:val="1"/>
      <w:numFmt w:val="decimal"/>
      <w:pStyle w:val="1695"/>
      <w:isLgl w:val="false"/>
      <w:suff w:val="tab"/>
      <w:lvlText w:val="%1."/>
      <w:lvlJc w:val="left"/>
      <w:pPr>
        <w:ind w:left="1428" w:hanging="360"/>
        <w:tabs>
          <w:tab w:val="num" w:pos="1428" w:leader="none"/>
        </w:tabs>
      </w:pPr>
      <w:rPr>
        <w:sz w:val="24"/>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50">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51">
    <w:multiLevelType w:val="hybridMultilevel"/>
    <w:lvl w:ilvl="0">
      <w:start w:val="1"/>
      <w:numFmt w:val="russianUpper"/>
      <w:pStyle w:val="1401"/>
      <w:isLgl w:val="false"/>
      <w:suff w:val="tab"/>
      <w:lvlText w:val="Приложение %1."/>
      <w:lvlJc w:val="left"/>
      <w:pPr>
        <w:ind w:left="360" w:hanging="360"/>
        <w:tabs>
          <w:tab w:val="num" w:pos="0" w:leader="none"/>
        </w:tabs>
      </w:pPr>
      <w:rPr>
        <w:rFonts w:hint="default" w:ascii="Times New Roman" w:hAnsi="Times New Roman" w:cs="Times New Roman"/>
        <w:sz w:val="32"/>
      </w:rPr>
    </w:lvl>
    <w:lvl w:ilvl="1">
      <w:start w:val="1"/>
      <w:numFmt w:val="decimal"/>
      <w:pStyle w:val="1405"/>
      <w:isLgl w:val="false"/>
      <w:suff w:val="tab"/>
      <w:lvlText w:val="%1.%2"/>
      <w:lvlJc w:val="left"/>
      <w:pPr>
        <w:ind w:left="720" w:hanging="360"/>
        <w:tabs>
          <w:tab w:val="num" w:pos="0" w:leader="none"/>
        </w:tabs>
      </w:pPr>
      <w:rPr>
        <w:rFonts w:hint="default" w:cs="Times New Roman"/>
      </w:rPr>
    </w:lvl>
    <w:lvl w:ilvl="2">
      <w:start w:val="1"/>
      <w:numFmt w:val="decimal"/>
      <w:pStyle w:val="1406"/>
      <w:isLgl w:val="false"/>
      <w:suff w:val="tab"/>
      <w:lvlText w:val="%1.%2.%3"/>
      <w:lvlJc w:val="left"/>
      <w:pPr>
        <w:ind w:left="1080" w:hanging="360"/>
        <w:tabs>
          <w:tab w:val="num" w:pos="0" w:leader="none"/>
        </w:tabs>
      </w:pPr>
      <w:rPr>
        <w:rFonts w:hint="default" w:cs="Times New Roman"/>
      </w:rPr>
    </w:lvl>
    <w:lvl w:ilvl="3">
      <w:start w:val="1"/>
      <w:numFmt w:val="decimal"/>
      <w:pStyle w:val="1407"/>
      <w:isLgl w:val="false"/>
      <w:suff w:val="tab"/>
      <w:lvlText w:val="%1.%2.%3.%4"/>
      <w:lvlJc w:val="left"/>
      <w:pPr>
        <w:ind w:left="1440" w:hanging="360"/>
        <w:tabs>
          <w:tab w:val="num" w:pos="0" w:leader="none"/>
        </w:tabs>
      </w:pPr>
      <w:rPr>
        <w:rFonts w:hint="default" w:cs="Times New Roman"/>
      </w:rPr>
    </w:lvl>
    <w:lvl w:ilvl="4">
      <w:start w:val="1"/>
      <w:numFmt w:val="decimal"/>
      <w:pStyle w:val="1409"/>
      <w:isLgl w:val="false"/>
      <w:suff w:val="tab"/>
      <w:lvlText w:val="%1.%2.%3.%4.%5"/>
      <w:lvlJc w:val="left"/>
      <w:pPr>
        <w:ind w:left="1800" w:hanging="360"/>
        <w:tabs>
          <w:tab w:val="num" w:pos="0" w:leader="none"/>
        </w:tabs>
      </w:pPr>
      <w:rPr>
        <w:rFonts w:hint="default" w:cs="Times New Roman"/>
      </w:rPr>
    </w:lvl>
    <w:lvl w:ilvl="5">
      <w:start w:val="1"/>
      <w:numFmt w:val="lowerRoman"/>
      <w:isLgl w:val="false"/>
      <w:suff w:val="tab"/>
      <w:lvlText w:val="(%6)"/>
      <w:lvlJc w:val="left"/>
      <w:pPr>
        <w:ind w:left="2160" w:hanging="360"/>
        <w:tabs>
          <w:tab w:val="num" w:pos="0" w:leader="none"/>
        </w:tabs>
      </w:pPr>
      <w:rPr>
        <w:rFonts w:hint="default" w:cs="Times New Roman"/>
      </w:rPr>
    </w:lvl>
    <w:lvl w:ilvl="6">
      <w:start w:val="1"/>
      <w:numFmt w:val="decimal"/>
      <w:isLgl w:val="false"/>
      <w:suff w:val="tab"/>
      <w:lvlText w:val="%7."/>
      <w:lvlJc w:val="left"/>
      <w:pPr>
        <w:ind w:left="2520" w:hanging="360"/>
        <w:tabs>
          <w:tab w:val="num" w:pos="0" w:leader="none"/>
        </w:tabs>
      </w:pPr>
      <w:rPr>
        <w:rFonts w:hint="default" w:cs="Times New Roman"/>
      </w:rPr>
    </w:lvl>
    <w:lvl w:ilvl="7">
      <w:start w:val="1"/>
      <w:numFmt w:val="lowerLetter"/>
      <w:isLgl w:val="false"/>
      <w:suff w:val="tab"/>
      <w:lvlText w:val="%8."/>
      <w:lvlJc w:val="left"/>
      <w:pPr>
        <w:ind w:left="2880" w:hanging="360"/>
        <w:tabs>
          <w:tab w:val="num" w:pos="0" w:leader="none"/>
        </w:tabs>
      </w:pPr>
      <w:rPr>
        <w:rFonts w:hint="default" w:cs="Times New Roman"/>
      </w:rPr>
    </w:lvl>
    <w:lvl w:ilvl="8">
      <w:start w:val="1"/>
      <w:numFmt w:val="lowerRoman"/>
      <w:isLgl w:val="false"/>
      <w:suff w:val="tab"/>
      <w:lvlText w:val="%9."/>
      <w:lvlJc w:val="left"/>
      <w:pPr>
        <w:ind w:left="3240" w:hanging="360"/>
        <w:tabs>
          <w:tab w:val="num" w:pos="0" w:leader="none"/>
        </w:tabs>
      </w:pPr>
      <w:rPr>
        <w:rFonts w:hint="default" w:cs="Times New Roman"/>
      </w:rPr>
    </w:lvl>
  </w:abstractNum>
  <w:abstractNum w:abstractNumId="52">
    <w:multiLevelType w:val="hybridMultilevel"/>
    <w:lvl w:ilvl="0">
      <w:start w:val="1"/>
      <w:numFmt w:val="russianLower"/>
      <w:pStyle w:val="1735"/>
      <w:isLgl w:val="false"/>
      <w:suff w:val="tab"/>
      <w:lvlText w:val="%1)"/>
      <w:lvlJc w:val="left"/>
      <w:pPr>
        <w:ind w:left="1134" w:hanging="425"/>
        <w:tabs>
          <w:tab w:val="num" w:pos="1134" w:leader="none"/>
        </w:tabs>
      </w:pPr>
      <w:rPr>
        <w:rFonts w:hint="default" w:ascii="Times New Roman" w:hAnsi="Times New Roman" w:cs="Times New Roman"/>
        <w:b w:val="0"/>
        <w:bCs w:val="0"/>
        <w:i w:val="0"/>
        <w:iCs w:val="0"/>
        <w:caps w:val="0"/>
        <w:smallCaps w:val="0"/>
        <w:strike w:val="0"/>
        <w:vanish w:val="0"/>
        <w:color w:val="000000"/>
        <w:spacing w:val="0"/>
        <w:position w:val="0"/>
        <w:szCs w:val="0"/>
        <w:u w:val="none"/>
        <w:vertAlign w:val="baseline"/>
      </w:rPr>
    </w:lvl>
    <w:lvl w:ilvl="1">
      <w:start w:val="1"/>
      <w:numFmt w:val="decimal"/>
      <w:pStyle w:val="1736"/>
      <w:isLgl w:val="false"/>
      <w:suff w:val="tab"/>
      <w:lvlText w:val="%2)"/>
      <w:lvlJc w:val="left"/>
      <w:pPr>
        <w:ind w:left="1559" w:hanging="425"/>
        <w:tabs>
          <w:tab w:val="num" w:pos="1559" w:leader="none"/>
        </w:tabs>
      </w:pPr>
      <w:rPr>
        <w:rFonts w:hint="default" w:ascii="Times New Roman" w:hAnsi="Times New Roman"/>
        <w:b w:val="0"/>
        <w:i w:val="0"/>
        <w:caps w:val="0"/>
        <w:strike w:val="0"/>
        <w:vanish w:val="0"/>
        <w:color w:val="000000"/>
        <w:spacing w:val="0"/>
        <w:position w:val="0"/>
        <w:sz w:val="24"/>
        <w:u w:val="none"/>
        <w:vertAlign w:val="baseline"/>
      </w:rPr>
    </w:lvl>
    <w:lvl w:ilvl="2">
      <w:start w:val="1"/>
      <w:numFmt w:val="none"/>
      <w:pStyle w:val="1737"/>
      <w:isLgl w:val="false"/>
      <w:suff w:val="tab"/>
      <w:lvlText w:val="-"/>
      <w:lvlJc w:val="left"/>
      <w:pPr>
        <w:ind w:left="1985" w:hanging="426"/>
        <w:tabs>
          <w:tab w:val="num" w:pos="1985" w:leader="none"/>
        </w:tabs>
      </w:pPr>
      <w:rPr>
        <w:rFonts w:hint="default" w:ascii="Times New Roman" w:hAnsi="Times New Roman"/>
        <w:b w:val="0"/>
        <w:i w:val="0"/>
        <w:caps w:val="0"/>
        <w:strike w:val="0"/>
        <w:vanish w:val="0"/>
        <w:color w:val="auto"/>
        <w:spacing w:val="0"/>
        <w:position w:val="0"/>
        <w:sz w:val="24"/>
        <w:u w:val="none"/>
        <w:vertAlign w:val="baseline"/>
      </w:rPr>
    </w:lvl>
    <w:lvl w:ilvl="3">
      <w:start w:val="1"/>
      <w:numFmt w:val="none"/>
      <w:pStyle w:val="1738"/>
      <w:isLgl w:val="false"/>
      <w:suff w:val="tab"/>
      <w:lvlText w:val="-"/>
      <w:lvlJc w:val="left"/>
      <w:pPr>
        <w:ind w:left="2410" w:hanging="425"/>
        <w:tabs>
          <w:tab w:val="num" w:pos="2410" w:leader="none"/>
        </w:tabs>
      </w:pPr>
      <w:rPr>
        <w:rFonts w:hint="default" w:ascii="Times New Roman" w:hAnsi="Times New Roman"/>
        <w:b w:val="0"/>
        <w:i w:val="0"/>
        <w:caps w:val="0"/>
        <w:strike w:val="0"/>
        <w:vanish w:val="0"/>
        <w:color w:val="auto"/>
        <w:spacing w:val="0"/>
        <w:position w:val="0"/>
        <w:sz w:val="24"/>
        <w:u w:val="none"/>
        <w:vertAlign w:val="baseline"/>
      </w:rPr>
    </w:lvl>
    <w:lvl w:ilvl="4">
      <w:start w:val="1"/>
      <w:numFmt w:val="none"/>
      <w:pStyle w:val="1739"/>
      <w:isLgl w:val="false"/>
      <w:suff w:val="tab"/>
      <w:lvlText w:val="-"/>
      <w:lvlJc w:val="left"/>
      <w:pPr>
        <w:ind w:left="2835" w:hanging="425"/>
        <w:tabs>
          <w:tab w:val="num" w:pos="2835" w:leader="none"/>
        </w:tabs>
      </w:pPr>
      <w:rPr>
        <w:rFonts w:hint="default" w:ascii="Times New Roman" w:hAnsi="Times New Roman"/>
        <w:b w:val="0"/>
        <w:i w:val="0"/>
        <w:caps w:val="0"/>
        <w:strike w:val="0"/>
        <w:vanish w:val="0"/>
        <w:color w:val="auto"/>
        <w:sz w:val="24"/>
        <w:u w:val="none"/>
        <w:vertAlign w:val="baseline"/>
      </w:rPr>
    </w:lvl>
    <w:lvl w:ilvl="5">
      <w:start w:val="1"/>
      <w:numFmt w:val="none"/>
      <w:pStyle w:val="1740"/>
      <w:isLgl w:val="false"/>
      <w:suff w:val="tab"/>
      <w:lvlText w:val="-"/>
      <w:lvlJc w:val="left"/>
      <w:pPr>
        <w:ind w:left="3260" w:hanging="425"/>
        <w:tabs>
          <w:tab w:val="num" w:pos="3260" w:leader="none"/>
        </w:tabs>
      </w:pPr>
      <w:rPr>
        <w:rFonts w:hint="default" w:ascii="Times New Roman" w:hAnsi="Times New Roman"/>
        <w:b w:val="0"/>
        <w:i w:val="0"/>
        <w:caps w:val="0"/>
        <w:strike w:val="0"/>
        <w:vanish w:val="0"/>
        <w:color w:val="auto"/>
        <w:spacing w:val="0"/>
        <w:position w:val="0"/>
        <w:sz w:val="24"/>
        <w:vertAlign w:val="baseline"/>
      </w:rPr>
    </w:lvl>
    <w:lvl w:ilvl="6">
      <w:start w:val="1"/>
      <w:numFmt w:val="none"/>
      <w:isLgl w:val="false"/>
      <w:suff w:val="tab"/>
      <w:lvlText w:val="-"/>
      <w:lvlJc w:val="left"/>
      <w:pPr>
        <w:ind w:left="3260" w:hanging="425"/>
        <w:tabs>
          <w:tab w:val="num" w:pos="2835" w:leader="none"/>
        </w:tabs>
      </w:pPr>
      <w:rPr>
        <w:rFonts w:hint="default"/>
      </w:rPr>
    </w:lvl>
    <w:lvl w:ilvl="7">
      <w:start w:val="1"/>
      <w:numFmt w:val="none"/>
      <w:isLgl w:val="false"/>
      <w:suff w:val="tab"/>
      <w:lvlText w:val="-"/>
      <w:lvlJc w:val="left"/>
      <w:pPr>
        <w:ind w:left="3260" w:hanging="425"/>
      </w:pPr>
      <w:rPr>
        <w:rFonts w:hint="default"/>
      </w:rPr>
    </w:lvl>
    <w:lvl w:ilvl="8">
      <w:start w:val="1"/>
      <w:numFmt w:val="none"/>
      <w:isLgl w:val="false"/>
      <w:suff w:val="tab"/>
      <w:lvlText w:val="-"/>
      <w:lvlJc w:val="left"/>
      <w:pPr>
        <w:ind w:left="3260" w:hanging="425"/>
      </w:pPr>
      <w:rPr>
        <w:rFonts w:hint="default"/>
      </w:rPr>
    </w:lvl>
  </w:abstractNum>
  <w:abstractNum w:abstractNumId="53">
    <w:multiLevelType w:val="hybridMultilevel"/>
    <w:lvl w:ilvl="0">
      <w:start w:val="1"/>
      <w:numFmt w:val="decimal"/>
      <w:pStyle w:val="1758"/>
      <w:isLgl w:val="false"/>
      <w:suff w:val="tab"/>
      <w:lvlText w:val="%1)"/>
      <w:lvlJc w:val="left"/>
      <w:pPr>
        <w:ind w:left="1134" w:hanging="425"/>
        <w:tabs>
          <w:tab w:val="num" w:pos="1134" w:leader="none"/>
        </w:tabs>
      </w:pPr>
      <w:rPr>
        <w:rFonts w:hint="default" w:cs="Times New Roman"/>
      </w:rPr>
    </w:lvl>
    <w:lvl w:ilvl="1">
      <w:start w:val="1"/>
      <w:numFmt w:val="decimal"/>
      <w:isLgl w:val="false"/>
      <w:suff w:val="tab"/>
      <w:lvlText w:val="%1.%2)"/>
      <w:lvlJc w:val="left"/>
      <w:pPr>
        <w:ind w:left="1701" w:hanging="567"/>
        <w:tabs>
          <w:tab w:val="num" w:pos="1701" w:leader="none"/>
        </w:tabs>
      </w:pPr>
      <w:rPr>
        <w:rFonts w:hint="default" w:cs="Times New Roman"/>
      </w:rPr>
    </w:lvl>
    <w:lvl w:ilvl="2">
      <w:start w:val="1"/>
      <w:numFmt w:val="decimal"/>
      <w:isLgl w:val="false"/>
      <w:suff w:val="tab"/>
      <w:lvlText w:val="2.%2.2."/>
      <w:lvlJc w:val="left"/>
      <w:pPr>
        <w:ind w:left="1224" w:hanging="504"/>
        <w:tabs>
          <w:tab w:val="num" w:pos="0" w:leader="none"/>
        </w:tabs>
      </w:pPr>
      <w:rPr>
        <w:rFonts w:hint="default" w:cs="Times New Roman"/>
      </w:rPr>
    </w:lvl>
    <w:lvl w:ilvl="3">
      <w:start w:val="1"/>
      <w:numFmt w:val="decimal"/>
      <w:isLgl w:val="false"/>
      <w:suff w:val="tab"/>
      <w:lvlText w:val="%1.%2.%3.%4."/>
      <w:lvlJc w:val="left"/>
      <w:pPr>
        <w:ind w:left="1728" w:hanging="648"/>
        <w:tabs>
          <w:tab w:val="num" w:pos="0" w:leader="none"/>
        </w:tabs>
      </w:pPr>
      <w:rPr>
        <w:rFonts w:hint="default" w:cs="Times New Roman"/>
      </w:rPr>
    </w:lvl>
    <w:lvl w:ilvl="4">
      <w:start w:val="1"/>
      <w:numFmt w:val="decimal"/>
      <w:isLgl w:val="false"/>
      <w:suff w:val="tab"/>
      <w:lvlText w:val="%1.%2.%3.%4.%5."/>
      <w:lvlJc w:val="left"/>
      <w:pPr>
        <w:ind w:left="2232" w:hanging="792"/>
        <w:tabs>
          <w:tab w:val="num" w:pos="0" w:leader="none"/>
        </w:tabs>
      </w:pPr>
      <w:rPr>
        <w:rFonts w:hint="default" w:cs="Times New Roman"/>
      </w:rPr>
    </w:lvl>
    <w:lvl w:ilvl="5">
      <w:start w:val="1"/>
      <w:numFmt w:val="decimal"/>
      <w:isLgl w:val="false"/>
      <w:suff w:val="tab"/>
      <w:lvlText w:val="%1.%2.%3.%4.%5.%6."/>
      <w:lvlJc w:val="left"/>
      <w:pPr>
        <w:ind w:left="2736" w:hanging="936"/>
        <w:tabs>
          <w:tab w:val="num" w:pos="0" w:leader="none"/>
        </w:tabs>
      </w:pPr>
      <w:rPr>
        <w:rFonts w:hint="default" w:cs="Times New Roman"/>
      </w:rPr>
    </w:lvl>
    <w:lvl w:ilvl="6">
      <w:start w:val="1"/>
      <w:numFmt w:val="decimal"/>
      <w:isLgl w:val="false"/>
      <w:suff w:val="tab"/>
      <w:lvlText w:val="%1.%2.%3.%4.%5.%6.%7."/>
      <w:lvlJc w:val="left"/>
      <w:pPr>
        <w:ind w:left="3240" w:hanging="1080"/>
        <w:tabs>
          <w:tab w:val="num" w:pos="0" w:leader="none"/>
        </w:tabs>
      </w:pPr>
      <w:rPr>
        <w:rFonts w:hint="default" w:cs="Times New Roman"/>
      </w:rPr>
    </w:lvl>
    <w:lvl w:ilvl="7">
      <w:start w:val="1"/>
      <w:numFmt w:val="decimal"/>
      <w:isLgl w:val="false"/>
      <w:suff w:val="tab"/>
      <w:lvlText w:val="%1.%2.%3.%4.%5.%6.%7.%8."/>
      <w:lvlJc w:val="left"/>
      <w:pPr>
        <w:ind w:left="3744" w:hanging="1224"/>
        <w:tabs>
          <w:tab w:val="num" w:pos="0" w:leader="none"/>
        </w:tabs>
      </w:pPr>
      <w:rPr>
        <w:rFonts w:hint="default" w:cs="Times New Roman"/>
      </w:rPr>
    </w:lvl>
    <w:lvl w:ilvl="8">
      <w:start w:val="1"/>
      <w:numFmt w:val="decimal"/>
      <w:isLgl w:val="false"/>
      <w:suff w:val="tab"/>
      <w:lvlText w:val="%1.%2.%3.%4.%5.%6.%7.%8.%9."/>
      <w:lvlJc w:val="left"/>
      <w:pPr>
        <w:ind w:left="4320" w:hanging="1440"/>
        <w:tabs>
          <w:tab w:val="num" w:pos="0" w:leader="none"/>
        </w:tabs>
      </w:pPr>
      <w:rPr>
        <w:rFonts w:hint="default" w:cs="Times New Roman"/>
      </w:rPr>
    </w:lvl>
  </w:abstractNum>
  <w:abstractNum w:abstractNumId="54">
    <w:multiLevelType w:val="hybridMultilevel"/>
    <w:lvl w:ilvl="0">
      <w:start w:val="1"/>
      <w:numFmt w:val="bullet"/>
      <w:pStyle w:val="1744"/>
      <w:isLgl w:val="false"/>
      <w:suff w:val="tab"/>
      <w:lvlText w:val="o"/>
      <w:lvlJc w:val="left"/>
      <w:pPr>
        <w:ind w:left="1569" w:hanging="360"/>
      </w:pPr>
      <w:rPr>
        <w:rFonts w:hint="default" w:ascii="Courier New" w:hAnsi="Courier New" w:cs="Courier New"/>
      </w:rPr>
    </w:lvl>
    <w:lvl w:ilvl="1">
      <w:start w:val="1"/>
      <w:numFmt w:val="bullet"/>
      <w:isLgl w:val="false"/>
      <w:suff w:val="tab"/>
      <w:lvlText w:val="o"/>
      <w:lvlJc w:val="left"/>
      <w:pPr>
        <w:ind w:left="2289" w:hanging="360"/>
      </w:pPr>
      <w:rPr>
        <w:rFonts w:hint="default" w:ascii="Courier New" w:hAnsi="Courier New" w:cs="Courier New"/>
      </w:rPr>
    </w:lvl>
    <w:lvl w:ilvl="2">
      <w:start w:val="1"/>
      <w:numFmt w:val="bullet"/>
      <w:isLgl w:val="false"/>
      <w:suff w:val="tab"/>
      <w:lvlText w:val=""/>
      <w:lvlJc w:val="left"/>
      <w:pPr>
        <w:ind w:left="3009" w:hanging="360"/>
      </w:pPr>
      <w:rPr>
        <w:rFonts w:hint="default" w:ascii="Wingdings" w:hAnsi="Wingdings"/>
      </w:rPr>
    </w:lvl>
    <w:lvl w:ilvl="3">
      <w:start w:val="1"/>
      <w:numFmt w:val="bullet"/>
      <w:isLgl w:val="false"/>
      <w:suff w:val="tab"/>
      <w:lvlText w:val=""/>
      <w:lvlJc w:val="left"/>
      <w:pPr>
        <w:ind w:left="3729" w:hanging="360"/>
      </w:pPr>
      <w:rPr>
        <w:rFonts w:hint="default" w:ascii="Symbol" w:hAnsi="Symbol"/>
      </w:rPr>
    </w:lvl>
    <w:lvl w:ilvl="4">
      <w:start w:val="1"/>
      <w:numFmt w:val="bullet"/>
      <w:isLgl w:val="false"/>
      <w:suff w:val="tab"/>
      <w:lvlText w:val="o"/>
      <w:lvlJc w:val="left"/>
      <w:pPr>
        <w:ind w:left="4449" w:hanging="360"/>
      </w:pPr>
      <w:rPr>
        <w:rFonts w:hint="default" w:ascii="Courier New" w:hAnsi="Courier New" w:cs="Courier New"/>
      </w:rPr>
    </w:lvl>
    <w:lvl w:ilvl="5">
      <w:start w:val="1"/>
      <w:numFmt w:val="bullet"/>
      <w:isLgl w:val="false"/>
      <w:suff w:val="tab"/>
      <w:lvlText w:val=""/>
      <w:lvlJc w:val="left"/>
      <w:pPr>
        <w:ind w:left="5169" w:hanging="360"/>
      </w:pPr>
      <w:rPr>
        <w:rFonts w:hint="default" w:ascii="Wingdings" w:hAnsi="Wingdings"/>
      </w:rPr>
    </w:lvl>
    <w:lvl w:ilvl="6">
      <w:start w:val="1"/>
      <w:numFmt w:val="bullet"/>
      <w:isLgl w:val="false"/>
      <w:suff w:val="tab"/>
      <w:lvlText w:val=""/>
      <w:lvlJc w:val="left"/>
      <w:pPr>
        <w:ind w:left="5889" w:hanging="360"/>
      </w:pPr>
      <w:rPr>
        <w:rFonts w:hint="default" w:ascii="Symbol" w:hAnsi="Symbol"/>
      </w:rPr>
    </w:lvl>
    <w:lvl w:ilvl="7">
      <w:start w:val="1"/>
      <w:numFmt w:val="bullet"/>
      <w:isLgl w:val="false"/>
      <w:suff w:val="tab"/>
      <w:lvlText w:val="o"/>
      <w:lvlJc w:val="left"/>
      <w:pPr>
        <w:ind w:left="6609" w:hanging="360"/>
      </w:pPr>
      <w:rPr>
        <w:rFonts w:hint="default" w:ascii="Courier New" w:hAnsi="Courier New" w:cs="Courier New"/>
      </w:rPr>
    </w:lvl>
    <w:lvl w:ilvl="8">
      <w:start w:val="1"/>
      <w:numFmt w:val="bullet"/>
      <w:isLgl w:val="false"/>
      <w:suff w:val="tab"/>
      <w:lvlText w:val=""/>
      <w:lvlJc w:val="left"/>
      <w:pPr>
        <w:ind w:left="7329" w:hanging="360"/>
      </w:pPr>
      <w:rPr>
        <w:rFonts w:hint="default" w:ascii="Wingdings" w:hAnsi="Wingdings"/>
      </w:rPr>
    </w:lvl>
  </w:abstractNum>
  <w:abstractNum w:abstractNumId="55">
    <w:multiLevelType w:val="hybridMultilevel"/>
    <w:lvl w:ilvl="0">
      <w:start w:val="1"/>
      <w:numFmt w:val="decimal"/>
      <w:pStyle w:val="1780"/>
      <w:isLgl w:val="false"/>
      <w:suff w:val="tab"/>
      <w:lvlText w:val="%1."/>
      <w:lvlJc w:val="left"/>
      <w:pPr>
        <w:ind w:left="1491" w:hanging="357"/>
        <w:tabs>
          <w:tab w:val="num" w:pos="1491" w:leader="none"/>
        </w:tabs>
      </w:pPr>
      <w:rPr>
        <w:rFonts w:hint="default" w:ascii="Arial" w:hAnsi="Arial"/>
        <w:b w:val="0"/>
        <w:i w:val="0"/>
        <w:sz w:val="20"/>
      </w:rPr>
    </w:lvl>
    <w:lvl w:ilvl="1">
      <w:start w:val="1"/>
      <w:numFmt w:val="bullet"/>
      <w:isLgl w:val="false"/>
      <w:suff w:val="tab"/>
      <w:lvlText w:val=""/>
      <w:lvlJc w:val="left"/>
      <w:pPr>
        <w:ind w:left="1848" w:hanging="317"/>
        <w:tabs>
          <w:tab w:val="num" w:pos="1848" w:leader="none"/>
        </w:tabs>
      </w:pPr>
      <w:rPr>
        <w:rFonts w:hint="default" w:ascii="Symbol" w:hAnsi="Symbol"/>
        <w:b w:val="0"/>
        <w:i w:val="0"/>
        <w:color w:val="auto"/>
        <w:sz w:val="22"/>
      </w:rPr>
    </w:lvl>
    <w:lvl w:ilvl="2">
      <w:start w:val="1"/>
      <w:numFmt w:val="bullet"/>
      <w:isLgl w:val="false"/>
      <w:suff w:val="tab"/>
      <w:lvlText w:val=""/>
      <w:lvlJc w:val="left"/>
      <w:pPr>
        <w:ind w:left="2206" w:hanging="278"/>
        <w:tabs>
          <w:tab w:val="num" w:pos="2206" w:leader="none"/>
        </w:tabs>
      </w:pPr>
      <w:rPr>
        <w:rFonts w:hint="default" w:ascii="Symbol" w:hAnsi="Symbol"/>
        <w:b w:val="0"/>
        <w:i w:val="0"/>
        <w:color w:val="auto"/>
        <w:sz w:val="20"/>
      </w:rPr>
    </w:lvl>
    <w:lvl w:ilvl="3">
      <w:start w:val="1"/>
      <w:numFmt w:val="bullet"/>
      <w:isLgl w:val="false"/>
      <w:suff w:val="space"/>
      <w:lvlText w:val="―"/>
      <w:lvlJc w:val="left"/>
      <w:pPr>
        <w:ind w:left="1418" w:hanging="284"/>
      </w:pPr>
      <w:rPr>
        <w:rFonts w:hint="default" w:ascii="Verdana" w:hAnsi="Verdana"/>
        <w:color w:val="auto"/>
      </w:rPr>
    </w:lvl>
    <w:lvl w:ilvl="4">
      <w:start w:val="1"/>
      <w:numFmt w:val="bullet"/>
      <w:isLgl w:val="false"/>
      <w:suff w:val="space"/>
      <w:lvlText w:val="―"/>
      <w:lvlJc w:val="left"/>
      <w:pPr>
        <w:ind w:left="1985" w:hanging="284"/>
      </w:pPr>
      <w:rPr>
        <w:rFonts w:hint="default" w:ascii="Verdana" w:hAnsi="Verdana"/>
        <w:color w:val="auto"/>
      </w:rPr>
    </w:lvl>
    <w:lvl w:ilvl="5">
      <w:start w:val="1"/>
      <w:numFmt w:val="bullet"/>
      <w:isLgl w:val="false"/>
      <w:suff w:val="space"/>
      <w:lvlText w:val=""/>
      <w:lvlJc w:val="left"/>
      <w:pPr>
        <w:ind w:left="2552" w:hanging="284"/>
      </w:pPr>
      <w:rPr>
        <w:rFonts w:hint="default" w:ascii="Wingdings" w:hAnsi="Wingdings"/>
      </w:rPr>
    </w:lvl>
    <w:lvl w:ilvl="6">
      <w:start w:val="1"/>
      <w:numFmt w:val="bullet"/>
      <w:isLgl w:val="false"/>
      <w:suff w:val="tab"/>
      <w:lvlText w:val=""/>
      <w:lvlJc w:val="left"/>
      <w:pPr>
        <w:ind w:left="2100" w:hanging="360"/>
        <w:tabs>
          <w:tab w:val="num" w:pos="2100" w:leader="none"/>
        </w:tabs>
      </w:pPr>
      <w:rPr>
        <w:rFonts w:hint="default" w:ascii="Wingdings" w:hAnsi="Wingdings"/>
      </w:rPr>
    </w:lvl>
    <w:lvl w:ilvl="7">
      <w:start w:val="1"/>
      <w:numFmt w:val="bullet"/>
      <w:isLgl w:val="false"/>
      <w:suff w:val="tab"/>
      <w:lvlText w:val=""/>
      <w:lvlJc w:val="left"/>
      <w:pPr>
        <w:ind w:left="2460" w:hanging="360"/>
        <w:tabs>
          <w:tab w:val="num" w:pos="2460" w:leader="none"/>
        </w:tabs>
      </w:pPr>
      <w:rPr>
        <w:rFonts w:hint="default" w:ascii="Symbol" w:hAnsi="Symbol"/>
      </w:rPr>
    </w:lvl>
    <w:lvl w:ilvl="8">
      <w:start w:val="1"/>
      <w:numFmt w:val="bullet"/>
      <w:isLgl w:val="false"/>
      <w:suff w:val="tab"/>
      <w:lvlText w:val=""/>
      <w:lvlJc w:val="left"/>
      <w:pPr>
        <w:ind w:left="2820" w:hanging="360"/>
        <w:tabs>
          <w:tab w:val="num" w:pos="2820" w:leader="none"/>
        </w:tabs>
      </w:pPr>
      <w:rPr>
        <w:rFonts w:hint="default" w:ascii="Symbol" w:hAnsi="Symbol"/>
      </w:rPr>
    </w:lvl>
  </w:abstractNum>
  <w:abstractNum w:abstractNumId="56">
    <w:multiLevelType w:val="hybridMultilevel"/>
    <w:lvl w:ilvl="0">
      <w:start w:val="1"/>
      <w:numFmt w:val="bullet"/>
      <w:pStyle w:val="1512"/>
      <w:isLgl w:val="false"/>
      <w:suff w:val="tab"/>
      <w:lvlText w:val="–"/>
      <w:lvlJc w:val="left"/>
      <w:pPr>
        <w:ind w:left="1985" w:hanging="284"/>
        <w:tabs>
          <w:tab w:val="num" w:pos="1985" w:leader="none"/>
        </w:tabs>
      </w:pPr>
      <w:rPr>
        <w:rFonts w:hint="default" w:ascii="Times New Roman" w:hAnsi="Times New Roman"/>
        <w:b w:val="0"/>
        <w:i w:val="0"/>
        <w:sz w:val="24"/>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57">
    <w:multiLevelType w:val="hybridMultilevel"/>
    <w:lvl w:ilvl="0">
      <w:start w:val="1"/>
      <w:numFmt w:val="bullet"/>
      <w:isLgl w:val="false"/>
      <w:suff w:val="tab"/>
      <w:lvlText w:val=""/>
      <w:lvlJc w:val="left"/>
      <w:pPr>
        <w:ind w:left="1571" w:hanging="36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58">
    <w:multiLevelType w:val="hybridMultilevel"/>
    <w:lvl w:ilvl="0">
      <w:start w:val="1"/>
      <w:numFmt w:val="bullet"/>
      <w:pStyle w:val="2179"/>
      <w:isLgl w:val="false"/>
      <w:suff w:val="tab"/>
      <w:lvlText w:val=""/>
      <w:lvlJc w:val="left"/>
      <w:pPr>
        <w:ind w:left="652" w:hanging="340"/>
        <w:tabs>
          <w:tab w:val="num" w:pos="1032"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59">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60">
    <w:multiLevelType w:val="hybridMultilevel"/>
    <w:lvl w:ilvl="0">
      <w:start w:val="1"/>
      <w:numFmt w:val="bullet"/>
      <w:pStyle w:val="1903"/>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61">
    <w:multiLevelType w:val="hybridMultilevel"/>
    <w:styleLink w:val="1691"/>
    <w:lvl w:ilvl="0">
      <w:start w:val="5"/>
      <w:numFmt w:val="decimal"/>
      <w:pStyle w:val="1691"/>
      <w:isLgl w:val="false"/>
      <w:suff w:val="tab"/>
      <w:lvlText w:val="Стр. %1"/>
      <w:lvlJc w:val="left"/>
      <w:pPr>
        <w:ind w:left="360" w:hanging="360"/>
      </w:pPr>
      <w:rPr>
        <w:rFonts w:hint="default"/>
      </w:rPr>
    </w:lvl>
    <w:lvl w:ilvl="1">
      <w:start w:val="1"/>
      <w:numFmt w:val="lowerLetter"/>
      <w:isLgl w:val="false"/>
      <w:suff w:val="tab"/>
      <w:lvlText w:val="%2)"/>
      <w:lvlJc w:val="left"/>
      <w:pPr>
        <w:ind w:left="720" w:hanging="360"/>
      </w:pPr>
      <w:rPr>
        <w:rFonts w:hint="default"/>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62">
    <w:multiLevelType w:val="hybridMultilevel"/>
    <w:lvl w:ilvl="0">
      <w:start w:val="1"/>
      <w:numFmt w:val="none"/>
      <w:isLgl w:val="false"/>
      <w:suff w:val="tab"/>
      <w:lvlText w:val="Таблица "/>
      <w:lvlJc w:val="left"/>
      <w:pPr>
        <w:ind w:left="0" w:firstLine="567"/>
        <w:tabs>
          <w:tab w:val="num" w:pos="567" w:leader="none"/>
        </w:tabs>
      </w:pPr>
      <w:rPr>
        <w:rFonts w:hint="default" w:ascii="Times New Roman" w:hAnsi="Times New Roman" w:cs="Times New Roman"/>
        <w:b/>
        <w:bCs w:val="0"/>
        <w:i w:val="0"/>
        <w:iCs w:val="0"/>
        <w:caps w:val="0"/>
        <w:smallCaps w:val="0"/>
        <w:strike w:val="0"/>
        <w:vanish w:val="0"/>
        <w:spacing w:val="0"/>
        <w:position w:val="0"/>
        <w:sz w:val="24"/>
        <w:u w:val="none"/>
        <w:vertAlign w:val="baseline"/>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63">
    <w:multiLevelType w:val="hybridMultilevel"/>
    <w:styleLink w:val="1693"/>
    <w:lvl w:ilvl="0">
      <w:start w:val="1"/>
      <w:numFmt w:val="decimal"/>
      <w:pStyle w:val="1639"/>
      <w:isLgl w:val="false"/>
      <w:suff w:val="tab"/>
      <w:lvlText w:val="%1."/>
      <w:lvlJc w:val="left"/>
      <w:pPr>
        <w:ind w:left="568" w:hanging="284"/>
        <w:tabs>
          <w:tab w:val="num" w:pos="568" w:leader="none"/>
        </w:tabs>
      </w:pPr>
      <w:rPr>
        <w:rFonts w:hint="default" w:ascii="Times New Roman" w:hAnsi="Times New Roman"/>
        <w:sz w:val="20"/>
        <w:szCs w:val="24"/>
      </w:rPr>
    </w:lvl>
    <w:lvl w:ilvl="1">
      <w:start w:val="1"/>
      <w:numFmt w:val="decimal"/>
      <w:isLgl w:val="false"/>
      <w:suff w:val="tab"/>
      <w:lvlText w:val="%1.%2."/>
      <w:lvlJc w:val="left"/>
      <w:pPr>
        <w:ind w:left="992" w:hanging="424"/>
        <w:tabs>
          <w:tab w:val="num" w:pos="992" w:leader="none"/>
        </w:tabs>
      </w:pPr>
      <w:rPr>
        <w:rFonts w:hint="default" w:ascii="Times New Roman" w:hAnsi="Times New Roman"/>
        <w:sz w:val="20"/>
        <w:szCs w:val="24"/>
      </w:rPr>
    </w:lvl>
    <w:lvl w:ilvl="2">
      <w:start w:val="1"/>
      <w:numFmt w:val="decimal"/>
      <w:isLgl w:val="false"/>
      <w:suff w:val="tab"/>
      <w:lvlText w:val="%2.%1.%3."/>
      <w:lvlJc w:val="left"/>
      <w:pPr>
        <w:ind w:left="1560" w:hanging="568"/>
        <w:tabs>
          <w:tab w:val="num" w:pos="1275" w:leader="none"/>
        </w:tabs>
      </w:pPr>
      <w:rPr>
        <w:rFonts w:hint="default" w:ascii="Times New Roman" w:hAnsi="Times New Roman"/>
        <w:sz w:val="20"/>
        <w:szCs w:val="24"/>
      </w:rPr>
    </w:lvl>
    <w:lvl w:ilvl="3">
      <w:start w:val="1"/>
      <w:numFmt w:val="decimal"/>
      <w:isLgl w:val="false"/>
      <w:suff w:val="tab"/>
      <w:lvlText w:val="%1.%2.%3.%4."/>
      <w:lvlJc w:val="left"/>
      <w:pPr>
        <w:ind w:left="2153" w:hanging="648"/>
        <w:tabs>
          <w:tab w:val="num" w:pos="2225" w:leader="none"/>
        </w:tabs>
      </w:pPr>
      <w:rPr>
        <w:rFonts w:hint="default"/>
      </w:rPr>
    </w:lvl>
    <w:lvl w:ilvl="4">
      <w:start w:val="1"/>
      <w:numFmt w:val="decimal"/>
      <w:isLgl w:val="false"/>
      <w:suff w:val="tab"/>
      <w:lvlText w:val="%1.%2.%3.%4.%5."/>
      <w:lvlJc w:val="left"/>
      <w:pPr>
        <w:ind w:left="2657" w:hanging="792"/>
        <w:tabs>
          <w:tab w:val="num" w:pos="2945" w:leader="none"/>
        </w:tabs>
      </w:pPr>
      <w:rPr>
        <w:rFonts w:hint="default"/>
      </w:rPr>
    </w:lvl>
    <w:lvl w:ilvl="5">
      <w:start w:val="1"/>
      <w:numFmt w:val="decimal"/>
      <w:isLgl w:val="false"/>
      <w:suff w:val="tab"/>
      <w:lvlText w:val="%1.%2.%3.%4.%5.%6."/>
      <w:lvlJc w:val="left"/>
      <w:pPr>
        <w:ind w:left="3161" w:hanging="936"/>
        <w:tabs>
          <w:tab w:val="num" w:pos="3305" w:leader="none"/>
        </w:tabs>
      </w:pPr>
      <w:rPr>
        <w:rFonts w:hint="default"/>
      </w:rPr>
    </w:lvl>
    <w:lvl w:ilvl="6">
      <w:start w:val="1"/>
      <w:numFmt w:val="decimal"/>
      <w:isLgl w:val="false"/>
      <w:suff w:val="tab"/>
      <w:lvlText w:val="%1.%2.%3.%4.%5.%6.%7."/>
      <w:lvlJc w:val="left"/>
      <w:pPr>
        <w:ind w:left="3665" w:hanging="1080"/>
        <w:tabs>
          <w:tab w:val="num" w:pos="4025" w:leader="none"/>
        </w:tabs>
      </w:pPr>
      <w:rPr>
        <w:rFonts w:hint="default"/>
      </w:rPr>
    </w:lvl>
    <w:lvl w:ilvl="7">
      <w:start w:val="1"/>
      <w:numFmt w:val="decimal"/>
      <w:isLgl w:val="false"/>
      <w:suff w:val="tab"/>
      <w:lvlText w:val="%1.%2.%3.%4.%5.%6.%7.%8."/>
      <w:lvlJc w:val="left"/>
      <w:pPr>
        <w:ind w:left="4169" w:hanging="1224"/>
        <w:tabs>
          <w:tab w:val="num" w:pos="4385" w:leader="none"/>
        </w:tabs>
      </w:pPr>
      <w:rPr>
        <w:rFonts w:hint="default"/>
      </w:rPr>
    </w:lvl>
    <w:lvl w:ilvl="8">
      <w:start w:val="1"/>
      <w:numFmt w:val="decimal"/>
      <w:isLgl w:val="false"/>
      <w:suff w:val="tab"/>
      <w:lvlText w:val="%1.%2.%3.%4.%5.%6.%7.%8.%9."/>
      <w:lvlJc w:val="left"/>
      <w:pPr>
        <w:ind w:left="4745" w:hanging="1440"/>
        <w:tabs>
          <w:tab w:val="num" w:pos="5105" w:leader="none"/>
        </w:tabs>
      </w:pPr>
      <w:rPr>
        <w:rFonts w:hint="default"/>
      </w:rPr>
    </w:lvl>
  </w:abstractNum>
  <w:abstractNum w:abstractNumId="6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65">
    <w:multiLevelType w:val="hybridMultilevel"/>
    <w:lvl w:ilvl="0">
      <w:start w:val="1"/>
      <w:numFmt w:val="bullet"/>
      <w:pStyle w:val="1444"/>
      <w:isLgl w:val="false"/>
      <w:suff w:val="tab"/>
      <w:lvlText w:val=""/>
      <w:lvlJc w:val="left"/>
      <w:pPr>
        <w:ind w:left="0" w:firstLine="709"/>
        <w:tabs>
          <w:tab w:val="num" w:pos="992" w:leader="none"/>
        </w:tabs>
      </w:pPr>
      <w:rPr>
        <w:rFonts w:hint="default" w:ascii="Symbol" w:hAnsi="Symbol" w:cs="Times New Roman"/>
        <w:color w:val="auto"/>
      </w:rPr>
    </w:lvl>
    <w:lvl w:ilvl="1">
      <w:start w:val="1"/>
      <w:numFmt w:val="bullet"/>
      <w:isLgl w:val="false"/>
      <w:suff w:val="tab"/>
      <w:lvlText w:val=""/>
      <w:lvlJc w:val="left"/>
      <w:pPr>
        <w:ind w:left="1276" w:hanging="284"/>
        <w:tabs>
          <w:tab w:val="num" w:pos="992" w:leader="none"/>
        </w:tabs>
      </w:pPr>
      <w:rPr>
        <w:rFonts w:hint="default" w:ascii="Wingdings" w:hAnsi="Wingdings" w:cs="Times New Roman"/>
        <w:sz w:val="16"/>
        <w:szCs w:val="16"/>
      </w:rPr>
    </w:lvl>
    <w:lvl w:ilvl="2">
      <w:start w:val="1"/>
      <w:numFmt w:val="bullet"/>
      <w:isLgl w:val="false"/>
      <w:suff w:val="tab"/>
      <w:lvlText w:val="–"/>
      <w:lvlJc w:val="left"/>
      <w:pPr>
        <w:ind w:left="1758" w:hanging="340"/>
        <w:tabs>
          <w:tab w:val="num" w:pos="1276" w:leader="none"/>
        </w:tabs>
      </w:pPr>
      <w:rPr>
        <w:rFonts w:hint="default" w:ascii="Verdana" w:hAnsi="Verdana" w:cs="Times New Roman"/>
        <w:b/>
        <w:i w:val="0"/>
        <w:sz w:val="24"/>
        <w:szCs w:val="20"/>
      </w:rPr>
    </w:lvl>
    <w:lvl w:ilvl="3">
      <w:start w:val="1"/>
      <w:numFmt w:val="bullet"/>
      <w:isLgl w:val="false"/>
      <w:suff w:val="tab"/>
      <w:lvlText w:val=""/>
      <w:lvlJc w:val="left"/>
      <w:pPr>
        <w:ind w:left="1440" w:hanging="360"/>
        <w:tabs>
          <w:tab w:val="num" w:pos="1440" w:leader="none"/>
        </w:tabs>
      </w:pPr>
      <w:rPr>
        <w:rFonts w:hint="default" w:ascii="Symbol" w:hAnsi="Symbol"/>
      </w:rPr>
    </w:lvl>
    <w:lvl w:ilvl="4">
      <w:start w:val="1"/>
      <w:numFmt w:val="bullet"/>
      <w:isLgl w:val="false"/>
      <w:suff w:val="tab"/>
      <w:lvlText w:val=""/>
      <w:lvlJc w:val="left"/>
      <w:pPr>
        <w:ind w:left="1800" w:hanging="360"/>
        <w:tabs>
          <w:tab w:val="num" w:pos="1800" w:leader="none"/>
        </w:tabs>
      </w:pPr>
      <w:rPr>
        <w:rFonts w:hint="default" w:ascii="Symbol" w:hAnsi="Symbol"/>
      </w:rPr>
    </w:lvl>
    <w:lvl w:ilvl="5">
      <w:start w:val="1"/>
      <w:numFmt w:val="bullet"/>
      <w:isLgl w:val="false"/>
      <w:suff w:val="tab"/>
      <w:lvlText w:val=""/>
      <w:lvlJc w:val="left"/>
      <w:pPr>
        <w:ind w:left="2160" w:hanging="360"/>
        <w:tabs>
          <w:tab w:val="num" w:pos="2160" w:leader="none"/>
        </w:tabs>
      </w:pPr>
      <w:rPr>
        <w:rFonts w:hint="default" w:ascii="Wingdings" w:hAnsi="Wingdings"/>
      </w:rPr>
    </w:lvl>
    <w:lvl w:ilvl="6">
      <w:start w:val="1"/>
      <w:numFmt w:val="bullet"/>
      <w:isLgl w:val="false"/>
      <w:suff w:val="tab"/>
      <w:lvlText w:val=""/>
      <w:lvlJc w:val="left"/>
      <w:pPr>
        <w:ind w:left="2520" w:hanging="360"/>
        <w:tabs>
          <w:tab w:val="num" w:pos="2520" w:leader="none"/>
        </w:tabs>
      </w:pPr>
      <w:rPr>
        <w:rFonts w:hint="default" w:ascii="Wingdings" w:hAnsi="Wingdings"/>
      </w:rPr>
    </w:lvl>
    <w:lvl w:ilvl="7">
      <w:start w:val="1"/>
      <w:numFmt w:val="bullet"/>
      <w:isLgl w:val="false"/>
      <w:suff w:val="tab"/>
      <w:lvlText w:val=""/>
      <w:lvlJc w:val="left"/>
      <w:pPr>
        <w:ind w:left="2880" w:hanging="360"/>
        <w:tabs>
          <w:tab w:val="num" w:pos="2880" w:leader="none"/>
        </w:tabs>
      </w:pPr>
      <w:rPr>
        <w:rFonts w:hint="default" w:ascii="Symbol" w:hAnsi="Symbol"/>
      </w:rPr>
    </w:lvl>
    <w:lvl w:ilvl="8">
      <w:start w:val="1"/>
      <w:numFmt w:val="bullet"/>
      <w:isLgl w:val="false"/>
      <w:suff w:val="tab"/>
      <w:lvlText w:val=""/>
      <w:lvlJc w:val="left"/>
      <w:pPr>
        <w:ind w:left="3240" w:hanging="360"/>
        <w:tabs>
          <w:tab w:val="num" w:pos="3240" w:leader="none"/>
        </w:tabs>
      </w:pPr>
      <w:rPr>
        <w:rFonts w:hint="default" w:ascii="Symbol" w:hAnsi="Symbol"/>
      </w:rPr>
    </w:lvl>
  </w:abstractNum>
  <w:abstractNum w:abstractNumId="66">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67">
    <w:multiLevelType w:val="hybridMultilevel"/>
    <w:lvl w:ilvl="0">
      <w:start w:val="1"/>
      <w:numFmt w:val="decimal"/>
      <w:isLgl w:val="false"/>
      <w:suff w:val="tab"/>
      <w:lvlText w:val="%1)"/>
      <w:lvlJc w:val="left"/>
      <w:pPr>
        <w:ind w:left="417" w:hanging="360"/>
      </w:pPr>
      <w:rPr>
        <w:rFonts w:hint="default"/>
        <w:sz w:val="24"/>
      </w:rPr>
    </w:lvl>
    <w:lvl w:ilvl="1">
      <w:start w:val="1"/>
      <w:numFmt w:val="lowerLetter"/>
      <w:isLgl w:val="false"/>
      <w:suff w:val="tab"/>
      <w:lvlText w:val="%2."/>
      <w:lvlJc w:val="left"/>
      <w:pPr>
        <w:ind w:left="1137" w:hanging="360"/>
      </w:pPr>
    </w:lvl>
    <w:lvl w:ilvl="2">
      <w:start w:val="1"/>
      <w:numFmt w:val="lowerRoman"/>
      <w:isLgl w:val="false"/>
      <w:suff w:val="tab"/>
      <w:lvlText w:val="%3."/>
      <w:lvlJc w:val="right"/>
      <w:pPr>
        <w:ind w:left="1857" w:hanging="180"/>
      </w:pPr>
    </w:lvl>
    <w:lvl w:ilvl="3">
      <w:start w:val="1"/>
      <w:numFmt w:val="decimal"/>
      <w:isLgl w:val="false"/>
      <w:suff w:val="tab"/>
      <w:lvlText w:val="%4."/>
      <w:lvlJc w:val="left"/>
      <w:pPr>
        <w:ind w:left="2577" w:hanging="360"/>
      </w:pPr>
    </w:lvl>
    <w:lvl w:ilvl="4">
      <w:start w:val="1"/>
      <w:numFmt w:val="lowerLetter"/>
      <w:isLgl w:val="false"/>
      <w:suff w:val="tab"/>
      <w:lvlText w:val="%5."/>
      <w:lvlJc w:val="left"/>
      <w:pPr>
        <w:ind w:left="3297" w:hanging="360"/>
      </w:pPr>
    </w:lvl>
    <w:lvl w:ilvl="5">
      <w:start w:val="1"/>
      <w:numFmt w:val="lowerRoman"/>
      <w:isLgl w:val="false"/>
      <w:suff w:val="tab"/>
      <w:lvlText w:val="%6."/>
      <w:lvlJc w:val="right"/>
      <w:pPr>
        <w:ind w:left="4017" w:hanging="180"/>
      </w:pPr>
    </w:lvl>
    <w:lvl w:ilvl="6">
      <w:start w:val="1"/>
      <w:numFmt w:val="decimal"/>
      <w:isLgl w:val="false"/>
      <w:suff w:val="tab"/>
      <w:lvlText w:val="%7."/>
      <w:lvlJc w:val="left"/>
      <w:pPr>
        <w:ind w:left="4737" w:hanging="360"/>
      </w:pPr>
    </w:lvl>
    <w:lvl w:ilvl="7">
      <w:start w:val="1"/>
      <w:numFmt w:val="lowerLetter"/>
      <w:isLgl w:val="false"/>
      <w:suff w:val="tab"/>
      <w:lvlText w:val="%8."/>
      <w:lvlJc w:val="left"/>
      <w:pPr>
        <w:ind w:left="5457" w:hanging="360"/>
      </w:pPr>
    </w:lvl>
    <w:lvl w:ilvl="8">
      <w:start w:val="1"/>
      <w:numFmt w:val="lowerRoman"/>
      <w:isLgl w:val="false"/>
      <w:suff w:val="tab"/>
      <w:lvlText w:val="%9."/>
      <w:lvlJc w:val="right"/>
      <w:pPr>
        <w:ind w:left="6177" w:hanging="180"/>
      </w:pPr>
    </w:lvl>
  </w:abstractNum>
  <w:abstractNum w:abstractNumId="68">
    <w:multiLevelType w:val="hybridMultilevel"/>
    <w:lvl w:ilvl="0">
      <w:start w:val="1"/>
      <w:numFmt w:val="decimal"/>
      <w:pStyle w:val="1582"/>
      <w:isLgl w:val="false"/>
      <w:suff w:val="tab"/>
      <w:lvlText w:val="%1."/>
      <w:lvlJc w:val="left"/>
      <w:pPr>
        <w:ind w:left="113" w:firstLine="0"/>
        <w:tabs>
          <w:tab w:val="num" w:pos="113" w:leader="none"/>
        </w:tabs>
      </w:pPr>
      <w:rPr>
        <w:rFonts w:hint="default"/>
      </w:rPr>
    </w:lvl>
    <w:lvl w:ilvl="1">
      <w:start w:val="1"/>
      <w:numFmt w:val="decimal"/>
      <w:pStyle w:val="1981"/>
      <w:isLgl w:val="false"/>
      <w:suff w:val="tab"/>
      <w:lvlText w:val="%1.%2."/>
      <w:lvlJc w:val="left"/>
      <w:pPr>
        <w:ind w:left="113" w:firstLine="0"/>
        <w:tabs>
          <w:tab w:val="num" w:pos="113" w:leader="none"/>
        </w:tabs>
      </w:pPr>
      <w:rPr>
        <w:rFonts w:hint="default"/>
      </w:rPr>
    </w:lvl>
    <w:lvl w:ilvl="2">
      <w:start w:val="1"/>
      <w:numFmt w:val="decimal"/>
      <w:pStyle w:val="1982"/>
      <w:isLgl w:val="false"/>
      <w:suff w:val="tab"/>
      <w:lvlText w:val="%1.%2.%3."/>
      <w:lvlJc w:val="left"/>
      <w:pPr>
        <w:ind w:left="113" w:firstLine="0"/>
        <w:tabs>
          <w:tab w:val="num" w:pos="113" w:leader="none"/>
        </w:tabs>
      </w:pPr>
      <w:rPr>
        <w:rFonts w:hint="default"/>
      </w:rPr>
    </w:lvl>
    <w:lvl w:ilvl="3">
      <w:start w:val="1"/>
      <w:numFmt w:val="decimal"/>
      <w:pStyle w:val="1983"/>
      <w:isLgl w:val="false"/>
      <w:suff w:val="tab"/>
      <w:lvlText w:val="%1.%2.%3.%4."/>
      <w:lvlJc w:val="left"/>
      <w:pPr>
        <w:ind w:left="113" w:firstLine="0"/>
        <w:tabs>
          <w:tab w:val="num" w:pos="113" w:leader="none"/>
        </w:tabs>
      </w:pPr>
      <w:rPr>
        <w:rFonts w:hint="default"/>
      </w:rPr>
    </w:lvl>
    <w:lvl w:ilvl="4">
      <w:start w:val="1"/>
      <w:numFmt w:val="decimal"/>
      <w:pStyle w:val="1984"/>
      <w:isLgl w:val="false"/>
      <w:suff w:val="tab"/>
      <w:lvlText w:val="%1.%2.%3.%4.%5."/>
      <w:lvlJc w:val="left"/>
      <w:pPr>
        <w:ind w:left="113" w:firstLine="0"/>
        <w:tabs>
          <w:tab w:val="num" w:pos="113" w:leader="none"/>
        </w:tabs>
      </w:pPr>
      <w:rPr>
        <w:rFonts w:hint="default"/>
      </w:rPr>
    </w:lvl>
    <w:lvl w:ilvl="5">
      <w:start w:val="1"/>
      <w:numFmt w:val="decimal"/>
      <w:pStyle w:val="1985"/>
      <w:isLgl w:val="false"/>
      <w:suff w:val="tab"/>
      <w:lvlText w:val="%1.%2.%3.%4.%5.%6."/>
      <w:lvlJc w:val="left"/>
      <w:pPr>
        <w:ind w:left="113" w:firstLine="0"/>
        <w:tabs>
          <w:tab w:val="num" w:pos="113" w:leader="none"/>
        </w:tabs>
      </w:pPr>
      <w:rPr>
        <w:rFonts w:hint="default"/>
      </w:rPr>
    </w:lvl>
    <w:lvl w:ilvl="6">
      <w:start w:val="1"/>
      <w:numFmt w:val="decimal"/>
      <w:pStyle w:val="1986"/>
      <w:isLgl w:val="false"/>
      <w:suff w:val="tab"/>
      <w:lvlText w:val="%1.%2.%3.%4.%5.%6.%7."/>
      <w:lvlJc w:val="left"/>
      <w:pPr>
        <w:ind w:left="113" w:firstLine="0"/>
        <w:tabs>
          <w:tab w:val="num" w:pos="113"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69">
    <w:multiLevelType w:val="hybridMultilevel"/>
    <w:lvl w:ilvl="0">
      <w:start w:val="1"/>
      <w:numFmt w:val="decimal"/>
      <w:pStyle w:val="1882"/>
      <w:isLgl w:val="false"/>
      <w:suff w:val="tab"/>
      <w:lvlText w:val="%1."/>
      <w:lvlJc w:val="left"/>
      <w:pPr>
        <w:ind w:left="1021" w:hanging="454"/>
        <w:tabs>
          <w:tab w:val="num" w:pos="1021" w:leader="none"/>
        </w:tabs>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isLgl/>
      <w:suff w:val="tab"/>
      <w:lvlText w:val="%1.%2."/>
      <w:lvlJc w:val="left"/>
      <w:pPr>
        <w:ind w:left="1854" w:hanging="567"/>
        <w:tabs>
          <w:tab w:val="num" w:pos="1854" w:leader="none"/>
        </w:tabs>
      </w:pPr>
      <w:rPr>
        <w:rFonts w:hint="default" w:ascii="Arial CYR" w:hAnsi="Arial CYR" w:cs="Arial CYR"/>
        <w:b w:val="0"/>
        <w:i w:val="0"/>
        <w:sz w:val="24"/>
      </w:rPr>
    </w:lvl>
    <w:lvl w:ilvl="2">
      <w:start w:val="1"/>
      <w:numFmt w:val="decimal"/>
      <w:isLgl/>
      <w:suff w:val="tab"/>
      <w:lvlText w:val="%1.%2.%3."/>
      <w:lvlJc w:val="left"/>
      <w:pPr>
        <w:ind w:left="2421" w:hanging="567"/>
        <w:tabs>
          <w:tab w:val="num" w:pos="2421" w:leader="none"/>
        </w:tabs>
      </w:pPr>
      <w:rPr>
        <w:rFonts w:hint="default" w:ascii="Arial CYR" w:hAnsi="Arial CYR"/>
        <w:b w:val="0"/>
        <w:i w:val="0"/>
        <w:sz w:val="24"/>
      </w:rPr>
    </w:lvl>
    <w:lvl w:ilvl="3">
      <w:start w:val="1"/>
      <w:numFmt w:val="decimal"/>
      <w:isLgl w:val="false"/>
      <w:suff w:val="space"/>
      <w:lvlText w:val="%1.%2.%3.%4."/>
      <w:lvlJc w:val="left"/>
      <w:pPr>
        <w:ind w:left="2704" w:hanging="567"/>
      </w:pPr>
      <w:rPr>
        <w:rFonts w:hint="default" w:ascii="Arial CYR" w:hAnsi="Arial CYR"/>
        <w:b w:val="0"/>
        <w:i w:val="0"/>
        <w:sz w:val="24"/>
      </w:rPr>
    </w:lvl>
    <w:lvl w:ilvl="4">
      <w:start w:val="1"/>
      <w:numFmt w:val="decimal"/>
      <w:isLgl w:val="false"/>
      <w:suff w:val="space"/>
      <w:lvlText w:val="%1.%2.%3.%4.%5"/>
      <w:lvlJc w:val="left"/>
      <w:pPr>
        <w:ind w:left="3271" w:hanging="567"/>
      </w:pPr>
      <w:rPr>
        <w:rFonts w:hint="default"/>
      </w:rPr>
    </w:lvl>
    <w:lvl w:ilvl="5">
      <w:start w:val="1"/>
      <w:numFmt w:val="decimal"/>
      <w:isLgl w:val="false"/>
      <w:suff w:val="tab"/>
      <w:lvlText w:val="%1.%2.%3.%4.%5.%6"/>
      <w:lvlJc w:val="left"/>
      <w:pPr>
        <w:ind w:left="1588" w:hanging="1152"/>
        <w:tabs>
          <w:tab w:val="num" w:pos="1588" w:leader="none"/>
        </w:tabs>
      </w:pPr>
      <w:rPr>
        <w:rFonts w:hint="default"/>
      </w:rPr>
    </w:lvl>
    <w:lvl w:ilvl="6">
      <w:start w:val="1"/>
      <w:numFmt w:val="decimal"/>
      <w:isLgl w:val="false"/>
      <w:suff w:val="tab"/>
      <w:lvlText w:val="%1.%2.%3.%4.%5.%6.%7"/>
      <w:lvlJc w:val="left"/>
      <w:pPr>
        <w:ind w:left="1732" w:hanging="1296"/>
        <w:tabs>
          <w:tab w:val="num" w:pos="1732" w:leader="none"/>
        </w:tabs>
      </w:pPr>
      <w:rPr>
        <w:rFonts w:hint="default"/>
      </w:rPr>
    </w:lvl>
    <w:lvl w:ilvl="7">
      <w:start w:val="1"/>
      <w:numFmt w:val="decimal"/>
      <w:isLgl w:val="false"/>
      <w:suff w:val="tab"/>
      <w:lvlText w:val="%1.%2.%3.%4.%5.%6.%7.%8"/>
      <w:lvlJc w:val="left"/>
      <w:pPr>
        <w:ind w:left="1876" w:hanging="1440"/>
        <w:tabs>
          <w:tab w:val="num" w:pos="1876" w:leader="none"/>
        </w:tabs>
      </w:pPr>
      <w:rPr>
        <w:rFonts w:hint="default"/>
      </w:rPr>
    </w:lvl>
    <w:lvl w:ilvl="8">
      <w:start w:val="1"/>
      <w:numFmt w:val="decimal"/>
      <w:isLgl w:val="false"/>
      <w:suff w:val="tab"/>
      <w:lvlText w:val="%1.%2.%3.%4.%5.%6.%7.%8.%9"/>
      <w:lvlJc w:val="left"/>
      <w:pPr>
        <w:ind w:left="2020" w:hanging="1584"/>
        <w:tabs>
          <w:tab w:val="num" w:pos="2020" w:leader="none"/>
        </w:tabs>
      </w:pPr>
      <w:rPr>
        <w:rFonts w:hint="default"/>
      </w:rPr>
    </w:lvl>
  </w:abstractNum>
  <w:abstractNum w:abstractNumId="70">
    <w:multiLevelType w:val="hybridMultilevel"/>
    <w:styleLink w:val="1440"/>
    <w:lvl w:ilvl="0">
      <w:start w:val="1"/>
      <w:numFmt w:val="decimal"/>
      <w:pStyle w:val="1440"/>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lvl>
    <w:lvl w:ilvl="2">
      <w:start w:val="1"/>
      <w:numFmt w:val="decimal"/>
      <w:isLgl w:val="false"/>
      <w:suff w:val="tab"/>
      <w:lvlText w:val="%1.%2.%3."/>
      <w:lvlJc w:val="left"/>
      <w:pPr>
        <w:ind w:left="1224" w:hanging="504"/>
        <w:tabs>
          <w:tab w:val="num" w:pos="1440"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71">
    <w:multiLevelType w:val="hybridMultilevel"/>
    <w:styleLink w:val="1757"/>
    <w:lvl w:ilvl="0">
      <w:start w:val="1"/>
      <w:numFmt w:val="russianLower"/>
      <w:pStyle w:val="1757"/>
      <w:isLgl w:val="false"/>
      <w:suff w:val="tab"/>
      <w:lvlText w:val="%1)"/>
      <w:lvlJc w:val="left"/>
      <w:pPr>
        <w:ind w:left="709" w:firstLine="0"/>
        <w:tabs>
          <w:tab w:val="num" w:pos="1134" w:leader="none"/>
        </w:tabs>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1">
      <w:start w:val="1"/>
      <w:numFmt w:val="decimal"/>
      <w:isLgl w:val="false"/>
      <w:suff w:val="tab"/>
      <w:lvlText w:val="%2)"/>
      <w:lvlJc w:val="left"/>
      <w:pPr>
        <w:ind w:left="1134" w:firstLine="0"/>
        <w:tabs>
          <w:tab w:val="num" w:pos="1559" w:leader="none"/>
        </w:tabs>
      </w:pPr>
      <w:rPr>
        <w:rFonts w:hint="default" w:ascii="Times New Roman" w:hAnsi="Times New Roman"/>
        <w:b w:val="0"/>
        <w:i w:val="0"/>
        <w:caps w:val="0"/>
        <w:strike w:val="0"/>
        <w:vanish w:val="0"/>
        <w:color w:val="000000"/>
        <w:spacing w:val="0"/>
        <w:position w:val="0"/>
        <w:sz w:val="24"/>
        <w:u w:val="none"/>
        <w:vertAlign w:val="baseline"/>
      </w:rPr>
    </w:lvl>
    <w:lvl w:ilvl="2">
      <w:start w:val="1"/>
      <w:numFmt w:val="none"/>
      <w:isLgl w:val="false"/>
      <w:suff w:val="tab"/>
      <w:lvlText w:val="-"/>
      <w:lvlJc w:val="left"/>
      <w:pPr>
        <w:ind w:left="1559" w:firstLine="0"/>
        <w:tabs>
          <w:tab w:val="num" w:pos="1985" w:leader="none"/>
        </w:tabs>
      </w:pPr>
      <w:rPr>
        <w:rFonts w:hint="default" w:ascii="Times New Roman" w:hAnsi="Times New Roman"/>
        <w:b w:val="0"/>
        <w:i w:val="0"/>
        <w:caps w:val="0"/>
        <w:strike w:val="0"/>
        <w:vanish w:val="0"/>
        <w:color w:val="auto"/>
        <w:spacing w:val="0"/>
        <w:position w:val="0"/>
        <w:sz w:val="24"/>
        <w:u w:val="none"/>
        <w:vertAlign w:val="baseline"/>
      </w:rPr>
    </w:lvl>
    <w:lvl w:ilvl="3">
      <w:start w:val="1"/>
      <w:numFmt w:val="none"/>
      <w:isLgl w:val="false"/>
      <w:suff w:val="tab"/>
      <w:lvlText w:val="-"/>
      <w:lvlJc w:val="left"/>
      <w:pPr>
        <w:ind w:left="1985" w:firstLine="0"/>
        <w:tabs>
          <w:tab w:val="num" w:pos="2410" w:leader="none"/>
        </w:tabs>
      </w:pPr>
      <w:rPr>
        <w:rFonts w:hint="default" w:ascii="Times New Roman" w:hAnsi="Times New Roman"/>
        <w:b w:val="0"/>
        <w:i w:val="0"/>
        <w:caps w:val="0"/>
        <w:strike w:val="0"/>
        <w:vanish w:val="0"/>
        <w:color w:val="auto"/>
        <w:spacing w:val="0"/>
        <w:position w:val="0"/>
        <w:sz w:val="24"/>
        <w:u w:val="none"/>
        <w:vertAlign w:val="baseline"/>
      </w:rPr>
    </w:lvl>
    <w:lvl w:ilvl="4">
      <w:start w:val="1"/>
      <w:numFmt w:val="none"/>
      <w:isLgl w:val="false"/>
      <w:suff w:val="tab"/>
      <w:lvlText w:val="-"/>
      <w:lvlJc w:val="left"/>
      <w:pPr>
        <w:ind w:left="2410" w:firstLine="0"/>
        <w:tabs>
          <w:tab w:val="num" w:pos="2835" w:leader="none"/>
        </w:tabs>
      </w:pPr>
      <w:rPr>
        <w:rFonts w:hint="default" w:ascii="Times New Roman" w:hAnsi="Times New Roman"/>
        <w:b w:val="0"/>
        <w:i w:val="0"/>
        <w:caps w:val="0"/>
        <w:strike w:val="0"/>
        <w:vanish w:val="0"/>
        <w:color w:val="auto"/>
        <w:sz w:val="24"/>
        <w:u w:val="none"/>
        <w:vertAlign w:val="baseline"/>
      </w:rPr>
    </w:lvl>
    <w:lvl w:ilvl="5">
      <w:start w:val="1"/>
      <w:numFmt w:val="none"/>
      <w:isLgl w:val="false"/>
      <w:suff w:val="tab"/>
      <w:lvlText w:val="-"/>
      <w:lvlJc w:val="left"/>
      <w:pPr>
        <w:ind w:left="2835" w:firstLine="0"/>
        <w:tabs>
          <w:tab w:val="num" w:pos="3260" w:leader="none"/>
        </w:tabs>
      </w:pPr>
      <w:rPr>
        <w:rFonts w:hint="default" w:ascii="Times New Roman" w:hAnsi="Times New Roman"/>
        <w:b w:val="0"/>
        <w:i w:val="0"/>
        <w:caps w:val="0"/>
        <w:strike w:val="0"/>
        <w:vanish w:val="0"/>
        <w:color w:val="auto"/>
        <w:spacing w:val="0"/>
        <w:position w:val="0"/>
        <w:sz w:val="24"/>
        <w:vertAlign w:val="baseline"/>
      </w:rPr>
    </w:lvl>
    <w:lvl w:ilvl="6">
      <w:start w:val="1"/>
      <w:numFmt w:val="none"/>
      <w:isLgl w:val="false"/>
      <w:suff w:val="tab"/>
      <w:lvlText w:val="-"/>
      <w:lvlJc w:val="left"/>
      <w:pPr>
        <w:ind w:left="2835" w:firstLine="0"/>
        <w:tabs>
          <w:tab w:val="num" w:pos="2835" w:leader="none"/>
        </w:tabs>
      </w:pPr>
      <w:rPr>
        <w:rFonts w:hint="default"/>
      </w:rPr>
    </w:lvl>
    <w:lvl w:ilvl="7">
      <w:start w:val="1"/>
      <w:numFmt w:val="none"/>
      <w:isLgl w:val="false"/>
      <w:suff w:val="tab"/>
      <w:lvlText w:val="-"/>
      <w:lvlJc w:val="left"/>
      <w:pPr>
        <w:ind w:left="2835" w:firstLine="0"/>
      </w:pPr>
      <w:rPr>
        <w:rFonts w:hint="default"/>
      </w:rPr>
    </w:lvl>
    <w:lvl w:ilvl="8">
      <w:start w:val="1"/>
      <w:numFmt w:val="none"/>
      <w:isLgl w:val="false"/>
      <w:suff w:val="tab"/>
      <w:lvlText w:val="-"/>
      <w:lvlJc w:val="left"/>
      <w:pPr>
        <w:ind w:left="2835" w:firstLine="0"/>
      </w:pPr>
      <w:rPr>
        <w:rFonts w:hint="default"/>
      </w:rPr>
    </w:lvl>
  </w:abstractNum>
  <w:abstractNum w:abstractNumId="72">
    <w:multiLevelType w:val="hybridMultilevel"/>
    <w:lvl w:ilvl="0">
      <w:start w:val="1"/>
      <w:numFmt w:val="decimal"/>
      <w:pStyle w:val="2164"/>
      <w:isLgl w:val="false"/>
      <w:suff w:val="tab"/>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pStyle w:val="2166"/>
      <w:isLgl/>
      <w:suff w:val="tab"/>
      <w:lvlText w:val="%1.%2."/>
      <w:lvlJc w:val="left"/>
      <w:pPr>
        <w:ind w:left="1080" w:hanging="72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440"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73">
    <w:multiLevelType w:val="hybridMultilevel"/>
    <w:lvl w:ilvl="0">
      <w:start w:val="1"/>
      <w:numFmt w:val="bullet"/>
      <w:pStyle w:val="1880"/>
      <w:isLgl w:val="false"/>
      <w:suff w:val="tab"/>
      <w:lvlText w:val="-"/>
      <w:lvlJc w:val="left"/>
      <w:pPr>
        <w:ind w:left="3246" w:hanging="360"/>
        <w:tabs>
          <w:tab w:val="num" w:pos="3246" w:leader="none"/>
        </w:tabs>
      </w:pPr>
      <w:rPr>
        <w:rFonts w:hint="default" w:hAnsi="Courier New"/>
      </w:rPr>
    </w:lvl>
    <w:lvl w:ilvl="1">
      <w:start w:val="1"/>
      <w:numFmt w:val="bullet"/>
      <w:isLgl w:val="false"/>
      <w:suff w:val="tab"/>
      <w:lvlText w:val="o"/>
      <w:lvlJc w:val="left"/>
      <w:pPr>
        <w:ind w:left="1680" w:hanging="360"/>
        <w:tabs>
          <w:tab w:val="num" w:pos="1680" w:leader="none"/>
        </w:tabs>
      </w:pPr>
      <w:rPr>
        <w:rFonts w:hint="default" w:ascii="Courier New" w:hAnsi="Courier New"/>
      </w:rPr>
    </w:lvl>
    <w:lvl w:ilvl="2">
      <w:start w:val="1"/>
      <w:numFmt w:val="bullet"/>
      <w:isLgl w:val="false"/>
      <w:suff w:val="tab"/>
      <w:lvlText w:val=""/>
      <w:lvlJc w:val="left"/>
      <w:pPr>
        <w:ind w:left="2400" w:hanging="360"/>
        <w:tabs>
          <w:tab w:val="num" w:pos="2400" w:leader="none"/>
        </w:tabs>
      </w:pPr>
      <w:rPr>
        <w:rFonts w:hint="default" w:ascii="Wingdings" w:hAnsi="Wingdings"/>
      </w:rPr>
    </w:lvl>
    <w:lvl w:ilvl="3">
      <w:start w:val="1"/>
      <w:numFmt w:val="bullet"/>
      <w:isLgl w:val="false"/>
      <w:suff w:val="tab"/>
      <w:lvlText w:val=""/>
      <w:lvlJc w:val="left"/>
      <w:pPr>
        <w:ind w:left="3120" w:hanging="360"/>
        <w:tabs>
          <w:tab w:val="num" w:pos="3120" w:leader="none"/>
        </w:tabs>
      </w:pPr>
      <w:rPr>
        <w:rFonts w:hint="default" w:ascii="Symbol" w:hAnsi="Symbol"/>
      </w:rPr>
    </w:lvl>
    <w:lvl w:ilvl="4">
      <w:start w:val="1"/>
      <w:numFmt w:val="bullet"/>
      <w:isLgl w:val="false"/>
      <w:suff w:val="tab"/>
      <w:lvlText w:val="o"/>
      <w:lvlJc w:val="left"/>
      <w:pPr>
        <w:ind w:left="3840" w:hanging="360"/>
        <w:tabs>
          <w:tab w:val="num" w:pos="3840" w:leader="none"/>
        </w:tabs>
      </w:pPr>
      <w:rPr>
        <w:rFonts w:hint="default" w:ascii="Courier New" w:hAnsi="Courier New"/>
      </w:rPr>
    </w:lvl>
    <w:lvl w:ilvl="5">
      <w:start w:val="1"/>
      <w:numFmt w:val="bullet"/>
      <w:isLgl w:val="false"/>
      <w:suff w:val="tab"/>
      <w:lvlText w:val=""/>
      <w:lvlJc w:val="left"/>
      <w:pPr>
        <w:ind w:left="4560" w:hanging="360"/>
        <w:tabs>
          <w:tab w:val="num" w:pos="4560" w:leader="none"/>
        </w:tabs>
      </w:pPr>
      <w:rPr>
        <w:rFonts w:hint="default" w:ascii="Wingdings" w:hAnsi="Wingdings"/>
      </w:rPr>
    </w:lvl>
    <w:lvl w:ilvl="6">
      <w:start w:val="1"/>
      <w:numFmt w:val="bullet"/>
      <w:isLgl w:val="false"/>
      <w:suff w:val="tab"/>
      <w:lvlText w:val=""/>
      <w:lvlJc w:val="left"/>
      <w:pPr>
        <w:ind w:left="5280" w:hanging="360"/>
        <w:tabs>
          <w:tab w:val="num" w:pos="5280" w:leader="none"/>
        </w:tabs>
      </w:pPr>
      <w:rPr>
        <w:rFonts w:hint="default" w:ascii="Symbol" w:hAnsi="Symbol"/>
      </w:rPr>
    </w:lvl>
    <w:lvl w:ilvl="7">
      <w:start w:val="1"/>
      <w:numFmt w:val="bullet"/>
      <w:isLgl w:val="false"/>
      <w:suff w:val="tab"/>
      <w:lvlText w:val="o"/>
      <w:lvlJc w:val="left"/>
      <w:pPr>
        <w:ind w:left="6000" w:hanging="360"/>
        <w:tabs>
          <w:tab w:val="num" w:pos="6000" w:leader="none"/>
        </w:tabs>
      </w:pPr>
      <w:rPr>
        <w:rFonts w:hint="default" w:ascii="Courier New" w:hAnsi="Courier New"/>
      </w:rPr>
    </w:lvl>
    <w:lvl w:ilvl="8">
      <w:start w:val="1"/>
      <w:numFmt w:val="bullet"/>
      <w:isLgl w:val="false"/>
      <w:suff w:val="tab"/>
      <w:lvlText w:val=""/>
      <w:lvlJc w:val="left"/>
      <w:pPr>
        <w:ind w:left="6720" w:hanging="360"/>
        <w:tabs>
          <w:tab w:val="num" w:pos="6720" w:leader="none"/>
        </w:tabs>
      </w:pPr>
      <w:rPr>
        <w:rFonts w:hint="default" w:ascii="Wingdings" w:hAnsi="Wingdings"/>
      </w:rPr>
    </w:lvl>
  </w:abstractNum>
  <w:abstractNum w:abstractNumId="74">
    <w:multiLevelType w:val="hybridMultilevel"/>
    <w:styleLink w:val="2020"/>
    <w:lvl w:ilvl="0">
      <w:start w:val="1"/>
      <w:numFmt w:val="decimal"/>
      <w:pStyle w:val="2020"/>
      <w:isLgl w:val="false"/>
      <w:suff w:val="tab"/>
      <w:lvlText w:val="%1."/>
      <w:lvlJc w:val="left"/>
      <w:pPr/>
      <w:rPr>
        <w:position w:val="0"/>
        <w:rtl w:val="0"/>
      </w:rPr>
    </w:lvl>
    <w:lvl w:ilvl="1">
      <w:start w:val="1"/>
      <w:numFmt w:val="lowerLetter"/>
      <w:isLgl w:val="false"/>
      <w:suff w:val="tab"/>
      <w:lvlText w:val="%2."/>
      <w:lvlJc w:val="left"/>
      <w:pPr/>
      <w:rPr>
        <w:position w:val="0"/>
        <w:rtl w:val="0"/>
      </w:rPr>
    </w:lvl>
    <w:lvl w:ilvl="2">
      <w:start w:val="1"/>
      <w:numFmt w:val="lowerRoman"/>
      <w:isLgl w:val="false"/>
      <w:suff w:val="tab"/>
      <w:lvlText w:val="%3."/>
      <w:lvlJc w:val="left"/>
      <w:pPr/>
      <w:rPr>
        <w:position w:val="0"/>
        <w:rtl w:val="0"/>
      </w:rPr>
    </w:lvl>
    <w:lvl w:ilvl="3">
      <w:start w:val="1"/>
      <w:numFmt w:val="decimal"/>
      <w:isLgl w:val="false"/>
      <w:suff w:val="tab"/>
      <w:lvlText w:val="%4."/>
      <w:lvlJc w:val="left"/>
      <w:pPr/>
      <w:rPr>
        <w:position w:val="0"/>
        <w:rtl w:val="0"/>
      </w:rPr>
    </w:lvl>
    <w:lvl w:ilvl="4">
      <w:start w:val="1"/>
      <w:numFmt w:val="lowerLetter"/>
      <w:isLgl w:val="false"/>
      <w:suff w:val="tab"/>
      <w:lvlText w:val="%5."/>
      <w:lvlJc w:val="left"/>
      <w:pPr/>
      <w:rPr>
        <w:position w:val="0"/>
        <w:rtl w:val="0"/>
      </w:rPr>
    </w:lvl>
    <w:lvl w:ilvl="5">
      <w:start w:val="1"/>
      <w:numFmt w:val="lowerRoman"/>
      <w:isLgl w:val="false"/>
      <w:suff w:val="tab"/>
      <w:lvlText w:val="%6."/>
      <w:lvlJc w:val="left"/>
      <w:pPr/>
      <w:rPr>
        <w:position w:val="0"/>
        <w:rtl w:val="0"/>
      </w:rPr>
    </w:lvl>
    <w:lvl w:ilvl="6">
      <w:start w:val="1"/>
      <w:numFmt w:val="decimal"/>
      <w:isLgl w:val="false"/>
      <w:suff w:val="tab"/>
      <w:lvlText w:val="%7."/>
      <w:lvlJc w:val="left"/>
      <w:pPr/>
      <w:rPr>
        <w:position w:val="0"/>
        <w:rtl w:val="0"/>
      </w:rPr>
    </w:lvl>
    <w:lvl w:ilvl="7">
      <w:start w:val="1"/>
      <w:numFmt w:val="lowerLetter"/>
      <w:isLgl w:val="false"/>
      <w:suff w:val="tab"/>
      <w:lvlText w:val="%8."/>
      <w:lvlJc w:val="left"/>
      <w:pPr/>
      <w:rPr>
        <w:position w:val="0"/>
        <w:rtl w:val="0"/>
      </w:rPr>
    </w:lvl>
    <w:lvl w:ilvl="8">
      <w:start w:val="1"/>
      <w:numFmt w:val="lowerRoman"/>
      <w:isLgl w:val="false"/>
      <w:suff w:val="tab"/>
      <w:lvlText w:val="%9."/>
      <w:lvlJc w:val="left"/>
      <w:pPr/>
      <w:rPr>
        <w:position w:val="0"/>
        <w:rtl w:val="0"/>
      </w:rPr>
    </w:lvl>
  </w:abstractNum>
  <w:abstractNum w:abstractNumId="75">
    <w:multiLevelType w:val="hybridMultilevel"/>
    <w:lvl w:ilvl="0">
      <w:start w:val="1"/>
      <w:numFmt w:val="bullet"/>
      <w:pStyle w:val="1529"/>
      <w:isLgl w:val="false"/>
      <w:suff w:val="tab"/>
      <w:lvlText w:val="–"/>
      <w:lvlJc w:val="left"/>
      <w:pPr>
        <w:ind w:left="1418" w:hanging="284"/>
        <w:tabs>
          <w:tab w:val="num" w:pos="1418" w:leader="none"/>
        </w:tabs>
      </w:pPr>
      <w:rPr>
        <w:rFonts w:hint="default" w:ascii="Verdana" w:hAnsi="Verdana"/>
        <w:color w:val="auto"/>
        <w:sz w:val="24"/>
      </w:rPr>
    </w:lvl>
    <w:lvl w:ilvl="1">
      <w:start w:val="1"/>
      <w:numFmt w:val="bullet"/>
      <w:isLgl w:val="false"/>
      <w:suff w:val="tab"/>
      <w:lvlText w:val="―"/>
      <w:lvlJc w:val="left"/>
      <w:pPr>
        <w:ind w:left="1701" w:hanging="284"/>
        <w:tabs>
          <w:tab w:val="num" w:pos="1701" w:leader="none"/>
        </w:tabs>
      </w:pPr>
      <w:rPr>
        <w:rFonts w:hint="default" w:ascii="Verdana" w:hAnsi="Verdana"/>
        <w:color w:val="auto"/>
        <w:sz w:val="16"/>
      </w:rPr>
    </w:lvl>
    <w:lvl w:ilvl="2">
      <w:start w:val="1"/>
      <w:numFmt w:val="bullet"/>
      <w:isLgl w:val="false"/>
      <w:suff w:val="tab"/>
      <w:lvlText w:val="–"/>
      <w:lvlJc w:val="left"/>
      <w:pPr>
        <w:ind w:left="1985" w:hanging="284"/>
        <w:tabs>
          <w:tab w:val="num" w:pos="1985" w:leader="none"/>
        </w:tabs>
      </w:pPr>
      <w:rPr>
        <w:rFonts w:hint="default" w:ascii="Verdana" w:hAnsi="Verdana"/>
        <w:b/>
        <w:i w:val="0"/>
        <w:sz w:val="24"/>
      </w:rPr>
    </w:lvl>
    <w:lvl w:ilvl="3">
      <w:start w:val="1"/>
      <w:numFmt w:val="bullet"/>
      <w:isLgl w:val="false"/>
      <w:suff w:val="tab"/>
      <w:lvlText w:val="–"/>
      <w:lvlJc w:val="left"/>
      <w:pPr>
        <w:ind w:left="2268" w:hanging="283"/>
        <w:tabs>
          <w:tab w:val="num" w:pos="2268" w:leader="none"/>
        </w:tabs>
      </w:pPr>
      <w:rPr>
        <w:rFonts w:hint="default" w:ascii="Verdana" w:hAnsi="Verdana"/>
      </w:rPr>
    </w:lvl>
    <w:lvl w:ilvl="4">
      <w:start w:val="1"/>
      <w:numFmt w:val="bullet"/>
      <w:isLgl w:val="false"/>
      <w:suff w:val="tab"/>
      <w:lvlText w:val=""/>
      <w:lvlJc w:val="left"/>
      <w:pPr>
        <w:ind w:left="2797" w:hanging="360"/>
        <w:tabs>
          <w:tab w:val="num" w:pos="2797" w:leader="none"/>
        </w:tabs>
      </w:pPr>
      <w:rPr>
        <w:rFonts w:hint="default" w:ascii="Symbol" w:hAnsi="Symbol"/>
      </w:rPr>
    </w:lvl>
    <w:lvl w:ilvl="5">
      <w:start w:val="1"/>
      <w:numFmt w:val="bullet"/>
      <w:isLgl w:val="false"/>
      <w:suff w:val="tab"/>
      <w:lvlText w:val=""/>
      <w:lvlJc w:val="left"/>
      <w:pPr>
        <w:ind w:left="3157" w:hanging="360"/>
        <w:tabs>
          <w:tab w:val="num" w:pos="3157" w:leader="none"/>
        </w:tabs>
      </w:pPr>
      <w:rPr>
        <w:rFonts w:hint="default" w:ascii="Wingdings" w:hAnsi="Wingdings"/>
      </w:rPr>
    </w:lvl>
    <w:lvl w:ilvl="6">
      <w:start w:val="1"/>
      <w:numFmt w:val="bullet"/>
      <w:isLgl w:val="false"/>
      <w:suff w:val="tab"/>
      <w:lvlText w:val=""/>
      <w:lvlJc w:val="left"/>
      <w:pPr>
        <w:ind w:left="3517" w:hanging="360"/>
        <w:tabs>
          <w:tab w:val="num" w:pos="3517" w:leader="none"/>
        </w:tabs>
      </w:pPr>
      <w:rPr>
        <w:rFonts w:hint="default" w:ascii="Wingdings" w:hAnsi="Wingdings"/>
      </w:rPr>
    </w:lvl>
    <w:lvl w:ilvl="7">
      <w:start w:val="1"/>
      <w:numFmt w:val="bullet"/>
      <w:isLgl w:val="false"/>
      <w:suff w:val="tab"/>
      <w:lvlText w:val=""/>
      <w:lvlJc w:val="left"/>
      <w:pPr>
        <w:ind w:left="3877" w:hanging="360"/>
        <w:tabs>
          <w:tab w:val="num" w:pos="3877" w:leader="none"/>
        </w:tabs>
      </w:pPr>
      <w:rPr>
        <w:rFonts w:hint="default" w:ascii="Symbol" w:hAnsi="Symbol"/>
      </w:rPr>
    </w:lvl>
    <w:lvl w:ilvl="8">
      <w:start w:val="1"/>
      <w:numFmt w:val="bullet"/>
      <w:isLgl w:val="false"/>
      <w:suff w:val="tab"/>
      <w:lvlText w:val=""/>
      <w:lvlJc w:val="left"/>
      <w:pPr>
        <w:ind w:left="4237" w:hanging="360"/>
        <w:tabs>
          <w:tab w:val="num" w:pos="4237" w:leader="none"/>
        </w:tabs>
      </w:pPr>
      <w:rPr>
        <w:rFonts w:hint="default" w:ascii="Symbol" w:hAnsi="Symbol"/>
      </w:rPr>
    </w:lvl>
  </w:abstractNum>
  <w:abstractNum w:abstractNumId="76">
    <w:multiLevelType w:val="hybridMultilevel"/>
    <w:lvl w:ilvl="0">
      <w:start w:val="1"/>
      <w:numFmt w:val="bullet"/>
      <w:pStyle w:val="1557"/>
      <w:isLgl w:val="false"/>
      <w:suff w:val="tab"/>
      <w:lvlText w:val="–"/>
      <w:lvlJc w:val="left"/>
      <w:pPr>
        <w:ind w:left="1134" w:hanging="283"/>
        <w:tabs>
          <w:tab w:val="num" w:pos="1134"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77">
    <w:multiLevelType w:val="hybridMultilevel"/>
    <w:lvl w:ilvl="0">
      <w:start w:val="1"/>
      <w:numFmt w:val="bullet"/>
      <w:pStyle w:val="1462"/>
      <w:isLgl w:val="false"/>
      <w:suff w:val="tab"/>
      <w:lvlText w:val=""/>
      <w:lvlJc w:val="left"/>
      <w:pPr>
        <w:ind w:left="1701" w:hanging="283"/>
        <w:tabs>
          <w:tab w:val="num" w:pos="1701" w:leader="none"/>
        </w:tabs>
      </w:pPr>
      <w:rPr>
        <w:rFonts w:hint="default" w:ascii="Symbol" w:hAnsi="Symbol"/>
      </w:rPr>
    </w:lvl>
    <w:lvl w:ilvl="1">
      <w:start w:val="1"/>
      <w:numFmt w:val="bullet"/>
      <w:isLgl w:val="false"/>
      <w:suff w:val="tab"/>
      <w:lvlText w:val="o"/>
      <w:lvlJc w:val="left"/>
      <w:pPr>
        <w:ind w:left="1491" w:hanging="360"/>
        <w:tabs>
          <w:tab w:val="num" w:pos="1491" w:leader="none"/>
        </w:tabs>
      </w:pPr>
      <w:rPr>
        <w:rFonts w:hint="default" w:ascii="Courier New" w:hAnsi="Courier New" w:cs="Courier New"/>
      </w:rPr>
    </w:lvl>
    <w:lvl w:ilvl="2">
      <w:start w:val="1"/>
      <w:numFmt w:val="bullet"/>
      <w:isLgl w:val="false"/>
      <w:suff w:val="tab"/>
      <w:lvlText w:val=""/>
      <w:lvlJc w:val="left"/>
      <w:pPr>
        <w:ind w:left="2211" w:hanging="360"/>
        <w:tabs>
          <w:tab w:val="num" w:pos="2211" w:leader="none"/>
        </w:tabs>
      </w:pPr>
      <w:rPr>
        <w:rFonts w:hint="default" w:ascii="Wingdings" w:hAnsi="Wingdings"/>
      </w:rPr>
    </w:lvl>
    <w:lvl w:ilvl="3">
      <w:start w:val="1"/>
      <w:numFmt w:val="bullet"/>
      <w:isLgl w:val="false"/>
      <w:suff w:val="tab"/>
      <w:lvlText w:val=""/>
      <w:lvlJc w:val="left"/>
      <w:pPr>
        <w:ind w:left="2931" w:hanging="360"/>
        <w:tabs>
          <w:tab w:val="num" w:pos="2931" w:leader="none"/>
        </w:tabs>
      </w:pPr>
      <w:rPr>
        <w:rFonts w:hint="default" w:ascii="Symbol" w:hAnsi="Symbol"/>
      </w:rPr>
    </w:lvl>
    <w:lvl w:ilvl="4">
      <w:start w:val="1"/>
      <w:numFmt w:val="bullet"/>
      <w:isLgl w:val="false"/>
      <w:suff w:val="tab"/>
      <w:lvlText w:val="o"/>
      <w:lvlJc w:val="left"/>
      <w:pPr>
        <w:ind w:left="3651" w:hanging="360"/>
        <w:tabs>
          <w:tab w:val="num" w:pos="3651" w:leader="none"/>
        </w:tabs>
      </w:pPr>
      <w:rPr>
        <w:rFonts w:hint="default" w:ascii="Courier New" w:hAnsi="Courier New" w:cs="Courier New"/>
      </w:rPr>
    </w:lvl>
    <w:lvl w:ilvl="5">
      <w:start w:val="1"/>
      <w:numFmt w:val="bullet"/>
      <w:isLgl w:val="false"/>
      <w:suff w:val="tab"/>
      <w:lvlText w:val=""/>
      <w:lvlJc w:val="left"/>
      <w:pPr>
        <w:ind w:left="4371" w:hanging="360"/>
        <w:tabs>
          <w:tab w:val="num" w:pos="4371" w:leader="none"/>
        </w:tabs>
      </w:pPr>
      <w:rPr>
        <w:rFonts w:hint="default" w:ascii="Wingdings" w:hAnsi="Wingdings"/>
      </w:rPr>
    </w:lvl>
    <w:lvl w:ilvl="6">
      <w:start w:val="1"/>
      <w:numFmt w:val="bullet"/>
      <w:isLgl w:val="false"/>
      <w:suff w:val="tab"/>
      <w:lvlText w:val=""/>
      <w:lvlJc w:val="left"/>
      <w:pPr>
        <w:ind w:left="5091" w:hanging="360"/>
        <w:tabs>
          <w:tab w:val="num" w:pos="5091" w:leader="none"/>
        </w:tabs>
      </w:pPr>
      <w:rPr>
        <w:rFonts w:hint="default" w:ascii="Symbol" w:hAnsi="Symbol"/>
      </w:rPr>
    </w:lvl>
    <w:lvl w:ilvl="7">
      <w:start w:val="1"/>
      <w:numFmt w:val="bullet"/>
      <w:isLgl w:val="false"/>
      <w:suff w:val="tab"/>
      <w:lvlText w:val="o"/>
      <w:lvlJc w:val="left"/>
      <w:pPr>
        <w:ind w:left="5811" w:hanging="360"/>
        <w:tabs>
          <w:tab w:val="num" w:pos="5811" w:leader="none"/>
        </w:tabs>
      </w:pPr>
      <w:rPr>
        <w:rFonts w:hint="default" w:ascii="Courier New" w:hAnsi="Courier New" w:cs="Courier New"/>
      </w:rPr>
    </w:lvl>
    <w:lvl w:ilvl="8">
      <w:start w:val="1"/>
      <w:numFmt w:val="bullet"/>
      <w:isLgl w:val="false"/>
      <w:suff w:val="tab"/>
      <w:lvlText w:val=""/>
      <w:lvlJc w:val="left"/>
      <w:pPr>
        <w:ind w:left="6531" w:hanging="360"/>
        <w:tabs>
          <w:tab w:val="num" w:pos="6531" w:leader="none"/>
        </w:tabs>
      </w:pPr>
      <w:rPr>
        <w:rFonts w:hint="default" w:ascii="Wingdings" w:hAnsi="Wingdings"/>
      </w:rPr>
    </w:lvl>
  </w:abstractNum>
  <w:abstractNum w:abstractNumId="78">
    <w:multiLevelType w:val="hybridMultilevel"/>
    <w:lvl w:ilvl="0">
      <w:start w:val="1"/>
      <w:numFmt w:val="bullet"/>
      <w:pStyle w:val="1593"/>
      <w:isLgl w:val="false"/>
      <w:suff w:val="tab"/>
      <w:lvlText w:val=""/>
      <w:lvlJc w:val="left"/>
      <w:pPr>
        <w:ind w:left="2138" w:hanging="360"/>
        <w:tabs>
          <w:tab w:val="num" w:pos="2138"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cs="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cs="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cs="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79">
    <w:multiLevelType w:val="hybridMultilevel"/>
    <w:lvl w:ilvl="0">
      <w:start w:val="8"/>
      <w:numFmt w:val="decimalZero"/>
      <w:isLgl w:val="false"/>
      <w:suff w:val="tab"/>
      <w:lvlText w:val="%1)"/>
      <w:lvlJc w:val="left"/>
      <w:pPr>
        <w:ind w:left="417" w:hanging="360"/>
      </w:pPr>
      <w:rPr>
        <w:rFonts w:hint="default"/>
        <w:b w:val="0"/>
      </w:rPr>
    </w:lvl>
    <w:lvl w:ilvl="1">
      <w:start w:val="1"/>
      <w:numFmt w:val="lowerLetter"/>
      <w:isLgl w:val="false"/>
      <w:suff w:val="tab"/>
      <w:lvlText w:val="%2."/>
      <w:lvlJc w:val="left"/>
      <w:pPr>
        <w:ind w:left="1137" w:hanging="360"/>
      </w:pPr>
    </w:lvl>
    <w:lvl w:ilvl="2">
      <w:start w:val="1"/>
      <w:numFmt w:val="lowerRoman"/>
      <w:isLgl w:val="false"/>
      <w:suff w:val="tab"/>
      <w:lvlText w:val="%3."/>
      <w:lvlJc w:val="right"/>
      <w:pPr>
        <w:ind w:left="1857" w:hanging="180"/>
      </w:pPr>
    </w:lvl>
    <w:lvl w:ilvl="3">
      <w:start w:val="1"/>
      <w:numFmt w:val="decimal"/>
      <w:isLgl w:val="false"/>
      <w:suff w:val="tab"/>
      <w:lvlText w:val="%4."/>
      <w:lvlJc w:val="left"/>
      <w:pPr>
        <w:ind w:left="2577" w:hanging="360"/>
      </w:pPr>
    </w:lvl>
    <w:lvl w:ilvl="4">
      <w:start w:val="1"/>
      <w:numFmt w:val="lowerLetter"/>
      <w:isLgl w:val="false"/>
      <w:suff w:val="tab"/>
      <w:lvlText w:val="%5."/>
      <w:lvlJc w:val="left"/>
      <w:pPr>
        <w:ind w:left="3297" w:hanging="360"/>
      </w:pPr>
    </w:lvl>
    <w:lvl w:ilvl="5">
      <w:start w:val="1"/>
      <w:numFmt w:val="lowerRoman"/>
      <w:isLgl w:val="false"/>
      <w:suff w:val="tab"/>
      <w:lvlText w:val="%6."/>
      <w:lvlJc w:val="right"/>
      <w:pPr>
        <w:ind w:left="4017" w:hanging="180"/>
      </w:pPr>
    </w:lvl>
    <w:lvl w:ilvl="6">
      <w:start w:val="1"/>
      <w:numFmt w:val="decimal"/>
      <w:isLgl w:val="false"/>
      <w:suff w:val="tab"/>
      <w:lvlText w:val="%7."/>
      <w:lvlJc w:val="left"/>
      <w:pPr>
        <w:ind w:left="4737" w:hanging="360"/>
      </w:pPr>
    </w:lvl>
    <w:lvl w:ilvl="7">
      <w:start w:val="1"/>
      <w:numFmt w:val="lowerLetter"/>
      <w:isLgl w:val="false"/>
      <w:suff w:val="tab"/>
      <w:lvlText w:val="%8."/>
      <w:lvlJc w:val="left"/>
      <w:pPr>
        <w:ind w:left="5457" w:hanging="360"/>
      </w:pPr>
    </w:lvl>
    <w:lvl w:ilvl="8">
      <w:start w:val="1"/>
      <w:numFmt w:val="lowerRoman"/>
      <w:isLgl w:val="false"/>
      <w:suff w:val="tab"/>
      <w:lvlText w:val="%9."/>
      <w:lvlJc w:val="right"/>
      <w:pPr>
        <w:ind w:left="6177" w:hanging="180"/>
      </w:pPr>
    </w:lvl>
  </w:abstractNum>
  <w:abstractNum w:abstractNumId="80">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8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82">
    <w:multiLevelType w:val="hybridMultilevel"/>
    <w:lvl w:ilvl="0">
      <w:start w:val="1"/>
      <w:numFmt w:val="none"/>
      <w:pStyle w:val="1247"/>
      <w:isLgl w:val="false"/>
      <w:suff w:val="tab"/>
      <w:lvlText w:val="%1Приложение"/>
      <w:lvlJc w:val="left"/>
      <w:pPr>
        <w:ind w:left="0" w:firstLine="0"/>
        <w:tabs>
          <w:tab w:val="num" w:pos="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83">
    <w:multiLevelType w:val="hybridMultilevel"/>
    <w:lvl w:ilvl="0">
      <w:start w:val="1"/>
      <w:numFmt w:val="none"/>
      <w:pStyle w:val="1567"/>
      <w:isLgl w:val="false"/>
      <w:suff w:val="tab"/>
      <w:lvlText w:val="Таблица "/>
      <w:lvlJc w:val="left"/>
      <w:pPr>
        <w:ind w:left="0" w:firstLine="567"/>
        <w:tabs>
          <w:tab w:val="num" w:pos="567" w:leader="none"/>
        </w:tabs>
      </w:pPr>
      <w:rPr>
        <w:rFonts w:ascii="Times New Roman" w:hAnsi="Times New Roman" w:cs="Times New Roman"/>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84">
    <w:multiLevelType w:val="hybridMultilevel"/>
    <w:lvl w:ilvl="0">
      <w:start w:val="1"/>
      <w:numFmt w:val="decimal"/>
      <w:pStyle w:val="1578"/>
      <w:isLgl w:val="false"/>
      <w:suff w:val="tab"/>
      <w:lvlText w:val="%1)"/>
      <w:lvlJc w:val="left"/>
      <w:pPr>
        <w:ind w:left="284" w:hanging="227"/>
        <w:tabs>
          <w:tab w:val="num" w:pos="284" w:leader="none"/>
        </w:tabs>
      </w:pPr>
      <w:rPr>
        <w:rFonts w:hint="default"/>
        <w:b w:val="0"/>
        <w:bCs w:val="0"/>
        <w:i w:val="0"/>
        <w:iCs w:val="0"/>
        <w:caps w:val="0"/>
        <w:smallCaps w:val="0"/>
        <w:strike w:val="0"/>
        <w:vanish w:val="0"/>
        <w:color w:val="000000"/>
        <w:spacing w:val="0"/>
        <w:position w:val="0"/>
        <w:u w:val="none"/>
        <w:vertAlign w:val="baseline"/>
      </w:rPr>
    </w:lvl>
    <w:lvl w:ilvl="1">
      <w:start w:val="1"/>
      <w:numFmt w:val="decimal"/>
      <w:isLgl w:val="false"/>
      <w:suff w:val="tab"/>
      <w:lvlText w:val="%1.%2."/>
      <w:lvlJc w:val="left"/>
      <w:pPr>
        <w:ind w:left="709" w:hanging="425"/>
        <w:tabs>
          <w:tab w:val="num" w:pos="567" w:leader="none"/>
        </w:tabs>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isLgl w:val="false"/>
      <w:suff w:val="tab"/>
      <w:lvlText w:val="%2.%1.%3."/>
      <w:lvlJc w:val="left"/>
      <w:pPr>
        <w:ind w:left="1276" w:hanging="567"/>
        <w:tabs>
          <w:tab w:val="num" w:pos="1134" w:leader="none"/>
        </w:tabs>
      </w:pPr>
      <w:rPr>
        <w:rFonts w:hint="default" w:ascii="Times New Roman" w:hAnsi="Times New Roman"/>
        <w:sz w:val="24"/>
        <w:szCs w:val="24"/>
      </w:rPr>
    </w:lvl>
    <w:lvl w:ilvl="3">
      <w:start w:val="1"/>
      <w:numFmt w:val="decimal"/>
      <w:isLgl w:val="false"/>
      <w:suff w:val="tab"/>
      <w:lvlText w:val="%1.%2.%3.%4."/>
      <w:lvlJc w:val="left"/>
      <w:pPr>
        <w:ind w:left="2295" w:hanging="648"/>
        <w:tabs>
          <w:tab w:val="num" w:pos="2367" w:leader="none"/>
        </w:tabs>
      </w:pPr>
      <w:rPr>
        <w:rFonts w:hint="default"/>
      </w:rPr>
    </w:lvl>
    <w:lvl w:ilvl="4">
      <w:start w:val="1"/>
      <w:numFmt w:val="decimal"/>
      <w:isLgl w:val="false"/>
      <w:suff w:val="tab"/>
      <w:lvlText w:val="%1.%2.%3.%4.%5."/>
      <w:lvlJc w:val="left"/>
      <w:pPr>
        <w:ind w:left="2799" w:hanging="792"/>
        <w:tabs>
          <w:tab w:val="num" w:pos="3087" w:leader="none"/>
        </w:tabs>
      </w:pPr>
      <w:rPr>
        <w:rFonts w:hint="default"/>
      </w:rPr>
    </w:lvl>
    <w:lvl w:ilvl="5">
      <w:start w:val="1"/>
      <w:numFmt w:val="decimal"/>
      <w:isLgl w:val="false"/>
      <w:suff w:val="tab"/>
      <w:lvlText w:val="%1.%2.%3.%4.%5.%6."/>
      <w:lvlJc w:val="left"/>
      <w:pPr>
        <w:ind w:left="3303" w:hanging="936"/>
        <w:tabs>
          <w:tab w:val="num" w:pos="3447" w:leader="none"/>
        </w:tabs>
      </w:pPr>
      <w:rPr>
        <w:rFonts w:hint="default"/>
      </w:rPr>
    </w:lvl>
    <w:lvl w:ilvl="6">
      <w:start w:val="1"/>
      <w:numFmt w:val="decimal"/>
      <w:isLgl w:val="false"/>
      <w:suff w:val="tab"/>
      <w:lvlText w:val="%1.%2.%3.%4.%5.%6.%7."/>
      <w:lvlJc w:val="left"/>
      <w:pPr>
        <w:ind w:left="3807" w:hanging="1080"/>
        <w:tabs>
          <w:tab w:val="num" w:pos="4167" w:leader="none"/>
        </w:tabs>
      </w:pPr>
      <w:rPr>
        <w:rFonts w:hint="default"/>
      </w:rPr>
    </w:lvl>
    <w:lvl w:ilvl="7">
      <w:start w:val="1"/>
      <w:numFmt w:val="decimal"/>
      <w:isLgl w:val="false"/>
      <w:suff w:val="tab"/>
      <w:lvlText w:val="%1.%2.%3.%4.%5.%6.%7.%8."/>
      <w:lvlJc w:val="left"/>
      <w:pPr>
        <w:ind w:left="4311" w:hanging="1224"/>
        <w:tabs>
          <w:tab w:val="num" w:pos="4527" w:leader="none"/>
        </w:tabs>
      </w:pPr>
      <w:rPr>
        <w:rFonts w:hint="default"/>
      </w:rPr>
    </w:lvl>
    <w:lvl w:ilvl="8">
      <w:start w:val="1"/>
      <w:numFmt w:val="decimal"/>
      <w:isLgl w:val="false"/>
      <w:suff w:val="tab"/>
      <w:lvlText w:val="%1.%2.%3.%4.%5.%6.%7.%8.%9."/>
      <w:lvlJc w:val="left"/>
      <w:pPr>
        <w:ind w:left="4887" w:hanging="1440"/>
        <w:tabs>
          <w:tab w:val="num" w:pos="5247" w:leader="none"/>
        </w:tabs>
      </w:pPr>
      <w:rPr>
        <w:rFonts w:hint="default"/>
      </w:rPr>
    </w:lvl>
  </w:abstractNum>
  <w:abstractNum w:abstractNumId="85">
    <w:multiLevelType w:val="hybridMultilevel"/>
    <w:lvl w:ilvl="0">
      <w:start w:val="1"/>
      <w:numFmt w:val="bullet"/>
      <w:pStyle w:val="1576"/>
      <w:isLgl w:val="false"/>
      <w:suff w:val="tab"/>
      <w:lvlText w:val=""/>
      <w:lvlJc w:val="left"/>
      <w:pPr>
        <w:ind w:left="340" w:hanging="227"/>
        <w:tabs>
          <w:tab w:val="num" w:pos="340" w:leader="none"/>
        </w:tabs>
      </w:pPr>
      <w:rPr>
        <w:rFonts w:hint="default" w:ascii="Symbol" w:hAnsi="Symbol"/>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86">
    <w:multiLevelType w:val="hybridMultilevel"/>
    <w:lvl w:ilvl="0">
      <w:start w:val="1"/>
      <w:numFmt w:val="decimal"/>
      <w:pStyle w:val="1892"/>
      <w:isLgl w:val="false"/>
      <w:suff w:val="tab"/>
      <w:lvlText w:val="%1."/>
      <w:lvlJc w:val="left"/>
      <w:pPr>
        <w:ind w:left="720" w:hanging="720"/>
        <w:tabs>
          <w:tab w:val="num" w:pos="720" w:leader="none"/>
        </w:tabs>
      </w:pPr>
    </w:lvl>
    <w:lvl w:ilvl="1">
      <w:start w:val="1"/>
      <w:numFmt w:val="decimal"/>
      <w:isLgl w:val="false"/>
      <w:suff w:val="tab"/>
      <w:lvlText w:val="%2."/>
      <w:lvlJc w:val="left"/>
      <w:pPr>
        <w:ind w:left="1440" w:hanging="720"/>
        <w:tabs>
          <w:tab w:val="num" w:pos="1440" w:leader="none"/>
        </w:tabs>
      </w:pPr>
    </w:lvl>
    <w:lvl w:ilvl="2">
      <w:start w:val="1"/>
      <w:numFmt w:val="decimal"/>
      <w:isLgl w:val="false"/>
      <w:suff w:val="tab"/>
      <w:lvlText w:val="%3."/>
      <w:lvlJc w:val="left"/>
      <w:pPr>
        <w:ind w:left="2160" w:hanging="720"/>
        <w:tabs>
          <w:tab w:val="num" w:pos="2160" w:leader="none"/>
        </w:tabs>
      </w:pPr>
    </w:lvl>
    <w:lvl w:ilvl="3">
      <w:start w:val="1"/>
      <w:numFmt w:val="decimal"/>
      <w:isLgl w:val="false"/>
      <w:suff w:val="tab"/>
      <w:lvlText w:val="%4."/>
      <w:lvlJc w:val="left"/>
      <w:pPr>
        <w:ind w:left="2880" w:hanging="720"/>
        <w:tabs>
          <w:tab w:val="num" w:pos="2880" w:leader="none"/>
        </w:tabs>
      </w:pPr>
    </w:lvl>
    <w:lvl w:ilvl="4">
      <w:start w:val="1"/>
      <w:numFmt w:val="decimal"/>
      <w:isLgl w:val="false"/>
      <w:suff w:val="tab"/>
      <w:lvlText w:val="%5."/>
      <w:lvlJc w:val="left"/>
      <w:pPr>
        <w:ind w:left="3600" w:hanging="720"/>
        <w:tabs>
          <w:tab w:val="num" w:pos="3600" w:leader="none"/>
        </w:tabs>
      </w:pPr>
    </w:lvl>
    <w:lvl w:ilvl="5">
      <w:start w:val="1"/>
      <w:numFmt w:val="decimal"/>
      <w:isLgl w:val="false"/>
      <w:suff w:val="tab"/>
      <w:lvlText w:val="%6."/>
      <w:lvlJc w:val="left"/>
      <w:pPr>
        <w:ind w:left="4320" w:hanging="720"/>
        <w:tabs>
          <w:tab w:val="num" w:pos="4320" w:leader="none"/>
        </w:tabs>
      </w:pPr>
    </w:lvl>
    <w:lvl w:ilvl="6">
      <w:start w:val="1"/>
      <w:numFmt w:val="decimal"/>
      <w:isLgl w:val="false"/>
      <w:suff w:val="tab"/>
      <w:lvlText w:val="%7."/>
      <w:lvlJc w:val="left"/>
      <w:pPr>
        <w:ind w:left="5040" w:hanging="720"/>
        <w:tabs>
          <w:tab w:val="num" w:pos="5040" w:leader="none"/>
        </w:tabs>
      </w:pPr>
    </w:lvl>
    <w:lvl w:ilvl="7">
      <w:start w:val="1"/>
      <w:numFmt w:val="decimal"/>
      <w:isLgl w:val="false"/>
      <w:suff w:val="tab"/>
      <w:lvlText w:val="%8."/>
      <w:lvlJc w:val="left"/>
      <w:pPr>
        <w:ind w:left="5760" w:hanging="720"/>
        <w:tabs>
          <w:tab w:val="num" w:pos="5760" w:leader="none"/>
        </w:tabs>
      </w:pPr>
    </w:lvl>
    <w:lvl w:ilvl="8">
      <w:start w:val="1"/>
      <w:numFmt w:val="decimal"/>
      <w:isLgl w:val="false"/>
      <w:suff w:val="tab"/>
      <w:lvlText w:val="%9."/>
      <w:lvlJc w:val="left"/>
      <w:pPr>
        <w:ind w:left="6480" w:hanging="720"/>
        <w:tabs>
          <w:tab w:val="num" w:pos="6480" w:leader="none"/>
        </w:tabs>
      </w:pPr>
    </w:lvl>
  </w:abstractNum>
  <w:abstractNum w:abstractNumId="87">
    <w:multiLevelType w:val="hybridMultilevel"/>
    <w:lvl w:ilvl="0">
      <w:start w:val="6"/>
      <w:numFmt w:val="decimal"/>
      <w:isLgl w:val="false"/>
      <w:suff w:val="tab"/>
      <w:lvlText w:val="%1."/>
      <w:lvlJc w:val="left"/>
      <w:pPr>
        <w:ind w:left="585" w:hanging="585"/>
      </w:pPr>
      <w:rPr>
        <w:rFonts w:hint="default"/>
      </w:rPr>
    </w:lvl>
    <w:lvl w:ilvl="1">
      <w:start w:val="8"/>
      <w:numFmt w:val="decimal"/>
      <w:isLgl w:val="false"/>
      <w:suff w:val="tab"/>
      <w:lvlText w:val="%1.%2."/>
      <w:lvlJc w:val="left"/>
      <w:pPr>
        <w:ind w:left="720" w:hanging="720"/>
      </w:pPr>
      <w:rPr>
        <w:rFonts w:hint="default"/>
      </w:rPr>
    </w:lvl>
    <w:lvl w:ilvl="2">
      <w:start w:val="2"/>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1800" w:hanging="1800"/>
      </w:pPr>
      <w:rPr>
        <w:rFonts w:hint="default"/>
      </w:rPr>
    </w:lvl>
  </w:abstractNum>
  <w:abstractNum w:abstractNumId="88">
    <w:multiLevelType w:val="hybridMultilevel"/>
    <w:lvl w:ilvl="0">
      <w:start w:val="1"/>
      <w:numFmt w:val="decimal"/>
      <w:pStyle w:val="2024"/>
      <w:isLgl w:val="false"/>
      <w:suff w:val="space"/>
      <w:lvlText w:val="%1"/>
      <w:lvlJc w:val="left"/>
      <w:pPr>
        <w:ind w:left="0" w:firstLine="851"/>
      </w:pPr>
      <w:rPr>
        <w:rFonts w:hint="default"/>
      </w:rPr>
    </w:lvl>
    <w:lvl w:ilvl="1">
      <w:start w:val="1"/>
      <w:numFmt w:val="decimal"/>
      <w:pStyle w:val="2023"/>
      <w:isLgl w:val="false"/>
      <w:suff w:val="space"/>
      <w:lvlText w:val="%1.%2"/>
      <w:lvlJc w:val="left"/>
      <w:pPr>
        <w:ind w:left="0" w:firstLine="851"/>
      </w:pPr>
      <w:rPr>
        <w:rFonts w:hint="default"/>
        <w:b/>
        <w:i w:val="0"/>
      </w:rPr>
    </w:lvl>
    <w:lvl w:ilvl="2">
      <w:start w:val="1"/>
      <w:numFmt w:val="decimal"/>
      <w:pStyle w:val="2021"/>
      <w:isLgl w:val="false"/>
      <w:suff w:val="space"/>
      <w:lvlText w:val="%1.%2.%3"/>
      <w:lvlJc w:val="left"/>
      <w:pPr>
        <w:ind w:left="567" w:firstLine="851"/>
      </w:pPr>
      <w:rPr>
        <w:rFonts w:hint="default"/>
      </w:rPr>
    </w:lvl>
    <w:lvl w:ilvl="3">
      <w:start w:val="1"/>
      <w:numFmt w:val="decimal"/>
      <w:pStyle w:val="2022"/>
      <w:isLgl w:val="false"/>
      <w:suff w:val="space"/>
      <w:lvlText w:val="%1.%2.%3.%4"/>
      <w:lvlJc w:val="left"/>
      <w:pPr>
        <w:ind w:left="0" w:firstLine="851"/>
      </w:pPr>
      <w:rPr>
        <w:rFonts w:hint="default" w:ascii="Times New Roman" w:hAnsi="Times New Roman" w:cs="Times New Roman"/>
        <w:b/>
        <w:bCs w:val="0"/>
        <w:i w:val="0"/>
        <w:iCs w:val="0"/>
        <w:caps w:val="0"/>
        <w:smallCaps w:val="0"/>
        <w:strike w:val="0"/>
        <w:vanish w:val="0"/>
        <w:color w:val="auto"/>
        <w:spacing w:val="0"/>
        <w:position w:val="0"/>
        <w:u w:val="none"/>
        <w:vertAlign w:val="baseline"/>
      </w:rPr>
    </w:lvl>
    <w:lvl w:ilvl="4">
      <w:start w:val="1"/>
      <w:numFmt w:val="decimal"/>
      <w:pStyle w:val="2027"/>
      <w:isLgl w:val="false"/>
      <w:suff w:val="space"/>
      <w:lvlText w:val="%1.%2.%3.%4.%5"/>
      <w:lvlJc w:val="left"/>
      <w:pPr>
        <w:ind w:left="0" w:firstLine="851"/>
      </w:pPr>
      <w:rPr>
        <w:rFonts w:hint="default"/>
      </w:rPr>
    </w:lvl>
    <w:lvl w:ilvl="5">
      <w:start w:val="1"/>
      <w:numFmt w:val="decimal"/>
      <w:pStyle w:val="2028"/>
      <w:isLgl w:val="false"/>
      <w:suff w:val="space"/>
      <w:lvlText w:val="%1.%2.%3.%4.%5.%6"/>
      <w:lvlJc w:val="left"/>
      <w:pPr>
        <w:ind w:left="0" w:firstLine="851"/>
      </w:pPr>
      <w:rPr>
        <w:rFonts w:hint="default"/>
      </w:rPr>
    </w:lvl>
    <w:lvl w:ilvl="6">
      <w:start w:val="1"/>
      <w:numFmt w:val="decimal"/>
      <w:isLgl w:val="false"/>
      <w:suff w:val="tab"/>
      <w:lvlText w:val="%1.%2.%3.%4.%5.%6.%7"/>
      <w:lvlJc w:val="left"/>
      <w:pPr>
        <w:ind w:left="2651" w:hanging="1800"/>
        <w:tabs>
          <w:tab w:val="num" w:pos="2651" w:leader="none"/>
        </w:tabs>
      </w:pPr>
      <w:rPr>
        <w:rFonts w:hint="default"/>
      </w:rPr>
    </w:lvl>
    <w:lvl w:ilvl="7">
      <w:start w:val="1"/>
      <w:numFmt w:val="decimal"/>
      <w:lvlRestart w:val="0"/>
      <w:pStyle w:val="2025"/>
      <w:isLgl w:val="false"/>
      <w:suff w:val="space"/>
      <w:lvlText w:val="Рисунок %8 –"/>
      <w:lvlJc w:val="left"/>
      <w:pPr>
        <w:ind w:left="0" w:firstLine="0"/>
      </w:pPr>
      <w:rPr>
        <w:rFonts w:hint="default" w:ascii="Times New Roman" w:hAnsi="Times New Roman" w:cs="Times New Roman"/>
        <w:b w:val="0"/>
        <w:bCs w:val="0"/>
        <w:i w:val="0"/>
        <w:iCs w:val="0"/>
        <w:caps w:val="0"/>
        <w:smallCaps w:val="0"/>
        <w:strike w:val="0"/>
        <w:vanish w:val="0"/>
        <w:color w:val="000000"/>
        <w:spacing w:val="0"/>
        <w:position w:val="0"/>
        <w:u w:val="none"/>
        <w:vertAlign w:val="baseline"/>
      </w:rPr>
    </w:lvl>
    <w:lvl w:ilvl="8">
      <w:start w:val="1"/>
      <w:numFmt w:val="decimal"/>
      <w:lvlRestart w:val="0"/>
      <w:pStyle w:val="2026"/>
      <w:isLgl w:val="false"/>
      <w:suff w:val="space"/>
      <w:lvlText w:val="Таблица %9 –"/>
      <w:lvlJc w:val="left"/>
      <w:pPr>
        <w:ind w:left="0" w:firstLine="0"/>
      </w:pPr>
      <w:rPr>
        <w:rFonts w:hint="default"/>
      </w:rPr>
    </w:lvl>
  </w:abstractNum>
  <w:abstractNum w:abstractNumId="89">
    <w:multiLevelType w:val="hybridMultilevel"/>
    <w:lvl w:ilvl="0">
      <w:start w:val="1"/>
      <w:numFmt w:val="decimal"/>
      <w:pStyle w:val="1791"/>
      <w:isLgl w:val="false"/>
      <w:suff w:val="tab"/>
      <w:lvlText w:val="%1."/>
      <w:lvlJc w:val="left"/>
      <w:pPr>
        <w:ind w:left="1491" w:hanging="357"/>
        <w:tabs>
          <w:tab w:val="num" w:pos="1491" w:leader="none"/>
        </w:tabs>
      </w:pPr>
      <w:rPr>
        <w:rFonts w:hint="default" w:ascii="Arial" w:hAnsi="Arial"/>
        <w:color w:val="auto"/>
        <w:sz w:val="20"/>
      </w:rPr>
    </w:lvl>
    <w:lvl w:ilvl="1">
      <w:start w:val="1"/>
      <w:numFmt w:val="decimal"/>
      <w:isLgl w:val="false"/>
      <w:suff w:val="tab"/>
      <w:lvlText w:val="%1.%2."/>
      <w:lvlJc w:val="left"/>
      <w:pPr>
        <w:ind w:left="2070" w:hanging="539"/>
        <w:tabs>
          <w:tab w:val="num" w:pos="2070" w:leader="none"/>
        </w:tabs>
      </w:pPr>
      <w:rPr>
        <w:rFonts w:hint="default"/>
      </w:rPr>
    </w:lvl>
    <w:lvl w:ilvl="2">
      <w:start w:val="1"/>
      <w:numFmt w:val="decimal"/>
      <w:isLgl w:val="false"/>
      <w:suff w:val="tab"/>
      <w:lvlText w:val="%1.%2.%3."/>
      <w:lvlJc w:val="left"/>
      <w:pPr>
        <w:ind w:left="2608" w:hanging="680"/>
        <w:tabs>
          <w:tab w:val="num" w:pos="2608" w:leader="none"/>
        </w:tabs>
      </w:pPr>
      <w:rPr>
        <w:rFonts w:hint="default"/>
      </w:rPr>
    </w:lvl>
    <w:lvl w:ilvl="3">
      <w:start w:val="1"/>
      <w:numFmt w:val="decimal"/>
      <w:isLgl w:val="false"/>
      <w:suff w:val="tab"/>
      <w:lvlText w:val="%1.%2.%3.%4."/>
      <w:lvlJc w:val="left"/>
      <w:pPr>
        <w:ind w:left="1728" w:hanging="648"/>
        <w:tabs>
          <w:tab w:val="num" w:pos="2880" w:leader="none"/>
        </w:tabs>
      </w:pPr>
      <w:rPr>
        <w:rFonts w:hint="default"/>
      </w:rPr>
    </w:lvl>
    <w:lvl w:ilvl="4">
      <w:start w:val="1"/>
      <w:numFmt w:val="decimal"/>
      <w:isLgl w:val="false"/>
      <w:suff w:val="tab"/>
      <w:lvlText w:val="%1.%2.%3.%4.%5."/>
      <w:lvlJc w:val="left"/>
      <w:pPr>
        <w:ind w:left="2232" w:hanging="792"/>
        <w:tabs>
          <w:tab w:val="num" w:pos="3600" w:leader="none"/>
        </w:tabs>
      </w:pPr>
      <w:rPr>
        <w:rFonts w:hint="default"/>
      </w:rPr>
    </w:lvl>
    <w:lvl w:ilvl="5">
      <w:start w:val="1"/>
      <w:numFmt w:val="decimal"/>
      <w:isLgl w:val="false"/>
      <w:suff w:val="tab"/>
      <w:lvlText w:val="%1.%2.%3.%4.%5.%6."/>
      <w:lvlJc w:val="left"/>
      <w:pPr>
        <w:ind w:left="2736" w:hanging="936"/>
        <w:tabs>
          <w:tab w:val="num" w:pos="4320" w:leader="none"/>
        </w:tabs>
      </w:pPr>
      <w:rPr>
        <w:rFonts w:hint="default"/>
      </w:rPr>
    </w:lvl>
    <w:lvl w:ilvl="6">
      <w:start w:val="1"/>
      <w:numFmt w:val="decimal"/>
      <w:isLgl w:val="false"/>
      <w:suff w:val="tab"/>
      <w:lvlText w:val="%1.%2.%3.%4.%5.%6.%7."/>
      <w:lvlJc w:val="left"/>
      <w:pPr>
        <w:ind w:left="3240" w:hanging="1080"/>
        <w:tabs>
          <w:tab w:val="num" w:pos="5040" w:leader="none"/>
        </w:tabs>
      </w:pPr>
      <w:rPr>
        <w:rFonts w:hint="default"/>
      </w:rPr>
    </w:lvl>
    <w:lvl w:ilvl="7">
      <w:start w:val="1"/>
      <w:numFmt w:val="decimal"/>
      <w:isLgl w:val="false"/>
      <w:suff w:val="tab"/>
      <w:lvlText w:val="%1.%2.%3.%4.%5.%6.%7.%8."/>
      <w:lvlJc w:val="left"/>
      <w:pPr>
        <w:ind w:left="3744" w:hanging="1224"/>
        <w:tabs>
          <w:tab w:val="num" w:pos="6120" w:leader="none"/>
        </w:tabs>
      </w:pPr>
      <w:rPr>
        <w:rFonts w:hint="default"/>
      </w:rPr>
    </w:lvl>
    <w:lvl w:ilvl="8">
      <w:start w:val="1"/>
      <w:numFmt w:val="decimal"/>
      <w:isLgl w:val="false"/>
      <w:suff w:val="tab"/>
      <w:lvlText w:val="%1.%2.%3.%4.%5.%6.%7.%8.%9."/>
      <w:lvlJc w:val="left"/>
      <w:pPr>
        <w:ind w:left="4320" w:hanging="1440"/>
        <w:tabs>
          <w:tab w:val="num" w:pos="6840" w:leader="none"/>
        </w:tabs>
      </w:pPr>
      <w:rPr>
        <w:rFonts w:hint="default"/>
      </w:rPr>
    </w:lvl>
  </w:abstractNum>
  <w:abstractNum w:abstractNumId="90">
    <w:multiLevelType w:val="hybridMultilevel"/>
    <w:styleLink w:val="1594"/>
    <w:lvl w:ilvl="0">
      <w:start w:val="1"/>
      <w:numFmt w:val="decimal"/>
      <w:pStyle w:val="1594"/>
      <w:isLgl w:val="false"/>
      <w:suff w:val="tab"/>
      <w:lvlText w:val="%1."/>
      <w:lvlJc w:val="left"/>
      <w:pPr>
        <w:ind w:left="360" w:hanging="360"/>
      </w:p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91">
    <w:multiLevelType w:val="hybridMultilevel"/>
    <w:lvl w:ilvl="0">
      <w:start w:val="1"/>
      <w:numFmt w:val="decimal"/>
      <w:pStyle w:val="1617"/>
      <w:isLgl w:val="false"/>
      <w:suff w:val="tab"/>
      <w:lvlText w:val="%1."/>
      <w:lvlJc w:val="left"/>
      <w:pPr>
        <w:ind w:left="851" w:hanging="284"/>
        <w:tabs>
          <w:tab w:val="num" w:pos="851" w:leader="none"/>
        </w:tabs>
      </w:pPr>
      <w:rPr>
        <w:rFonts w:hint="default" w:ascii="Times New Roman" w:hAnsi="Times New Roman"/>
        <w:sz w:val="24"/>
        <w:szCs w:val="24"/>
      </w:rPr>
    </w:lvl>
    <w:lvl w:ilvl="1">
      <w:start w:val="1"/>
      <w:numFmt w:val="decimal"/>
      <w:isLgl w:val="false"/>
      <w:suff w:val="tab"/>
      <w:lvlText w:val="%1.%2."/>
      <w:lvlJc w:val="left"/>
      <w:pPr>
        <w:ind w:left="1418" w:hanging="567"/>
        <w:tabs>
          <w:tab w:val="num" w:pos="1275" w:leader="none"/>
        </w:tabs>
      </w:pPr>
      <w:rPr>
        <w:rFonts w:hint="default" w:ascii="Times New Roman" w:hAnsi="Times New Roman"/>
        <w:sz w:val="24"/>
        <w:szCs w:val="24"/>
      </w:rPr>
    </w:lvl>
    <w:lvl w:ilvl="2">
      <w:start w:val="1"/>
      <w:numFmt w:val="decimal"/>
      <w:isLgl w:val="false"/>
      <w:suff w:val="tab"/>
      <w:lvlText w:val="%2.%1.%3."/>
      <w:lvlJc w:val="left"/>
      <w:pPr>
        <w:ind w:left="1843" w:hanging="568"/>
        <w:tabs>
          <w:tab w:val="num" w:pos="1558" w:leader="none"/>
        </w:tabs>
      </w:pPr>
      <w:rPr>
        <w:rFonts w:hint="default" w:ascii="Times New Roman" w:hAnsi="Times New Roman"/>
        <w:sz w:val="24"/>
        <w:szCs w:val="24"/>
      </w:rPr>
    </w:lvl>
    <w:lvl w:ilvl="3">
      <w:start w:val="1"/>
      <w:numFmt w:val="decimal"/>
      <w:isLgl w:val="false"/>
      <w:suff w:val="tab"/>
      <w:lvlText w:val="%1.%2.%3.%4."/>
      <w:lvlJc w:val="left"/>
      <w:pPr>
        <w:ind w:left="2436" w:hanging="648"/>
        <w:tabs>
          <w:tab w:val="num" w:pos="2508" w:leader="none"/>
        </w:tabs>
      </w:pPr>
      <w:rPr>
        <w:rFonts w:hint="default"/>
      </w:rPr>
    </w:lvl>
    <w:lvl w:ilvl="4">
      <w:start w:val="1"/>
      <w:numFmt w:val="decimal"/>
      <w:isLgl w:val="false"/>
      <w:suff w:val="tab"/>
      <w:lvlText w:val="%1.%2.%3.%4.%5."/>
      <w:lvlJc w:val="left"/>
      <w:pPr>
        <w:ind w:left="2940" w:hanging="792"/>
        <w:tabs>
          <w:tab w:val="num" w:pos="3228" w:leader="none"/>
        </w:tabs>
      </w:pPr>
      <w:rPr>
        <w:rFonts w:hint="default"/>
      </w:rPr>
    </w:lvl>
    <w:lvl w:ilvl="5">
      <w:start w:val="1"/>
      <w:numFmt w:val="decimal"/>
      <w:isLgl w:val="false"/>
      <w:suff w:val="tab"/>
      <w:lvlText w:val="%1.%2.%3.%4.%5.%6."/>
      <w:lvlJc w:val="left"/>
      <w:pPr>
        <w:ind w:left="3444" w:hanging="936"/>
        <w:tabs>
          <w:tab w:val="num" w:pos="3588" w:leader="none"/>
        </w:tabs>
      </w:pPr>
      <w:rPr>
        <w:rFonts w:hint="default"/>
      </w:rPr>
    </w:lvl>
    <w:lvl w:ilvl="6">
      <w:start w:val="1"/>
      <w:numFmt w:val="decimal"/>
      <w:isLgl w:val="false"/>
      <w:suff w:val="tab"/>
      <w:lvlText w:val="%1.%2.%3.%4.%5.%6.%7."/>
      <w:lvlJc w:val="left"/>
      <w:pPr>
        <w:ind w:left="3948" w:hanging="1080"/>
        <w:tabs>
          <w:tab w:val="num" w:pos="4308" w:leader="none"/>
        </w:tabs>
      </w:pPr>
      <w:rPr>
        <w:rFonts w:hint="default"/>
      </w:rPr>
    </w:lvl>
    <w:lvl w:ilvl="7">
      <w:start w:val="1"/>
      <w:numFmt w:val="decimal"/>
      <w:isLgl w:val="false"/>
      <w:suff w:val="tab"/>
      <w:lvlText w:val="%1.%2.%3.%4.%5.%6.%7.%8."/>
      <w:lvlJc w:val="left"/>
      <w:pPr>
        <w:ind w:left="4452" w:hanging="1224"/>
        <w:tabs>
          <w:tab w:val="num" w:pos="4668" w:leader="none"/>
        </w:tabs>
      </w:pPr>
      <w:rPr>
        <w:rFonts w:hint="default"/>
      </w:rPr>
    </w:lvl>
    <w:lvl w:ilvl="8">
      <w:start w:val="1"/>
      <w:numFmt w:val="decimal"/>
      <w:isLgl w:val="false"/>
      <w:suff w:val="tab"/>
      <w:lvlText w:val="%1.%2.%3.%4.%5.%6.%7.%8.%9."/>
      <w:lvlJc w:val="left"/>
      <w:pPr>
        <w:ind w:left="5028" w:hanging="1440"/>
        <w:tabs>
          <w:tab w:val="num" w:pos="5388" w:leader="none"/>
        </w:tabs>
      </w:pPr>
      <w:rPr>
        <w:rFonts w:hint="default"/>
      </w:rPr>
    </w:lvl>
  </w:abstractNum>
  <w:abstractNum w:abstractNumId="92">
    <w:multiLevelType w:val="hybridMultilevel"/>
    <w:lvl w:ilvl="0">
      <w:start w:val="1"/>
      <w:numFmt w:val="bullet"/>
      <w:pStyle w:val="1447"/>
      <w:isLgl w:val="false"/>
      <w:suff w:val="tab"/>
      <w:lvlText w:val="–"/>
      <w:lvlJc w:val="left"/>
      <w:pPr>
        <w:ind w:left="283" w:hanging="283"/>
        <w:tabs>
          <w:tab w:val="num" w:pos="283" w:leader="none"/>
        </w:tabs>
      </w:pPr>
      <w:rPr>
        <w:rFonts w:hint="default" w:ascii="Verdana" w:hAnsi="Verdana"/>
        <w:color w:val="auto"/>
        <w:sz w:val="20"/>
      </w:rPr>
    </w:lvl>
    <w:lvl w:ilvl="1">
      <w:start w:val="1"/>
      <w:numFmt w:val="bullet"/>
      <w:isLgl w:val="false"/>
      <w:suff w:val="tab"/>
      <w:lvlText w:val="―"/>
      <w:lvlJc w:val="left"/>
      <w:pPr>
        <w:ind w:left="1416" w:hanging="283"/>
        <w:tabs>
          <w:tab w:val="num" w:pos="1416" w:leader="none"/>
        </w:tabs>
      </w:pPr>
      <w:rPr>
        <w:rFonts w:hint="default" w:ascii="Verdana" w:hAnsi="Verdana"/>
        <w:color w:val="auto"/>
        <w:sz w:val="16"/>
      </w:rPr>
    </w:lvl>
    <w:lvl w:ilvl="2">
      <w:start w:val="1"/>
      <w:numFmt w:val="bullet"/>
      <w:isLgl w:val="false"/>
      <w:suff w:val="tab"/>
      <w:lvlText w:val="–"/>
      <w:lvlJc w:val="left"/>
      <w:pPr>
        <w:ind w:left="1700" w:hanging="284"/>
        <w:tabs>
          <w:tab w:val="num" w:pos="1700" w:leader="none"/>
        </w:tabs>
      </w:pPr>
      <w:rPr>
        <w:rFonts w:hint="default" w:ascii="Verdana" w:hAnsi="Verdana"/>
        <w:b/>
        <w:i w:val="0"/>
        <w:sz w:val="24"/>
      </w:rPr>
    </w:lvl>
    <w:lvl w:ilvl="3">
      <w:start w:val="1"/>
      <w:numFmt w:val="bullet"/>
      <w:isLgl w:val="false"/>
      <w:suff w:val="tab"/>
      <w:lvlText w:val=""/>
      <w:lvlJc w:val="left"/>
      <w:pPr>
        <w:ind w:left="1444" w:hanging="360"/>
        <w:tabs>
          <w:tab w:val="num" w:pos="1444" w:leader="none"/>
        </w:tabs>
      </w:pPr>
      <w:rPr>
        <w:rFonts w:hint="default" w:ascii="Symbol" w:hAnsi="Symbol"/>
      </w:rPr>
    </w:lvl>
    <w:lvl w:ilvl="4">
      <w:start w:val="1"/>
      <w:numFmt w:val="bullet"/>
      <w:isLgl w:val="false"/>
      <w:suff w:val="tab"/>
      <w:lvlText w:val=""/>
      <w:lvlJc w:val="left"/>
      <w:pPr>
        <w:ind w:left="1804" w:hanging="360"/>
        <w:tabs>
          <w:tab w:val="num" w:pos="1804" w:leader="none"/>
        </w:tabs>
      </w:pPr>
      <w:rPr>
        <w:rFonts w:hint="default" w:ascii="Symbol" w:hAnsi="Symbol"/>
      </w:rPr>
    </w:lvl>
    <w:lvl w:ilvl="5">
      <w:start w:val="1"/>
      <w:numFmt w:val="bullet"/>
      <w:isLgl w:val="false"/>
      <w:suff w:val="tab"/>
      <w:lvlText w:val=""/>
      <w:lvlJc w:val="left"/>
      <w:pPr>
        <w:ind w:left="2164" w:hanging="360"/>
        <w:tabs>
          <w:tab w:val="num" w:pos="2164" w:leader="none"/>
        </w:tabs>
      </w:pPr>
      <w:rPr>
        <w:rFonts w:hint="default" w:ascii="Wingdings" w:hAnsi="Wingdings"/>
      </w:rPr>
    </w:lvl>
    <w:lvl w:ilvl="6">
      <w:start w:val="1"/>
      <w:numFmt w:val="bullet"/>
      <w:isLgl w:val="false"/>
      <w:suff w:val="tab"/>
      <w:lvlText w:val=""/>
      <w:lvlJc w:val="left"/>
      <w:pPr>
        <w:ind w:left="2524" w:hanging="360"/>
        <w:tabs>
          <w:tab w:val="num" w:pos="2524" w:leader="none"/>
        </w:tabs>
      </w:pPr>
      <w:rPr>
        <w:rFonts w:hint="default" w:ascii="Wingdings" w:hAnsi="Wingdings"/>
      </w:rPr>
    </w:lvl>
    <w:lvl w:ilvl="7">
      <w:start w:val="1"/>
      <w:numFmt w:val="bullet"/>
      <w:isLgl w:val="false"/>
      <w:suff w:val="tab"/>
      <w:lvlText w:val=""/>
      <w:lvlJc w:val="left"/>
      <w:pPr>
        <w:ind w:left="2884" w:hanging="360"/>
        <w:tabs>
          <w:tab w:val="num" w:pos="2884" w:leader="none"/>
        </w:tabs>
      </w:pPr>
      <w:rPr>
        <w:rFonts w:hint="default" w:ascii="Symbol" w:hAnsi="Symbol"/>
      </w:rPr>
    </w:lvl>
    <w:lvl w:ilvl="8">
      <w:start w:val="1"/>
      <w:numFmt w:val="bullet"/>
      <w:isLgl w:val="false"/>
      <w:suff w:val="tab"/>
      <w:lvlText w:val=""/>
      <w:lvlJc w:val="left"/>
      <w:pPr>
        <w:ind w:left="3244" w:hanging="360"/>
        <w:tabs>
          <w:tab w:val="num" w:pos="3244" w:leader="none"/>
        </w:tabs>
      </w:pPr>
      <w:rPr>
        <w:rFonts w:hint="default" w:ascii="Symbol" w:hAnsi="Symbol"/>
      </w:rPr>
    </w:lvl>
  </w:abstractNum>
  <w:abstractNum w:abstractNumId="93">
    <w:multiLevelType w:val="hybridMultilevel"/>
    <w:lvl w:ilvl="0">
      <w:start w:val="1"/>
      <w:numFmt w:val="russianLower"/>
      <w:pStyle w:val="1579"/>
      <w:isLgl w:val="false"/>
      <w:suff w:val="tab"/>
      <w:lvlText w:val="%1)"/>
      <w:lvlJc w:val="left"/>
      <w:pPr>
        <w:ind w:left="284" w:hanging="227"/>
        <w:tabs>
          <w:tab w:val="num" w:pos="284" w:leader="none"/>
        </w:tabs>
      </w:pPr>
      <w:rPr>
        <w:rFonts w:hint="default"/>
        <w:b w:val="0"/>
        <w:bCs w:val="0"/>
        <w:i w:val="0"/>
        <w:iCs w:val="0"/>
        <w:caps w:val="0"/>
        <w:smallCaps w:val="0"/>
        <w:strike w:val="0"/>
        <w:vanish w:val="0"/>
        <w:color w:val="000000"/>
        <w:spacing w:val="0"/>
        <w:position w:val="0"/>
        <w:u w:val="none"/>
        <w:vertAlign w:val="baseline"/>
      </w:rPr>
    </w:lvl>
    <w:lvl w:ilvl="1">
      <w:start w:val="1"/>
      <w:numFmt w:val="decimal"/>
      <w:isLgl w:val="false"/>
      <w:suff w:val="tab"/>
      <w:lvlText w:val="%1.%2."/>
      <w:lvlJc w:val="left"/>
      <w:pPr>
        <w:ind w:left="709" w:hanging="425"/>
        <w:tabs>
          <w:tab w:val="num" w:pos="567" w:leader="none"/>
        </w:tabs>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isLgl w:val="false"/>
      <w:suff w:val="tab"/>
      <w:lvlText w:val="%2.%1.%3."/>
      <w:lvlJc w:val="left"/>
      <w:pPr>
        <w:ind w:left="1276" w:hanging="567"/>
        <w:tabs>
          <w:tab w:val="num" w:pos="1134" w:leader="none"/>
        </w:tabs>
      </w:pPr>
      <w:rPr>
        <w:rFonts w:hint="default" w:ascii="Times New Roman" w:hAnsi="Times New Roman"/>
        <w:sz w:val="24"/>
        <w:szCs w:val="24"/>
      </w:rPr>
    </w:lvl>
    <w:lvl w:ilvl="3">
      <w:start w:val="1"/>
      <w:numFmt w:val="decimal"/>
      <w:isLgl w:val="false"/>
      <w:suff w:val="tab"/>
      <w:lvlText w:val="%1.%2.%3.%4."/>
      <w:lvlJc w:val="left"/>
      <w:pPr>
        <w:ind w:left="2295" w:hanging="648"/>
        <w:tabs>
          <w:tab w:val="num" w:pos="2367" w:leader="none"/>
        </w:tabs>
      </w:pPr>
      <w:rPr>
        <w:rFonts w:hint="default"/>
      </w:rPr>
    </w:lvl>
    <w:lvl w:ilvl="4">
      <w:start w:val="1"/>
      <w:numFmt w:val="decimal"/>
      <w:isLgl w:val="false"/>
      <w:suff w:val="tab"/>
      <w:lvlText w:val="%1.%2.%3.%4.%5."/>
      <w:lvlJc w:val="left"/>
      <w:pPr>
        <w:ind w:left="2799" w:hanging="792"/>
        <w:tabs>
          <w:tab w:val="num" w:pos="3087" w:leader="none"/>
        </w:tabs>
      </w:pPr>
      <w:rPr>
        <w:rFonts w:hint="default"/>
      </w:rPr>
    </w:lvl>
    <w:lvl w:ilvl="5">
      <w:start w:val="1"/>
      <w:numFmt w:val="decimal"/>
      <w:isLgl w:val="false"/>
      <w:suff w:val="tab"/>
      <w:lvlText w:val="%1.%2.%3.%4.%5.%6."/>
      <w:lvlJc w:val="left"/>
      <w:pPr>
        <w:ind w:left="3303" w:hanging="936"/>
        <w:tabs>
          <w:tab w:val="num" w:pos="3447" w:leader="none"/>
        </w:tabs>
      </w:pPr>
      <w:rPr>
        <w:rFonts w:hint="default"/>
      </w:rPr>
    </w:lvl>
    <w:lvl w:ilvl="6">
      <w:start w:val="1"/>
      <w:numFmt w:val="decimal"/>
      <w:isLgl w:val="false"/>
      <w:suff w:val="tab"/>
      <w:lvlText w:val="%1.%2.%3.%4.%5.%6.%7."/>
      <w:lvlJc w:val="left"/>
      <w:pPr>
        <w:ind w:left="3807" w:hanging="1080"/>
        <w:tabs>
          <w:tab w:val="num" w:pos="4167" w:leader="none"/>
        </w:tabs>
      </w:pPr>
      <w:rPr>
        <w:rFonts w:hint="default"/>
      </w:rPr>
    </w:lvl>
    <w:lvl w:ilvl="7">
      <w:start w:val="1"/>
      <w:numFmt w:val="decimal"/>
      <w:isLgl w:val="false"/>
      <w:suff w:val="tab"/>
      <w:lvlText w:val="%1.%2.%3.%4.%5.%6.%7.%8."/>
      <w:lvlJc w:val="left"/>
      <w:pPr>
        <w:ind w:left="4311" w:hanging="1224"/>
        <w:tabs>
          <w:tab w:val="num" w:pos="4527" w:leader="none"/>
        </w:tabs>
      </w:pPr>
      <w:rPr>
        <w:rFonts w:hint="default"/>
      </w:rPr>
    </w:lvl>
    <w:lvl w:ilvl="8">
      <w:start w:val="1"/>
      <w:numFmt w:val="decimal"/>
      <w:isLgl w:val="false"/>
      <w:suff w:val="tab"/>
      <w:lvlText w:val="%1.%2.%3.%4.%5.%6.%7.%8.%9."/>
      <w:lvlJc w:val="left"/>
      <w:pPr>
        <w:ind w:left="4887" w:hanging="1440"/>
        <w:tabs>
          <w:tab w:val="num" w:pos="5247" w:leader="none"/>
        </w:tabs>
      </w:pPr>
      <w:rPr>
        <w:rFonts w:hint="default"/>
      </w:rPr>
    </w:lvl>
  </w:abstractNum>
  <w:abstractNum w:abstractNumId="94">
    <w:multiLevelType w:val="hybridMultilevel"/>
    <w:lvl w:ilvl="0">
      <w:start w:val="8"/>
      <w:numFmt w:val="decimalZero"/>
      <w:isLgl w:val="false"/>
      <w:suff w:val="tab"/>
      <w:lvlText w:val="%1)"/>
      <w:lvlJc w:val="left"/>
      <w:pPr>
        <w:ind w:left="417" w:hanging="360"/>
      </w:pPr>
      <w:rPr>
        <w:rFonts w:hint="default"/>
        <w:b w:val="0"/>
      </w:rPr>
    </w:lvl>
    <w:lvl w:ilvl="1">
      <w:start w:val="1"/>
      <w:numFmt w:val="lowerLetter"/>
      <w:isLgl w:val="false"/>
      <w:suff w:val="tab"/>
      <w:lvlText w:val="%2."/>
      <w:lvlJc w:val="left"/>
      <w:pPr>
        <w:ind w:left="1137" w:hanging="360"/>
      </w:pPr>
    </w:lvl>
    <w:lvl w:ilvl="2">
      <w:start w:val="1"/>
      <w:numFmt w:val="lowerRoman"/>
      <w:isLgl w:val="false"/>
      <w:suff w:val="tab"/>
      <w:lvlText w:val="%3."/>
      <w:lvlJc w:val="right"/>
      <w:pPr>
        <w:ind w:left="1857" w:hanging="180"/>
      </w:pPr>
    </w:lvl>
    <w:lvl w:ilvl="3">
      <w:start w:val="1"/>
      <w:numFmt w:val="decimal"/>
      <w:isLgl w:val="false"/>
      <w:suff w:val="tab"/>
      <w:lvlText w:val="%4."/>
      <w:lvlJc w:val="left"/>
      <w:pPr>
        <w:ind w:left="2577" w:hanging="360"/>
      </w:pPr>
    </w:lvl>
    <w:lvl w:ilvl="4">
      <w:start w:val="1"/>
      <w:numFmt w:val="lowerLetter"/>
      <w:isLgl w:val="false"/>
      <w:suff w:val="tab"/>
      <w:lvlText w:val="%5."/>
      <w:lvlJc w:val="left"/>
      <w:pPr>
        <w:ind w:left="3297" w:hanging="360"/>
      </w:pPr>
    </w:lvl>
    <w:lvl w:ilvl="5">
      <w:start w:val="1"/>
      <w:numFmt w:val="lowerRoman"/>
      <w:isLgl w:val="false"/>
      <w:suff w:val="tab"/>
      <w:lvlText w:val="%6."/>
      <w:lvlJc w:val="right"/>
      <w:pPr>
        <w:ind w:left="4017" w:hanging="180"/>
      </w:pPr>
    </w:lvl>
    <w:lvl w:ilvl="6">
      <w:start w:val="1"/>
      <w:numFmt w:val="decimal"/>
      <w:isLgl w:val="false"/>
      <w:suff w:val="tab"/>
      <w:lvlText w:val="%7."/>
      <w:lvlJc w:val="left"/>
      <w:pPr>
        <w:ind w:left="4737" w:hanging="360"/>
      </w:pPr>
    </w:lvl>
    <w:lvl w:ilvl="7">
      <w:start w:val="1"/>
      <w:numFmt w:val="lowerLetter"/>
      <w:isLgl w:val="false"/>
      <w:suff w:val="tab"/>
      <w:lvlText w:val="%8."/>
      <w:lvlJc w:val="left"/>
      <w:pPr>
        <w:ind w:left="5457" w:hanging="360"/>
      </w:pPr>
    </w:lvl>
    <w:lvl w:ilvl="8">
      <w:start w:val="1"/>
      <w:numFmt w:val="lowerRoman"/>
      <w:isLgl w:val="false"/>
      <w:suff w:val="tab"/>
      <w:lvlText w:val="%9."/>
      <w:lvlJc w:val="right"/>
      <w:pPr>
        <w:ind w:left="6177" w:hanging="180"/>
      </w:pPr>
    </w:lvl>
  </w:abstractNum>
  <w:abstractNum w:abstractNumId="95">
    <w:multiLevelType w:val="hybridMultilevel"/>
    <w:lvl w:ilvl="0">
      <w:start w:val="1"/>
      <w:numFmt w:val="decimal"/>
      <w:isLgl w:val="false"/>
      <w:suff w:val="tab"/>
      <w:lvlText w:val="%1"/>
      <w:lvlJc w:val="left"/>
      <w:pPr>
        <w:ind w:left="432" w:hanging="432"/>
        <w:tabs>
          <w:tab w:val="num" w:pos="432" w:leader="none"/>
        </w:tabs>
      </w:pPr>
      <w:rPr>
        <w:rFonts w:hint="default"/>
      </w:rPr>
    </w:lvl>
    <w:lvl w:ilvl="1">
      <w:start w:val="1"/>
      <w:numFmt w:val="decimal"/>
      <w:isLgl w:val="false"/>
      <w:suff w:val="tab"/>
      <w:lvlText w:val="%1.%2"/>
      <w:lvlJc w:val="left"/>
      <w:pPr>
        <w:ind w:left="576" w:hanging="576"/>
        <w:tabs>
          <w:tab w:val="num" w:pos="576"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pStyle w:val="1199"/>
      <w:isLgl w:val="false"/>
      <w:suff w:val="tab"/>
      <w:lvlText w:val="%1.%2.%3.%4.%5.%6.%7.%8.%9"/>
      <w:lvlJc w:val="left"/>
      <w:pPr>
        <w:ind w:left="1584" w:hanging="1584"/>
        <w:tabs>
          <w:tab w:val="num" w:pos="1584" w:leader="none"/>
        </w:tabs>
      </w:pPr>
      <w:rPr>
        <w:rFonts w:hint="default"/>
      </w:rPr>
    </w:lvl>
  </w:abstractNum>
  <w:abstractNum w:abstractNumId="96">
    <w:multiLevelType w:val="hybridMultilevel"/>
    <w:lvl w:ilvl="0">
      <w:start w:val="1"/>
      <w:numFmt w:val="none"/>
      <w:pStyle w:val="1460"/>
      <w:isLgl w:val="false"/>
      <w:suff w:val="tab"/>
      <w:lvlText w:val="Рисунок "/>
      <w:lvlJc w:val="left"/>
      <w:pPr>
        <w:ind w:left="0" w:firstLine="0"/>
        <w:tabs>
          <w:tab w:val="num" w:pos="0" w:leader="none"/>
        </w:tabs>
      </w:pPr>
      <w:rPr>
        <w:rFonts w:hint="default" w:ascii="Times New Roman" w:hAnsi="Times New Roman" w:cs="Times New Roman"/>
        <w:b/>
        <w:bCs w:val="0"/>
        <w:i w:val="0"/>
        <w:iCs w:val="0"/>
        <w:caps w:val="0"/>
        <w:smallCaps w:val="0"/>
        <w:strike w:val="0"/>
        <w:vanish w:val="0"/>
        <w:spacing w:val="0"/>
        <w:position w:val="0"/>
        <w:sz w:val="24"/>
        <w:u w:val="none"/>
        <w:vertAlign w:val="baseline"/>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97">
    <w:multiLevelType w:val="hybridMultilevel"/>
    <w:lvl w:ilvl="0">
      <w:start w:val="1"/>
      <w:numFmt w:val="bullet"/>
      <w:pStyle w:val="1829"/>
      <w:isLgl w:val="false"/>
      <w:suff w:val="tab"/>
      <w:lvlText w:val=""/>
      <w:lvlJc w:val="left"/>
      <w:pPr>
        <w:ind w:left="-1584" w:hanging="360"/>
        <w:tabs>
          <w:tab w:val="num" w:pos="-1584" w:leader="none"/>
        </w:tabs>
      </w:pPr>
      <w:rPr>
        <w:rFonts w:hint="default" w:ascii="Symbol" w:hAnsi="Symbol"/>
      </w:rPr>
    </w:lvl>
    <w:lvl w:ilvl="1">
      <w:start w:val="1"/>
      <w:numFmt w:val="bullet"/>
      <w:isLgl w:val="false"/>
      <w:suff w:val="tab"/>
      <w:lvlText w:val="o"/>
      <w:lvlJc w:val="left"/>
      <w:pPr>
        <w:ind w:left="-864" w:hanging="360"/>
        <w:tabs>
          <w:tab w:val="num" w:pos="-864" w:leader="none"/>
        </w:tabs>
      </w:pPr>
      <w:rPr>
        <w:rFonts w:hint="default" w:ascii="Courier New" w:hAnsi="Courier New" w:cs="Courier New"/>
      </w:rPr>
    </w:lvl>
    <w:lvl w:ilvl="2">
      <w:start w:val="1"/>
      <w:numFmt w:val="bullet"/>
      <w:isLgl w:val="false"/>
      <w:suff w:val="tab"/>
      <w:lvlText w:val=""/>
      <w:lvlJc w:val="left"/>
      <w:pPr>
        <w:ind w:left="-144" w:hanging="360"/>
        <w:tabs>
          <w:tab w:val="num" w:pos="-144" w:leader="none"/>
        </w:tabs>
      </w:pPr>
      <w:rPr>
        <w:rFonts w:hint="default" w:ascii="Wingdings" w:hAnsi="Wingdings"/>
      </w:rPr>
    </w:lvl>
    <w:lvl w:ilvl="3">
      <w:start w:val="1"/>
      <w:numFmt w:val="bullet"/>
      <w:isLgl w:val="false"/>
      <w:suff w:val="tab"/>
      <w:lvlText w:val=""/>
      <w:lvlJc w:val="left"/>
      <w:pPr>
        <w:ind w:left="576" w:hanging="360"/>
        <w:tabs>
          <w:tab w:val="num" w:pos="576" w:leader="none"/>
        </w:tabs>
      </w:pPr>
      <w:rPr>
        <w:rFonts w:hint="default" w:ascii="Symbol" w:hAnsi="Symbol"/>
      </w:rPr>
    </w:lvl>
    <w:lvl w:ilvl="4">
      <w:start w:val="1"/>
      <w:numFmt w:val="bullet"/>
      <w:isLgl w:val="false"/>
      <w:suff w:val="tab"/>
      <w:lvlText w:val="o"/>
      <w:lvlJc w:val="left"/>
      <w:pPr>
        <w:ind w:left="1296" w:hanging="360"/>
        <w:tabs>
          <w:tab w:val="num" w:pos="1296" w:leader="none"/>
        </w:tabs>
      </w:pPr>
      <w:rPr>
        <w:rFonts w:hint="default" w:ascii="Courier New" w:hAnsi="Courier New" w:cs="Courier New"/>
      </w:rPr>
    </w:lvl>
    <w:lvl w:ilvl="5">
      <w:start w:val="1"/>
      <w:numFmt w:val="bullet"/>
      <w:isLgl w:val="false"/>
      <w:suff w:val="tab"/>
      <w:lvlText w:val=""/>
      <w:lvlJc w:val="left"/>
      <w:pPr>
        <w:ind w:left="2016" w:hanging="360"/>
        <w:tabs>
          <w:tab w:val="num" w:pos="2016" w:leader="none"/>
        </w:tabs>
      </w:pPr>
      <w:rPr>
        <w:rFonts w:hint="default" w:ascii="Wingdings" w:hAnsi="Wingdings"/>
      </w:rPr>
    </w:lvl>
    <w:lvl w:ilvl="6">
      <w:start w:val="1"/>
      <w:numFmt w:val="bullet"/>
      <w:isLgl w:val="false"/>
      <w:suff w:val="tab"/>
      <w:lvlText w:val=""/>
      <w:lvlJc w:val="left"/>
      <w:pPr>
        <w:ind w:left="2736" w:hanging="360"/>
        <w:tabs>
          <w:tab w:val="num" w:pos="2736" w:leader="none"/>
        </w:tabs>
      </w:pPr>
      <w:rPr>
        <w:rFonts w:hint="default" w:ascii="Symbol" w:hAnsi="Symbol"/>
      </w:rPr>
    </w:lvl>
    <w:lvl w:ilvl="7">
      <w:start w:val="1"/>
      <w:numFmt w:val="bullet"/>
      <w:isLgl w:val="false"/>
      <w:suff w:val="tab"/>
      <w:lvlText w:val="o"/>
      <w:lvlJc w:val="left"/>
      <w:pPr>
        <w:ind w:left="3456" w:hanging="360"/>
        <w:tabs>
          <w:tab w:val="num" w:pos="3456" w:leader="none"/>
        </w:tabs>
      </w:pPr>
      <w:rPr>
        <w:rFonts w:hint="default" w:ascii="Courier New" w:hAnsi="Courier New" w:cs="Courier New"/>
      </w:rPr>
    </w:lvl>
    <w:lvl w:ilvl="8">
      <w:start w:val="1"/>
      <w:numFmt w:val="bullet"/>
      <w:isLgl w:val="false"/>
      <w:suff w:val="tab"/>
      <w:lvlText w:val=""/>
      <w:lvlJc w:val="left"/>
      <w:pPr>
        <w:ind w:left="4176" w:hanging="360"/>
        <w:tabs>
          <w:tab w:val="num" w:pos="4176" w:leader="none"/>
        </w:tabs>
      </w:pPr>
      <w:rPr>
        <w:rFonts w:hint="default" w:ascii="Wingdings" w:hAnsi="Wingdings"/>
      </w:rPr>
    </w:lvl>
  </w:abstractNum>
  <w:abstractNum w:abstractNumId="98">
    <w:multiLevelType w:val="hybridMultilevel"/>
    <w:lvl w:ilvl="0">
      <w:start w:val="1"/>
      <w:numFmt w:val="russianUpper"/>
      <w:pStyle w:val="1727"/>
      <w:isLgl w:val="false"/>
      <w:suff w:val="tab"/>
      <w:lvlText w:val="Приложение %1"/>
      <w:lvlJc w:val="left"/>
      <w:pPr>
        <w:ind w:left="0" w:firstLine="397"/>
      </w:pPr>
      <w:rPr>
        <w:rFonts w:hint="default" w:ascii="Times New Roman" w:hAnsi="Times New Roman" w:cs="Times New Roman"/>
        <w:b/>
        <w:bCs w:val="0"/>
        <w:i w:val="0"/>
        <w:iCs w:val="0"/>
        <w:caps w:val="0"/>
        <w:smallCaps w:val="0"/>
        <w:strike w:val="0"/>
        <w:vanish w:val="0"/>
        <w:color w:val="000000"/>
        <w:spacing w:val="0"/>
        <w:position w:val="0"/>
        <w:sz w:val="32"/>
        <w:u w:val="none"/>
        <w:vertAlign w:val="baseline"/>
      </w:rPr>
    </w:lvl>
    <w:lvl w:ilvl="1">
      <w:start w:val="1"/>
      <w:numFmt w:val="decimal"/>
      <w:pStyle w:val="1728"/>
      <w:isLgl w:val="false"/>
      <w:suff w:val="tab"/>
      <w:lvlText w:val="%1.%2"/>
      <w:lvlJc w:val="left"/>
      <w:pPr>
        <w:ind w:left="709" w:firstLine="0"/>
      </w:pPr>
      <w:rPr>
        <w:rFonts w:hint="default" w:ascii="Times New Roman" w:hAnsi="Times New Roman"/>
        <w:b/>
        <w:i w:val="0"/>
        <w:sz w:val="28"/>
      </w:rPr>
    </w:lvl>
    <w:lvl w:ilvl="2">
      <w:start w:val="1"/>
      <w:numFmt w:val="decimal"/>
      <w:pStyle w:val="1729"/>
      <w:isLgl w:val="false"/>
      <w:suff w:val="tab"/>
      <w:lvlText w:val="%1.%2.%3"/>
      <w:lvlJc w:val="left"/>
      <w:pPr>
        <w:ind w:left="709" w:firstLine="0"/>
      </w:pPr>
      <w:rPr>
        <w:rFonts w:hint="default" w:ascii="Times New Roman" w:hAnsi="Times New Roman"/>
        <w:b/>
        <w:i w:val="0"/>
        <w:caps w:val="0"/>
        <w:strike w:val="0"/>
        <w:vanish w:val="0"/>
        <w:color w:val="000000"/>
        <w:sz w:val="24"/>
        <w:u w:val="none"/>
        <w:vertAlign w:val="baseline"/>
      </w:rPr>
    </w:lvl>
    <w:lvl w:ilvl="3">
      <w:start w:val="1"/>
      <w:numFmt w:val="decimal"/>
      <w:pStyle w:val="1730"/>
      <w:isLgl w:val="false"/>
      <w:suff w:val="tab"/>
      <w:lvlText w:val="%1.%2.%3.%4"/>
      <w:lvlJc w:val="left"/>
      <w:pPr>
        <w:ind w:left="709" w:firstLine="0"/>
      </w:pPr>
      <w:rPr>
        <w:rFonts w:hint="default" w:ascii="Times New Roman" w:hAnsi="Times New Roman"/>
        <w:b/>
        <w:i w:val="0"/>
        <w:caps w:val="0"/>
        <w:strike w:val="0"/>
        <w:vanish w:val="0"/>
        <w:color w:val="000000"/>
        <w:sz w:val="24"/>
        <w:u w:val="none"/>
        <w:vertAlign w:val="baseline"/>
      </w:rPr>
    </w:lvl>
    <w:lvl w:ilvl="4">
      <w:start w:val="1"/>
      <w:numFmt w:val="decimal"/>
      <w:pStyle w:val="1731"/>
      <w:isLgl w:val="false"/>
      <w:suff w:val="tab"/>
      <w:lvlText w:val="%1.%2.%3.%4.%5"/>
      <w:lvlJc w:val="left"/>
      <w:pPr>
        <w:ind w:left="709" w:firstLine="0"/>
      </w:pPr>
      <w:rPr>
        <w:rFonts w:hint="default"/>
        <w:b/>
        <w:i w:val="0"/>
        <w:caps w:val="0"/>
        <w:strike w:val="0"/>
        <w:vanish w:val="0"/>
        <w:color w:val="000000"/>
        <w:sz w:val="24"/>
        <w:u w:val="none"/>
        <w:vertAlign w:val="baseline"/>
      </w:rPr>
    </w:lvl>
    <w:lvl w:ilvl="5">
      <w:start w:val="1"/>
      <w:numFmt w:val="decimal"/>
      <w:pStyle w:val="1732"/>
      <w:isLgl w:val="false"/>
      <w:suff w:val="tab"/>
      <w:lvlText w:val="%1.%2.%3.%4.%5.%6"/>
      <w:lvlJc w:val="left"/>
      <w:pPr>
        <w:ind w:left="709" w:firstLine="0"/>
      </w:pPr>
      <w:rPr>
        <w:rFonts w:hint="default" w:ascii="Times New Roman" w:hAnsi="Times New Roman"/>
        <w:b/>
        <w:i w:val="0"/>
        <w:caps w:val="0"/>
        <w:strike w:val="0"/>
        <w:vanish w:val="0"/>
        <w:color w:val="000000"/>
        <w:sz w:val="24"/>
        <w:u w:val="none"/>
        <w:vertAlign w:val="baseline"/>
      </w:rPr>
    </w:lvl>
    <w:lvl w:ilvl="6">
      <w:start w:val="1"/>
      <w:numFmt w:val="none"/>
      <w:isLgl w:val="false"/>
      <w:suff w:val="tab"/>
      <w:lvlText w:val=""/>
      <w:lvlJc w:val="left"/>
      <w:pPr>
        <w:ind w:left="2520" w:hanging="360"/>
      </w:pPr>
      <w:rPr>
        <w:rFonts w:hint="default"/>
      </w:rPr>
    </w:lvl>
    <w:lvl w:ilvl="7">
      <w:start w:val="1"/>
      <w:numFmt w:val="none"/>
      <w:isLgl w:val="false"/>
      <w:suff w:val="tab"/>
      <w:lvlText w:val=""/>
      <w:lvlJc w:val="left"/>
      <w:pPr>
        <w:ind w:left="2880" w:hanging="360"/>
      </w:pPr>
      <w:rPr>
        <w:rFonts w:hint="default"/>
      </w:rPr>
    </w:lvl>
    <w:lvl w:ilvl="8">
      <w:start w:val="1"/>
      <w:numFmt w:val="none"/>
      <w:isLgl w:val="false"/>
      <w:suff w:val="tab"/>
      <w:lvlText w:val=""/>
      <w:lvlJc w:val="left"/>
      <w:pPr>
        <w:ind w:left="3240" w:hanging="360"/>
      </w:pPr>
      <w:rPr>
        <w:rFonts w:hint="default"/>
      </w:rPr>
    </w:lvl>
  </w:abstractNum>
  <w:abstractNum w:abstractNumId="99">
    <w:multiLevelType w:val="hybridMultilevel"/>
    <w:styleLink w:val="1438"/>
    <w:lvl w:ilvl="0">
      <w:start w:val="1"/>
      <w:numFmt w:val="upperRoman"/>
      <w:pStyle w:val="1438"/>
      <w:isLgl w:val="false"/>
      <w:suff w:val="tab"/>
      <w:lvlText w:val="Статья %1."/>
      <w:lvlJc w:val="left"/>
      <w:pPr>
        <w:ind w:left="0" w:firstLine="0"/>
        <w:tabs>
          <w:tab w:val="num" w:pos="1440" w:leader="none"/>
        </w:tabs>
      </w:pPr>
    </w:lvl>
    <w:lvl w:ilvl="1">
      <w:start w:val="1"/>
      <w:numFmt w:val="decimalZero"/>
      <w:isLgl/>
      <w:suff w:val="tab"/>
      <w:lvlText w:val="Раздел %1.%2"/>
      <w:lvlJc w:val="left"/>
      <w:pPr>
        <w:ind w:left="0" w:firstLine="0"/>
        <w:tabs>
          <w:tab w:val="num" w:pos="1080" w:leader="none"/>
        </w:tabs>
      </w:pPr>
    </w:lvl>
    <w:lvl w:ilvl="2">
      <w:start w:val="1"/>
      <w:numFmt w:val="lowerLetter"/>
      <w:isLgl w:val="false"/>
      <w:suff w:val="tab"/>
      <w:lvlText w:val="(%3)"/>
      <w:lvlJc w:val="left"/>
      <w:pPr>
        <w:ind w:left="720" w:hanging="432"/>
        <w:tabs>
          <w:tab w:val="num" w:pos="720" w:leader="none"/>
        </w:tabs>
      </w:pPr>
    </w:lvl>
    <w:lvl w:ilvl="3">
      <w:start w:val="1"/>
      <w:numFmt w:val="lowerRoman"/>
      <w:isLgl w:val="false"/>
      <w:suff w:val="tab"/>
      <w:lvlText w:val="(%4)"/>
      <w:lvlJc w:val="right"/>
      <w:pPr>
        <w:ind w:left="864" w:hanging="144"/>
        <w:tabs>
          <w:tab w:val="num" w:pos="864" w:leader="none"/>
        </w:tabs>
      </w:pPr>
    </w:lvl>
    <w:lvl w:ilvl="4">
      <w:start w:val="1"/>
      <w:numFmt w:val="decimal"/>
      <w:isLgl w:val="false"/>
      <w:suff w:val="tab"/>
      <w:lvlText w:val="%5)"/>
      <w:lvlJc w:val="left"/>
      <w:pPr>
        <w:ind w:left="1008" w:hanging="432"/>
        <w:tabs>
          <w:tab w:val="num" w:pos="1008" w:leader="none"/>
        </w:tabs>
      </w:pPr>
    </w:lvl>
    <w:lvl w:ilvl="5">
      <w:start w:val="1"/>
      <w:numFmt w:val="lowerLetter"/>
      <w:isLgl w:val="false"/>
      <w:suff w:val="tab"/>
      <w:lvlText w:val="%6)"/>
      <w:lvlJc w:val="left"/>
      <w:pPr>
        <w:ind w:left="1152" w:hanging="432"/>
        <w:tabs>
          <w:tab w:val="num" w:pos="1152" w:leader="none"/>
        </w:tabs>
      </w:pPr>
    </w:lvl>
    <w:lvl w:ilvl="6">
      <w:start w:val="1"/>
      <w:numFmt w:val="lowerRoman"/>
      <w:isLgl w:val="false"/>
      <w:suff w:val="tab"/>
      <w:lvlText w:val="%7)"/>
      <w:lvlJc w:val="right"/>
      <w:pPr>
        <w:ind w:left="1296" w:hanging="288"/>
        <w:tabs>
          <w:tab w:val="num" w:pos="1296" w:leader="none"/>
        </w:tabs>
      </w:pPr>
    </w:lvl>
    <w:lvl w:ilvl="7">
      <w:start w:val="1"/>
      <w:numFmt w:val="lowerLetter"/>
      <w:isLgl w:val="false"/>
      <w:suff w:val="tab"/>
      <w:lvlText w:val="%8."/>
      <w:lvlJc w:val="left"/>
      <w:pPr>
        <w:ind w:left="1440" w:hanging="432"/>
        <w:tabs>
          <w:tab w:val="num" w:pos="1440" w:leader="none"/>
        </w:tabs>
      </w:pPr>
    </w:lvl>
    <w:lvl w:ilvl="8">
      <w:start w:val="1"/>
      <w:numFmt w:val="lowerRoman"/>
      <w:isLgl w:val="false"/>
      <w:suff w:val="tab"/>
      <w:lvlText w:val="%9."/>
      <w:lvlJc w:val="right"/>
      <w:pPr>
        <w:ind w:left="1584" w:hanging="144"/>
        <w:tabs>
          <w:tab w:val="num" w:pos="1584" w:leader="none"/>
        </w:tabs>
      </w:pPr>
    </w:lvl>
  </w:abstractNum>
  <w:abstractNum w:abstractNumId="100">
    <w:multiLevelType w:val="hybridMultilevel"/>
    <w:lvl w:ilvl="0">
      <w:start w:val="1"/>
      <w:numFmt w:val="decimal"/>
      <w:pStyle w:val="1191"/>
      <w:isLgl w:val="false"/>
      <w:suff w:val="tab"/>
      <w:lvlText w:val="%1."/>
      <w:lvlJc w:val="left"/>
      <w:pPr>
        <w:ind w:left="432" w:hanging="432"/>
        <w:tabs>
          <w:tab w:val="num" w:pos="432" w:leader="none"/>
        </w:tabs>
      </w:pPr>
      <w:rPr>
        <w:rFonts w:hint="default"/>
      </w:rPr>
    </w:lvl>
    <w:lvl w:ilvl="1">
      <w:start w:val="1"/>
      <w:numFmt w:val="decimal"/>
      <w:pStyle w:val="1192"/>
      <w:isLgl w:val="false"/>
      <w:suff w:val="tab"/>
      <w:lvlText w:val="%1.%2."/>
      <w:lvlJc w:val="left"/>
      <w:pPr>
        <w:ind w:left="576" w:hanging="576"/>
        <w:tabs>
          <w:tab w:val="num" w:pos="576" w:leader="none"/>
        </w:tabs>
      </w:pPr>
      <w:rPr>
        <w:rFonts w:hint="default"/>
      </w:rPr>
    </w:lvl>
    <w:lvl w:ilvl="2">
      <w:start w:val="1"/>
      <w:numFmt w:val="decimal"/>
      <w:pStyle w:val="1193"/>
      <w:isLgl w:val="false"/>
      <w:suff w:val="tab"/>
      <w:lvlText w:val="%1.%2.%3."/>
      <w:lvlJc w:val="left"/>
      <w:pPr>
        <w:ind w:left="720" w:hanging="720"/>
        <w:tabs>
          <w:tab w:val="num" w:pos="720" w:leader="none"/>
        </w:tabs>
      </w:pPr>
      <w:rPr>
        <w:rFonts w:hint="default"/>
      </w:rPr>
    </w:lvl>
    <w:lvl w:ilvl="3">
      <w:start w:val="1"/>
      <w:numFmt w:val="decimal"/>
      <w:pStyle w:val="1194"/>
      <w:isLgl w:val="false"/>
      <w:suff w:val="tab"/>
      <w:lvlText w:val="%1.%2.%3.%4."/>
      <w:lvlJc w:val="left"/>
      <w:pPr>
        <w:ind w:left="864" w:hanging="864"/>
        <w:tabs>
          <w:tab w:val="num" w:pos="864" w:leader="none"/>
        </w:tabs>
      </w:pPr>
      <w:rPr>
        <w:rFonts w:hint="default"/>
      </w:rPr>
    </w:lvl>
    <w:lvl w:ilvl="4">
      <w:start w:val="1"/>
      <w:numFmt w:val="decimal"/>
      <w:pStyle w:val="1195"/>
      <w:isLgl w:val="false"/>
      <w:suff w:val="tab"/>
      <w:lvlText w:val="%1.%2.%3.%4.%5."/>
      <w:lvlJc w:val="left"/>
      <w:pPr>
        <w:ind w:left="1008" w:hanging="1008"/>
        <w:tabs>
          <w:tab w:val="num" w:pos="1008" w:leader="none"/>
        </w:tabs>
      </w:pPr>
      <w:rPr>
        <w:rFonts w:hint="default"/>
      </w:rPr>
    </w:lvl>
    <w:lvl w:ilvl="5">
      <w:start w:val="1"/>
      <w:numFmt w:val="decimal"/>
      <w:pStyle w:val="1196"/>
      <w:isLgl w:val="false"/>
      <w:suff w:val="tab"/>
      <w:lvlText w:val="%1.%2.%3.%4.%5.%6."/>
      <w:lvlJc w:val="left"/>
      <w:pPr>
        <w:ind w:left="1152" w:hanging="1152"/>
        <w:tabs>
          <w:tab w:val="num" w:pos="1152" w:leader="none"/>
        </w:tabs>
      </w:pPr>
      <w:rPr>
        <w:rFonts w:hint="default"/>
      </w:rPr>
    </w:lvl>
    <w:lvl w:ilvl="6">
      <w:start w:val="1"/>
      <w:numFmt w:val="decimal"/>
      <w:pStyle w:val="1197"/>
      <w:isLgl w:val="false"/>
      <w:suff w:val="tab"/>
      <w:lvlText w:val="%1.%2.%3.%4.%5.%6.%7"/>
      <w:lvlJc w:val="left"/>
      <w:pPr>
        <w:ind w:left="1296" w:hanging="1296"/>
        <w:tabs>
          <w:tab w:val="num" w:pos="1296" w:leader="none"/>
        </w:tabs>
      </w:pPr>
      <w:rPr>
        <w:rFonts w:hint="default"/>
      </w:rPr>
    </w:lvl>
    <w:lvl w:ilvl="7">
      <w:start w:val="1"/>
      <w:numFmt w:val="decimal"/>
      <w:pStyle w:val="1198"/>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101">
    <w:multiLevelType w:val="hybridMultilevel"/>
    <w:lvl w:ilvl="0">
      <w:start w:val="1"/>
      <w:numFmt w:val="decimal"/>
      <w:isLgl w:val="false"/>
      <w:suff w:val="tab"/>
      <w:lvlText w:val="%1."/>
      <w:lvlJc w:val="left"/>
      <w:pPr>
        <w:ind w:left="417" w:hanging="360"/>
      </w:pPr>
      <w:rPr>
        <w:rFonts w:hint="default"/>
        <w:b/>
      </w:rPr>
    </w:lvl>
    <w:lvl w:ilvl="1">
      <w:start w:val="1"/>
      <w:numFmt w:val="lowerLetter"/>
      <w:isLgl w:val="false"/>
      <w:suff w:val="tab"/>
      <w:lvlText w:val="%2."/>
      <w:lvlJc w:val="left"/>
      <w:pPr>
        <w:ind w:left="1137" w:hanging="360"/>
      </w:pPr>
    </w:lvl>
    <w:lvl w:ilvl="2">
      <w:start w:val="1"/>
      <w:numFmt w:val="lowerRoman"/>
      <w:isLgl w:val="false"/>
      <w:suff w:val="tab"/>
      <w:lvlText w:val="%3."/>
      <w:lvlJc w:val="right"/>
      <w:pPr>
        <w:ind w:left="1857" w:hanging="180"/>
      </w:pPr>
    </w:lvl>
    <w:lvl w:ilvl="3">
      <w:start w:val="1"/>
      <w:numFmt w:val="decimal"/>
      <w:isLgl w:val="false"/>
      <w:suff w:val="tab"/>
      <w:lvlText w:val="%4."/>
      <w:lvlJc w:val="left"/>
      <w:pPr>
        <w:ind w:left="2577" w:hanging="360"/>
      </w:pPr>
    </w:lvl>
    <w:lvl w:ilvl="4">
      <w:start w:val="1"/>
      <w:numFmt w:val="lowerLetter"/>
      <w:isLgl w:val="false"/>
      <w:suff w:val="tab"/>
      <w:lvlText w:val="%5."/>
      <w:lvlJc w:val="left"/>
      <w:pPr>
        <w:ind w:left="3297" w:hanging="360"/>
      </w:pPr>
    </w:lvl>
    <w:lvl w:ilvl="5">
      <w:start w:val="1"/>
      <w:numFmt w:val="lowerRoman"/>
      <w:isLgl w:val="false"/>
      <w:suff w:val="tab"/>
      <w:lvlText w:val="%6."/>
      <w:lvlJc w:val="right"/>
      <w:pPr>
        <w:ind w:left="4017" w:hanging="180"/>
      </w:pPr>
    </w:lvl>
    <w:lvl w:ilvl="6">
      <w:start w:val="1"/>
      <w:numFmt w:val="decimal"/>
      <w:isLgl w:val="false"/>
      <w:suff w:val="tab"/>
      <w:lvlText w:val="%7."/>
      <w:lvlJc w:val="left"/>
      <w:pPr>
        <w:ind w:left="4737" w:hanging="360"/>
      </w:pPr>
    </w:lvl>
    <w:lvl w:ilvl="7">
      <w:start w:val="1"/>
      <w:numFmt w:val="lowerLetter"/>
      <w:isLgl w:val="false"/>
      <w:suff w:val="tab"/>
      <w:lvlText w:val="%8."/>
      <w:lvlJc w:val="left"/>
      <w:pPr>
        <w:ind w:left="5457" w:hanging="360"/>
      </w:pPr>
    </w:lvl>
    <w:lvl w:ilvl="8">
      <w:start w:val="1"/>
      <w:numFmt w:val="lowerRoman"/>
      <w:isLgl w:val="false"/>
      <w:suff w:val="tab"/>
      <w:lvlText w:val="%9."/>
      <w:lvlJc w:val="right"/>
      <w:pPr>
        <w:ind w:left="6177" w:hanging="180"/>
      </w:pPr>
    </w:lvl>
  </w:abstractNum>
  <w:abstractNum w:abstractNumId="102">
    <w:multiLevelType w:val="hybridMultilevel"/>
    <w:lvl w:ilvl="0">
      <w:start w:val="1"/>
      <w:numFmt w:val="russianLower"/>
      <w:pStyle w:val="1545"/>
      <w:isLgl w:val="false"/>
      <w:suff w:val="tab"/>
      <w:lvlText w:val="%1."/>
      <w:lvlJc w:val="left"/>
      <w:pPr>
        <w:ind w:left="1134" w:hanging="283"/>
        <w:tabs>
          <w:tab w:val="num" w:pos="567"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03">
    <w:multiLevelType w:val="hybridMultilevel"/>
    <w:lvl w:ilvl="0">
      <w:start w:val="1"/>
      <w:numFmt w:val="decimal"/>
      <w:pStyle w:val="2177"/>
      <w:isLgl w:val="false"/>
      <w:suff w:val="tab"/>
      <w:lvlText w:val="%1)"/>
      <w:lvlJc w:val="left"/>
      <w:pPr>
        <w:ind w:left="1418" w:hanging="426"/>
        <w:tabs>
          <w:tab w:val="num" w:pos="1418"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4">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abstractNum w:abstractNumId="105">
    <w:multiLevelType w:val="hybridMultilevel"/>
    <w:styleLink w:val="1668"/>
    <w:lvl w:ilvl="0">
      <w:start w:val="1"/>
      <w:numFmt w:val="decimal"/>
      <w:pStyle w:val="1668"/>
      <w:isLgl w:val="false"/>
      <w:suff w:val="tab"/>
      <w:lvlText w:val="%1."/>
      <w:lvlJc w:val="left"/>
      <w:pPr>
        <w:ind w:left="1428" w:hanging="360"/>
        <w:tabs>
          <w:tab w:val="num" w:pos="1428" w:leader="none"/>
        </w:tabs>
      </w:pPr>
      <w:rPr>
        <w:sz w:val="24"/>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06">
    <w:multiLevelType w:val="hybridMultilevel"/>
    <w:lvl w:ilvl="0">
      <w:start w:val="1"/>
      <w:numFmt w:val="bullet"/>
      <w:isLgl w:val="false"/>
      <w:suff w:val="tab"/>
      <w:lvlText w:val=""/>
      <w:lvlJc w:val="left"/>
      <w:pPr>
        <w:ind w:left="1344" w:hanging="360"/>
      </w:pPr>
      <w:rPr>
        <w:rFonts w:hint="default" w:ascii="Symbol" w:hAnsi="Symbol"/>
      </w:rPr>
    </w:lvl>
    <w:lvl w:ilvl="1">
      <w:start w:val="1"/>
      <w:numFmt w:val="bullet"/>
      <w:isLgl w:val="false"/>
      <w:suff w:val="tab"/>
      <w:lvlText w:val="o"/>
      <w:lvlJc w:val="left"/>
      <w:pPr>
        <w:ind w:left="2064" w:hanging="360"/>
      </w:pPr>
      <w:rPr>
        <w:rFonts w:hint="default" w:ascii="Courier New" w:hAnsi="Courier New" w:cs="Courier New"/>
      </w:rPr>
    </w:lvl>
    <w:lvl w:ilvl="2">
      <w:start w:val="1"/>
      <w:numFmt w:val="bullet"/>
      <w:isLgl w:val="false"/>
      <w:suff w:val="tab"/>
      <w:lvlText w:val=""/>
      <w:lvlJc w:val="left"/>
      <w:pPr>
        <w:ind w:left="2784" w:hanging="360"/>
      </w:pPr>
      <w:rPr>
        <w:rFonts w:hint="default" w:ascii="Wingdings" w:hAnsi="Wingdings"/>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107">
    <w:multiLevelType w:val="hybridMultilevel"/>
    <w:lvl w:ilvl="0">
      <w:start w:val="1"/>
      <w:numFmt w:val="bullet"/>
      <w:pStyle w:val="1707"/>
      <w:isLgl w:val="false"/>
      <w:suff w:val="tab"/>
      <w:lvlText w:val="–"/>
      <w:lvlJc w:val="left"/>
      <w:pPr>
        <w:ind w:left="284" w:hanging="227"/>
        <w:tabs>
          <w:tab w:val="num" w:pos="284" w:leader="none"/>
        </w:tabs>
      </w:pPr>
      <w:rPr>
        <w:rFonts w:hint="default" w:ascii="Verdana" w:hAnsi="Verdana"/>
        <w:color w:val="auto"/>
        <w:sz w:val="24"/>
      </w:rPr>
    </w:lvl>
    <w:lvl w:ilvl="1">
      <w:start w:val="1"/>
      <w:numFmt w:val="bullet"/>
      <w:isLgl w:val="false"/>
      <w:suff w:val="tab"/>
      <w:lvlText w:val="―"/>
      <w:lvlJc w:val="left"/>
      <w:pPr>
        <w:ind w:left="510" w:hanging="226"/>
        <w:tabs>
          <w:tab w:val="num" w:pos="510" w:leader="none"/>
        </w:tabs>
      </w:pPr>
      <w:rPr>
        <w:rFonts w:hint="default" w:ascii="Verdana" w:hAnsi="Verdana"/>
        <w:color w:val="auto"/>
        <w:sz w:val="16"/>
      </w:rPr>
    </w:lvl>
    <w:lvl w:ilvl="2">
      <w:start w:val="1"/>
      <w:numFmt w:val="bullet"/>
      <w:isLgl w:val="false"/>
      <w:suff w:val="tab"/>
      <w:lvlText w:val="–"/>
      <w:lvlJc w:val="left"/>
      <w:pPr>
        <w:ind w:left="794" w:hanging="284"/>
        <w:tabs>
          <w:tab w:val="num" w:pos="794" w:leader="none"/>
        </w:tabs>
      </w:pPr>
      <w:rPr>
        <w:rFonts w:hint="default" w:ascii="Verdana" w:hAnsi="Verdana"/>
        <w:b/>
        <w:i w:val="0"/>
        <w:sz w:val="24"/>
      </w:rPr>
    </w:lvl>
    <w:lvl w:ilvl="3">
      <w:start w:val="1"/>
      <w:numFmt w:val="bullet"/>
      <w:isLgl w:val="false"/>
      <w:suff w:val="tab"/>
      <w:lvlText w:val="–"/>
      <w:lvlJc w:val="left"/>
      <w:pPr>
        <w:ind w:left="1745" w:hanging="283"/>
        <w:tabs>
          <w:tab w:val="num" w:pos="1745" w:leader="none"/>
        </w:tabs>
      </w:pPr>
      <w:rPr>
        <w:rFonts w:hint="default" w:ascii="Verdana" w:hAnsi="Verdana"/>
      </w:rPr>
    </w:lvl>
    <w:lvl w:ilvl="4">
      <w:start w:val="1"/>
      <w:numFmt w:val="bullet"/>
      <w:isLgl w:val="false"/>
      <w:suff w:val="tab"/>
      <w:lvlText w:val=""/>
      <w:lvlJc w:val="left"/>
      <w:pPr>
        <w:ind w:left="2274" w:hanging="360"/>
        <w:tabs>
          <w:tab w:val="num" w:pos="2274" w:leader="none"/>
        </w:tabs>
      </w:pPr>
      <w:rPr>
        <w:rFonts w:hint="default" w:ascii="Symbol" w:hAnsi="Symbol"/>
      </w:rPr>
    </w:lvl>
    <w:lvl w:ilvl="5">
      <w:start w:val="1"/>
      <w:numFmt w:val="bullet"/>
      <w:isLgl w:val="false"/>
      <w:suff w:val="tab"/>
      <w:lvlText w:val=""/>
      <w:lvlJc w:val="left"/>
      <w:pPr>
        <w:ind w:left="2634" w:hanging="360"/>
        <w:tabs>
          <w:tab w:val="num" w:pos="2634" w:leader="none"/>
        </w:tabs>
      </w:pPr>
      <w:rPr>
        <w:rFonts w:hint="default" w:ascii="Wingdings" w:hAnsi="Wingdings"/>
      </w:rPr>
    </w:lvl>
    <w:lvl w:ilvl="6">
      <w:start w:val="1"/>
      <w:numFmt w:val="bullet"/>
      <w:isLgl w:val="false"/>
      <w:suff w:val="tab"/>
      <w:lvlText w:val=""/>
      <w:lvlJc w:val="left"/>
      <w:pPr>
        <w:ind w:left="2994" w:hanging="360"/>
        <w:tabs>
          <w:tab w:val="num" w:pos="2994" w:leader="none"/>
        </w:tabs>
      </w:pPr>
      <w:rPr>
        <w:rFonts w:hint="default" w:ascii="Wingdings" w:hAnsi="Wingdings"/>
      </w:rPr>
    </w:lvl>
    <w:lvl w:ilvl="7">
      <w:start w:val="1"/>
      <w:numFmt w:val="bullet"/>
      <w:isLgl w:val="false"/>
      <w:suff w:val="tab"/>
      <w:lvlText w:val=""/>
      <w:lvlJc w:val="left"/>
      <w:pPr>
        <w:ind w:left="3354" w:hanging="360"/>
        <w:tabs>
          <w:tab w:val="num" w:pos="3354" w:leader="none"/>
        </w:tabs>
      </w:pPr>
      <w:rPr>
        <w:rFonts w:hint="default" w:ascii="Symbol" w:hAnsi="Symbol"/>
      </w:rPr>
    </w:lvl>
    <w:lvl w:ilvl="8">
      <w:start w:val="1"/>
      <w:numFmt w:val="bullet"/>
      <w:isLgl w:val="false"/>
      <w:suff w:val="tab"/>
      <w:lvlText w:val=""/>
      <w:lvlJc w:val="left"/>
      <w:pPr>
        <w:ind w:left="3714" w:hanging="360"/>
        <w:tabs>
          <w:tab w:val="num" w:pos="3714" w:leader="none"/>
        </w:tabs>
      </w:pPr>
      <w:rPr>
        <w:rFonts w:hint="default" w:ascii="Symbol" w:hAnsi="Symbol"/>
      </w:rPr>
    </w:lvl>
  </w:abstractNum>
  <w:abstractNum w:abstractNumId="108">
    <w:multiLevelType w:val="hybridMultilevel"/>
    <w:lvl w:ilvl="0">
      <w:start w:val="1"/>
      <w:numFmt w:val="bullet"/>
      <w:pStyle w:val="1550"/>
      <w:isLgl w:val="false"/>
      <w:suff w:val="tab"/>
      <w:lvlText w:val="–"/>
      <w:lvlJc w:val="left"/>
      <w:pPr>
        <w:ind w:left="851" w:hanging="284"/>
        <w:tabs>
          <w:tab w:val="num" w:pos="851"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09">
    <w:multiLevelType w:val="hybridMultilevel"/>
    <w:lvl w:ilvl="0">
      <w:start w:val="1"/>
      <w:numFmt w:val="bullet"/>
      <w:pStyle w:val="1743"/>
      <w:isLgl w:val="false"/>
      <w:suff w:val="tab"/>
      <w:lvlText w:val=""/>
      <w:lvlJc w:val="left"/>
      <w:pPr>
        <w:ind w:left="1209" w:hanging="360"/>
      </w:pPr>
      <w:rPr>
        <w:rFonts w:hint="default" w:ascii="Symbol" w:hAnsi="Symbol"/>
        <w:b w:val="0"/>
        <w:i w:val="0"/>
        <w:caps w:val="0"/>
        <w:strike w:val="0"/>
        <w:vanish w:val="0"/>
        <w:color w:val="000000"/>
        <w:sz w:val="24"/>
        <w:u w:val="none"/>
        <w:vertAlign w:val="baseline"/>
      </w:rPr>
    </w:lvl>
    <w:lvl w:ilvl="1">
      <w:start w:val="1"/>
      <w:numFmt w:val="none"/>
      <w:isLgl w:val="false"/>
      <w:suff w:val="tab"/>
      <w:lvlText w:val="-"/>
      <w:lvlJc w:val="left"/>
      <w:pPr>
        <w:ind w:left="1134" w:firstLine="0"/>
        <w:tabs>
          <w:tab w:val="num" w:pos="1559" w:leader="none"/>
        </w:tabs>
      </w:pPr>
      <w:rPr>
        <w:rFonts w:hint="default" w:ascii="Times New Roman" w:hAnsi="Times New Roman"/>
        <w:b w:val="0"/>
        <w:i w:val="0"/>
        <w:caps w:val="0"/>
        <w:strike w:val="0"/>
        <w:vanish w:val="0"/>
        <w:color w:val="000000"/>
        <w:sz w:val="24"/>
        <w:u w:val="none"/>
        <w:vertAlign w:val="baseline"/>
      </w:rPr>
    </w:lvl>
    <w:lvl w:ilvl="2">
      <w:start w:val="1"/>
      <w:numFmt w:val="none"/>
      <w:pStyle w:val="1745"/>
      <w:isLgl w:val="false"/>
      <w:suff w:val="tab"/>
      <w:lvlText w:val="-"/>
      <w:lvlJc w:val="left"/>
      <w:pPr>
        <w:ind w:left="1559" w:firstLine="0"/>
        <w:tabs>
          <w:tab w:val="num" w:pos="1985" w:leader="none"/>
        </w:tabs>
      </w:pPr>
      <w:rPr>
        <w:rFonts w:hint="default" w:ascii="Times New Roman" w:hAnsi="Times New Roman"/>
        <w:b w:val="0"/>
        <w:i w:val="0"/>
        <w:caps w:val="0"/>
        <w:strike w:val="0"/>
        <w:vanish w:val="0"/>
        <w:color w:val="000000"/>
        <w:sz w:val="24"/>
        <w:u w:val="none"/>
        <w:vertAlign w:val="baseline"/>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cs="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cs="Courier New"/>
      </w:rPr>
    </w:lvl>
    <w:lvl w:ilvl="8">
      <w:start w:val="1"/>
      <w:numFmt w:val="bullet"/>
      <w:isLgl w:val="false"/>
      <w:suff w:val="tab"/>
      <w:lvlText w:val=""/>
      <w:lvlJc w:val="left"/>
      <w:pPr>
        <w:ind w:left="6829" w:hanging="360"/>
      </w:pPr>
      <w:rPr>
        <w:rFonts w:hint="default" w:ascii="Wingdings" w:hAnsi="Wingdings"/>
      </w:rPr>
    </w:lvl>
  </w:abstractNum>
  <w:abstractNum w:abstractNumId="110">
    <w:multiLevelType w:val="hybridMultilevel"/>
    <w:lvl w:ilvl="0">
      <w:start w:val="1"/>
      <w:numFmt w:val="bullet"/>
      <w:pStyle w:val="2013"/>
      <w:isLgl w:val="false"/>
      <w:suff w:val="tab"/>
      <w:lvlText w:val=""/>
      <w:lvlJc w:val="left"/>
      <w:pPr>
        <w:ind w:left="1287" w:hanging="360"/>
      </w:pPr>
      <w:rPr>
        <w:rFonts w:hint="default" w:ascii="Symbol" w:hAnsi="Symbol"/>
      </w:rPr>
    </w:lvl>
    <w:lvl w:ilvl="1">
      <w:start w:val="1"/>
      <w:numFmt w:val="bullet"/>
      <w:pStyle w:val="2013"/>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11">
    <w:multiLevelType w:val="hybridMultilevel"/>
    <w:lvl w:ilvl="0">
      <w:start w:val="1"/>
      <w:numFmt w:val="bullet"/>
      <w:isLgl w:val="false"/>
      <w:suff w:val="tab"/>
      <w:lvlText w:val=""/>
      <w:lvlJc w:val="left"/>
      <w:pPr>
        <w:ind w:left="777" w:hanging="360"/>
      </w:pPr>
      <w:rPr>
        <w:rFonts w:hint="default" w:ascii="Symbol" w:hAnsi="Symbol"/>
      </w:rPr>
    </w:lvl>
    <w:lvl w:ilvl="1">
      <w:start w:val="1"/>
      <w:numFmt w:val="bullet"/>
      <w:isLgl w:val="false"/>
      <w:suff w:val="tab"/>
      <w:lvlText w:val="o"/>
      <w:lvlJc w:val="left"/>
      <w:pPr>
        <w:ind w:left="1497" w:hanging="360"/>
      </w:pPr>
      <w:rPr>
        <w:rFonts w:hint="default" w:ascii="Courier New" w:hAnsi="Courier New" w:cs="Courier New"/>
      </w:rPr>
    </w:lvl>
    <w:lvl w:ilvl="2">
      <w:start w:val="1"/>
      <w:numFmt w:val="bullet"/>
      <w:isLgl w:val="false"/>
      <w:suff w:val="tab"/>
      <w:lvlText w:val=""/>
      <w:lvlJc w:val="left"/>
      <w:pPr>
        <w:ind w:left="2217" w:hanging="360"/>
      </w:pPr>
      <w:rPr>
        <w:rFonts w:hint="default" w:ascii="Wingdings" w:hAnsi="Wingdings"/>
      </w:rPr>
    </w:lvl>
    <w:lvl w:ilvl="3">
      <w:start w:val="1"/>
      <w:numFmt w:val="bullet"/>
      <w:isLgl w:val="false"/>
      <w:suff w:val="tab"/>
      <w:lvlText w:val=""/>
      <w:lvlJc w:val="left"/>
      <w:pPr>
        <w:ind w:left="2937" w:hanging="360"/>
      </w:pPr>
      <w:rPr>
        <w:rFonts w:hint="default" w:ascii="Symbol" w:hAnsi="Symbol"/>
      </w:rPr>
    </w:lvl>
    <w:lvl w:ilvl="4">
      <w:start w:val="1"/>
      <w:numFmt w:val="bullet"/>
      <w:isLgl w:val="false"/>
      <w:suff w:val="tab"/>
      <w:lvlText w:val="o"/>
      <w:lvlJc w:val="left"/>
      <w:pPr>
        <w:ind w:left="3657" w:hanging="360"/>
      </w:pPr>
      <w:rPr>
        <w:rFonts w:hint="default" w:ascii="Courier New" w:hAnsi="Courier New" w:cs="Courier New"/>
      </w:rPr>
    </w:lvl>
    <w:lvl w:ilvl="5">
      <w:start w:val="1"/>
      <w:numFmt w:val="bullet"/>
      <w:isLgl w:val="false"/>
      <w:suff w:val="tab"/>
      <w:lvlText w:val=""/>
      <w:lvlJc w:val="left"/>
      <w:pPr>
        <w:ind w:left="4377" w:hanging="360"/>
      </w:pPr>
      <w:rPr>
        <w:rFonts w:hint="default" w:ascii="Wingdings" w:hAnsi="Wingdings"/>
      </w:rPr>
    </w:lvl>
    <w:lvl w:ilvl="6">
      <w:start w:val="1"/>
      <w:numFmt w:val="bullet"/>
      <w:isLgl w:val="false"/>
      <w:suff w:val="tab"/>
      <w:lvlText w:val=""/>
      <w:lvlJc w:val="left"/>
      <w:pPr>
        <w:ind w:left="5097" w:hanging="360"/>
      </w:pPr>
      <w:rPr>
        <w:rFonts w:hint="default" w:ascii="Symbol" w:hAnsi="Symbol"/>
      </w:rPr>
    </w:lvl>
    <w:lvl w:ilvl="7">
      <w:start w:val="1"/>
      <w:numFmt w:val="bullet"/>
      <w:isLgl w:val="false"/>
      <w:suff w:val="tab"/>
      <w:lvlText w:val="o"/>
      <w:lvlJc w:val="left"/>
      <w:pPr>
        <w:ind w:left="5817" w:hanging="360"/>
      </w:pPr>
      <w:rPr>
        <w:rFonts w:hint="default" w:ascii="Courier New" w:hAnsi="Courier New" w:cs="Courier New"/>
      </w:rPr>
    </w:lvl>
    <w:lvl w:ilvl="8">
      <w:start w:val="1"/>
      <w:numFmt w:val="bullet"/>
      <w:isLgl w:val="false"/>
      <w:suff w:val="tab"/>
      <w:lvlText w:val=""/>
      <w:lvlJc w:val="left"/>
      <w:pPr>
        <w:ind w:left="6537" w:hanging="360"/>
      </w:pPr>
      <w:rPr>
        <w:rFonts w:hint="default" w:ascii="Wingdings" w:hAnsi="Wingdings"/>
      </w:rPr>
    </w:lvl>
  </w:abstractNum>
  <w:num w:numId="1">
    <w:abstractNumId w:val="15"/>
  </w:num>
  <w:num w:numId="2">
    <w:abstractNumId w:val="13"/>
  </w:num>
  <w:num w:numId="3">
    <w:abstractNumId w:val="12"/>
  </w:num>
  <w:num w:numId="4">
    <w:abstractNumId w:val="51"/>
  </w:num>
  <w:num w:numId="5">
    <w:abstractNumId w:val="65"/>
  </w:num>
  <w:num w:numId="6">
    <w:abstractNumId w:val="92"/>
  </w:num>
  <w:num w:numId="7">
    <w:abstractNumId w:val="56"/>
  </w:num>
  <w:num w:numId="8">
    <w:abstractNumId w:val="18"/>
  </w:num>
  <w:num w:numId="9">
    <w:abstractNumId w:val="75"/>
  </w:num>
  <w:num w:numId="10">
    <w:abstractNumId w:val="29"/>
  </w:num>
  <w:num w:numId="11">
    <w:abstractNumId w:val="102"/>
  </w:num>
  <w:num w:numId="12">
    <w:abstractNumId w:val="14"/>
  </w:num>
  <w:num w:numId="13">
    <w:abstractNumId w:val="85"/>
  </w:num>
  <w:num w:numId="14">
    <w:abstractNumId w:val="100"/>
  </w:num>
  <w:num w:numId="15">
    <w:abstractNumId w:val="78"/>
  </w:num>
  <w:num w:numId="16">
    <w:abstractNumId w:val="60"/>
  </w:num>
  <w:num w:numId="17">
    <w:abstractNumId w:val="59"/>
  </w:num>
  <w:num w:numId="18">
    <w:abstractNumId w:val="90"/>
  </w:num>
  <w:num w:numId="19">
    <w:abstractNumId w:val="21"/>
  </w:num>
  <w:num w:numId="20">
    <w:abstractNumId w:val="17"/>
  </w:num>
  <w:num w:numId="21">
    <w:abstractNumId w:val="49"/>
  </w:num>
  <w:num w:numId="22">
    <w:abstractNumId w:val="91"/>
  </w:num>
  <w:num w:numId="23">
    <w:abstractNumId w:val="27"/>
  </w:num>
  <w:num w:numId="24">
    <w:abstractNumId w:val="63"/>
  </w:num>
  <w:num w:numId="25">
    <w:abstractNumId w:val="38"/>
  </w:num>
  <w:num w:numId="26">
    <w:abstractNumId w:val="61"/>
  </w:num>
  <w:num w:numId="27">
    <w:abstractNumId w:val="107"/>
  </w:num>
  <w:num w:numId="28">
    <w:abstractNumId w:val="16"/>
  </w:num>
  <w:num w:numId="29">
    <w:abstractNumId w:val="71"/>
  </w:num>
  <w:num w:numId="30">
    <w:abstractNumId w:val="31"/>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89"/>
  </w:num>
  <w:num w:numId="34">
    <w:abstractNumId w:val="55"/>
  </w:num>
  <w:num w:numId="35">
    <w:abstractNumId w:val="37"/>
  </w:num>
  <w:num w:numId="36">
    <w:abstractNumId w:val="33"/>
  </w:num>
  <w:num w:numId="37">
    <w:abstractNumId w:val="25"/>
  </w:num>
  <w:num w:numId="38">
    <w:abstractNumId w:val="40"/>
  </w:num>
  <w:num w:numId="39">
    <w:abstractNumId w:val="97"/>
  </w:num>
  <w:num w:numId="40">
    <w:abstractNumId w:val="73"/>
  </w:num>
  <w:num w:numId="41">
    <w:abstractNumId w:val="69"/>
  </w:num>
  <w:num w:numId="42">
    <w:abstractNumId w:val="86"/>
  </w:num>
  <w:num w:numId="43">
    <w:abstractNumId w:val="98"/>
  </w:num>
  <w:num w:numId="44">
    <w:abstractNumId w:val="52"/>
  </w:num>
  <w:num w:numId="45">
    <w:abstractNumId w:val="54"/>
  </w:num>
  <w:num w:numId="46">
    <w:abstractNumId w:val="109"/>
  </w:num>
  <w:num w:numId="47">
    <w:abstractNumId w:val="32"/>
  </w:num>
  <w:num w:numId="48">
    <w:abstractNumId w:val="48"/>
  </w:num>
  <w:num w:numId="49">
    <w:abstractNumId w:val="22"/>
  </w:num>
  <w:num w:numId="50">
    <w:abstractNumId w:val="43"/>
  </w:num>
  <w:num w:numId="51">
    <w:abstractNumId w:val="104"/>
  </w:num>
  <w:num w:numId="52">
    <w:abstractNumId w:val="20"/>
  </w:num>
  <w:num w:numId="53">
    <w:abstractNumId w:val="111"/>
  </w:num>
  <w:num w:numId="54">
    <w:abstractNumId w:val="24"/>
  </w:num>
  <w:num w:numId="55">
    <w:abstractNumId w:val="81"/>
  </w:num>
  <w:num w:numId="56">
    <w:abstractNumId w:val="87"/>
  </w:num>
  <w:num w:numId="57">
    <w:abstractNumId w:val="35"/>
  </w:num>
  <w:num w:numId="58">
    <w:abstractNumId w:val="57"/>
  </w:num>
  <w:num w:numId="59">
    <w:abstractNumId w:val="64"/>
  </w:num>
  <w:num w:numId="60">
    <w:abstractNumId w:val="34"/>
  </w:num>
  <w:num w:numId="61">
    <w:abstractNumId w:val="23"/>
  </w:num>
  <w:num w:numId="62">
    <w:abstractNumId w:val="66"/>
  </w:num>
  <w:num w:numId="63">
    <w:abstractNumId w:val="96"/>
  </w:num>
  <w:num w:numId="64">
    <w:abstractNumId w:val="108"/>
  </w:num>
  <w:num w:numId="65">
    <w:abstractNumId w:val="76"/>
  </w:num>
  <w:num w:numId="66">
    <w:abstractNumId w:val="47"/>
  </w:num>
  <w:num w:numId="67">
    <w:abstractNumId w:val="77"/>
  </w:num>
  <w:num w:numId="68">
    <w:abstractNumId w:val="83"/>
  </w:num>
  <w:num w:numId="69">
    <w:abstractNumId w:val="84"/>
  </w:num>
  <w:num w:numId="70">
    <w:abstractNumId w:val="93"/>
  </w:num>
  <w:num w:numId="71">
    <w:abstractNumId w:val="19"/>
  </w:num>
  <w:num w:numId="72">
    <w:abstractNumId w:val="68"/>
  </w:num>
  <w:num w:numId="73">
    <w:abstractNumId w:val="70"/>
  </w:num>
  <w:num w:numId="74">
    <w:abstractNumId w:val="46"/>
  </w:num>
  <w:num w:numId="75">
    <w:abstractNumId w:val="82"/>
  </w:num>
  <w:num w:numId="76">
    <w:abstractNumId w:val="95"/>
  </w:num>
  <w:num w:numId="77">
    <w:abstractNumId w:val="9"/>
  </w:num>
  <w:num w:numId="78">
    <w:abstractNumId w:val="7"/>
  </w:num>
  <w:num w:numId="79">
    <w:abstractNumId w:val="6"/>
  </w:num>
  <w:num w:numId="80">
    <w:abstractNumId w:val="5"/>
  </w:num>
  <w:num w:numId="81">
    <w:abstractNumId w:val="4"/>
  </w:num>
  <w:num w:numId="82">
    <w:abstractNumId w:val="3"/>
  </w:num>
  <w:num w:numId="83">
    <w:abstractNumId w:val="2"/>
  </w:num>
  <w:num w:numId="84">
    <w:abstractNumId w:val="1"/>
  </w:num>
  <w:num w:numId="85">
    <w:abstractNumId w:val="0"/>
  </w:num>
  <w:num w:numId="86">
    <w:abstractNumId w:val="8"/>
  </w:num>
  <w:num w:numId="87">
    <w:abstractNumId w:val="39"/>
  </w:num>
  <w:num w:numId="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1"/>
  </w:num>
  <w:num w:numId="90">
    <w:abstractNumId w:val="101"/>
  </w:num>
  <w:num w:numId="9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4"/>
  </w:num>
  <w:num w:numId="93">
    <w:abstractNumId w:val="79"/>
  </w:num>
  <w:num w:numId="94">
    <w:abstractNumId w:val="94"/>
  </w:num>
  <w:num w:numId="95">
    <w:abstractNumId w:val="106"/>
  </w:num>
  <w:num w:numId="96">
    <w:abstractNumId w:val="62"/>
  </w:num>
  <w:num w:numId="97">
    <w:abstractNumId w:val="67"/>
  </w:num>
  <w:num w:numId="98">
    <w:abstractNumId w:val="28"/>
  </w:num>
  <w:num w:numId="99">
    <w:abstractNumId w:val="10"/>
  </w:num>
  <w:num w:numId="100">
    <w:abstractNumId w:val="99"/>
  </w:num>
  <w:num w:numId="101">
    <w:abstractNumId w:val="110"/>
  </w:num>
  <w:num w:numId="102">
    <w:abstractNumId w:val="74"/>
  </w:num>
  <w:num w:numId="103">
    <w:abstractNumId w:val="88"/>
  </w:num>
  <w:num w:numId="104">
    <w:abstractNumId w:val="72"/>
  </w:num>
  <w:num w:numId="105">
    <w:abstractNumId w:val="11"/>
  </w:num>
  <w:num w:numId="106">
    <w:abstractNumId w:val="103"/>
  </w:num>
  <w:num w:numId="107">
    <w:abstractNumId w:val="45"/>
  </w:num>
  <w:num w:numId="108">
    <w:abstractNumId w:val="58"/>
  </w:num>
  <w:num w:numId="109">
    <w:abstractNumId w:val="42"/>
  </w:num>
  <w:num w:numId="110">
    <w:abstractNumId w:val="105"/>
  </w:num>
  <w:num w:numId="111">
    <w:abstractNumId w:val="50"/>
  </w:num>
  <w:num w:numId="112">
    <w:abstractNumId w:val="30"/>
  </w:num>
  <w:num w:numId="113">
    <w:abstractNumId w:val="100"/>
  </w:num>
  <w:num w:numId="114">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113"/>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90" w:default="1">
    <w:name w:val="Normal"/>
    <w:qFormat/>
    <w:pPr>
      <w:ind w:firstLine="567"/>
      <w:jc w:val="both"/>
    </w:pPr>
    <w:rPr>
      <w:sz w:val="24"/>
    </w:rPr>
  </w:style>
  <w:style w:type="paragraph" w:styleId="1191">
    <w:name w:val="Heading 1"/>
    <w:next w:val="1463"/>
    <w:link w:val="1203"/>
    <w:qFormat/>
    <w:pPr>
      <w:numPr>
        <w:ilvl w:val="0"/>
        <w:numId w:val="14"/>
      </w:numPr>
      <w:contextualSpacing/>
      <w:ind w:left="567" w:hanging="567"/>
      <w:jc w:val="center"/>
      <w:keepNext/>
      <w:pageBreakBefore/>
      <w:spacing w:before="240" w:after="360"/>
      <w:tabs>
        <w:tab w:val="clear" w:pos="432" w:leader="none"/>
        <w:tab w:val="left" w:pos="567" w:leader="none"/>
      </w:tabs>
      <w:outlineLvl w:val="0"/>
    </w:pPr>
    <w:rPr>
      <w:b/>
      <w:caps/>
      <w:sz w:val="32"/>
      <w:szCs w:val="36"/>
    </w:rPr>
  </w:style>
  <w:style w:type="paragraph" w:styleId="1192">
    <w:name w:val="Heading 2"/>
    <w:basedOn w:val="1191"/>
    <w:next w:val="1463"/>
    <w:link w:val="1204"/>
    <w:qFormat/>
    <w:pPr>
      <w:numPr>
        <w:ilvl w:val="1"/>
      </w:numPr>
      <w:ind w:left="851" w:hanging="851"/>
      <w:jc w:val="left"/>
      <w:keepLines/>
      <w:pageBreakBefore w:val="0"/>
      <w:spacing w:after="240"/>
      <w:tabs>
        <w:tab w:val="clear" w:pos="576" w:leader="none"/>
        <w:tab w:val="left" w:pos="851" w:leader="none"/>
      </w:tabs>
      <w:outlineLvl w:val="1"/>
    </w:pPr>
    <w:rPr>
      <w:rFonts w:cs="Arial"/>
      <w:bCs/>
      <w:iCs/>
      <w:caps w:val="0"/>
      <w:szCs w:val="32"/>
    </w:rPr>
  </w:style>
  <w:style w:type="paragraph" w:styleId="1193">
    <w:name w:val="Heading 3"/>
    <w:basedOn w:val="1192"/>
    <w:next w:val="1463"/>
    <w:link w:val="1205"/>
    <w:qFormat/>
    <w:pPr>
      <w:numPr>
        <w:ilvl w:val="2"/>
      </w:numPr>
      <w:tabs>
        <w:tab w:val="clear" w:pos="851" w:leader="none"/>
        <w:tab w:val="left" w:pos="964" w:leader="none"/>
      </w:tabs>
      <w:outlineLvl w:val="2"/>
    </w:pPr>
    <w:rPr>
      <w:bCs w:val="0"/>
      <w:sz w:val="26"/>
      <w:szCs w:val="26"/>
    </w:rPr>
  </w:style>
  <w:style w:type="paragraph" w:styleId="1194">
    <w:name w:val="Heading 4"/>
    <w:basedOn w:val="1193"/>
    <w:next w:val="1463"/>
    <w:link w:val="1206"/>
    <w:qFormat/>
    <w:pPr>
      <w:numPr>
        <w:ilvl w:val="3"/>
      </w:numPr>
      <w:ind w:left="1134" w:hanging="1134"/>
      <w:tabs>
        <w:tab w:val="clear" w:pos="864" w:leader="none"/>
        <w:tab w:val="clear" w:pos="964" w:leader="none"/>
        <w:tab w:val="left" w:pos="1134" w:leader="none"/>
      </w:tabs>
      <w:outlineLvl w:val="3"/>
    </w:pPr>
    <w:rPr>
      <w:sz w:val="24"/>
    </w:rPr>
  </w:style>
  <w:style w:type="paragraph" w:styleId="1195">
    <w:name w:val="Heading 5"/>
    <w:basedOn w:val="1194"/>
    <w:next w:val="1463"/>
    <w:link w:val="1207"/>
    <w:qFormat/>
    <w:pPr>
      <w:numPr>
        <w:ilvl w:val="4"/>
      </w:numPr>
      <w:ind w:left="1276" w:hanging="1276"/>
      <w:spacing w:after="120"/>
      <w:tabs>
        <w:tab w:val="clear" w:pos="1008" w:leader="none"/>
        <w:tab w:val="clear" w:pos="1134" w:leader="none"/>
        <w:tab w:val="left" w:pos="1276" w:leader="none"/>
      </w:tabs>
      <w:outlineLvl w:val="4"/>
    </w:pPr>
    <w:rPr>
      <w:rFonts w:cs="Times New Roman"/>
      <w:bCs/>
      <w:iCs w:val="0"/>
      <w:lang w:eastAsia="ko-KR"/>
    </w:rPr>
  </w:style>
  <w:style w:type="paragraph" w:styleId="1196">
    <w:name w:val="Heading 6"/>
    <w:basedOn w:val="1195"/>
    <w:next w:val="1463"/>
    <w:link w:val="1208"/>
    <w:qFormat/>
    <w:pPr>
      <w:numPr>
        <w:ilvl w:val="5"/>
      </w:numPr>
      <w:ind w:left="1418" w:hanging="1418"/>
      <w:tabs>
        <w:tab w:val="clear" w:pos="1152" w:leader="none"/>
        <w:tab w:val="clear" w:pos="1276" w:leader="none"/>
        <w:tab w:val="left" w:pos="1418" w:leader="none"/>
      </w:tabs>
      <w:outlineLvl w:val="5"/>
    </w:pPr>
    <w:rPr>
      <w:bCs w:val="0"/>
      <w:i/>
      <w:szCs w:val="22"/>
    </w:rPr>
  </w:style>
  <w:style w:type="paragraph" w:styleId="1197">
    <w:name w:val="Heading 7"/>
    <w:basedOn w:val="1190"/>
    <w:next w:val="1190"/>
    <w:link w:val="1209"/>
    <w:qFormat/>
    <w:pPr>
      <w:numPr>
        <w:ilvl w:val="6"/>
        <w:numId w:val="14"/>
      </w:numPr>
      <w:spacing w:before="240" w:after="60"/>
      <w:outlineLvl w:val="6"/>
    </w:pPr>
  </w:style>
  <w:style w:type="paragraph" w:styleId="1198">
    <w:name w:val="Heading 8"/>
    <w:basedOn w:val="1190"/>
    <w:next w:val="1190"/>
    <w:link w:val="1210"/>
    <w:qFormat/>
    <w:pPr>
      <w:numPr>
        <w:ilvl w:val="7"/>
        <w:numId w:val="14"/>
      </w:numPr>
      <w:spacing w:before="240" w:after="60"/>
      <w:outlineLvl w:val="7"/>
    </w:pPr>
    <w:rPr>
      <w:i/>
      <w:iCs/>
    </w:rPr>
  </w:style>
  <w:style w:type="paragraph" w:styleId="1199">
    <w:name w:val="Heading 9"/>
    <w:basedOn w:val="1190"/>
    <w:next w:val="1190"/>
    <w:link w:val="1211"/>
    <w:qFormat/>
    <w:pPr>
      <w:numPr>
        <w:ilvl w:val="8"/>
        <w:numId w:val="76"/>
      </w:numPr>
      <w:spacing w:before="240" w:after="60"/>
      <w:outlineLvl w:val="8"/>
    </w:pPr>
    <w:rPr>
      <w:rFonts w:ascii="Arial" w:hAnsi="Arial"/>
      <w:sz w:val="22"/>
      <w:szCs w:val="22"/>
    </w:rPr>
  </w:style>
  <w:style w:type="character" w:styleId="1200" w:default="1">
    <w:name w:val="Default Paragraph Font"/>
    <w:uiPriority w:val="1"/>
    <w:semiHidden/>
    <w:unhideWhenUsed/>
  </w:style>
  <w:style w:type="table" w:styleId="1201" w:default="1">
    <w:name w:val="Normal Table"/>
    <w:uiPriority w:val="99"/>
    <w:semiHidden/>
    <w:unhideWhenUsed/>
    <w:tblPr>
      <w:tblInd w:w="0" w:type="dxa"/>
      <w:tblCellMar>
        <w:left w:w="108" w:type="dxa"/>
        <w:top w:w="0" w:type="dxa"/>
        <w:right w:w="108" w:type="dxa"/>
        <w:bottom w:w="0" w:type="dxa"/>
      </w:tblCellMar>
    </w:tblPr>
  </w:style>
  <w:style w:type="numbering" w:styleId="1202" w:default="1">
    <w:name w:val="No List"/>
    <w:uiPriority w:val="99"/>
    <w:semiHidden/>
    <w:unhideWhenUsed/>
  </w:style>
  <w:style w:type="character" w:styleId="1203" w:customStyle="1">
    <w:name w:val="Заголовок 1 Знак"/>
    <w:link w:val="1191"/>
    <w:rPr>
      <w:b/>
      <w:caps/>
      <w:sz w:val="32"/>
      <w:szCs w:val="36"/>
    </w:rPr>
  </w:style>
  <w:style w:type="character" w:styleId="1204" w:customStyle="1">
    <w:name w:val="Заголовок 2 Знак"/>
    <w:link w:val="1192"/>
    <w:rPr>
      <w:rFonts w:cs="Arial"/>
      <w:b/>
      <w:bCs/>
      <w:iCs/>
      <w:sz w:val="32"/>
      <w:szCs w:val="32"/>
    </w:rPr>
  </w:style>
  <w:style w:type="character" w:styleId="1205" w:customStyle="1">
    <w:name w:val="Заголовок 3 Знак"/>
    <w:link w:val="1193"/>
    <w:rPr>
      <w:rFonts w:cs="Arial"/>
      <w:b/>
      <w:iCs/>
      <w:sz w:val="26"/>
      <w:szCs w:val="26"/>
    </w:rPr>
  </w:style>
  <w:style w:type="character" w:styleId="1206" w:customStyle="1">
    <w:name w:val="Заголовок 4 Знак"/>
    <w:link w:val="1194"/>
    <w:rPr>
      <w:rFonts w:cs="Arial"/>
      <w:b/>
      <w:iCs/>
      <w:sz w:val="24"/>
      <w:szCs w:val="26"/>
    </w:rPr>
  </w:style>
  <w:style w:type="character" w:styleId="1207" w:customStyle="1">
    <w:name w:val="Заголовок 5 Знак"/>
    <w:link w:val="1195"/>
    <w:rPr>
      <w:b/>
      <w:bCs/>
      <w:sz w:val="24"/>
      <w:szCs w:val="26"/>
      <w:lang w:eastAsia="ko-KR"/>
    </w:rPr>
  </w:style>
  <w:style w:type="character" w:styleId="1208" w:customStyle="1">
    <w:name w:val="Заголовок 6 Знак"/>
    <w:link w:val="1196"/>
    <w:rPr>
      <w:b/>
      <w:i/>
      <w:sz w:val="24"/>
      <w:szCs w:val="22"/>
      <w:lang w:eastAsia="ko-KR"/>
    </w:rPr>
  </w:style>
  <w:style w:type="character" w:styleId="1209" w:customStyle="1">
    <w:name w:val="Заголовок 7 Знак"/>
    <w:link w:val="1197"/>
    <w:rPr>
      <w:sz w:val="24"/>
    </w:rPr>
  </w:style>
  <w:style w:type="character" w:styleId="1210" w:customStyle="1">
    <w:name w:val="Заголовок 8 Знак"/>
    <w:link w:val="1198"/>
    <w:rPr>
      <w:i/>
      <w:iCs/>
      <w:sz w:val="24"/>
    </w:rPr>
  </w:style>
  <w:style w:type="character" w:styleId="1211" w:customStyle="1">
    <w:name w:val="Заголовок 9 Знак"/>
    <w:link w:val="1199"/>
    <w:rPr>
      <w:rFonts w:ascii="Arial" w:hAnsi="Arial"/>
      <w:sz w:val="22"/>
      <w:szCs w:val="22"/>
    </w:rPr>
  </w:style>
  <w:style w:type="paragraph" w:styleId="1212">
    <w:name w:val="Balloon Text"/>
    <w:basedOn w:val="1190"/>
    <w:link w:val="1213"/>
    <w:rPr>
      <w:rFonts w:ascii="Tahoma" w:hAnsi="Tahoma" w:cs="Tahoma"/>
      <w:sz w:val="16"/>
      <w:szCs w:val="16"/>
    </w:rPr>
  </w:style>
  <w:style w:type="character" w:styleId="1213" w:customStyle="1">
    <w:name w:val="Текст выноски Знак"/>
    <w:link w:val="1212"/>
    <w:rPr>
      <w:rFonts w:ascii="Tahoma" w:hAnsi="Tahoma" w:cs="Tahoma"/>
      <w:sz w:val="16"/>
      <w:szCs w:val="16"/>
    </w:rPr>
  </w:style>
  <w:style w:type="paragraph" w:styleId="1214">
    <w:name w:val="Header"/>
    <w:basedOn w:val="1190"/>
    <w:link w:val="1215"/>
    <w:pPr>
      <w:tabs>
        <w:tab w:val="center" w:pos="4677" w:leader="none"/>
        <w:tab w:val="right" w:pos="9355" w:leader="none"/>
      </w:tabs>
    </w:pPr>
  </w:style>
  <w:style w:type="character" w:styleId="1215" w:customStyle="1">
    <w:name w:val="Верхний колонтитул Знак"/>
    <w:link w:val="1214"/>
    <w:rPr>
      <w:sz w:val="24"/>
    </w:rPr>
  </w:style>
  <w:style w:type="paragraph" w:styleId="1216" w:customStyle="1">
    <w:name w:val="_EB_Figure"/>
    <w:next w:val="1190"/>
    <w:link w:val="1415"/>
    <w:uiPriority w:val="99"/>
    <w:pPr>
      <w:jc w:val="center"/>
      <w:keepNext/>
      <w:spacing w:before="120" w:after="120"/>
    </w:pPr>
    <w:rPr>
      <w:sz w:val="22"/>
      <w:szCs w:val="22"/>
    </w:rPr>
  </w:style>
  <w:style w:type="paragraph" w:styleId="1217" w:customStyle="1">
    <w:name w:val="_EB_Fig_Name"/>
    <w:basedOn w:val="1216"/>
    <w:next w:val="1190"/>
    <w:link w:val="1416"/>
    <w:uiPriority w:val="99"/>
    <w:pPr>
      <w:contextualSpacing/>
      <w:keepNext w:val="0"/>
    </w:pPr>
    <w:rPr>
      <w:b/>
      <w:sz w:val="28"/>
      <w:szCs w:val="28"/>
    </w:rPr>
  </w:style>
  <w:style w:type="paragraph" w:styleId="1218" w:customStyle="1">
    <w:name w:val="_EB_header"/>
    <w:uiPriority w:val="99"/>
    <w:rPr>
      <w:b/>
      <w:color w:val="808080"/>
      <w:sz w:val="24"/>
    </w:rPr>
  </w:style>
  <w:style w:type="paragraph" w:styleId="1219" w:customStyle="1">
    <w:name w:val="_EB_List_mark1"/>
    <w:link w:val="1408"/>
    <w:uiPriority w:val="99"/>
    <w:pPr>
      <w:contextualSpacing/>
      <w:jc w:val="both"/>
      <w:spacing w:after="60"/>
      <w:tabs>
        <w:tab w:val="left" w:pos="851" w:leader="none"/>
      </w:tabs>
    </w:pPr>
    <w:rPr>
      <w:sz w:val="22"/>
      <w:szCs w:val="22"/>
    </w:rPr>
  </w:style>
  <w:style w:type="paragraph" w:styleId="1220">
    <w:name w:val="Footer"/>
    <w:basedOn w:val="1190"/>
    <w:link w:val="1221"/>
    <w:uiPriority w:val="99"/>
    <w:pPr>
      <w:tabs>
        <w:tab w:val="center" w:pos="4677" w:leader="none"/>
        <w:tab w:val="right" w:pos="9355" w:leader="none"/>
      </w:tabs>
    </w:pPr>
  </w:style>
  <w:style w:type="character" w:styleId="1221" w:customStyle="1">
    <w:name w:val="Нижний колонтитул Знак"/>
    <w:link w:val="1220"/>
    <w:uiPriority w:val="99"/>
    <w:rPr>
      <w:sz w:val="24"/>
    </w:rPr>
  </w:style>
  <w:style w:type="character" w:styleId="1222" w:customStyle="1">
    <w:name w:val="_EB_Normal Знак"/>
    <w:link w:val="1229"/>
    <w:uiPriority w:val="99"/>
    <w:rPr>
      <w:sz w:val="28"/>
      <w:lang w:val="ru-RU" w:eastAsia="ru-RU"/>
    </w:rPr>
  </w:style>
  <w:style w:type="paragraph" w:styleId="1223">
    <w:name w:val="toc 1"/>
    <w:uiPriority w:val="39"/>
    <w:pPr>
      <w:ind w:left="454" w:right="567" w:hanging="454"/>
      <w:spacing w:before="60" w:after="60"/>
      <w:tabs>
        <w:tab w:val="left" w:pos="454" w:leader="none"/>
        <w:tab w:val="right" w:pos="9631" w:leader="dot"/>
      </w:tabs>
    </w:pPr>
    <w:rPr>
      <w:b/>
      <w:bCs/>
      <w:caps/>
      <w:sz w:val="24"/>
      <w:szCs w:val="24"/>
    </w:rPr>
  </w:style>
  <w:style w:type="paragraph" w:styleId="1224" w:customStyle="1">
    <w:name w:val="_EB_List_normal"/>
    <w:uiPriority w:val="99"/>
    <w:pPr>
      <w:contextualSpacing/>
      <w:ind w:left="1021"/>
      <w:jc w:val="both"/>
      <w:spacing w:after="60"/>
      <w:tabs>
        <w:tab w:val="left" w:pos="284" w:leader="none"/>
      </w:tabs>
    </w:pPr>
    <w:rPr>
      <w:sz w:val="28"/>
    </w:rPr>
  </w:style>
  <w:style w:type="character" w:styleId="1225">
    <w:name w:val="Strong"/>
    <w:qFormat/>
    <w:rPr>
      <w:b/>
      <w:bCs/>
    </w:rPr>
  </w:style>
  <w:style w:type="paragraph" w:styleId="1226" w:customStyle="1">
    <w:name w:val="_EB_List_num"/>
    <w:basedOn w:val="1190"/>
    <w:uiPriority w:val="99"/>
    <w:pPr>
      <w:contextualSpacing/>
      <w:ind w:firstLine="0"/>
      <w:spacing w:before="120" w:after="120"/>
    </w:pPr>
    <w:rPr>
      <w:sz w:val="28"/>
    </w:rPr>
  </w:style>
  <w:style w:type="paragraph" w:styleId="1227" w:customStyle="1">
    <w:name w:val="_EB_List_num2"/>
    <w:basedOn w:val="1226"/>
    <w:uiPriority w:val="99"/>
    <w:pPr>
      <w:numPr>
        <w:ilvl w:val="1"/>
      </w:numPr>
      <w:tabs>
        <w:tab w:val="num" w:pos="926" w:leader="none"/>
        <w:tab w:val="num" w:pos="1209" w:leader="none"/>
      </w:tabs>
    </w:pPr>
    <w:rPr>
      <w:szCs w:val="24"/>
    </w:rPr>
  </w:style>
  <w:style w:type="paragraph" w:styleId="1228" w:customStyle="1">
    <w:name w:val="_EB_Name_Table"/>
    <w:uiPriority w:val="99"/>
    <w:pPr>
      <w:keepNext/>
      <w:spacing w:before="240" w:after="120"/>
    </w:pPr>
    <w:rPr>
      <w:b/>
      <w:sz w:val="28"/>
      <w:szCs w:val="28"/>
    </w:rPr>
  </w:style>
  <w:style w:type="paragraph" w:styleId="1229" w:customStyle="1">
    <w:name w:val="_EB_Normal"/>
    <w:link w:val="1222"/>
    <w:uiPriority w:val="99"/>
    <w:pPr>
      <w:contextualSpacing/>
      <w:ind w:firstLine="567"/>
      <w:jc w:val="both"/>
      <w:spacing w:before="120" w:after="60"/>
    </w:pPr>
    <w:rPr>
      <w:sz w:val="28"/>
    </w:rPr>
  </w:style>
  <w:style w:type="paragraph" w:styleId="1230" w:customStyle="1">
    <w:name w:val="_EB_Note"/>
    <w:uiPriority w:val="99"/>
    <w:pPr>
      <w:ind w:left="1701" w:hanging="1701"/>
      <w:jc w:val="both"/>
      <w:spacing w:before="120" w:after="120"/>
    </w:pPr>
    <w:rPr>
      <w:sz w:val="28"/>
    </w:rPr>
  </w:style>
  <w:style w:type="paragraph" w:styleId="1231" w:customStyle="1">
    <w:name w:val="_EB_Note_Continue"/>
    <w:basedOn w:val="1230"/>
    <w:uiPriority w:val="99"/>
    <w:pPr>
      <w:ind w:firstLine="0"/>
    </w:pPr>
  </w:style>
  <w:style w:type="paragraph" w:styleId="1232" w:customStyle="1">
    <w:name w:val="_EB_Reg"/>
    <w:uiPriority w:val="99"/>
    <w:pPr>
      <w:contextualSpacing/>
      <w:jc w:val="center"/>
      <w:keepNext/>
      <w:pageBreakBefore/>
      <w:spacing w:before="120" w:after="120"/>
      <w:outlineLvl w:val="0"/>
    </w:pPr>
    <w:rPr>
      <w:b/>
      <w:caps/>
      <w:sz w:val="28"/>
    </w:rPr>
  </w:style>
  <w:style w:type="paragraph" w:styleId="1233" w:customStyle="1">
    <w:name w:val="_EB_Sign"/>
    <w:basedOn w:val="1232"/>
    <w:uiPriority w:val="99"/>
    <w:pPr>
      <w:pageBreakBefore w:val="0"/>
      <w:outlineLvl w:val="9"/>
    </w:pPr>
    <w:rPr>
      <w:caps w:val="0"/>
    </w:rPr>
  </w:style>
  <w:style w:type="character" w:styleId="1234" w:customStyle="1">
    <w:name w:val="_EB_Sym_Bold"/>
    <w:uiPriority w:val="99"/>
    <w:rPr>
      <w:rFonts w:ascii="Times New Roman" w:hAnsi="Times New Roman"/>
      <w:b/>
      <w:sz w:val="28"/>
    </w:rPr>
  </w:style>
  <w:style w:type="character" w:styleId="1235" w:customStyle="1">
    <w:name w:val="_EB_Sym_Bold_Italic"/>
    <w:uiPriority w:val="99"/>
    <w:rPr>
      <w:rFonts w:ascii="Times New Roman" w:hAnsi="Times New Roman"/>
      <w:b/>
      <w:i/>
      <w:sz w:val="28"/>
    </w:rPr>
  </w:style>
  <w:style w:type="character" w:styleId="1236" w:customStyle="1">
    <w:name w:val="_EB_Sym_Italic"/>
    <w:uiPriority w:val="99"/>
    <w:rPr>
      <w:rFonts w:ascii="Times New Roman" w:hAnsi="Times New Roman"/>
      <w:i/>
      <w:sz w:val="28"/>
    </w:rPr>
  </w:style>
  <w:style w:type="table" w:styleId="1237" w:customStyle="1">
    <w:name w:val="_EB_Table"/>
    <w:uiPriority w:val="99"/>
    <w:pPr>
      <w:jc w:val="both"/>
    </w:pPr>
    <w:rPr>
      <w:sz w:val="24"/>
    </w:rPr>
    <w:tblPr>
      <w:tblStyleRowBandSize w:val="1"/>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6" w:type="dxa"/>
        <w:top w:w="0" w:type="dxa"/>
        <w:right w:w="6" w:type="dxa"/>
        <w:bottom w:w="0" w:type="dxa"/>
      </w:tblCellMar>
    </w:tblPr>
  </w:style>
  <w:style w:type="paragraph" w:styleId="1238" w:customStyle="1">
    <w:name w:val="_EB_Table_norm"/>
    <w:pPr>
      <w:contextualSpacing/>
      <w:ind w:left="113" w:right="113"/>
      <w:jc w:val="both"/>
      <w:spacing w:before="60" w:after="60"/>
    </w:pPr>
    <w:rPr>
      <w:sz w:val="24"/>
    </w:rPr>
  </w:style>
  <w:style w:type="paragraph" w:styleId="1239" w:customStyle="1">
    <w:name w:val="_EB_Table_Head"/>
    <w:basedOn w:val="1238"/>
    <w:uiPriority w:val="99"/>
    <w:pPr>
      <w:jc w:val="center"/>
      <w:keepNext/>
    </w:pPr>
    <w:rPr>
      <w:b/>
      <w:bCs/>
    </w:rPr>
  </w:style>
  <w:style w:type="paragraph" w:styleId="1240" w:customStyle="1">
    <w:name w:val="_EB_Table_List_Mark"/>
    <w:uiPriority w:val="99"/>
    <w:pPr>
      <w:spacing w:before="60" w:after="60"/>
      <w:tabs>
        <w:tab w:val="left" w:pos="170" w:leader="none"/>
      </w:tabs>
    </w:pPr>
    <w:rPr>
      <w:sz w:val="24"/>
    </w:rPr>
  </w:style>
  <w:style w:type="paragraph" w:styleId="1241" w:customStyle="1">
    <w:name w:val="_EB_Table_List_Num"/>
    <w:basedOn w:val="1190"/>
    <w:uiPriority w:val="99"/>
    <w:pPr>
      <w:contextualSpacing/>
      <w:ind w:firstLine="0"/>
    </w:pPr>
    <w:rPr>
      <w:szCs w:val="22"/>
    </w:rPr>
  </w:style>
  <w:style w:type="paragraph" w:styleId="1242" w:customStyle="1">
    <w:name w:val="_EB_Table_Num"/>
    <w:uiPriority w:val="99"/>
    <w:pPr>
      <w:ind w:left="284" w:hanging="171"/>
      <w:spacing w:before="60" w:after="60"/>
      <w:tabs>
        <w:tab w:val="num" w:pos="113" w:leader="none"/>
      </w:tabs>
    </w:pPr>
    <w:rPr>
      <w:rFonts w:cs="Franklin Gothic Book"/>
      <w:sz w:val="24"/>
    </w:rPr>
  </w:style>
  <w:style w:type="paragraph" w:styleId="1243" w:customStyle="1">
    <w:name w:val="_EB_Titul_0"/>
    <w:uiPriority w:val="99"/>
    <w:pPr>
      <w:contextualSpacing/>
      <w:jc w:val="center"/>
      <w:spacing w:line="360" w:lineRule="auto"/>
    </w:pPr>
    <w:rPr>
      <w:sz w:val="28"/>
      <w:szCs w:val="28"/>
    </w:rPr>
  </w:style>
  <w:style w:type="paragraph" w:styleId="1244" w:customStyle="1">
    <w:name w:val="_EB_Titul_1"/>
    <w:uiPriority w:val="99"/>
    <w:pPr>
      <w:contextualSpacing/>
      <w:jc w:val="center"/>
      <w:spacing w:before="240" w:after="240"/>
    </w:pPr>
    <w:rPr>
      <w:sz w:val="32"/>
      <w:szCs w:val="28"/>
    </w:rPr>
  </w:style>
  <w:style w:type="paragraph" w:styleId="1245" w:customStyle="1">
    <w:name w:val="_EB_Titul_2"/>
    <w:uiPriority w:val="99"/>
    <w:pPr>
      <w:jc w:val="center"/>
    </w:pPr>
    <w:rPr>
      <w:b/>
      <w:caps/>
      <w:sz w:val="32"/>
      <w:szCs w:val="28"/>
    </w:rPr>
  </w:style>
  <w:style w:type="paragraph" w:styleId="1246" w:customStyle="1">
    <w:name w:val="_EB_Titul_name_doc"/>
    <w:uiPriority w:val="99"/>
    <w:pPr>
      <w:contextualSpacing/>
      <w:jc w:val="center"/>
      <w:spacing w:before="200" w:after="400"/>
    </w:pPr>
    <w:rPr>
      <w:b/>
      <w:sz w:val="32"/>
      <w:szCs w:val="28"/>
    </w:rPr>
  </w:style>
  <w:style w:type="paragraph" w:styleId="1247" w:customStyle="1">
    <w:name w:val="Заг_Приложение"/>
    <w:basedOn w:val="1191"/>
    <w:next w:val="1463"/>
    <w:link w:val="2390"/>
    <w:pPr>
      <w:numPr>
        <w:ilvl w:val="0"/>
        <w:numId w:val="75"/>
      </w:numPr>
    </w:pPr>
  </w:style>
  <w:style w:type="paragraph" w:styleId="1248" w:customStyle="1">
    <w:name w:val="Заг_2_Приложение"/>
    <w:basedOn w:val="1247"/>
    <w:next w:val="1463"/>
    <w:link w:val="1505"/>
    <w:pPr>
      <w:numPr>
        <w:ilvl w:val="0"/>
        <w:numId w:val="0"/>
      </w:numPr>
      <w:ind w:left="454" w:hanging="454"/>
      <w:jc w:val="left"/>
      <w:pageBreakBefore w:val="0"/>
      <w:spacing w:after="240"/>
      <w:tabs>
        <w:tab w:val="clear" w:pos="567" w:leader="none"/>
      </w:tabs>
    </w:pPr>
    <w:rPr>
      <w:caps w:val="0"/>
    </w:rPr>
  </w:style>
  <w:style w:type="paragraph" w:styleId="1249" w:customStyle="1">
    <w:name w:val="Заг_3_Приложение"/>
    <w:basedOn w:val="1190"/>
    <w:next w:val="1463"/>
    <w:pPr>
      <w:contextualSpacing/>
      <w:ind w:left="567" w:hanging="567"/>
      <w:keepNext/>
      <w:spacing w:before="240" w:after="120"/>
      <w:outlineLvl w:val="1"/>
    </w:pPr>
    <w:rPr>
      <w:rFonts w:cs="Arial"/>
      <w:b/>
      <w:bCs/>
      <w:iCs/>
      <w:sz w:val="28"/>
      <w:szCs w:val="28"/>
    </w:rPr>
  </w:style>
  <w:style w:type="paragraph" w:styleId="1250">
    <w:name w:val="toc 2"/>
    <w:basedOn w:val="1223"/>
    <w:uiPriority w:val="39"/>
    <w:qFormat/>
    <w:pPr>
      <w:contextualSpacing/>
      <w:ind w:left="851" w:hanging="567"/>
      <w:tabs>
        <w:tab w:val="clear" w:pos="454" w:leader="none"/>
        <w:tab w:val="left" w:pos="851" w:leader="none"/>
      </w:tabs>
    </w:pPr>
    <w:rPr>
      <w:b w:val="0"/>
      <w:caps w:val="0"/>
    </w:rPr>
  </w:style>
  <w:style w:type="character" w:styleId="1251">
    <w:name w:val="Hyperlink"/>
    <w:uiPriority w:val="99"/>
    <w:rPr>
      <w:color w:val="0000ff"/>
      <w:u w:val="single"/>
    </w:rPr>
  </w:style>
  <w:style w:type="paragraph" w:styleId="1252">
    <w:name w:val="toc 4"/>
    <w:basedOn w:val="1190"/>
    <w:next w:val="1190"/>
    <w:uiPriority w:val="39"/>
    <w:pPr>
      <w:ind w:left="1872" w:right="567" w:hanging="1021"/>
      <w:tabs>
        <w:tab w:val="left" w:pos="1871" w:leader="none"/>
        <w:tab w:val="right" w:pos="9633" w:leader="dot"/>
      </w:tabs>
    </w:pPr>
  </w:style>
  <w:style w:type="paragraph" w:styleId="1253" w:customStyle="1">
    <w:name w:val="_EB_List_mark3"/>
    <w:basedOn w:val="1411"/>
    <w:uiPriority w:val="99"/>
    <w:pPr>
      <w:numPr>
        <w:ilvl w:val="0"/>
        <w:numId w:val="1"/>
      </w:numPr>
      <w:contextualSpacing w:val="0"/>
      <w:ind w:left="1418"/>
      <w:tabs>
        <w:tab w:val="num" w:pos="643" w:leader="none"/>
        <w:tab w:val="num" w:pos="926" w:leader="none"/>
        <w:tab w:val="clear" w:pos="1134" w:leader="none"/>
        <w:tab w:val="left" w:pos="1418" w:leader="none"/>
      </w:tabs>
    </w:pPr>
  </w:style>
  <w:style w:type="paragraph" w:styleId="1254">
    <w:name w:val="toc 3"/>
    <w:basedOn w:val="1250"/>
    <w:uiPriority w:val="39"/>
    <w:pPr>
      <w:ind w:left="1418" w:hanging="851"/>
      <w:tabs>
        <w:tab w:val="clear" w:pos="851" w:leader="none"/>
        <w:tab w:val="left" w:pos="1418" w:leader="none"/>
      </w:tabs>
    </w:pPr>
    <w:rPr>
      <w:iCs/>
    </w:rPr>
  </w:style>
  <w:style w:type="paragraph" w:styleId="1255">
    <w:name w:val="Body Text Indent"/>
    <w:basedOn w:val="1190"/>
    <w:next w:val="1190"/>
    <w:link w:val="1256"/>
    <w:pPr>
      <w:ind w:firstLine="425"/>
      <w:spacing w:line="360" w:lineRule="auto"/>
      <w:widowControl w:val="off"/>
      <w:tabs>
        <w:tab w:val="left" w:pos="1985" w:leader="none"/>
        <w:tab w:val="left" w:pos="2127" w:leader="none"/>
      </w:tabs>
    </w:pPr>
    <w:rPr>
      <w:sz w:val="20"/>
    </w:rPr>
  </w:style>
  <w:style w:type="character" w:styleId="1256" w:customStyle="1">
    <w:name w:val="Основной текст с отступом Знак"/>
    <w:link w:val="1255"/>
  </w:style>
  <w:style w:type="paragraph" w:styleId="1257">
    <w:name w:val="Body Text Indent 2"/>
    <w:basedOn w:val="1190"/>
    <w:link w:val="1258"/>
    <w:pPr>
      <w:ind w:firstLine="425"/>
      <w:spacing w:line="360" w:lineRule="auto"/>
      <w:widowControl w:val="off"/>
      <w:tabs>
        <w:tab w:val="left" w:pos="1985" w:leader="none"/>
        <w:tab w:val="left" w:pos="2127" w:leader="none"/>
      </w:tabs>
    </w:pPr>
    <w:rPr>
      <w:b/>
      <w:sz w:val="20"/>
    </w:rPr>
  </w:style>
  <w:style w:type="character" w:styleId="1258" w:customStyle="1">
    <w:name w:val="Основной текст с отступом 2 Знак"/>
    <w:link w:val="1257"/>
    <w:rPr>
      <w:b/>
    </w:rPr>
  </w:style>
  <w:style w:type="paragraph" w:styleId="1259">
    <w:name w:val="Document Map"/>
    <w:basedOn w:val="1190"/>
    <w:link w:val="1260"/>
    <w:pPr>
      <w:shd w:val="clear" w:color="auto" w:fill="000080"/>
    </w:pPr>
    <w:rPr>
      <w:rFonts w:ascii="Tahoma" w:hAnsi="Tahoma" w:cs="Tahoma"/>
      <w:sz w:val="20"/>
    </w:rPr>
  </w:style>
  <w:style w:type="character" w:styleId="1260" w:customStyle="1">
    <w:name w:val="Схема документа Знак"/>
    <w:link w:val="1259"/>
    <w:rPr>
      <w:rFonts w:ascii="Tahoma" w:hAnsi="Tahoma" w:cs="Tahoma"/>
      <w:shd w:val="clear" w:color="auto" w:fill="000080"/>
    </w:rPr>
  </w:style>
  <w:style w:type="paragraph" w:styleId="1261" w:customStyle="1">
    <w:name w:val="_EB_Script"/>
    <w:basedOn w:val="1190"/>
    <w:uiPriority w:val="99"/>
    <w:pPr>
      <w:ind w:left="567" w:right="29"/>
      <w:jc w:val="left"/>
      <w:pBdr>
        <w:top w:val="single" w:color="000000" w:sz="4" w:space="1"/>
        <w:left w:val="single" w:color="000000" w:sz="4" w:space="4"/>
        <w:bottom w:val="single" w:color="000000" w:sz="4" w:space="1"/>
        <w:right w:val="single" w:color="000000" w:sz="4" w:space="4"/>
      </w:pBdr>
    </w:pPr>
    <w:rPr>
      <w:rFonts w:ascii="Courier New" w:hAnsi="Courier New"/>
      <w:spacing w:val="-20"/>
      <w:sz w:val="22"/>
      <w:lang w:val="en-US"/>
    </w:rPr>
  </w:style>
  <w:style w:type="paragraph" w:styleId="1262">
    <w:name w:val="Body Text 3"/>
    <w:basedOn w:val="1190"/>
    <w:link w:val="1263"/>
    <w:pPr>
      <w:spacing w:after="120"/>
    </w:pPr>
    <w:rPr>
      <w:sz w:val="16"/>
      <w:szCs w:val="16"/>
    </w:rPr>
  </w:style>
  <w:style w:type="character" w:styleId="1263" w:customStyle="1">
    <w:name w:val="Основной текст 3 Знак"/>
    <w:link w:val="1262"/>
    <w:rPr>
      <w:sz w:val="16"/>
      <w:szCs w:val="16"/>
    </w:rPr>
  </w:style>
  <w:style w:type="paragraph" w:styleId="1264" w:customStyle="1">
    <w:name w:val="OTR_Titul_name_doc"/>
    <w:basedOn w:val="1190"/>
    <w:semiHidden/>
    <w:pPr>
      <w:contextualSpacing/>
      <w:jc w:val="center"/>
      <w:spacing w:before="200" w:after="400"/>
    </w:pPr>
    <w:rPr>
      <w:b/>
      <w:sz w:val="32"/>
      <w:szCs w:val="28"/>
    </w:rPr>
  </w:style>
  <w:style w:type="paragraph" w:styleId="1265" w:customStyle="1">
    <w:name w:val="TableText"/>
    <w:basedOn w:val="1190"/>
    <w:uiPriority w:val="99"/>
    <w:pPr>
      <w:keepLines/>
      <w:spacing w:line="288" w:lineRule="auto"/>
    </w:pPr>
    <w:rPr>
      <w:sz w:val="28"/>
    </w:rPr>
  </w:style>
  <w:style w:type="paragraph" w:styleId="1266">
    <w:name w:val="annotation text"/>
    <w:basedOn w:val="1190"/>
    <w:link w:val="1267"/>
    <w:rPr>
      <w:sz w:val="20"/>
    </w:rPr>
  </w:style>
  <w:style w:type="character" w:styleId="1267" w:customStyle="1">
    <w:name w:val="Текст примечания Знак"/>
    <w:link w:val="1266"/>
  </w:style>
  <w:style w:type="paragraph" w:styleId="1268">
    <w:name w:val="annotation subject"/>
    <w:basedOn w:val="1266"/>
    <w:next w:val="1266"/>
    <w:link w:val="1269"/>
    <w:rPr>
      <w:b/>
      <w:bCs/>
    </w:rPr>
  </w:style>
  <w:style w:type="character" w:styleId="1269" w:customStyle="1">
    <w:name w:val="Тема примечания Знак"/>
    <w:link w:val="1268"/>
    <w:rPr>
      <w:b/>
      <w:bCs/>
    </w:rPr>
  </w:style>
  <w:style w:type="paragraph" w:styleId="1270">
    <w:name w:val="toc 5"/>
    <w:basedOn w:val="1190"/>
    <w:next w:val="1190"/>
    <w:uiPriority w:val="39"/>
    <w:pPr>
      <w:ind w:left="2410" w:right="567" w:hanging="1276"/>
      <w:jc w:val="left"/>
      <w:tabs>
        <w:tab w:val="left" w:pos="2410" w:leader="none"/>
        <w:tab w:val="right" w:pos="9631" w:leader="dot"/>
      </w:tabs>
    </w:pPr>
    <w:rPr>
      <w:szCs w:val="18"/>
    </w:rPr>
  </w:style>
  <w:style w:type="paragraph" w:styleId="1271">
    <w:name w:val="toc 6"/>
    <w:basedOn w:val="1190"/>
    <w:next w:val="1190"/>
    <w:uiPriority w:val="39"/>
    <w:pPr>
      <w:ind w:left="1200"/>
      <w:jc w:val="left"/>
    </w:pPr>
    <w:rPr>
      <w:sz w:val="18"/>
      <w:szCs w:val="18"/>
    </w:rPr>
  </w:style>
  <w:style w:type="paragraph" w:styleId="1272">
    <w:name w:val="toc 7"/>
    <w:basedOn w:val="1190"/>
    <w:next w:val="1190"/>
    <w:uiPriority w:val="39"/>
    <w:pPr>
      <w:ind w:left="1440"/>
      <w:jc w:val="left"/>
    </w:pPr>
    <w:rPr>
      <w:sz w:val="18"/>
      <w:szCs w:val="18"/>
    </w:rPr>
  </w:style>
  <w:style w:type="paragraph" w:styleId="1273">
    <w:name w:val="toc 8"/>
    <w:basedOn w:val="1190"/>
    <w:next w:val="1190"/>
    <w:uiPriority w:val="39"/>
    <w:pPr>
      <w:ind w:left="1680"/>
      <w:jc w:val="left"/>
    </w:pPr>
    <w:rPr>
      <w:sz w:val="18"/>
      <w:szCs w:val="18"/>
    </w:rPr>
  </w:style>
  <w:style w:type="paragraph" w:styleId="1274">
    <w:name w:val="toc 9"/>
    <w:basedOn w:val="1190"/>
    <w:next w:val="1190"/>
    <w:uiPriority w:val="39"/>
    <w:pPr>
      <w:ind w:left="1920"/>
      <w:jc w:val="left"/>
    </w:pPr>
    <w:rPr>
      <w:sz w:val="18"/>
      <w:szCs w:val="18"/>
    </w:rPr>
  </w:style>
  <w:style w:type="character" w:styleId="1275">
    <w:name w:val="footnote reference"/>
    <w:rPr>
      <w:vertAlign w:val="superscript"/>
    </w:rPr>
  </w:style>
  <w:style w:type="paragraph" w:styleId="1276">
    <w:name w:val="footnote text"/>
    <w:link w:val="1277"/>
    <w:uiPriority w:val="99"/>
  </w:style>
  <w:style w:type="character" w:styleId="1277" w:customStyle="1">
    <w:name w:val="Текст сноски Знак"/>
    <w:link w:val="1276"/>
    <w:uiPriority w:val="99"/>
  </w:style>
  <w:style w:type="paragraph" w:styleId="1278">
    <w:name w:val="List 4"/>
    <w:basedOn w:val="1190"/>
    <w:pPr>
      <w:ind w:left="1132" w:hanging="283"/>
    </w:pPr>
  </w:style>
  <w:style w:type="paragraph" w:styleId="1279">
    <w:name w:val="Body Text 2"/>
    <w:basedOn w:val="1190"/>
    <w:link w:val="1280"/>
    <w:pPr>
      <w:spacing w:after="120" w:line="480" w:lineRule="auto"/>
    </w:pPr>
  </w:style>
  <w:style w:type="character" w:styleId="1280" w:customStyle="1">
    <w:name w:val="Основной текст 2 Знак"/>
    <w:link w:val="1279"/>
    <w:rPr>
      <w:sz w:val="24"/>
    </w:rPr>
  </w:style>
  <w:style w:type="paragraph" w:styleId="1281">
    <w:name w:val="Body Text Indent 3"/>
    <w:basedOn w:val="1190"/>
    <w:link w:val="1282"/>
    <w:pPr>
      <w:ind w:left="283"/>
      <w:spacing w:after="120"/>
    </w:pPr>
    <w:rPr>
      <w:sz w:val="16"/>
      <w:szCs w:val="16"/>
    </w:rPr>
  </w:style>
  <w:style w:type="character" w:styleId="1282" w:customStyle="1">
    <w:name w:val="Основной текст с отступом 3 Знак"/>
    <w:link w:val="1281"/>
    <w:rPr>
      <w:sz w:val="16"/>
      <w:szCs w:val="16"/>
    </w:rPr>
  </w:style>
  <w:style w:type="character" w:styleId="1283">
    <w:name w:val="FollowedHyperlink"/>
    <w:rPr>
      <w:color w:val="800080"/>
      <w:u w:val="single"/>
    </w:rPr>
  </w:style>
  <w:style w:type="character" w:styleId="1284">
    <w:name w:val="HTML Variable"/>
    <w:rPr>
      <w:i/>
      <w:iCs/>
    </w:rPr>
  </w:style>
  <w:style w:type="character" w:styleId="1285">
    <w:name w:val="HTML Typewriter"/>
    <w:rPr>
      <w:rFonts w:ascii="Courier New" w:hAnsi="Courier New" w:cs="Courier New"/>
      <w:sz w:val="20"/>
      <w:szCs w:val="20"/>
    </w:rPr>
  </w:style>
  <w:style w:type="paragraph" w:styleId="1286" w:customStyle="1">
    <w:name w:val="OTR_TITUL_new"/>
    <w:basedOn w:val="1190"/>
    <w:semiHidden/>
    <w:pPr>
      <w:jc w:val="center"/>
      <w:spacing w:line="360" w:lineRule="auto"/>
    </w:pPr>
    <w:rPr>
      <w:sz w:val="28"/>
      <w:szCs w:val="28"/>
    </w:rPr>
  </w:style>
  <w:style w:type="paragraph" w:styleId="1287">
    <w:name w:val="Salutation"/>
    <w:basedOn w:val="1190"/>
    <w:next w:val="1190"/>
    <w:link w:val="1288"/>
  </w:style>
  <w:style w:type="character" w:styleId="1288" w:customStyle="1">
    <w:name w:val="Приветствие Знак"/>
    <w:link w:val="1287"/>
    <w:rPr>
      <w:sz w:val="24"/>
    </w:rPr>
  </w:style>
  <w:style w:type="paragraph" w:styleId="1289">
    <w:name w:val="List Continue"/>
    <w:basedOn w:val="1190"/>
    <w:pPr>
      <w:ind w:left="283"/>
      <w:spacing w:after="120"/>
    </w:pPr>
  </w:style>
  <w:style w:type="paragraph" w:styleId="1290">
    <w:name w:val="List Continue 2"/>
    <w:basedOn w:val="1190"/>
    <w:pPr>
      <w:ind w:left="566"/>
      <w:spacing w:after="120"/>
    </w:pPr>
  </w:style>
  <w:style w:type="paragraph" w:styleId="1291">
    <w:name w:val="List Continue 3"/>
    <w:basedOn w:val="1190"/>
    <w:pPr>
      <w:ind w:left="849"/>
      <w:spacing w:after="120"/>
    </w:pPr>
  </w:style>
  <w:style w:type="paragraph" w:styleId="1292">
    <w:name w:val="List Continue 4"/>
    <w:basedOn w:val="1190"/>
    <w:pPr>
      <w:ind w:left="1132"/>
      <w:spacing w:after="120"/>
    </w:pPr>
  </w:style>
  <w:style w:type="paragraph" w:styleId="1293">
    <w:name w:val="List Continue 5"/>
    <w:basedOn w:val="1190"/>
    <w:pPr>
      <w:ind w:left="1415"/>
      <w:spacing w:after="120"/>
    </w:pPr>
  </w:style>
  <w:style w:type="table" w:styleId="1294">
    <w:name w:val="Table Simple 1"/>
    <w:basedOn w:val="1201"/>
    <w:tblPr>
      <w:tblBorders>
        <w:top w:val="single" w:color="008000" w:sz="12" w:space="0"/>
        <w:bottom w:val="single" w:color="008000" w:sz="12" w:space="0"/>
      </w:tblBorders>
    </w:tblPr>
    <w:tcPr>
      <w:shd w:val="clear" w:color="auto" w:fill="auto"/>
    </w:tcPr>
    <w:tblStylePr w:type="firstRow">
      <w:tcPr>
        <w:tcBorders>
          <w:bottom w:val="single" w:color="008000" w:sz="6" w:space="0"/>
        </w:tcBorders>
      </w:tcPr>
    </w:tblStylePr>
    <w:tblStylePr w:type="lastRow">
      <w:tcPr>
        <w:tcBorders>
          <w:top w:val="single" w:color="008000" w:sz="6" w:space="0"/>
        </w:tcBorders>
      </w:tcPr>
    </w:tblStylePr>
  </w:style>
  <w:style w:type="table" w:styleId="1295">
    <w:name w:val="Table Simple 2"/>
    <w:basedOn w:val="1201"/>
    <w:tblPr/>
    <w:tblStylePr w:type="firstCol">
      <w:rPr>
        <w:b/>
        <w:bCs/>
      </w:rPr>
      <w:tcPr>
        <w:tcBorders>
          <w:right w:val="single" w:color="000000" w:sz="12" w:space="0"/>
        </w:tcBorders>
      </w:tcPr>
    </w:tblStylePr>
    <w:tblStylePr w:type="firstRow">
      <w:rPr>
        <w:b/>
        <w:bCs/>
      </w:rPr>
      <w:tcPr>
        <w:tcBorders>
          <w:bottom w:val="single" w:color="000000" w:sz="12" w:space="0"/>
        </w:tcBorders>
      </w:tcPr>
    </w:tblStylePr>
    <w:tblStylePr w:type="lastCol">
      <w:rPr>
        <w:b/>
        <w:bCs/>
      </w:rPr>
      <w:tcPr>
        <w:tcBorders>
          <w:left w:val="single" w:color="000000" w:sz="6" w:space="0"/>
        </w:tcBorders>
      </w:tcPr>
    </w:tblStylePr>
    <w:tblStylePr w:type="lastRow">
      <w:rPr>
        <w:b/>
        <w:bCs/>
        <w:color w:val="auto"/>
      </w:rPr>
      <w:tcPr>
        <w:tcBorders>
          <w:top w:val="single" w:color="000000" w:sz="6" w:space="0"/>
        </w:tcBorders>
      </w:tcPr>
    </w:tblStylePr>
    <w:tblStylePr w:type="neCell">
      <w:rPr>
        <w:b/>
        <w:bCs/>
      </w:rPr>
      <w:tcPr>
        <w:tcBorders>
          <w:left w:val="none" w:color="000000" w:sz="0" w:space="0"/>
        </w:tcBorders>
      </w:tcPr>
    </w:tblStylePr>
    <w:tblStylePr w:type="swCell">
      <w:rPr>
        <w:b/>
        <w:bCs/>
      </w:rPr>
      <w:tcPr>
        <w:tcBorders>
          <w:top w:val="none" w:color="000000" w:sz="0" w:space="0"/>
        </w:tcBorders>
      </w:tcPr>
    </w:tblStylePr>
  </w:style>
  <w:style w:type="table" w:styleId="1296">
    <w:name w:val="Table Simple 3"/>
    <w:basedOn w:val="1201"/>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cPr>
        <w:shd w:val="solid" w:color="000000" w:fill="ffffff"/>
      </w:tcPr>
    </w:tblStylePr>
  </w:style>
  <w:style w:type="table" w:styleId="1297">
    <w:name w:val="Table Grid 1"/>
    <w:basedOn w:val="1201"/>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Col">
      <w:rPr>
        <w:i/>
        <w:iCs/>
      </w:rPr>
    </w:tblStylePr>
    <w:tblStylePr w:type="lastRow">
      <w:rPr>
        <w:i/>
        <w:iCs/>
      </w:rPr>
    </w:tblStylePr>
  </w:style>
  <w:style w:type="table" w:styleId="1298">
    <w:name w:val="Table Grid 2"/>
    <w:basedOn w:val="1201"/>
    <w:tblPr>
      <w:tblBorders>
        <w:insideH w:val="single" w:color="000000" w:sz="6" w:space="0"/>
        <w:insideV w:val="single" w:color="000000" w:sz="6" w:space="0"/>
      </w:tblBorders>
    </w:tblPr>
    <w:tcPr>
      <w:shd w:val="clear" w:color="auto" w:fill="auto"/>
    </w:tcPr>
    <w:tblStylePr w:type="firstCol">
      <w:rPr>
        <w:b/>
        <w:bCs/>
      </w:rPr>
    </w:tblStylePr>
    <w:tblStylePr w:type="firstRow">
      <w:rPr>
        <w:b/>
        <w:bCs/>
      </w:rPr>
    </w:tblStylePr>
    <w:tblStylePr w:type="lastCol">
      <w:rPr>
        <w:b/>
        <w:bCs/>
      </w:rPr>
    </w:tblStylePr>
    <w:tblStylePr w:type="lastRow">
      <w:rPr>
        <w:b/>
        <w:bCs/>
      </w:rPr>
      <w:tcPr>
        <w:tcBorders>
          <w:top w:val="single" w:color="000000" w:sz="6" w:space="0"/>
        </w:tcBorders>
      </w:tcPr>
    </w:tblStylePr>
  </w:style>
  <w:style w:type="table" w:styleId="1299">
    <w:name w:val="Table Grid 3"/>
    <w:basedOn w:val="1201"/>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shd w:val="pct30" w:color="ffff00" w:fill="ffffff"/>
        <w:tcBorders>
          <w:bottom w:val="single" w:color="000000" w:sz="6" w:space="0"/>
        </w:tcBorders>
      </w:tcPr>
    </w:tblStylePr>
    <w:tblStylePr w:type="lastCol">
      <w:rPr>
        <w:b/>
        <w:bCs/>
      </w:rPr>
    </w:tblStylePr>
    <w:tblStylePr w:type="lastRow">
      <w:rPr>
        <w:b/>
        <w:bCs/>
      </w:rPr>
    </w:tblStylePr>
  </w:style>
  <w:style w:type="table" w:styleId="1300">
    <w:name w:val="Table Grid 4"/>
    <w:basedOn w:val="1201"/>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shd w:val="pct30" w:color="ffff00" w:fill="ffffff"/>
        <w:tcBorders>
          <w:bottom w:val="single" w:color="000000" w:sz="6" w:space="0"/>
        </w:tcBorders>
      </w:tcPr>
    </w:tblStylePr>
    <w:tblStylePr w:type="lastCol">
      <w:rPr>
        <w:b/>
        <w:bCs/>
        <w:color w:val="auto"/>
      </w:rPr>
    </w:tblStylePr>
    <w:tblStylePr w:type="lastRow">
      <w:rPr>
        <w:b/>
        <w:bCs/>
        <w:color w:val="auto"/>
      </w:rPr>
      <w:tcPr>
        <w:shd w:val="pct30" w:color="ffff00" w:fill="ffffff"/>
        <w:tcBorders>
          <w:top w:val="single" w:color="000000" w:sz="6" w:space="0"/>
        </w:tcBorders>
      </w:tcPr>
    </w:tblStylePr>
  </w:style>
  <w:style w:type="table" w:styleId="1301">
    <w:name w:val="Table Grid 5"/>
    <w:basedOn w:val="1201"/>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cPr>
        <w:tcBorders>
          <w:bottom w:val="single" w:color="000000" w:sz="12" w:space="0"/>
        </w:tcBorders>
      </w:tcPr>
    </w:tblStylePr>
    <w:tblStylePr w:type="lastCol">
      <w:rPr>
        <w:b/>
        <w:bCs/>
      </w:rPr>
    </w:tblStylePr>
    <w:tblStylePr w:type="lastRow">
      <w:rPr>
        <w:b/>
        <w:bCs/>
      </w:rPr>
    </w:tblStylePr>
  </w:style>
  <w:style w:type="table" w:styleId="1302">
    <w:name w:val="Table Grid 6"/>
    <w:basedOn w:val="1201"/>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Col">
      <w:rPr>
        <w:b/>
        <w:bCs/>
      </w:rPr>
    </w:tblStylePr>
    <w:tblStylePr w:type="firstRow">
      <w:rPr>
        <w:b/>
        <w:bCs/>
      </w:rPr>
      <w:tcPr>
        <w:tcBorders>
          <w:bottom w:val="single" w:color="000000" w:sz="6" w:space="0"/>
        </w:tcBorders>
      </w:tcPr>
    </w:tblStylePr>
    <w:tblStylePr w:type="lastRow">
      <w:rPr>
        <w:color w:val="auto"/>
      </w:rPr>
      <w:tcPr>
        <w:tcBorders>
          <w:top w:val="single" w:color="000000" w:sz="6" w:space="0"/>
        </w:tcBorders>
      </w:tcPr>
    </w:tblStylePr>
  </w:style>
  <w:style w:type="table" w:styleId="1303">
    <w:name w:val="Table Grid 7"/>
    <w:basedOn w:val="1201"/>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Col">
      <w:rPr>
        <w:b w:val="0"/>
        <w:bCs w:val="0"/>
      </w:rPr>
    </w:tblStylePr>
    <w:tblStylePr w:type="firstRow">
      <w:rPr>
        <w:b w:val="0"/>
        <w:bCs w:val="0"/>
      </w:rPr>
      <w:tcPr>
        <w:tcBorders>
          <w:bottom w:val="single" w:color="000000" w:sz="12" w:space="0"/>
        </w:tcBorders>
      </w:tcPr>
    </w:tblStylePr>
    <w:tblStylePr w:type="lastCol">
      <w:rPr>
        <w:b w:val="0"/>
        <w:bCs w:val="0"/>
      </w:rPr>
    </w:tblStylePr>
    <w:tblStylePr w:type="lastRow">
      <w:rPr>
        <w:b w:val="0"/>
        <w:bCs w:val="0"/>
      </w:rPr>
      <w:tcPr>
        <w:tcBorders>
          <w:top w:val="single" w:color="000000" w:sz="6" w:space="0"/>
        </w:tcBorders>
      </w:tcPr>
    </w:tblStylePr>
  </w:style>
  <w:style w:type="table" w:styleId="1304">
    <w:name w:val="Table Grid 8"/>
    <w:basedOn w:val="1201"/>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cPr>
        <w:shd w:val="solid" w:color="000080" w:fill="ffffff"/>
      </w:tcPr>
    </w:tblStylePr>
    <w:tblStylePr w:type="lastCol">
      <w:rPr>
        <w:b/>
        <w:bCs/>
        <w:color w:val="auto"/>
      </w:rPr>
    </w:tblStylePr>
    <w:tblStylePr w:type="lastRow">
      <w:rPr>
        <w:b/>
        <w:bCs/>
        <w:color w:val="auto"/>
      </w:rPr>
    </w:tblStylePr>
  </w:style>
  <w:style w:type="table" w:styleId="1305">
    <w:name w:val="Table Contemporary"/>
    <w:basedOn w:val="1201"/>
    <w:tblPr>
      <w:tblStyleRowBandSize w:val="1"/>
      <w:tblBorders>
        <w:insideH w:val="single" w:color="FFFFFF" w:sz="18" w:space="0"/>
        <w:insideV w:val="single" w:color="FFFFFF" w:sz="18" w:space="0"/>
      </w:tblBorders>
    </w:tblPr>
    <w:tblStylePr w:type="band1Horz">
      <w:rPr>
        <w:color w:val="auto"/>
      </w:rPr>
      <w:tcPr>
        <w:shd w:val="pct5" w:color="000000" w:fill="ffffff"/>
      </w:tcPr>
    </w:tblStylePr>
    <w:tblStylePr w:type="band2Horz">
      <w:rPr>
        <w:color w:val="auto"/>
      </w:rPr>
      <w:tcPr>
        <w:shd w:val="pct20" w:color="000000" w:fill="ffffff"/>
      </w:tcPr>
    </w:tblStylePr>
    <w:tblStylePr w:type="firstRow">
      <w:rPr>
        <w:b/>
        <w:bCs/>
        <w:color w:val="auto"/>
      </w:rPr>
      <w:tcPr>
        <w:shd w:val="pct20" w:color="000000" w:fill="ffffff"/>
      </w:tcPr>
    </w:tblStylePr>
  </w:style>
  <w:style w:type="paragraph" w:styleId="1306">
    <w:name w:val="List"/>
    <w:basedOn w:val="1190"/>
    <w:pPr>
      <w:ind w:left="283" w:hanging="283"/>
    </w:pPr>
  </w:style>
  <w:style w:type="paragraph" w:styleId="1307">
    <w:name w:val="List 2"/>
    <w:basedOn w:val="1190"/>
    <w:pPr>
      <w:ind w:left="566" w:hanging="283"/>
    </w:pPr>
  </w:style>
  <w:style w:type="paragraph" w:styleId="1308">
    <w:name w:val="List 3"/>
    <w:basedOn w:val="1190"/>
    <w:pPr>
      <w:ind w:left="849" w:hanging="283"/>
    </w:pPr>
  </w:style>
  <w:style w:type="paragraph" w:styleId="1309">
    <w:name w:val="List 5"/>
    <w:basedOn w:val="1190"/>
    <w:pPr>
      <w:ind w:left="1415" w:hanging="283"/>
    </w:pPr>
  </w:style>
  <w:style w:type="table" w:styleId="1310">
    <w:name w:val="Table Professional"/>
    <w:basedOn w:val="1201"/>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shd w:val="solid" w:color="000000" w:fill="ffffff"/>
      </w:tcPr>
    </w:tblStylePr>
  </w:style>
  <w:style w:type="paragraph" w:styleId="1311">
    <w:name w:val="HTML Preformatted"/>
    <w:basedOn w:val="1190"/>
    <w:link w:val="1312"/>
    <w:rPr>
      <w:rFonts w:ascii="Courier New" w:hAnsi="Courier New" w:cs="Courier New"/>
      <w:sz w:val="20"/>
    </w:rPr>
  </w:style>
  <w:style w:type="character" w:styleId="1312" w:customStyle="1">
    <w:name w:val="Стандартный HTML Знак"/>
    <w:link w:val="1311"/>
    <w:rPr>
      <w:rFonts w:ascii="Courier New" w:hAnsi="Courier New" w:cs="Courier New"/>
    </w:rPr>
  </w:style>
  <w:style w:type="table" w:styleId="1313">
    <w:name w:val="Table Columns 1"/>
    <w:basedOn w:val="1201"/>
    <w:rPr>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1314">
    <w:name w:val="Table Columns 2"/>
    <w:basedOn w:val="1201"/>
    <w:rPr>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1315">
    <w:name w:val="Table Columns 3"/>
    <w:basedOn w:val="1201"/>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1316">
    <w:name w:val="Table Columns 4"/>
    <w:basedOn w:val="1201"/>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1317">
    <w:name w:val="Table Columns 5"/>
    <w:basedOn w:val="1201"/>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paragraph" w:styleId="1318" w:customStyle="1">
    <w:name w:val="OTR_Titul_new_1"/>
    <w:basedOn w:val="1190"/>
    <w:semiHidden/>
    <w:pPr>
      <w:contextualSpacing/>
      <w:jc w:val="center"/>
      <w:spacing w:before="240" w:after="240"/>
    </w:pPr>
    <w:rPr>
      <w:sz w:val="32"/>
      <w:szCs w:val="28"/>
    </w:rPr>
  </w:style>
  <w:style w:type="table" w:styleId="1319">
    <w:name w:val="Table List 1"/>
    <w:basedOn w:val="1201"/>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1320">
    <w:name w:val="Table List 2"/>
    <w:basedOn w:val="1201"/>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1321">
    <w:name w:val="Table List 3"/>
    <w:basedOn w:val="1201"/>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1322">
    <w:name w:val="Table List 4"/>
    <w:basedOn w:val="1201"/>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1323">
    <w:name w:val="Table List 5"/>
    <w:basedOn w:val="1201"/>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1324">
    <w:name w:val="Table List 6"/>
    <w:basedOn w:val="1201"/>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1325">
    <w:name w:val="Table List 7"/>
    <w:basedOn w:val="1201"/>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1326">
    <w:name w:val="Table List 8"/>
    <w:basedOn w:val="1201"/>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paragraph" w:styleId="1327">
    <w:name w:val="Plain Text"/>
    <w:basedOn w:val="1190"/>
    <w:link w:val="1328"/>
    <w:rPr>
      <w:rFonts w:ascii="Courier New" w:hAnsi="Courier New" w:cs="Courier New"/>
      <w:sz w:val="20"/>
    </w:rPr>
  </w:style>
  <w:style w:type="character" w:styleId="1328" w:customStyle="1">
    <w:name w:val="Текст Знак"/>
    <w:link w:val="1327"/>
    <w:rPr>
      <w:rFonts w:ascii="Courier New" w:hAnsi="Courier New" w:cs="Courier New"/>
    </w:rPr>
  </w:style>
  <w:style w:type="table" w:styleId="1329">
    <w:name w:val="Table Theme"/>
    <w:basedOn w:val="120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330">
    <w:name w:val="Table Colorful 1"/>
    <w:basedOn w:val="1201"/>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1331">
    <w:name w:val="Table Colorful 2"/>
    <w:basedOn w:val="1201"/>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1332">
    <w:name w:val="Table Colorful 3"/>
    <w:basedOn w:val="1201"/>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paragraph" w:styleId="1333">
    <w:name w:val="Block Text"/>
    <w:basedOn w:val="1190"/>
    <w:pPr>
      <w:ind w:left="1440" w:right="1440"/>
      <w:spacing w:after="120"/>
    </w:pPr>
  </w:style>
  <w:style w:type="character" w:styleId="1334">
    <w:name w:val="HTML Cite"/>
    <w:rPr>
      <w:i/>
      <w:iCs/>
    </w:rPr>
  </w:style>
  <w:style w:type="paragraph" w:styleId="1335">
    <w:name w:val="Message Header"/>
    <w:basedOn w:val="1190"/>
    <w:link w:val="1336"/>
    <w:pPr>
      <w:ind w:left="1134" w:hanging="1134"/>
      <w:shd w:val="pct20" w:color="auto" w:fill="auto"/>
      <w:pBdr>
        <w:top w:val="single" w:color="000000" w:sz="6" w:space="1"/>
        <w:left w:val="single" w:color="000000" w:sz="6" w:space="1"/>
        <w:bottom w:val="single" w:color="000000" w:sz="6" w:space="1"/>
        <w:right w:val="single" w:color="000000" w:sz="6" w:space="1"/>
      </w:pBdr>
    </w:pPr>
    <w:rPr>
      <w:rFonts w:ascii="Arial" w:hAnsi="Arial" w:cs="Arial"/>
    </w:rPr>
  </w:style>
  <w:style w:type="character" w:styleId="1336" w:customStyle="1">
    <w:name w:val="Шапка Знак"/>
    <w:link w:val="1335"/>
    <w:rPr>
      <w:rFonts w:ascii="Arial" w:hAnsi="Arial" w:cs="Arial"/>
      <w:sz w:val="24"/>
      <w:shd w:val="pct20" w:color="auto" w:fill="auto"/>
    </w:rPr>
  </w:style>
  <w:style w:type="paragraph" w:styleId="1337">
    <w:name w:val="E-mail Signature"/>
    <w:basedOn w:val="1190"/>
    <w:link w:val="1338"/>
  </w:style>
  <w:style w:type="character" w:styleId="1338" w:customStyle="1">
    <w:name w:val="Электронная подпись Знак"/>
    <w:link w:val="1337"/>
    <w:rPr>
      <w:sz w:val="24"/>
    </w:rPr>
  </w:style>
  <w:style w:type="paragraph" w:styleId="1339">
    <w:name w:val="Signature"/>
    <w:basedOn w:val="1190"/>
    <w:link w:val="1340"/>
    <w:pPr>
      <w:ind w:left="4252"/>
    </w:pPr>
  </w:style>
  <w:style w:type="character" w:styleId="1340" w:customStyle="1">
    <w:name w:val="Подпись Знак"/>
    <w:link w:val="1339"/>
    <w:rPr>
      <w:sz w:val="24"/>
    </w:rPr>
  </w:style>
  <w:style w:type="paragraph" w:styleId="1341">
    <w:name w:val="index 1"/>
    <w:basedOn w:val="1190"/>
    <w:next w:val="1190"/>
    <w:pPr>
      <w:ind w:left="720" w:hanging="360"/>
      <w:spacing w:line="360" w:lineRule="auto"/>
      <w:widowControl w:val="off"/>
      <w:tabs>
        <w:tab w:val="num" w:pos="720" w:leader="none"/>
        <w:tab w:val="left" w:pos="1985" w:leader="none"/>
        <w:tab w:val="left" w:pos="2127" w:leader="none"/>
      </w:tabs>
    </w:pPr>
  </w:style>
  <w:style w:type="paragraph" w:styleId="1342">
    <w:name w:val="index heading"/>
    <w:basedOn w:val="1190"/>
    <w:next w:val="1341"/>
    <w:pPr>
      <w:ind w:firstLine="425"/>
      <w:spacing w:line="360" w:lineRule="auto"/>
      <w:widowControl w:val="off"/>
      <w:tabs>
        <w:tab w:val="left" w:pos="1985" w:leader="none"/>
        <w:tab w:val="left" w:pos="2127" w:leader="none"/>
      </w:tabs>
    </w:pPr>
    <w:rPr>
      <w:sz w:val="20"/>
    </w:rPr>
  </w:style>
  <w:style w:type="paragraph" w:styleId="1343">
    <w:name w:val="index 2"/>
    <w:basedOn w:val="1190"/>
    <w:next w:val="1190"/>
    <w:pPr>
      <w:ind w:left="400" w:hanging="200"/>
      <w:spacing w:line="360" w:lineRule="auto"/>
      <w:widowControl w:val="off"/>
      <w:tabs>
        <w:tab w:val="left" w:pos="1985" w:leader="none"/>
        <w:tab w:val="left" w:pos="2127" w:leader="none"/>
      </w:tabs>
    </w:pPr>
    <w:rPr>
      <w:sz w:val="20"/>
    </w:rPr>
  </w:style>
  <w:style w:type="paragraph" w:styleId="1344">
    <w:name w:val="index 3"/>
    <w:basedOn w:val="1190"/>
    <w:next w:val="1190"/>
    <w:pPr>
      <w:ind w:left="600" w:hanging="200"/>
      <w:spacing w:line="360" w:lineRule="auto"/>
      <w:widowControl w:val="off"/>
      <w:tabs>
        <w:tab w:val="left" w:pos="1985" w:leader="none"/>
        <w:tab w:val="left" w:pos="2127" w:leader="none"/>
      </w:tabs>
    </w:pPr>
    <w:rPr>
      <w:sz w:val="20"/>
    </w:rPr>
  </w:style>
  <w:style w:type="paragraph" w:styleId="1345">
    <w:name w:val="index 4"/>
    <w:basedOn w:val="1190"/>
    <w:next w:val="1190"/>
    <w:pPr>
      <w:ind w:left="800" w:hanging="200"/>
      <w:spacing w:line="360" w:lineRule="auto"/>
      <w:widowControl w:val="off"/>
      <w:tabs>
        <w:tab w:val="left" w:pos="1985" w:leader="none"/>
        <w:tab w:val="left" w:pos="2127" w:leader="none"/>
      </w:tabs>
    </w:pPr>
    <w:rPr>
      <w:sz w:val="20"/>
    </w:rPr>
  </w:style>
  <w:style w:type="paragraph" w:styleId="1346">
    <w:name w:val="index 5"/>
    <w:basedOn w:val="1190"/>
    <w:next w:val="1190"/>
    <w:pPr>
      <w:ind w:left="1000" w:hanging="200"/>
      <w:spacing w:line="360" w:lineRule="auto"/>
      <w:widowControl w:val="off"/>
      <w:tabs>
        <w:tab w:val="left" w:pos="1985" w:leader="none"/>
        <w:tab w:val="left" w:pos="2127" w:leader="none"/>
      </w:tabs>
    </w:pPr>
    <w:rPr>
      <w:sz w:val="20"/>
    </w:rPr>
  </w:style>
  <w:style w:type="paragraph" w:styleId="1347">
    <w:name w:val="index 6"/>
    <w:basedOn w:val="1190"/>
    <w:next w:val="1190"/>
    <w:pPr>
      <w:ind w:left="1200" w:hanging="200"/>
      <w:spacing w:line="360" w:lineRule="auto"/>
      <w:widowControl w:val="off"/>
      <w:tabs>
        <w:tab w:val="left" w:pos="1985" w:leader="none"/>
        <w:tab w:val="left" w:pos="2127" w:leader="none"/>
      </w:tabs>
    </w:pPr>
    <w:rPr>
      <w:sz w:val="20"/>
    </w:rPr>
  </w:style>
  <w:style w:type="paragraph" w:styleId="1348">
    <w:name w:val="index 7"/>
    <w:basedOn w:val="1190"/>
    <w:next w:val="1190"/>
    <w:pPr>
      <w:ind w:left="1400" w:hanging="200"/>
      <w:spacing w:line="360" w:lineRule="auto"/>
      <w:widowControl w:val="off"/>
      <w:tabs>
        <w:tab w:val="left" w:pos="1985" w:leader="none"/>
        <w:tab w:val="left" w:pos="2127" w:leader="none"/>
      </w:tabs>
    </w:pPr>
    <w:rPr>
      <w:sz w:val="20"/>
    </w:rPr>
  </w:style>
  <w:style w:type="paragraph" w:styleId="1349">
    <w:name w:val="index 8"/>
    <w:basedOn w:val="1190"/>
    <w:next w:val="1190"/>
    <w:pPr>
      <w:ind w:left="1600" w:hanging="200"/>
      <w:spacing w:line="360" w:lineRule="auto"/>
      <w:widowControl w:val="off"/>
      <w:tabs>
        <w:tab w:val="left" w:pos="1985" w:leader="none"/>
        <w:tab w:val="left" w:pos="2127" w:leader="none"/>
      </w:tabs>
    </w:pPr>
    <w:rPr>
      <w:sz w:val="20"/>
    </w:rPr>
  </w:style>
  <w:style w:type="paragraph" w:styleId="1350">
    <w:name w:val="index 9"/>
    <w:basedOn w:val="1190"/>
    <w:next w:val="1190"/>
    <w:pPr>
      <w:ind w:left="1800" w:hanging="200"/>
      <w:spacing w:line="360" w:lineRule="auto"/>
      <w:widowControl w:val="off"/>
      <w:tabs>
        <w:tab w:val="left" w:pos="1985" w:leader="none"/>
        <w:tab w:val="left" w:pos="2127" w:leader="none"/>
      </w:tabs>
    </w:pPr>
    <w:rPr>
      <w:sz w:val="20"/>
    </w:rPr>
  </w:style>
  <w:style w:type="paragraph" w:styleId="1351">
    <w:name w:val="List Bullet"/>
    <w:basedOn w:val="1190"/>
    <w:pPr>
      <w:numPr>
        <w:ilvl w:val="0"/>
        <w:numId w:val="77"/>
      </w:numPr>
      <w:ind w:left="0" w:firstLine="0"/>
    </w:pPr>
  </w:style>
  <w:style w:type="paragraph" w:styleId="1352">
    <w:name w:val="List Number"/>
    <w:basedOn w:val="1190"/>
    <w:pPr>
      <w:numPr>
        <w:ilvl w:val="0"/>
        <w:numId w:val="86"/>
      </w:numPr>
      <w:ind w:left="0" w:firstLine="0"/>
    </w:pPr>
  </w:style>
  <w:style w:type="paragraph" w:styleId="1353">
    <w:name w:val="HTML Address"/>
    <w:basedOn w:val="1190"/>
    <w:link w:val="1354"/>
    <w:rPr>
      <w:i/>
      <w:iCs/>
    </w:rPr>
  </w:style>
  <w:style w:type="character" w:styleId="1354" w:customStyle="1">
    <w:name w:val="Адрес HTML Знак"/>
    <w:link w:val="1353"/>
    <w:rPr>
      <w:i/>
      <w:iCs/>
      <w:sz w:val="24"/>
    </w:rPr>
  </w:style>
  <w:style w:type="paragraph" w:styleId="1355">
    <w:name w:val="envelope address"/>
    <w:basedOn w:val="1190"/>
    <w:pPr>
      <w:ind w:left="2880"/>
      <w:framePr w:w="7920" w:h="1980" w:hSpace="180" w:wrap="auto" w:hAnchor="page" w:xAlign="center" w:yAlign="bottom" w:hRule="exact"/>
    </w:pPr>
    <w:rPr>
      <w:rFonts w:ascii="Arial" w:hAnsi="Arial" w:cs="Arial"/>
    </w:rPr>
  </w:style>
  <w:style w:type="character" w:styleId="1356">
    <w:name w:val="HTML Acronym"/>
    <w:basedOn w:val="1200"/>
  </w:style>
  <w:style w:type="table" w:styleId="1357">
    <w:name w:val="Table Web 1"/>
    <w:basedOn w:val="1201"/>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1358">
    <w:name w:val="Table Web 2"/>
    <w:basedOn w:val="1201"/>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1359">
    <w:name w:val="Table Web 3"/>
    <w:basedOn w:val="1201"/>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paragraph" w:styleId="1360" w:customStyle="1">
    <w:name w:val="OTR_Titul_LU"/>
    <w:basedOn w:val="1190"/>
    <w:semiHidden/>
    <w:pPr>
      <w:contextualSpacing/>
      <w:jc w:val="center"/>
      <w:spacing w:before="240" w:after="240"/>
    </w:pPr>
    <w:rPr>
      <w:sz w:val="32"/>
      <w:szCs w:val="28"/>
    </w:rPr>
  </w:style>
  <w:style w:type="paragraph" w:styleId="1361">
    <w:name w:val="Date"/>
    <w:basedOn w:val="1190"/>
    <w:next w:val="1190"/>
    <w:link w:val="1362"/>
  </w:style>
  <w:style w:type="character" w:styleId="1362" w:customStyle="1">
    <w:name w:val="Дата Знак"/>
    <w:link w:val="1361"/>
    <w:rPr>
      <w:sz w:val="24"/>
    </w:rPr>
  </w:style>
  <w:style w:type="paragraph" w:styleId="1363">
    <w:name w:val="Note Heading"/>
    <w:basedOn w:val="1190"/>
    <w:next w:val="1190"/>
    <w:link w:val="1364"/>
  </w:style>
  <w:style w:type="character" w:styleId="1364" w:customStyle="1">
    <w:name w:val="Заголовок записки Знак"/>
    <w:link w:val="1363"/>
    <w:rPr>
      <w:sz w:val="24"/>
    </w:rPr>
  </w:style>
  <w:style w:type="character" w:styleId="1365">
    <w:name w:val="annotation reference"/>
    <w:rPr>
      <w:sz w:val="16"/>
      <w:szCs w:val="16"/>
    </w:rPr>
  </w:style>
  <w:style w:type="table" w:styleId="1366">
    <w:name w:val="Table Elegant"/>
    <w:basedOn w:val="1201"/>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caps/>
        <w:color w:val="auto"/>
      </w:rPr>
    </w:tblStylePr>
  </w:style>
  <w:style w:type="table" w:styleId="1367">
    <w:name w:val="Table Subtle 1"/>
    <w:basedOn w:val="1201"/>
    <w:tblPr>
      <w:tblStyleRowBandSize w:val="1"/>
    </w:tblPr>
    <w:tblStylePr w:type="band1Horz">
      <w:tcPr>
        <w:shd w:val="pct25" w:color="808000" w:fill="ffffff"/>
        <w:tcBorders>
          <w:bottom w:val="single" w:color="000000" w:sz="6" w:space="0"/>
        </w:tcBorders>
      </w:tcPr>
    </w:tblStylePr>
    <w:tblStylePr w:type="firstCol">
      <w:tcPr>
        <w:tcBorders>
          <w:right w:val="single" w:color="000000" w:sz="12" w:space="0"/>
        </w:tcBorders>
      </w:tcPr>
    </w:tblStylePr>
    <w:tblStylePr w:type="firstRow">
      <w:tcPr>
        <w:tcBorders>
          <w:top w:val="single" w:color="000000" w:sz="6" w:space="0"/>
          <w:bottom w:val="single" w:color="000000" w:sz="12" w:space="0"/>
        </w:tcBorders>
      </w:tcPr>
    </w:tblStylePr>
    <w:tblStylePr w:type="lastCol">
      <w:tcPr>
        <w:tcBorders>
          <w:left w:val="single" w:color="000000" w:sz="12" w:space="0"/>
        </w:tcBorders>
      </w:tcPr>
    </w:tblStylePr>
    <w:tblStylePr w:type="lastRow">
      <w:tcPr>
        <w:shd w:val="pct25" w:color="800080" w:fill="ffffff"/>
        <w:tcBorders>
          <w:top w:val="single" w:color="000000" w:sz="12" w:space="0"/>
        </w:tcBorders>
      </w:tcPr>
    </w:tblStylePr>
    <w:tblStylePr w:type="neCell">
      <w:rPr>
        <w:b/>
        <w:bCs/>
      </w:rPr>
    </w:tblStylePr>
    <w:tblStylePr w:type="swCell">
      <w:rPr>
        <w:b/>
        <w:bCs/>
      </w:rPr>
    </w:tblStylePr>
  </w:style>
  <w:style w:type="table" w:styleId="1368">
    <w:name w:val="Table Subtle 2"/>
    <w:basedOn w:val="1201"/>
    <w:tblPr>
      <w:tblBorders>
        <w:left w:val="single" w:color="000000" w:sz="6" w:space="0"/>
        <w:right w:val="single" w:color="000000" w:sz="6" w:space="0"/>
      </w:tblBorders>
    </w:tblPr>
    <w:tblStylePr w:type="firstCol">
      <w:tcPr>
        <w:shd w:val="pct25" w:color="008000" w:fill="ffffff"/>
        <w:tcBorders>
          <w:right w:val="single" w:color="000000" w:sz="12" w:space="0"/>
        </w:tcBorders>
      </w:tcPr>
    </w:tblStylePr>
    <w:tblStylePr w:type="firstRow">
      <w:tcPr>
        <w:tcBorders>
          <w:bottom w:val="single" w:color="000000" w:sz="12" w:space="0"/>
        </w:tcBorders>
      </w:tcPr>
    </w:tblStylePr>
    <w:tblStylePr w:type="lastCol">
      <w:tcPr>
        <w:shd w:val="pct25" w:color="808000" w:fill="ffffff"/>
        <w:tcBorders>
          <w:left w:val="single" w:color="000000" w:sz="12" w:space="0"/>
        </w:tcBorders>
      </w:tcPr>
    </w:tblStylePr>
    <w:tblStylePr w:type="lastRow">
      <w:tcPr>
        <w:tcBorders>
          <w:top w:val="single" w:color="000000" w:sz="12" w:space="0"/>
        </w:tcBorders>
      </w:tcPr>
    </w:tblStylePr>
    <w:tblStylePr w:type="neCell">
      <w:rPr>
        <w:b/>
        <w:bCs/>
      </w:rPr>
    </w:tblStylePr>
    <w:tblStylePr w:type="swCell">
      <w:rPr>
        <w:b/>
        <w:bCs/>
      </w:rPr>
    </w:tblStylePr>
  </w:style>
  <w:style w:type="character" w:styleId="1369">
    <w:name w:val="HTML Keyboard"/>
    <w:rPr>
      <w:rFonts w:ascii="Courier New" w:hAnsi="Courier New" w:cs="Courier New"/>
      <w:sz w:val="20"/>
      <w:szCs w:val="20"/>
    </w:rPr>
  </w:style>
  <w:style w:type="table" w:styleId="1370">
    <w:name w:val="Table Classic 1"/>
    <w:basedOn w:val="1201"/>
    <w:tblPr>
      <w:tblBorders>
        <w:top w:val="single" w:color="000000" w:sz="12" w:space="0"/>
        <w:bottom w:val="single" w:color="000000" w:sz="12" w:space="0"/>
      </w:tblBorders>
    </w:tblPr>
    <w:tcPr>
      <w:shd w:val="clear" w:color="auto" w:fill="auto"/>
    </w:tcPr>
    <w:tblStylePr w:type="firstCol">
      <w:tcPr>
        <w:tcBorders>
          <w:right w:val="single" w:color="000000" w:sz="6" w:space="0"/>
        </w:tcBorders>
      </w:tcPr>
    </w:tblStylePr>
    <w:tblStylePr w:type="firstRow">
      <w:rPr>
        <w:i/>
        <w:iCs/>
      </w:rPr>
      <w:tcPr>
        <w:tcBorders>
          <w:bottom w:val="single" w:color="000000" w:sz="6" w:space="0"/>
        </w:tcBorders>
      </w:tcPr>
    </w:tblStylePr>
    <w:tblStylePr w:type="lastRow">
      <w:rPr>
        <w:color w:val="auto"/>
      </w:rPr>
      <w:tcPr>
        <w:tcBorders>
          <w:top w:val="single" w:color="000000" w:sz="6" w:space="0"/>
        </w:tcBorders>
      </w:tcPr>
    </w:tblStylePr>
    <w:tblStylePr w:type="neCell">
      <w:rPr>
        <w:b/>
        <w:bCs/>
        <w:i w:val="0"/>
        <w:iCs w:val="0"/>
      </w:rPr>
    </w:tblStylePr>
    <w:tblStylePr w:type="swCell">
      <w:rPr>
        <w:b/>
        <w:bCs/>
      </w:rPr>
    </w:tblStylePr>
  </w:style>
  <w:style w:type="table" w:styleId="1371">
    <w:name w:val="Table Classic 2"/>
    <w:basedOn w:val="1201"/>
    <w:tblPr>
      <w:tblBorders>
        <w:top w:val="single" w:color="000000" w:sz="12" w:space="0"/>
        <w:bottom w:val="single" w:color="000000" w:sz="12" w:space="0"/>
      </w:tblBorders>
    </w:tblPr>
    <w:tcPr>
      <w:shd w:val="clear" w:color="auto" w:fill="auto"/>
    </w:tcPr>
    <w:tblStylePr w:type="firstCol">
      <w:rPr>
        <w:b/>
        <w:bCs/>
      </w:rPr>
      <w:tcPr>
        <w:shd w:val="solid" w:color="c0c0c0" w:fill="ffffff"/>
      </w:tcPr>
    </w:tblStylePr>
    <w:tblStylePr w:type="firstRow">
      <w:rPr>
        <w:color w:val="ffffff"/>
      </w:rPr>
      <w:tcPr>
        <w:shd w:val="solid" w:color="800080" w:fill="ffffff"/>
        <w:tcBorders>
          <w:bottom w:val="single" w:color="000000" w:sz="6" w:space="0"/>
        </w:tcBorders>
      </w:tcPr>
    </w:tblStylePr>
    <w:tblStylePr w:type="lastRow">
      <w:tcPr>
        <w:tcBorders>
          <w:top w:val="single" w:color="000000" w:sz="6" w:space="0"/>
        </w:tcBorders>
      </w:tcPr>
    </w:tblStylePr>
    <w:tblStylePr w:type="nwCell">
      <w:tcPr>
        <w:shd w:val="solid" w:color="800080" w:fill="ffffff"/>
      </w:tcPr>
    </w:tblStylePr>
    <w:tblStylePr w:type="neCell">
      <w:rPr>
        <w:b/>
        <w:bCs/>
      </w:rPr>
    </w:tblStylePr>
    <w:tblStylePr w:type="swCell">
      <w:rPr>
        <w:color w:val="000080"/>
      </w:rPr>
    </w:tblStylePr>
  </w:style>
  <w:style w:type="table" w:styleId="1372">
    <w:name w:val="Table Classic 3"/>
    <w:basedOn w:val="1201"/>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Col">
      <w:rPr>
        <w:b/>
        <w:bCs/>
        <w:color w:val="000000"/>
      </w:rPr>
    </w:tblStylePr>
    <w:tblStylePr w:type="firstRow">
      <w:rPr>
        <w:b/>
        <w:bCs/>
        <w:i/>
        <w:iCs/>
        <w:color w:val="ffffff"/>
      </w:rPr>
      <w:tcPr>
        <w:shd w:val="solid" w:color="000080" w:fill="ffffff"/>
        <w:tcBorders>
          <w:bottom w:val="single" w:color="000000" w:sz="6" w:space="0"/>
        </w:tcBorders>
      </w:tcPr>
    </w:tblStylePr>
    <w:tblStylePr w:type="lastRow">
      <w:rPr>
        <w:color w:val="000080"/>
      </w:rPr>
      <w:tcPr>
        <w:shd w:val="solid" w:color="ffffff" w:fill="ffffff"/>
        <w:tcBorders>
          <w:top w:val="single" w:color="000000" w:sz="12" w:space="0"/>
        </w:tcBorders>
      </w:tcPr>
    </w:tblStylePr>
  </w:style>
  <w:style w:type="table" w:styleId="1373">
    <w:name w:val="Table Classic 4"/>
    <w:basedOn w:val="1201"/>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Col">
      <w:rPr>
        <w:b/>
        <w:bCs/>
      </w:rPr>
    </w:tblStylePr>
    <w:tblStylePr w:type="firstRow">
      <w:rPr>
        <w:b/>
        <w:bCs/>
        <w:i/>
        <w:iCs/>
        <w:color w:val="ffffff"/>
      </w:rPr>
      <w:tcPr>
        <w:shd w:val="pct50" w:color="000080" w:fill="ffffff"/>
        <w:tcBorders>
          <w:bottom w:val="single" w:color="000000" w:sz="6" w:space="0"/>
        </w:tcBorders>
      </w:tcPr>
    </w:tblStylePr>
    <w:tblStylePr w:type="lastRow">
      <w:rPr>
        <w:color w:val="000080"/>
      </w:rPr>
      <w:tcPr>
        <w:shd w:val="pct50" w:color="000000" w:fill="ffffff"/>
        <w:tcBorders>
          <w:bottom w:val="single" w:color="000000" w:sz="6" w:space="0"/>
        </w:tcBorders>
      </w:tcPr>
    </w:tblStylePr>
    <w:tblStylePr w:type="nwCell">
      <w:rPr>
        <w:b/>
        <w:bCs/>
      </w:rPr>
    </w:tblStylePr>
    <w:tblStylePr w:type="swCell">
      <w:rPr>
        <w:color w:val="000080"/>
      </w:rPr>
    </w:tblStylePr>
  </w:style>
  <w:style w:type="character" w:styleId="1374">
    <w:name w:val="HTML Code"/>
    <w:rPr>
      <w:rFonts w:ascii="Courier New" w:hAnsi="Courier New" w:cs="Courier New"/>
      <w:sz w:val="20"/>
      <w:szCs w:val="20"/>
    </w:rPr>
  </w:style>
  <w:style w:type="paragraph" w:styleId="1375">
    <w:name w:val="Body Text"/>
    <w:basedOn w:val="1190"/>
    <w:link w:val="1376"/>
    <w:pPr>
      <w:spacing w:after="240"/>
    </w:pPr>
  </w:style>
  <w:style w:type="character" w:styleId="1376" w:customStyle="1">
    <w:name w:val="Основной текст Знак"/>
    <w:link w:val="1375"/>
    <w:rPr>
      <w:sz w:val="24"/>
    </w:rPr>
  </w:style>
  <w:style w:type="paragraph" w:styleId="1377">
    <w:name w:val="Body Text First Indent"/>
    <w:basedOn w:val="1375"/>
    <w:link w:val="1378"/>
    <w:pPr>
      <w:ind w:firstLine="210"/>
      <w:jc w:val="left"/>
      <w:spacing w:after="120"/>
    </w:pPr>
  </w:style>
  <w:style w:type="character" w:styleId="1378" w:customStyle="1">
    <w:name w:val="Красная строка Знак"/>
    <w:link w:val="1377"/>
    <w:rPr>
      <w:sz w:val="24"/>
    </w:rPr>
  </w:style>
  <w:style w:type="paragraph" w:styleId="1379">
    <w:name w:val="Body Text First Indent 2"/>
    <w:basedOn w:val="1255"/>
    <w:link w:val="1380"/>
    <w:pPr>
      <w:ind w:left="283" w:firstLine="210"/>
      <w:jc w:val="left"/>
      <w:spacing w:after="120" w:line="240" w:lineRule="auto"/>
      <w:widowControl/>
      <w:tabs>
        <w:tab w:val="clear" w:pos="1985" w:leader="none"/>
        <w:tab w:val="clear" w:pos="2127" w:leader="none"/>
      </w:tabs>
    </w:pPr>
    <w:rPr>
      <w:sz w:val="24"/>
      <w:szCs w:val="24"/>
    </w:rPr>
  </w:style>
  <w:style w:type="character" w:styleId="1380" w:customStyle="1">
    <w:name w:val="Красная строка 2 Знак"/>
    <w:link w:val="1379"/>
    <w:rPr>
      <w:sz w:val="24"/>
      <w:szCs w:val="24"/>
    </w:rPr>
  </w:style>
  <w:style w:type="paragraph" w:styleId="1381">
    <w:name w:val="List Bullet 2"/>
    <w:basedOn w:val="1190"/>
    <w:pPr>
      <w:numPr>
        <w:ilvl w:val="0"/>
        <w:numId w:val="78"/>
      </w:numPr>
      <w:ind w:left="0" w:firstLine="0"/>
      <w:tabs>
        <w:tab w:val="num" w:pos="360" w:leader="none"/>
        <w:tab w:val="clear" w:pos="643" w:leader="none"/>
      </w:tabs>
    </w:pPr>
  </w:style>
  <w:style w:type="paragraph" w:styleId="1382">
    <w:name w:val="List Bullet 3"/>
    <w:basedOn w:val="1190"/>
    <w:pPr>
      <w:numPr>
        <w:ilvl w:val="0"/>
        <w:numId w:val="79"/>
      </w:numPr>
      <w:ind w:left="0" w:firstLine="0"/>
      <w:spacing w:line="360" w:lineRule="auto"/>
      <w:widowControl w:val="off"/>
      <w:tabs>
        <w:tab w:val="num" w:pos="360" w:leader="none"/>
        <w:tab w:val="clear" w:pos="926" w:leader="none"/>
        <w:tab w:val="left" w:pos="1985" w:leader="none"/>
        <w:tab w:val="left" w:pos="2127" w:leader="none"/>
      </w:tabs>
    </w:pPr>
  </w:style>
  <w:style w:type="paragraph" w:styleId="1383">
    <w:name w:val="List Bullet 4"/>
    <w:basedOn w:val="1190"/>
    <w:pPr>
      <w:numPr>
        <w:ilvl w:val="0"/>
        <w:numId w:val="80"/>
      </w:numPr>
      <w:ind w:left="0" w:firstLine="0"/>
      <w:tabs>
        <w:tab w:val="num" w:pos="360" w:leader="none"/>
        <w:tab w:val="clear" w:pos="1209" w:leader="none"/>
      </w:tabs>
    </w:pPr>
  </w:style>
  <w:style w:type="paragraph" w:styleId="1384">
    <w:name w:val="List Bullet 5"/>
    <w:basedOn w:val="1190"/>
    <w:pPr>
      <w:numPr>
        <w:ilvl w:val="0"/>
        <w:numId w:val="81"/>
      </w:numPr>
      <w:ind w:left="0" w:firstLine="0"/>
      <w:tabs>
        <w:tab w:val="num" w:pos="360" w:leader="none"/>
        <w:tab w:val="clear" w:pos="1492" w:leader="none"/>
      </w:tabs>
    </w:pPr>
  </w:style>
  <w:style w:type="paragraph" w:styleId="1385" w:customStyle="1">
    <w:name w:val="_EB_Normal_Without"/>
    <w:basedOn w:val="1229"/>
    <w:next w:val="1229"/>
    <w:uiPriority w:val="99"/>
    <w:pPr>
      <w:keepNext/>
    </w:pPr>
  </w:style>
  <w:style w:type="character" w:styleId="1386">
    <w:name w:val="page number"/>
    <w:basedOn w:val="1200"/>
  </w:style>
  <w:style w:type="character" w:styleId="1387">
    <w:name w:val="line number"/>
    <w:basedOn w:val="1200"/>
  </w:style>
  <w:style w:type="paragraph" w:styleId="1388">
    <w:name w:val="List Number 2"/>
    <w:basedOn w:val="1190"/>
    <w:pPr>
      <w:numPr>
        <w:ilvl w:val="0"/>
        <w:numId w:val="82"/>
      </w:numPr>
      <w:ind w:left="0" w:firstLine="0"/>
      <w:tabs>
        <w:tab w:val="num" w:pos="360" w:leader="none"/>
        <w:tab w:val="clear" w:pos="643" w:leader="none"/>
      </w:tabs>
    </w:pPr>
  </w:style>
  <w:style w:type="paragraph" w:styleId="1389">
    <w:name w:val="List Number 3"/>
    <w:basedOn w:val="1190"/>
    <w:pPr>
      <w:numPr>
        <w:ilvl w:val="0"/>
        <w:numId w:val="83"/>
      </w:numPr>
      <w:ind w:left="0" w:firstLine="0"/>
      <w:tabs>
        <w:tab w:val="num" w:pos="360" w:leader="none"/>
        <w:tab w:val="clear" w:pos="926" w:leader="none"/>
      </w:tabs>
    </w:pPr>
  </w:style>
  <w:style w:type="paragraph" w:styleId="1390">
    <w:name w:val="List Number 4"/>
    <w:basedOn w:val="1190"/>
    <w:pPr>
      <w:numPr>
        <w:ilvl w:val="0"/>
        <w:numId w:val="84"/>
      </w:numPr>
      <w:ind w:left="0" w:firstLine="0"/>
      <w:tabs>
        <w:tab w:val="num" w:pos="360" w:leader="none"/>
        <w:tab w:val="clear" w:pos="1209" w:leader="none"/>
      </w:tabs>
    </w:pPr>
  </w:style>
  <w:style w:type="paragraph" w:styleId="1391">
    <w:name w:val="List Number 5"/>
    <w:basedOn w:val="1190"/>
    <w:pPr>
      <w:numPr>
        <w:ilvl w:val="0"/>
        <w:numId w:val="85"/>
      </w:numPr>
      <w:ind w:left="0" w:firstLine="0"/>
      <w:tabs>
        <w:tab w:val="num" w:pos="360" w:leader="none"/>
        <w:tab w:val="clear" w:pos="1492" w:leader="none"/>
      </w:tabs>
    </w:pPr>
  </w:style>
  <w:style w:type="character" w:styleId="1392">
    <w:name w:val="HTML Sample"/>
    <w:rPr>
      <w:rFonts w:ascii="Courier New" w:hAnsi="Courier New" w:cs="Courier New"/>
    </w:rPr>
  </w:style>
  <w:style w:type="paragraph" w:styleId="1393">
    <w:name w:val="envelope return"/>
    <w:basedOn w:val="1190"/>
    <w:rPr>
      <w:rFonts w:ascii="Arial" w:hAnsi="Arial" w:cs="Arial"/>
      <w:sz w:val="20"/>
    </w:rPr>
  </w:style>
  <w:style w:type="table" w:styleId="1394">
    <w:name w:val="Table 3D effects 1"/>
    <w:basedOn w:val="1201"/>
    <w:tblPr/>
    <w:tcPr>
      <w:shd w:val="solid" w:color="c0c0c0" w:fill="ffffff"/>
    </w:tcPr>
    <w:tblStylePr w:type="firstCol">
      <w:rPr>
        <w:b/>
        <w:bCs/>
      </w:rPr>
      <w:tcPr>
        <w:tcBorders>
          <w:right w:val="single" w:color="808080" w:sz="6" w:space="0"/>
        </w:tcBorders>
      </w:tcPr>
    </w:tblStylePr>
    <w:tblStylePr w:type="firstRow">
      <w:rPr>
        <w:b/>
        <w:bCs/>
        <w:color w:val="800080"/>
      </w:rPr>
      <w:tcPr>
        <w:tcBorders>
          <w:bottom w:val="single" w:color="808080" w:sz="6" w:space="0"/>
        </w:tcBorders>
      </w:tcPr>
    </w:tblStylePr>
    <w:tblStylePr w:type="lastCol">
      <w:tcPr>
        <w:tcBorders>
          <w:left w:val="single" w:color="FFFFFF" w:sz="6" w:space="0"/>
        </w:tcBorders>
      </w:tcPr>
    </w:tblStylePr>
    <w:tblStylePr w:type="lastRow">
      <w:tcPr>
        <w:tcBorders>
          <w:top w:val="single" w:color="FFFFFF" w:sz="6" w:space="0"/>
        </w:tcBorders>
      </w:tcPr>
    </w:tblStylePr>
    <w:tblStylePr w:type="nwCell">
      <w:tcPr>
        <w:tcBorders>
          <w:bottom w:val="none" w:color="000000" w:sz="0" w:space="0"/>
          <w:right w:val="none" w:color="000000" w:sz="0" w:space="0"/>
        </w:tcBorders>
      </w:tcPr>
    </w:tblStylePr>
    <w:tblStylePr w:type="neCell">
      <w:tcPr>
        <w:tcBorders>
          <w:left w:val="none" w:color="000000" w:sz="0" w:space="0"/>
          <w:bottom w:val="none" w:color="000000" w:sz="0" w:space="0"/>
        </w:tcBorders>
      </w:tcPr>
    </w:tblStylePr>
    <w:tblStylePr w:type="swCell">
      <w:rPr>
        <w:color w:val="000080"/>
      </w:rPr>
      <w:tcPr>
        <w:tcBorders>
          <w:top w:val="none" w:color="000000" w:sz="0" w:space="0"/>
          <w:right w:val="none" w:color="000000" w:sz="0" w:space="0"/>
        </w:tcBorders>
      </w:tcPr>
    </w:tblStylePr>
    <w:tblStylePr w:type="seCell">
      <w:tcPr>
        <w:tcBorders>
          <w:top w:val="none" w:color="000000" w:sz="0" w:space="0"/>
          <w:left w:val="none" w:color="000000" w:sz="0" w:space="0"/>
        </w:tcBorders>
      </w:tcPr>
    </w:tblStylePr>
  </w:style>
  <w:style w:type="table" w:styleId="1395">
    <w:name w:val="Table 3D effects 2"/>
    <w:basedOn w:val="1201"/>
    <w:tblPr>
      <w:tblStyleRowBandSize w:val="1"/>
    </w:tblPr>
    <w:tcPr>
      <w:shd w:val="solid" w:color="c0c0c0" w:fill="ffffff"/>
    </w:tcPr>
    <w:tblStylePr w:type="band1Horz">
      <w:tcPr>
        <w:tcBorders>
          <w:top w:val="single" w:color="808080" w:sz="6" w:space="0"/>
          <w:bottom w:val="single" w:color="FFFFFF" w:sz="6" w:space="0"/>
        </w:tcBorders>
      </w:tcPr>
    </w:tblStylePr>
    <w:tblStylePr w:type="firstCol">
      <w:tcPr>
        <w:tcBorders>
          <w:top w:val="none" w:color="000000" w:sz="0" w:space="0"/>
          <w:bottom w:val="none" w:color="000000" w:sz="0" w:space="0"/>
          <w:right w:val="single" w:color="808080" w:sz="6" w:space="0"/>
        </w:tcBorders>
      </w:tcPr>
    </w:tblStylePr>
    <w:tblStylePr w:type="firstRow">
      <w:rPr>
        <w:b/>
        <w:bCs/>
      </w:rPr>
    </w:tblStylePr>
    <w:tblStylePr w:type="lastCol">
      <w:tcPr>
        <w:tcBorders>
          <w:right w:val="single" w:color="FFFFFF" w:sz="6" w:space="0"/>
        </w:tcBorders>
      </w:tcPr>
    </w:tblStylePr>
    <w:tblStylePr w:type="swCell">
      <w:rPr>
        <w:b/>
        <w:bCs/>
      </w:rPr>
    </w:tblStylePr>
  </w:style>
  <w:style w:type="table" w:styleId="1396">
    <w:name w:val="Table 3D effects 3"/>
    <w:basedOn w:val="1201"/>
    <w:tblPr>
      <w:tblStyleRowBandSize w:val="1"/>
      <w:tblStyleColBandSize w:val="1"/>
    </w:tblPr>
    <w:tblStylePr w:type="band1Horz">
      <w:tcPr>
        <w:tcBorders>
          <w:top w:val="single" w:color="808080" w:sz="6" w:space="0"/>
          <w:bottom w:val="single" w:color="FFFFFF" w:sz="6" w:space="0"/>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firstCol">
      <w:tcPr>
        <w:tcBorders>
          <w:top w:val="none" w:color="000000" w:sz="0" w:space="0"/>
          <w:bottom w:val="none" w:color="000000" w:sz="0" w:space="0"/>
          <w:right w:val="single" w:color="808080" w:sz="6" w:space="0"/>
        </w:tcBorders>
      </w:tcPr>
    </w:tblStylePr>
    <w:tblStylePr w:type="firstRow">
      <w:rPr>
        <w:b/>
        <w:bCs/>
      </w:rPr>
    </w:tblStylePr>
    <w:tblStylePr w:type="lastCol">
      <w:tcPr>
        <w:tcBorders>
          <w:right w:val="single" w:color="FFFFFF" w:sz="6" w:space="0"/>
        </w:tcBorders>
      </w:tcPr>
    </w:tblStylePr>
    <w:tblStylePr w:type="swCell">
      <w:rPr>
        <w:b/>
        <w:bCs/>
      </w:rPr>
    </w:tblStylePr>
  </w:style>
  <w:style w:type="paragraph" w:styleId="1397">
    <w:name w:val="Normal (Web)"/>
    <w:basedOn w:val="1190"/>
    <w:link w:val="2029"/>
    <w:uiPriority w:val="99"/>
  </w:style>
  <w:style w:type="paragraph" w:styleId="1398">
    <w:name w:val="Normal Indent"/>
    <w:basedOn w:val="1190"/>
    <w:pPr>
      <w:ind w:left="708"/>
    </w:pPr>
  </w:style>
  <w:style w:type="character" w:styleId="1399">
    <w:name w:val="HTML Definition"/>
    <w:rPr>
      <w:i/>
      <w:iCs/>
    </w:rPr>
  </w:style>
  <w:style w:type="paragraph" w:styleId="1400">
    <w:name w:val="table of figures"/>
    <w:basedOn w:val="1190"/>
    <w:next w:val="1463"/>
    <w:uiPriority w:val="99"/>
    <w:pPr>
      <w:contextualSpacing/>
      <w:ind w:left="567" w:right="567" w:hanging="567"/>
      <w:jc w:val="left"/>
      <w:spacing w:before="120" w:after="120"/>
      <w:tabs>
        <w:tab w:val="left" w:pos="567" w:leader="dot"/>
        <w:tab w:val="left" w:pos="1134" w:leader="none"/>
        <w:tab w:val="right" w:pos="9631" w:leader="dot"/>
      </w:tabs>
    </w:pPr>
  </w:style>
  <w:style w:type="paragraph" w:styleId="1401" w:customStyle="1">
    <w:name w:val="_EB_Приложение_А"/>
    <w:next w:val="1229"/>
    <w:link w:val="1410"/>
    <w:uiPriority w:val="99"/>
    <w:pPr>
      <w:numPr>
        <w:ilvl w:val="0"/>
        <w:numId w:val="4"/>
      </w:numPr>
      <w:ind w:left="0" w:firstLine="0"/>
      <w:jc w:val="center"/>
      <w:keepNext/>
      <w:pageBreakBefore/>
      <w:spacing w:before="240" w:after="240"/>
      <w:outlineLvl w:val="0"/>
    </w:pPr>
    <w:rPr>
      <w:b/>
      <w:bCs/>
      <w:caps/>
      <w:sz w:val="32"/>
      <w:lang w:eastAsia="en-US"/>
    </w:rPr>
  </w:style>
  <w:style w:type="paragraph" w:styleId="1402" w:customStyle="1">
    <w:name w:val="_EB_An"/>
    <w:next w:val="1229"/>
    <w:uiPriority w:val="99"/>
    <w:pPr>
      <w:contextualSpacing/>
      <w:jc w:val="center"/>
      <w:keepNext/>
      <w:spacing w:before="120" w:after="240"/>
    </w:pPr>
    <w:rPr>
      <w:b/>
      <w:sz w:val="32"/>
      <w:szCs w:val="28"/>
    </w:rPr>
  </w:style>
  <w:style w:type="paragraph" w:styleId="1403" w:customStyle="1">
    <w:name w:val="_EB_List_mark4"/>
    <w:basedOn w:val="1253"/>
    <w:uiPriority w:val="99"/>
    <w:pPr>
      <w:numPr>
        <w:ilvl w:val="0"/>
        <w:numId w:val="3"/>
      </w:numPr>
      <w:ind w:left="1702" w:hanging="432"/>
      <w:tabs>
        <w:tab w:val="num" w:pos="432" w:leader="none"/>
        <w:tab w:val="num" w:pos="567" w:leader="none"/>
        <w:tab w:val="num" w:pos="926" w:leader="none"/>
        <w:tab w:val="clear" w:pos="1418" w:leader="none"/>
        <w:tab w:val="left" w:pos="1701" w:leader="none"/>
      </w:tabs>
    </w:pPr>
    <w:rPr>
      <w:szCs w:val="28"/>
    </w:rPr>
  </w:style>
  <w:style w:type="paragraph" w:styleId="1404" w:customStyle="1">
    <w:name w:val="_EB_List_mark5"/>
    <w:basedOn w:val="1403"/>
    <w:uiPriority w:val="99"/>
    <w:pPr>
      <w:ind w:left="1985"/>
      <w:tabs>
        <w:tab w:val="clear" w:pos="1701" w:leader="none"/>
        <w:tab w:val="left" w:pos="1985" w:leader="none"/>
      </w:tabs>
    </w:pPr>
  </w:style>
  <w:style w:type="paragraph" w:styleId="1405" w:customStyle="1">
    <w:name w:val="_EB_Приложение_А.1"/>
    <w:next w:val="1229"/>
    <w:uiPriority w:val="99"/>
    <w:pPr>
      <w:numPr>
        <w:ilvl w:val="1"/>
        <w:numId w:val="4"/>
      </w:numPr>
      <w:ind w:left="680" w:hanging="680"/>
      <w:keepNext/>
      <w:spacing w:before="240" w:after="240"/>
      <w:tabs>
        <w:tab w:val="clear" w:pos="0" w:leader="none"/>
        <w:tab w:val="num" w:pos="684" w:leader="none"/>
      </w:tabs>
      <w:outlineLvl w:val="1"/>
    </w:pPr>
    <w:rPr>
      <w:rFonts w:ascii="Times New Roman ??????????" w:hAnsi="Times New Roman ??????????"/>
      <w:b/>
      <w:bCs/>
      <w:sz w:val="32"/>
      <w:lang w:eastAsia="en-US"/>
    </w:rPr>
  </w:style>
  <w:style w:type="paragraph" w:styleId="1406" w:customStyle="1">
    <w:name w:val="_EB_Приложение_А.1.1"/>
    <w:next w:val="1229"/>
    <w:uiPriority w:val="99"/>
    <w:pPr>
      <w:numPr>
        <w:ilvl w:val="2"/>
        <w:numId w:val="4"/>
      </w:numPr>
      <w:ind w:left="851" w:hanging="851"/>
      <w:keepNext/>
      <w:spacing w:before="240" w:after="240"/>
      <w:tabs>
        <w:tab w:val="clear" w:pos="0" w:leader="none"/>
        <w:tab w:val="left" w:pos="851" w:leader="none"/>
      </w:tabs>
      <w:outlineLvl w:val="2"/>
    </w:pPr>
    <w:rPr>
      <w:rFonts w:ascii="Times New Roman ??????????" w:hAnsi="Times New Roman ??????????"/>
      <w:b/>
      <w:sz w:val="28"/>
      <w:lang w:eastAsia="en-US"/>
    </w:rPr>
  </w:style>
  <w:style w:type="paragraph" w:styleId="1407" w:customStyle="1">
    <w:name w:val="_EB_Приложение_А.1.1.1"/>
    <w:next w:val="1229"/>
    <w:uiPriority w:val="99"/>
    <w:pPr>
      <w:numPr>
        <w:ilvl w:val="3"/>
        <w:numId w:val="4"/>
      </w:numPr>
      <w:ind w:left="1134" w:hanging="1134"/>
      <w:spacing w:before="240" w:after="240"/>
      <w:tabs>
        <w:tab w:val="clear" w:pos="0" w:leader="none"/>
        <w:tab w:val="num" w:pos="1134" w:leader="none"/>
      </w:tabs>
      <w:outlineLvl w:val="3"/>
    </w:pPr>
    <w:rPr>
      <w:rFonts w:ascii="Times New Roman ??????????" w:hAnsi="Times New Roman ??????????"/>
      <w:b/>
      <w:sz w:val="28"/>
      <w:lang w:eastAsia="en-US"/>
    </w:rPr>
  </w:style>
  <w:style w:type="character" w:styleId="1408" w:customStyle="1">
    <w:name w:val="_EB_List_mark1 Знак"/>
    <w:link w:val="1219"/>
    <w:uiPriority w:val="99"/>
    <w:rPr>
      <w:sz w:val="22"/>
      <w:szCs w:val="22"/>
    </w:rPr>
  </w:style>
  <w:style w:type="paragraph" w:styleId="1409" w:customStyle="1">
    <w:name w:val="_EB_Приложение_А.1.1.1.1"/>
    <w:next w:val="1229"/>
    <w:uiPriority w:val="99"/>
    <w:pPr>
      <w:numPr>
        <w:ilvl w:val="4"/>
        <w:numId w:val="4"/>
      </w:numPr>
      <w:ind w:left="1418" w:hanging="1418"/>
      <w:spacing w:before="240" w:after="120"/>
      <w:tabs>
        <w:tab w:val="clear" w:pos="0" w:leader="none"/>
        <w:tab w:val="left" w:pos="1418" w:leader="none"/>
      </w:tabs>
      <w:outlineLvl w:val="4"/>
    </w:pPr>
    <w:rPr>
      <w:rFonts w:ascii="Times New Roman ??????????" w:hAnsi="Times New Roman ??????????"/>
      <w:b/>
      <w:sz w:val="28"/>
      <w:lang w:eastAsia="en-US"/>
    </w:rPr>
  </w:style>
  <w:style w:type="character" w:styleId="1410" w:customStyle="1">
    <w:name w:val="_EB_Приложение_А Знак Знак"/>
    <w:link w:val="1401"/>
    <w:uiPriority w:val="99"/>
    <w:rPr>
      <w:b/>
      <w:bCs/>
      <w:caps/>
      <w:sz w:val="32"/>
      <w:lang w:eastAsia="en-US"/>
    </w:rPr>
  </w:style>
  <w:style w:type="paragraph" w:styleId="1411" w:customStyle="1">
    <w:name w:val="_EB_List_mark2"/>
    <w:basedOn w:val="1219"/>
    <w:uiPriority w:val="99"/>
    <w:pPr>
      <w:numPr>
        <w:ilvl w:val="0"/>
        <w:numId w:val="2"/>
      </w:numPr>
      <w:ind w:left="1135"/>
      <w:tabs>
        <w:tab w:val="clear" w:pos="851" w:leader="none"/>
        <w:tab w:val="left" w:pos="1134" w:leader="none"/>
      </w:tabs>
    </w:pPr>
  </w:style>
  <w:style w:type="paragraph" w:styleId="1412" w:customStyle="1">
    <w:name w:val="_OTR_Table_Num"/>
    <w:basedOn w:val="1190"/>
    <w:uiPriority w:val="99"/>
  </w:style>
  <w:style w:type="table" w:styleId="1413" w:customStyle="1">
    <w:name w:val="_OTR_Tabl_01"/>
    <w:uiPriority w:val="99"/>
    <w:semiHidden/>
    <w:pPr>
      <w:jc w:val="both"/>
    </w:pPr>
    <w:rPr>
      <w:sz w:val="24"/>
    </w:rPr>
    <w:tblPr>
      <w:tblStyleRowBandSize w:val="1"/>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57" w:type="dxa"/>
        <w:top w:w="0" w:type="dxa"/>
        <w:right w:w="57" w:type="dxa"/>
        <w:bottom w:w="0" w:type="dxa"/>
      </w:tblCellMar>
    </w:tblPr>
  </w:style>
  <w:style w:type="paragraph" w:styleId="1414" w:customStyle="1">
    <w:name w:val="_OTR_Table_norm"/>
    <w:uiPriority w:val="99"/>
    <w:pPr>
      <w:contextualSpacing/>
      <w:jc w:val="both"/>
      <w:spacing w:before="60" w:after="60"/>
    </w:pPr>
    <w:rPr>
      <w:sz w:val="24"/>
    </w:rPr>
  </w:style>
  <w:style w:type="character" w:styleId="1415" w:customStyle="1">
    <w:name w:val="_EB_Figure Знак"/>
    <w:link w:val="1216"/>
    <w:uiPriority w:val="99"/>
    <w:rPr>
      <w:sz w:val="22"/>
      <w:lang w:val="ru-RU" w:eastAsia="ru-RU"/>
    </w:rPr>
  </w:style>
  <w:style w:type="character" w:styleId="1416" w:customStyle="1">
    <w:name w:val="_EB_Fig_Name Знак"/>
    <w:link w:val="1217"/>
    <w:uiPriority w:val="99"/>
    <w:rPr>
      <w:b/>
      <w:sz w:val="28"/>
      <w:szCs w:val="28"/>
    </w:rPr>
  </w:style>
  <w:style w:type="character" w:styleId="1417">
    <w:name w:val="Emphasis"/>
    <w:qFormat/>
    <w:rPr>
      <w:i/>
      <w:iCs/>
    </w:rPr>
  </w:style>
  <w:style w:type="paragraph" w:styleId="1418">
    <w:name w:val="Caption"/>
    <w:basedOn w:val="1190"/>
    <w:next w:val="1190"/>
    <w:qFormat/>
    <w:rPr>
      <w:b/>
      <w:bCs/>
      <w:sz w:val="20"/>
    </w:rPr>
  </w:style>
  <w:style w:type="paragraph" w:styleId="1419">
    <w:name w:val="Title"/>
    <w:basedOn w:val="1190"/>
    <w:link w:val="1420"/>
    <w:uiPriority w:val="10"/>
    <w:qFormat/>
    <w:pPr>
      <w:jc w:val="center"/>
      <w:spacing w:before="240" w:after="60"/>
      <w:outlineLvl w:val="0"/>
    </w:pPr>
    <w:rPr>
      <w:rFonts w:ascii="Arial" w:hAnsi="Arial" w:cs="Arial"/>
      <w:b/>
      <w:bCs/>
      <w:sz w:val="32"/>
      <w:szCs w:val="32"/>
    </w:rPr>
  </w:style>
  <w:style w:type="character" w:styleId="1420" w:customStyle="1">
    <w:name w:val="Название Знак"/>
    <w:link w:val="1419"/>
    <w:uiPriority w:val="10"/>
    <w:rPr>
      <w:rFonts w:ascii="Arial" w:hAnsi="Arial" w:cs="Arial"/>
      <w:b/>
      <w:bCs/>
      <w:sz w:val="32"/>
      <w:szCs w:val="32"/>
    </w:rPr>
  </w:style>
  <w:style w:type="paragraph" w:styleId="1421">
    <w:name w:val="Subtitle"/>
    <w:basedOn w:val="1190"/>
    <w:link w:val="1422"/>
    <w:uiPriority w:val="11"/>
    <w:qFormat/>
    <w:pPr>
      <w:jc w:val="center"/>
      <w:spacing w:after="60"/>
      <w:outlineLvl w:val="1"/>
    </w:pPr>
    <w:rPr>
      <w:rFonts w:ascii="Arial" w:hAnsi="Arial" w:cs="Arial"/>
    </w:rPr>
  </w:style>
  <w:style w:type="character" w:styleId="1422" w:customStyle="1">
    <w:name w:val="Подзаголовок Знак"/>
    <w:link w:val="1421"/>
    <w:uiPriority w:val="11"/>
    <w:rPr>
      <w:rFonts w:ascii="Arial" w:hAnsi="Arial" w:cs="Arial"/>
      <w:sz w:val="24"/>
    </w:rPr>
  </w:style>
  <w:style w:type="paragraph" w:styleId="1423">
    <w:name w:val="Closing"/>
    <w:basedOn w:val="1190"/>
    <w:link w:val="1424"/>
    <w:pPr>
      <w:ind w:left="4252"/>
      <w:jc w:val="left"/>
    </w:pPr>
    <w:rPr>
      <w:rFonts w:ascii="Calibri" w:hAnsi="Calibri"/>
      <w:color w:val="00000a"/>
      <w:lang w:val="en-US" w:eastAsia="en-US"/>
    </w:rPr>
  </w:style>
  <w:style w:type="character" w:styleId="1424" w:customStyle="1">
    <w:name w:val="Прощание Знак"/>
    <w:link w:val="1423"/>
    <w:rPr>
      <w:rFonts w:cs="Times New Roman"/>
      <w:sz w:val="20"/>
      <w:szCs w:val="20"/>
    </w:rPr>
  </w:style>
  <w:style w:type="table" w:styleId="1425">
    <w:name w:val="Table Grid"/>
    <w:basedOn w:val="120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26" w:customStyle="1">
    <w:name w:val="_ASFK_Titul_0"/>
    <w:uiPriority w:val="99"/>
    <w:pPr>
      <w:contextualSpacing/>
      <w:jc w:val="center"/>
      <w:spacing w:line="360" w:lineRule="auto"/>
    </w:pPr>
    <w:rPr>
      <w:sz w:val="28"/>
      <w:szCs w:val="28"/>
    </w:rPr>
  </w:style>
  <w:style w:type="character" w:styleId="1427" w:customStyle="1">
    <w:name w:val="OTR_Normal Знак"/>
    <w:link w:val="1428"/>
    <w:rPr>
      <w:rFonts w:ascii="Calibri" w:hAnsi="Calibri" w:cs="Times New Roman"/>
      <w:sz w:val="24"/>
      <w:szCs w:val="24"/>
    </w:rPr>
  </w:style>
  <w:style w:type="paragraph" w:styleId="1428" w:customStyle="1">
    <w:name w:val="OTR_Normal"/>
    <w:basedOn w:val="1190"/>
    <w:link w:val="1427"/>
    <w:qFormat/>
    <w:pPr>
      <w:spacing w:line="312" w:lineRule="auto"/>
    </w:pPr>
    <w:rPr>
      <w:rFonts w:ascii="Calibri" w:hAnsi="Calibri"/>
      <w:szCs w:val="24"/>
    </w:rPr>
  </w:style>
  <w:style w:type="character" w:styleId="1429" w:customStyle="1">
    <w:name w:val="Обычный текст Знак"/>
    <w:link w:val="1430"/>
    <w:uiPriority w:val="99"/>
    <w:rPr>
      <w:rFonts w:ascii="Calibri" w:hAnsi="Calibri" w:cs="Times New Roman"/>
      <w:sz w:val="24"/>
      <w:szCs w:val="24"/>
    </w:rPr>
  </w:style>
  <w:style w:type="paragraph" w:styleId="1430" w:customStyle="1">
    <w:name w:val="Обычный текст"/>
    <w:basedOn w:val="1190"/>
    <w:link w:val="1429"/>
    <w:uiPriority w:val="99"/>
    <w:pPr>
      <w:ind w:firstLine="720"/>
      <w:spacing w:line="288" w:lineRule="auto"/>
    </w:pPr>
    <w:rPr>
      <w:rFonts w:ascii="Calibri" w:hAnsi="Calibri"/>
      <w:szCs w:val="24"/>
    </w:rPr>
  </w:style>
  <w:style w:type="paragraph" w:styleId="1431">
    <w:name w:val="Revision"/>
    <w:hidden/>
    <w:uiPriority w:val="99"/>
    <w:semiHidden/>
    <w:rPr>
      <w:sz w:val="24"/>
    </w:rPr>
  </w:style>
  <w:style w:type="paragraph" w:styleId="1432" w:customStyle="1">
    <w:name w:val="xl63"/>
    <w:basedOn w:val="1190"/>
    <w:uiPriority w:val="99"/>
    <w:pPr>
      <w:jc w:val="left"/>
      <w:spacing w:before="100" w:beforeAutospacing="1" w:after="100" w:afterAutospacing="1"/>
    </w:pPr>
    <w:rPr>
      <w:szCs w:val="24"/>
    </w:rPr>
  </w:style>
  <w:style w:type="paragraph" w:styleId="1433" w:customStyle="1">
    <w:name w:val="xl64"/>
    <w:basedOn w:val="1190"/>
    <w:uiPriority w:val="99"/>
    <w:pPr>
      <w:jc w:val="left"/>
      <w:spacing w:before="100" w:beforeAutospacing="1" w:after="100" w:afterAutospacing="1"/>
      <w:pBdr>
        <w:top w:val="single" w:color="000000" w:sz="4" w:space="0"/>
        <w:left w:val="single" w:color="000000" w:sz="4" w:space="0"/>
        <w:bottom w:val="single" w:color="000000" w:sz="4" w:space="0"/>
        <w:right w:val="single" w:color="000000" w:sz="4" w:space="0"/>
      </w:pBdr>
    </w:pPr>
    <w:rPr>
      <w:szCs w:val="24"/>
    </w:rPr>
  </w:style>
  <w:style w:type="paragraph" w:styleId="1434" w:customStyle="1">
    <w:name w:val="xl65"/>
    <w:basedOn w:val="1190"/>
    <w:uiPriority w:val="99"/>
    <w:pPr>
      <w:jc w:val="left"/>
      <w:spacing w:before="100" w:beforeAutospacing="1" w:after="100" w:afterAutospacing="1"/>
      <w:pBdr>
        <w:top w:val="single" w:color="000000" w:sz="4" w:space="0"/>
        <w:left w:val="single" w:color="000000" w:sz="4" w:space="0"/>
        <w:bottom w:val="single" w:color="000000" w:sz="4" w:space="0"/>
        <w:right w:val="single" w:color="000000" w:sz="4" w:space="0"/>
      </w:pBdr>
    </w:pPr>
    <w:rPr>
      <w:szCs w:val="24"/>
    </w:rPr>
  </w:style>
  <w:style w:type="paragraph" w:styleId="1435" w:customStyle="1">
    <w:name w:val="xl66"/>
    <w:basedOn w:val="1190"/>
    <w:uiPriority w:val="99"/>
    <w:pPr>
      <w:jc w:val="left"/>
      <w:spacing w:before="100" w:beforeAutospacing="1" w:after="100" w:afterAutospacing="1"/>
      <w:pBdr>
        <w:top w:val="single" w:color="000000" w:sz="4" w:space="0"/>
        <w:left w:val="single" w:color="000000" w:sz="4" w:space="0"/>
        <w:bottom w:val="single" w:color="000000" w:sz="4" w:space="0"/>
        <w:right w:val="single" w:color="000000" w:sz="4" w:space="0"/>
      </w:pBdr>
    </w:pPr>
    <w:rPr>
      <w:szCs w:val="24"/>
    </w:rPr>
  </w:style>
  <w:style w:type="paragraph" w:styleId="1436" w:customStyle="1">
    <w:name w:val="xl67"/>
    <w:basedOn w:val="1190"/>
    <w:uiPriority w:val="99"/>
    <w:pPr>
      <w:jc w:val="left"/>
      <w:spacing w:before="100" w:beforeAutospacing="1" w:after="100" w:afterAutospacing="1"/>
      <w:pBdr>
        <w:top w:val="single" w:color="000000" w:sz="4" w:space="0"/>
        <w:left w:val="single" w:color="000000" w:sz="4" w:space="0"/>
        <w:bottom w:val="single" w:color="000000" w:sz="4" w:space="0"/>
        <w:right w:val="single" w:color="000000" w:sz="4" w:space="0"/>
      </w:pBdr>
    </w:pPr>
    <w:rPr>
      <w:szCs w:val="24"/>
    </w:rPr>
  </w:style>
  <w:style w:type="paragraph" w:styleId="1437" w:customStyle="1">
    <w:name w:val="ConsPlusNormal"/>
    <w:uiPriority w:val="99"/>
    <w:rPr>
      <w:sz w:val="3276"/>
      <w:szCs w:val="3276"/>
    </w:rPr>
  </w:style>
  <w:style w:type="numbering" w:styleId="1438" w:customStyle="1">
    <w:name w:val="Статья / Раздел1"/>
    <w:pPr>
      <w:numPr>
        <w:ilvl w:val="0"/>
        <w:numId w:val="100"/>
      </w:numPr>
    </w:pPr>
  </w:style>
  <w:style w:type="numbering" w:styleId="1439">
    <w:name w:val="Outline List 1"/>
    <w:basedOn w:val="1202"/>
    <w:pPr>
      <w:numPr>
        <w:ilvl w:val="0"/>
        <w:numId w:val="74"/>
      </w:numPr>
    </w:pPr>
  </w:style>
  <w:style w:type="numbering" w:styleId="1440">
    <w:name w:val="Outline List 2"/>
    <w:basedOn w:val="1202"/>
    <w:pPr>
      <w:numPr>
        <w:ilvl w:val="0"/>
        <w:numId w:val="73"/>
      </w:numPr>
    </w:pPr>
  </w:style>
  <w:style w:type="paragraph" w:styleId="1441" w:customStyle="1">
    <w:name w:val="_ASFK_Name_Table"/>
    <w:link w:val="1608"/>
    <w:pPr>
      <w:ind w:right="57" w:firstLine="567"/>
      <w:keepNext/>
      <w:spacing w:before="240" w:after="120"/>
      <w:tabs>
        <w:tab w:val="num" w:pos="567" w:leader="none"/>
      </w:tabs>
    </w:pPr>
    <w:rPr>
      <w:b/>
      <w:sz w:val="24"/>
    </w:rPr>
  </w:style>
  <w:style w:type="paragraph" w:styleId="1442" w:customStyle="1">
    <w:name w:val="Основной"/>
    <w:basedOn w:val="1190"/>
    <w:semiHidden/>
  </w:style>
  <w:style w:type="paragraph" w:styleId="1443" w:customStyle="1">
    <w:name w:val="otr_table_normal"/>
    <w:uiPriority w:val="99"/>
    <w:pPr>
      <w:contextualSpacing/>
      <w:jc w:val="both"/>
      <w:spacing w:before="120" w:after="120"/>
    </w:pPr>
    <w:rPr>
      <w:rFonts w:ascii="Arial" w:hAnsi="Arial"/>
      <w:szCs w:val="22"/>
    </w:rPr>
  </w:style>
  <w:style w:type="paragraph" w:styleId="1444" w:customStyle="1">
    <w:name w:val="Список маркированный"/>
    <w:basedOn w:val="1190"/>
    <w:semiHidden/>
    <w:pPr>
      <w:numPr>
        <w:ilvl w:val="0"/>
        <w:numId w:val="5"/>
      </w:numPr>
      <w:tabs>
        <w:tab w:val="left" w:pos="1080" w:leader="none"/>
      </w:tabs>
    </w:pPr>
  </w:style>
  <w:style w:type="paragraph" w:styleId="1445" w:customStyle="1">
    <w:name w:val="_ASFK_Table_norm"/>
    <w:link w:val="1446"/>
    <w:pPr>
      <w:contextualSpacing/>
      <w:jc w:val="both"/>
      <w:spacing w:before="60" w:after="60"/>
    </w:pPr>
    <w:rPr>
      <w:rFonts w:eastAsia="Calibri"/>
      <w:sz w:val="22"/>
    </w:rPr>
  </w:style>
  <w:style w:type="character" w:styleId="1446" w:customStyle="1">
    <w:name w:val="_ASFK_Table_norm Знак"/>
    <w:link w:val="1445"/>
    <w:rPr>
      <w:rFonts w:eastAsia="Calibri"/>
      <w:sz w:val="22"/>
    </w:rPr>
  </w:style>
  <w:style w:type="paragraph" w:styleId="1447" w:customStyle="1">
    <w:name w:val="OTR_Table_List_Mark"/>
    <w:basedOn w:val="1190"/>
    <w:pPr>
      <w:numPr>
        <w:ilvl w:val="0"/>
        <w:numId w:val="6"/>
      </w:numPr>
      <w:jc w:val="left"/>
    </w:pPr>
  </w:style>
  <w:style w:type="character" w:styleId="1448" w:customStyle="1">
    <w:name w:val="z-label"/>
    <w:basedOn w:val="1200"/>
  </w:style>
  <w:style w:type="paragraph" w:styleId="1449" w:customStyle="1">
    <w:name w:val="OTR_Default"/>
    <w:link w:val="1450"/>
    <w:pPr>
      <w:jc w:val="both"/>
    </w:pPr>
    <w:rPr>
      <w:sz w:val="22"/>
    </w:rPr>
  </w:style>
  <w:style w:type="character" w:styleId="1450" w:customStyle="1">
    <w:name w:val="OTR_Default Знак"/>
    <w:link w:val="1449"/>
    <w:rPr>
      <w:sz w:val="22"/>
    </w:rPr>
  </w:style>
  <w:style w:type="paragraph" w:styleId="1451" w:customStyle="1">
    <w:name w:val="OTR_Table_Head"/>
    <w:basedOn w:val="1449"/>
    <w:link w:val="1452"/>
    <w:pPr>
      <w:jc w:val="center"/>
      <w:keepNext/>
      <w:spacing w:before="60" w:after="60"/>
    </w:pPr>
    <w:rPr>
      <w:b/>
      <w:sz w:val="24"/>
    </w:rPr>
  </w:style>
  <w:style w:type="character" w:styleId="1452" w:customStyle="1">
    <w:name w:val="OTR_Table_Head Знак"/>
    <w:link w:val="1451"/>
    <w:rPr>
      <w:b/>
      <w:sz w:val="24"/>
    </w:rPr>
  </w:style>
  <w:style w:type="paragraph" w:styleId="1453" w:customStyle="1">
    <w:name w:val="OTR_Name_Table"/>
    <w:basedOn w:val="1449"/>
    <w:link w:val="1454"/>
    <w:pPr>
      <w:ind w:firstLine="567"/>
      <w:keepNext/>
      <w:spacing w:before="120"/>
      <w:tabs>
        <w:tab w:val="num" w:pos="993" w:leader="none"/>
      </w:tabs>
    </w:pPr>
    <w:rPr>
      <w:rFonts w:eastAsia="Calibri"/>
      <w:b/>
      <w:color w:val="000000"/>
      <w:sz w:val="24"/>
      <w:szCs w:val="24"/>
    </w:rPr>
  </w:style>
  <w:style w:type="character" w:styleId="1454" w:customStyle="1">
    <w:name w:val="OTR_Name_Table Знак"/>
    <w:link w:val="1453"/>
    <w:rPr>
      <w:rFonts w:eastAsia="Calibri"/>
      <w:b/>
      <w:color w:val="000000"/>
      <w:sz w:val="24"/>
      <w:szCs w:val="24"/>
    </w:rPr>
  </w:style>
  <w:style w:type="paragraph" w:styleId="1455" w:customStyle="1">
    <w:name w:val="Клиент"/>
    <w:basedOn w:val="1238"/>
  </w:style>
  <w:style w:type="character" w:styleId="1456">
    <w:name w:val="Subtle Emphasis"/>
    <w:basedOn w:val="1200"/>
    <w:uiPriority w:val="19"/>
    <w:qFormat/>
    <w:rPr>
      <w:i/>
      <w:iCs/>
      <w:color w:val="404040" w:themeColor="text1" w:themeTint="BF"/>
    </w:rPr>
  </w:style>
  <w:style w:type="paragraph" w:styleId="1457">
    <w:name w:val="List Paragraph"/>
    <w:basedOn w:val="1190"/>
    <w:uiPriority w:val="34"/>
    <w:qFormat/>
    <w:pPr>
      <w:ind w:left="720"/>
      <w:jc w:val="left"/>
    </w:pPr>
    <w:rPr>
      <w:rFonts w:ascii="Calibri" w:hAnsi="Calibri" w:eastAsia="Calibri"/>
      <w:sz w:val="22"/>
      <w:szCs w:val="22"/>
      <w:lang w:eastAsia="en-US"/>
    </w:rPr>
  </w:style>
  <w:style w:type="character" w:styleId="1458" w:customStyle="1">
    <w:name w:val="OTR_Sym_Italic"/>
    <w:rPr>
      <w:i/>
    </w:rPr>
  </w:style>
  <w:style w:type="character" w:styleId="1459" w:customStyle="1">
    <w:name w:val="w"/>
    <w:basedOn w:val="1200"/>
  </w:style>
  <w:style w:type="paragraph" w:styleId="1460" w:customStyle="1">
    <w:name w:val="_GOST_Fig_Name"/>
    <w:basedOn w:val="1556"/>
    <w:next w:val="1463"/>
    <w:qFormat/>
    <w:pPr>
      <w:numPr>
        <w:ilvl w:val="0"/>
        <w:numId w:val="63"/>
      </w:numPr>
      <w:contextualSpacing/>
      <w:keepNext w:val="0"/>
    </w:pPr>
    <w:rPr>
      <w:b/>
      <w:szCs w:val="24"/>
    </w:rPr>
  </w:style>
  <w:style w:type="paragraph" w:styleId="1461" w:customStyle="1">
    <w:name w:val="_GOST_header"/>
    <w:rPr>
      <w:color w:val="333333"/>
      <w:sz w:val="22"/>
    </w:rPr>
  </w:style>
  <w:style w:type="paragraph" w:styleId="1462" w:customStyle="1">
    <w:name w:val="_GOST_List_mark4"/>
    <w:basedOn w:val="1190"/>
    <w:pPr>
      <w:numPr>
        <w:ilvl w:val="0"/>
        <w:numId w:val="67"/>
      </w:numPr>
    </w:pPr>
  </w:style>
  <w:style w:type="paragraph" w:styleId="1463" w:customStyle="1">
    <w:name w:val="_GOST_Normal"/>
    <w:link w:val="1475"/>
    <w:qFormat/>
    <w:pPr>
      <w:contextualSpacing/>
      <w:ind w:firstLine="567"/>
      <w:jc w:val="both"/>
      <w:spacing w:before="120" w:after="60"/>
    </w:pPr>
    <w:rPr>
      <w:sz w:val="24"/>
    </w:rPr>
  </w:style>
  <w:style w:type="paragraph" w:styleId="1464" w:customStyle="1">
    <w:name w:val="_GOST_Reg"/>
    <w:next w:val="1463"/>
    <w:pPr>
      <w:contextualSpacing/>
      <w:jc w:val="center"/>
      <w:keepNext/>
      <w:pageBreakBefore/>
      <w:spacing w:before="120" w:after="120"/>
      <w:outlineLvl w:val="0"/>
    </w:pPr>
    <w:rPr>
      <w:b/>
      <w:caps/>
      <w:sz w:val="28"/>
    </w:rPr>
  </w:style>
  <w:style w:type="paragraph" w:styleId="1465" w:customStyle="1">
    <w:name w:val="_GOST_Sign"/>
    <w:basedOn w:val="1464"/>
    <w:next w:val="1463"/>
    <w:pPr>
      <w:pageBreakBefore w:val="0"/>
      <w:outlineLvl w:val="9"/>
    </w:pPr>
  </w:style>
  <w:style w:type="paragraph" w:styleId="1466" w:customStyle="1">
    <w:name w:val="_GOST_Table_norm"/>
    <w:link w:val="1473"/>
    <w:qFormat/>
    <w:pPr>
      <w:ind w:left="57" w:right="57"/>
      <w:jc w:val="both"/>
    </w:pPr>
    <w:rPr>
      <w:sz w:val="22"/>
    </w:rPr>
  </w:style>
  <w:style w:type="paragraph" w:styleId="1467" w:customStyle="1">
    <w:name w:val="_GOST_Table_Head"/>
    <w:basedOn w:val="1466"/>
    <w:link w:val="2010"/>
    <w:pPr>
      <w:ind w:left="0" w:right="0"/>
      <w:jc w:val="center"/>
      <w:keepNext/>
    </w:pPr>
    <w:rPr>
      <w:b/>
      <w:bCs/>
    </w:rPr>
  </w:style>
  <w:style w:type="paragraph" w:styleId="1468" w:customStyle="1">
    <w:name w:val="_GOST_Titul_0"/>
    <w:pPr>
      <w:contextualSpacing/>
      <w:jc w:val="center"/>
      <w:spacing w:line="360" w:lineRule="auto"/>
    </w:pPr>
    <w:rPr>
      <w:sz w:val="28"/>
      <w:szCs w:val="28"/>
    </w:rPr>
  </w:style>
  <w:style w:type="paragraph" w:styleId="1469" w:customStyle="1">
    <w:name w:val="_GOST_Titul_1"/>
    <w:pPr>
      <w:contextualSpacing/>
      <w:jc w:val="center"/>
      <w:spacing w:before="240" w:after="240"/>
    </w:pPr>
    <w:rPr>
      <w:sz w:val="32"/>
      <w:szCs w:val="28"/>
    </w:rPr>
  </w:style>
  <w:style w:type="paragraph" w:styleId="1470" w:customStyle="1">
    <w:name w:val="_GOST_Titul_2"/>
    <w:pPr>
      <w:jc w:val="center"/>
    </w:pPr>
    <w:rPr>
      <w:b/>
      <w:caps/>
      <w:sz w:val="32"/>
      <w:szCs w:val="28"/>
    </w:rPr>
  </w:style>
  <w:style w:type="paragraph" w:styleId="1471" w:customStyle="1">
    <w:name w:val="T_ОН_Дата"/>
    <w:basedOn w:val="1190"/>
    <w:link w:val="1472"/>
    <w:uiPriority w:val="99"/>
    <w:pPr>
      <w:jc w:val="center"/>
      <w:spacing w:before="120"/>
    </w:pPr>
    <w:rPr>
      <w:rFonts w:ascii="ISOCPEUR" w:hAnsi="ISOCPEUR"/>
      <w:i/>
      <w:sz w:val="16"/>
      <w:szCs w:val="16"/>
    </w:rPr>
  </w:style>
  <w:style w:type="character" w:styleId="1472" w:customStyle="1">
    <w:name w:val="T_ОН_Дата Знак"/>
    <w:link w:val="1471"/>
    <w:uiPriority w:val="99"/>
    <w:rPr>
      <w:rFonts w:ascii="ISOCPEUR" w:hAnsi="ISOCPEUR"/>
      <w:i/>
      <w:sz w:val="16"/>
      <w:szCs w:val="16"/>
    </w:rPr>
  </w:style>
  <w:style w:type="character" w:styleId="1473" w:customStyle="1">
    <w:name w:val="_GOST_Table_norm Знак"/>
    <w:link w:val="1466"/>
    <w:qFormat/>
    <w:rPr>
      <w:sz w:val="22"/>
    </w:rPr>
  </w:style>
  <w:style w:type="paragraph" w:styleId="1474" w:customStyle="1">
    <w:name w:val="_GOST_Titul_head"/>
    <w:basedOn w:val="1190"/>
    <w:pPr>
      <w:jc w:val="center"/>
      <w:pBdr>
        <w:bottom w:val="single" w:color="000000" w:sz="12" w:space="1"/>
      </w:pBdr>
    </w:pPr>
    <w:rPr>
      <w:rFonts w:ascii="Arial" w:hAnsi="Arial"/>
      <w:b/>
      <w:bCs/>
    </w:rPr>
  </w:style>
  <w:style w:type="character" w:styleId="1475" w:customStyle="1">
    <w:name w:val="_GOST_Normal Знак"/>
    <w:link w:val="1463"/>
    <w:qFormat/>
    <w:rPr>
      <w:sz w:val="24"/>
    </w:rPr>
  </w:style>
  <w:style w:type="paragraph" w:styleId="1476" w:customStyle="1">
    <w:name w:val="_ASFK_List_mark4"/>
    <w:uiPriority w:val="99"/>
    <w:pPr>
      <w:ind w:left="1701" w:hanging="283"/>
      <w:tabs>
        <w:tab w:val="num" w:pos="1701" w:leader="none"/>
      </w:tabs>
    </w:pPr>
    <w:rPr>
      <w:sz w:val="24"/>
    </w:rPr>
  </w:style>
  <w:style w:type="paragraph" w:styleId="1477" w:customStyle="1">
    <w:name w:val="_ASFK_Figure"/>
    <w:next w:val="1190"/>
    <w:uiPriority w:val="99"/>
    <w:pPr>
      <w:jc w:val="center"/>
      <w:keepNext/>
      <w:spacing w:before="120" w:after="120"/>
    </w:pPr>
    <w:rPr>
      <w:sz w:val="24"/>
    </w:rPr>
  </w:style>
  <w:style w:type="paragraph" w:styleId="1478" w:customStyle="1">
    <w:name w:val="_ASFK_Fig_Name"/>
    <w:basedOn w:val="1477"/>
    <w:next w:val="1486"/>
    <w:uiPriority w:val="99"/>
    <w:pPr>
      <w:contextualSpacing/>
      <w:keepNext w:val="0"/>
      <w:tabs>
        <w:tab w:val="num" w:pos="0" w:leader="none"/>
      </w:tabs>
    </w:pPr>
    <w:rPr>
      <w:b/>
      <w:szCs w:val="24"/>
    </w:rPr>
  </w:style>
  <w:style w:type="paragraph" w:styleId="1479" w:customStyle="1">
    <w:name w:val="_ASFK_header"/>
    <w:uiPriority w:val="99"/>
    <w:rPr>
      <w:rFonts w:ascii="Arial" w:hAnsi="Arial"/>
      <w:b/>
      <w:color w:val="333333"/>
    </w:rPr>
  </w:style>
  <w:style w:type="paragraph" w:styleId="1480" w:customStyle="1">
    <w:name w:val="_ASFK_List_mark1"/>
    <w:link w:val="1901"/>
    <w:pPr>
      <w:ind w:left="851" w:hanging="284"/>
      <w:tabs>
        <w:tab w:val="num" w:pos="851" w:leader="none"/>
      </w:tabs>
    </w:pPr>
    <w:rPr>
      <w:sz w:val="24"/>
    </w:rPr>
  </w:style>
  <w:style w:type="paragraph" w:styleId="1481" w:customStyle="1">
    <w:name w:val="_ASFK_List_mark2"/>
    <w:uiPriority w:val="99"/>
    <w:rPr>
      <w:sz w:val="24"/>
    </w:rPr>
  </w:style>
  <w:style w:type="paragraph" w:styleId="1482" w:customStyle="1">
    <w:name w:val="_ASFK_List_mark3"/>
    <w:uiPriority w:val="99"/>
    <w:rPr>
      <w:sz w:val="24"/>
    </w:rPr>
  </w:style>
  <w:style w:type="paragraph" w:styleId="1483" w:customStyle="1">
    <w:name w:val="OTR_sign"/>
    <w:basedOn w:val="1190"/>
    <w:semiHidden/>
    <w:pPr>
      <w:jc w:val="center"/>
      <w:spacing w:before="120" w:after="120"/>
    </w:pPr>
    <w:rPr>
      <w:caps/>
      <w:sz w:val="28"/>
    </w:rPr>
  </w:style>
  <w:style w:type="paragraph" w:styleId="1484" w:customStyle="1">
    <w:name w:val="_ASFK_List_normal_1.8"/>
    <w:basedOn w:val="1513"/>
    <w:uiPriority w:val="99"/>
    <w:pPr>
      <w:ind w:left="1021"/>
      <w:jc w:val="left"/>
      <w:tabs>
        <w:tab w:val="clear" w:pos="567" w:leader="none"/>
        <w:tab w:val="left" w:pos="1021" w:leader="none"/>
      </w:tabs>
    </w:pPr>
  </w:style>
  <w:style w:type="paragraph" w:styleId="1485" w:customStyle="1">
    <w:name w:val="_ASFK_List_num2"/>
    <w:basedOn w:val="1510"/>
    <w:uiPriority w:val="99"/>
    <w:pPr>
      <w:ind w:left="1588" w:hanging="567"/>
      <w:tabs>
        <w:tab w:val="clear" w:pos="1021" w:leader="none"/>
        <w:tab w:val="num" w:pos="1440" w:leader="none"/>
        <w:tab w:val="num" w:pos="1588" w:leader="none"/>
      </w:tabs>
    </w:pPr>
    <w:rPr>
      <w:szCs w:val="24"/>
    </w:rPr>
  </w:style>
  <w:style w:type="paragraph" w:styleId="1486" w:customStyle="1">
    <w:name w:val="_ASFK_Normal"/>
    <w:link w:val="1516"/>
    <w:pPr>
      <w:contextualSpacing/>
      <w:ind w:firstLine="567"/>
      <w:spacing w:before="120" w:after="60"/>
    </w:pPr>
    <w:rPr>
      <w:sz w:val="22"/>
      <w:szCs w:val="22"/>
    </w:rPr>
  </w:style>
  <w:style w:type="paragraph" w:styleId="1487" w:customStyle="1">
    <w:name w:val="_ASFK_Normal_Without"/>
    <w:basedOn w:val="1486"/>
    <w:next w:val="1486"/>
    <w:uiPriority w:val="99"/>
    <w:pPr>
      <w:keepNext/>
    </w:pPr>
  </w:style>
  <w:style w:type="paragraph" w:styleId="1488" w:customStyle="1">
    <w:name w:val="_ASFK_Note"/>
    <w:next w:val="1486"/>
    <w:link w:val="1511"/>
    <w:uiPriority w:val="99"/>
    <w:pPr>
      <w:ind w:left="1701" w:hanging="1701"/>
      <w:jc w:val="both"/>
      <w:spacing w:before="120" w:after="120"/>
    </w:pPr>
    <w:rPr>
      <w:sz w:val="22"/>
      <w:szCs w:val="22"/>
    </w:rPr>
  </w:style>
  <w:style w:type="paragraph" w:styleId="1489" w:customStyle="1">
    <w:name w:val="_ASFK_Note_Continue"/>
    <w:basedOn w:val="1488"/>
    <w:uiPriority w:val="99"/>
    <w:pPr>
      <w:ind w:firstLine="0"/>
    </w:pPr>
  </w:style>
  <w:style w:type="paragraph" w:styleId="1490" w:customStyle="1">
    <w:name w:val="_ASFK_Reg"/>
    <w:pPr>
      <w:contextualSpacing/>
      <w:jc w:val="center"/>
      <w:keepNext/>
      <w:pageBreakBefore/>
      <w:spacing w:before="120" w:after="120"/>
      <w:outlineLvl w:val="0"/>
    </w:pPr>
    <w:rPr>
      <w:b/>
      <w:caps/>
      <w:sz w:val="28"/>
    </w:rPr>
  </w:style>
  <w:style w:type="paragraph" w:styleId="1491" w:customStyle="1">
    <w:name w:val="_ASFK_Script"/>
    <w:basedOn w:val="1190"/>
    <w:qFormat/>
    <w:pPr>
      <w:ind w:left="567" w:right="29"/>
      <w:pBdr>
        <w:top w:val="single" w:color="000000" w:sz="4" w:space="1"/>
        <w:left w:val="single" w:color="000000" w:sz="4" w:space="4"/>
        <w:bottom w:val="single" w:color="000000" w:sz="4" w:space="1"/>
        <w:right w:val="single" w:color="000000" w:sz="4" w:space="4"/>
      </w:pBdr>
    </w:pPr>
    <w:rPr>
      <w:rFonts w:ascii="Courier New" w:hAnsi="Courier New"/>
      <w:spacing w:val="-20"/>
      <w:sz w:val="20"/>
      <w:lang w:val="en-US"/>
    </w:rPr>
  </w:style>
  <w:style w:type="paragraph" w:styleId="1492" w:customStyle="1">
    <w:name w:val="_ASFK_Sign"/>
    <w:basedOn w:val="1490"/>
    <w:uiPriority w:val="99"/>
    <w:pPr>
      <w:pageBreakBefore w:val="0"/>
      <w:outlineLvl w:val="9"/>
    </w:pPr>
  </w:style>
  <w:style w:type="character" w:styleId="1493" w:customStyle="1">
    <w:name w:val="_ASFK_Sym_Bold"/>
    <w:uiPriority w:val="99"/>
    <w:rPr>
      <w:b/>
    </w:rPr>
  </w:style>
  <w:style w:type="character" w:styleId="1494" w:customStyle="1">
    <w:name w:val="_ASFK_Sym_Bold_Italic"/>
    <w:uiPriority w:val="99"/>
    <w:rPr>
      <w:b/>
      <w:i/>
    </w:rPr>
  </w:style>
  <w:style w:type="character" w:styleId="1495" w:customStyle="1">
    <w:name w:val="_ASFK_Sym_Italic"/>
    <w:uiPriority w:val="99"/>
    <w:rPr>
      <w:i/>
    </w:rPr>
  </w:style>
  <w:style w:type="table" w:styleId="1496" w:customStyle="1">
    <w:name w:val="_ASFK_Table"/>
    <w:uiPriority w:val="99"/>
    <w:pPr>
      <w:jc w:val="both"/>
    </w:pPr>
    <w:tblPr>
      <w:tblStyleRowBandSize w:val="1"/>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57" w:type="dxa"/>
        <w:top w:w="0" w:type="dxa"/>
        <w:right w:w="57" w:type="dxa"/>
        <w:bottom w:w="0" w:type="dxa"/>
      </w:tblCellMar>
    </w:tblPr>
  </w:style>
  <w:style w:type="paragraph" w:styleId="1497" w:customStyle="1">
    <w:name w:val="_ASFK_Table_Head"/>
    <w:basedOn w:val="1445"/>
    <w:pPr>
      <w:jc w:val="center"/>
      <w:keepNext/>
    </w:pPr>
    <w:rPr>
      <w:rFonts w:eastAsia="Times New Roman"/>
      <w:b/>
      <w:bCs/>
    </w:rPr>
  </w:style>
  <w:style w:type="paragraph" w:styleId="1498" w:customStyle="1">
    <w:name w:val="_ASFK_Table_List_Mark"/>
    <w:uiPriority w:val="99"/>
    <w:pPr>
      <w:ind w:left="340" w:right="57" w:hanging="227"/>
      <w:spacing w:before="60" w:after="60"/>
      <w:tabs>
        <w:tab w:val="left" w:pos="170" w:leader="none"/>
        <w:tab w:val="num" w:pos="340" w:leader="none"/>
      </w:tabs>
    </w:pPr>
    <w:rPr>
      <w:sz w:val="22"/>
    </w:rPr>
  </w:style>
  <w:style w:type="paragraph" w:styleId="1499" w:customStyle="1">
    <w:name w:val="_ASFK_Table_List_Num"/>
    <w:basedOn w:val="1190"/>
    <w:uiPriority w:val="99"/>
    <w:pPr>
      <w:contextualSpacing/>
      <w:ind w:left="284" w:hanging="227"/>
      <w:jc w:val="left"/>
      <w:tabs>
        <w:tab w:val="num" w:pos="284" w:leader="none"/>
        <w:tab w:val="num" w:pos="360" w:leader="none"/>
      </w:tabs>
    </w:pPr>
    <w:rPr>
      <w:sz w:val="22"/>
      <w:szCs w:val="22"/>
    </w:rPr>
  </w:style>
  <w:style w:type="paragraph" w:styleId="1500" w:customStyle="1">
    <w:name w:val="_ASFK_Table_Num"/>
    <w:uiPriority w:val="99"/>
    <w:pPr>
      <w:ind w:left="57" w:right="57"/>
      <w:spacing w:before="60" w:after="60"/>
      <w:tabs>
        <w:tab w:val="num" w:pos="57" w:leader="none"/>
      </w:tabs>
    </w:pPr>
    <w:rPr>
      <w:sz w:val="22"/>
    </w:rPr>
  </w:style>
  <w:style w:type="paragraph" w:styleId="1501" w:customStyle="1">
    <w:name w:val="_ASFK_List_normal_BI"/>
    <w:basedOn w:val="1190"/>
    <w:uiPriority w:val="99"/>
    <w:pPr>
      <w:contextualSpacing/>
      <w:ind w:left="1021"/>
      <w:keepNext/>
      <w:spacing w:before="120" w:after="120"/>
      <w:tabs>
        <w:tab w:val="left" w:pos="855" w:leader="none"/>
      </w:tabs>
    </w:pPr>
    <w:rPr>
      <w:b/>
      <w:i/>
      <w:sz w:val="22"/>
    </w:rPr>
  </w:style>
  <w:style w:type="paragraph" w:styleId="1502" w:customStyle="1">
    <w:name w:val="_ASFK_Titul_1"/>
    <w:pPr>
      <w:contextualSpacing/>
      <w:jc w:val="center"/>
      <w:spacing w:before="240" w:after="240"/>
    </w:pPr>
    <w:rPr>
      <w:sz w:val="32"/>
      <w:szCs w:val="28"/>
    </w:rPr>
  </w:style>
  <w:style w:type="paragraph" w:styleId="1503" w:customStyle="1">
    <w:name w:val="_ASFK_Titul_2"/>
    <w:uiPriority w:val="99"/>
    <w:pPr>
      <w:jc w:val="center"/>
    </w:pPr>
    <w:rPr>
      <w:b/>
      <w:caps/>
      <w:sz w:val="32"/>
      <w:szCs w:val="28"/>
    </w:rPr>
  </w:style>
  <w:style w:type="paragraph" w:styleId="1504" w:customStyle="1">
    <w:name w:val="_ASFK_List_normal_Bold"/>
    <w:basedOn w:val="1513"/>
    <w:uiPriority w:val="99"/>
    <w:pPr>
      <w:ind w:left="1021"/>
      <w:keepNext/>
      <w:spacing w:before="120" w:after="120"/>
      <w:tabs>
        <w:tab w:val="left" w:pos="284" w:leader="none"/>
        <w:tab w:val="clear" w:pos="567" w:leader="none"/>
      </w:tabs>
    </w:pPr>
    <w:rPr>
      <w:b/>
    </w:rPr>
  </w:style>
  <w:style w:type="character" w:styleId="1505" w:customStyle="1">
    <w:name w:val="Заг_2_Приложение Знак"/>
    <w:link w:val="1248"/>
    <w:rPr>
      <w:b/>
      <w:sz w:val="32"/>
      <w:szCs w:val="36"/>
    </w:rPr>
  </w:style>
  <w:style w:type="paragraph" w:styleId="1506" w:customStyle="1">
    <w:name w:val="_ASFK_List_normal_1"/>
    <w:basedOn w:val="1513"/>
    <w:uiPriority w:val="99"/>
    <w:pPr>
      <w:ind w:left="851"/>
      <w:jc w:val="left"/>
      <w:tabs>
        <w:tab w:val="clear" w:pos="567" w:leader="none"/>
        <w:tab w:val="left" w:pos="851" w:leader="none"/>
      </w:tabs>
    </w:pPr>
  </w:style>
  <w:style w:type="paragraph" w:styleId="1507" w:customStyle="1">
    <w:name w:val="_ASFK_List_normal_2.8"/>
    <w:basedOn w:val="1513"/>
    <w:uiPriority w:val="99"/>
    <w:pPr>
      <w:ind w:left="1588"/>
      <w:jc w:val="left"/>
      <w:tabs>
        <w:tab w:val="clear" w:pos="567" w:leader="none"/>
        <w:tab w:val="left" w:pos="1588" w:leader="none"/>
      </w:tabs>
    </w:pPr>
  </w:style>
  <w:style w:type="paragraph" w:styleId="1508" w:customStyle="1">
    <w:name w:val="_ASFK_List_normal_3"/>
    <w:basedOn w:val="1513"/>
    <w:uiPriority w:val="99"/>
    <w:pPr>
      <w:ind w:left="1418"/>
      <w:jc w:val="left"/>
      <w:tabs>
        <w:tab w:val="clear" w:pos="567" w:leader="none"/>
        <w:tab w:val="left" w:pos="1418" w:leader="none"/>
      </w:tabs>
    </w:pPr>
  </w:style>
  <w:style w:type="paragraph" w:styleId="1509" w:customStyle="1">
    <w:name w:val="_ASFK_List_normal_4"/>
    <w:basedOn w:val="1508"/>
    <w:uiPriority w:val="99"/>
    <w:pPr>
      <w:ind w:left="1701"/>
      <w:tabs>
        <w:tab w:val="clear" w:pos="1418" w:leader="none"/>
        <w:tab w:val="left" w:pos="1701" w:leader="none"/>
      </w:tabs>
    </w:pPr>
  </w:style>
  <w:style w:type="paragraph" w:styleId="1510" w:customStyle="1">
    <w:name w:val="_ASFK_List_num"/>
    <w:link w:val="1888"/>
    <w:uiPriority w:val="99"/>
    <w:pPr>
      <w:contextualSpacing/>
      <w:ind w:left="1021" w:hanging="454"/>
      <w:spacing w:before="120" w:after="120"/>
      <w:tabs>
        <w:tab w:val="num" w:pos="1021" w:leader="none"/>
      </w:tabs>
    </w:pPr>
    <w:rPr>
      <w:sz w:val="24"/>
    </w:rPr>
  </w:style>
  <w:style w:type="character" w:styleId="1511" w:customStyle="1">
    <w:name w:val="_ASFK_Note Знак Знак"/>
    <w:link w:val="1488"/>
    <w:uiPriority w:val="99"/>
    <w:rPr>
      <w:sz w:val="22"/>
      <w:szCs w:val="22"/>
    </w:rPr>
  </w:style>
  <w:style w:type="paragraph" w:styleId="1512" w:customStyle="1">
    <w:name w:val="_ASFK_List_mark5"/>
    <w:uiPriority w:val="99"/>
    <w:pPr>
      <w:numPr>
        <w:ilvl w:val="0"/>
        <w:numId w:val="7"/>
      </w:numPr>
    </w:pPr>
    <w:rPr>
      <w:sz w:val="24"/>
    </w:rPr>
  </w:style>
  <w:style w:type="paragraph" w:styleId="1513" w:customStyle="1">
    <w:name w:val="_ASFK_List_normal"/>
    <w:uiPriority w:val="99"/>
    <w:pPr>
      <w:contextualSpacing/>
      <w:ind w:left="567"/>
      <w:jc w:val="both"/>
      <w:spacing w:before="60" w:after="60"/>
      <w:tabs>
        <w:tab w:val="left" w:pos="567" w:leader="none"/>
      </w:tabs>
    </w:pPr>
    <w:rPr>
      <w:sz w:val="24"/>
    </w:rPr>
  </w:style>
  <w:style w:type="paragraph" w:styleId="1514" w:customStyle="1">
    <w:name w:val="_ASFK_Titul_name_doc"/>
    <w:uiPriority w:val="99"/>
    <w:pPr>
      <w:contextualSpacing/>
      <w:jc w:val="center"/>
      <w:spacing w:before="200" w:after="400"/>
    </w:pPr>
    <w:rPr>
      <w:b/>
      <w:sz w:val="32"/>
      <w:szCs w:val="28"/>
    </w:rPr>
  </w:style>
  <w:style w:type="paragraph" w:styleId="1515" w:customStyle="1">
    <w:name w:val="_ASFK_List_normal_2"/>
    <w:basedOn w:val="1513"/>
    <w:uiPriority w:val="99"/>
    <w:pPr>
      <w:ind w:left="1134"/>
      <w:jc w:val="left"/>
      <w:tabs>
        <w:tab w:val="clear" w:pos="567" w:leader="none"/>
        <w:tab w:val="left" w:pos="1134" w:leader="none"/>
      </w:tabs>
    </w:pPr>
  </w:style>
  <w:style w:type="character" w:styleId="1516" w:customStyle="1">
    <w:name w:val="_ASFK_Normal Знак"/>
    <w:link w:val="1486"/>
    <w:rPr>
      <w:sz w:val="22"/>
      <w:szCs w:val="22"/>
    </w:rPr>
  </w:style>
  <w:style w:type="paragraph" w:styleId="1517" w:customStyle="1">
    <w:name w:val="_ASFK_List_normal_5"/>
    <w:basedOn w:val="1509"/>
    <w:uiPriority w:val="99"/>
    <w:pPr>
      <w:ind w:left="1985"/>
      <w:tabs>
        <w:tab w:val="clear" w:pos="1701" w:leader="none"/>
        <w:tab w:val="left" w:pos="1985" w:leader="none"/>
      </w:tabs>
    </w:pPr>
  </w:style>
  <w:style w:type="paragraph" w:styleId="1518" w:customStyle="1">
    <w:name w:val="_ASFK_An"/>
    <w:basedOn w:val="1190"/>
    <w:uiPriority w:val="99"/>
    <w:pPr>
      <w:jc w:val="center"/>
      <w:spacing w:after="240"/>
    </w:pPr>
    <w:rPr>
      <w:b/>
      <w:sz w:val="32"/>
    </w:rPr>
  </w:style>
  <w:style w:type="paragraph" w:styleId="1519" w:customStyle="1">
    <w:name w:val="0 Таблица заголовок графы_1"/>
    <w:basedOn w:val="1190"/>
    <w:uiPriority w:val="99"/>
    <w:qFormat/>
    <w:pPr>
      <w:jc w:val="center"/>
      <w:spacing w:before="120"/>
    </w:pPr>
    <w:rPr>
      <w:b/>
      <w:color w:val="000000"/>
      <w:sz w:val="20"/>
      <w:szCs w:val="24"/>
    </w:rPr>
  </w:style>
  <w:style w:type="paragraph" w:styleId="1520" w:customStyle="1">
    <w:name w:val="0 Заголовок 1 ур"/>
    <w:next w:val="1190"/>
    <w:qFormat/>
    <w:pPr>
      <w:numPr>
        <w:ilvl w:val="0"/>
        <w:numId w:val="8"/>
      </w:numPr>
      <w:jc w:val="both"/>
      <w:keepLines/>
      <w:keepNext/>
      <w:pageBreakBefore/>
      <w:spacing w:line="360" w:lineRule="auto"/>
      <w:outlineLvl w:val="0"/>
    </w:pPr>
    <w:rPr>
      <w:b/>
      <w:color w:val="000000"/>
      <w:sz w:val="32"/>
      <w:szCs w:val="24"/>
    </w:rPr>
  </w:style>
  <w:style w:type="paragraph" w:styleId="1521" w:customStyle="1">
    <w:name w:val="0 Заголовок 2 ур"/>
    <w:next w:val="1190"/>
    <w:qFormat/>
    <w:pPr>
      <w:numPr>
        <w:ilvl w:val="1"/>
        <w:numId w:val="8"/>
      </w:numPr>
      <w:jc w:val="both"/>
      <w:keepLines/>
      <w:keepNext/>
      <w:spacing w:before="120" w:line="360" w:lineRule="auto"/>
      <w:outlineLvl w:val="1"/>
    </w:pPr>
    <w:rPr>
      <w:b/>
      <w:color w:val="000000"/>
      <w:sz w:val="28"/>
      <w:szCs w:val="24"/>
    </w:rPr>
  </w:style>
  <w:style w:type="paragraph" w:styleId="1522" w:customStyle="1">
    <w:name w:val="0 Заголовок 3 ур"/>
    <w:next w:val="1190"/>
    <w:qFormat/>
    <w:pPr>
      <w:numPr>
        <w:ilvl w:val="2"/>
        <w:numId w:val="8"/>
      </w:numPr>
      <w:jc w:val="both"/>
      <w:keepLines/>
      <w:spacing w:before="120" w:line="360" w:lineRule="auto"/>
      <w:tabs>
        <w:tab w:val="left" w:pos="1134" w:leader="none"/>
      </w:tabs>
      <w:outlineLvl w:val="2"/>
    </w:pPr>
    <w:rPr>
      <w:b/>
      <w:color w:val="000000"/>
      <w:sz w:val="28"/>
      <w:szCs w:val="24"/>
    </w:rPr>
  </w:style>
  <w:style w:type="paragraph" w:styleId="1523" w:customStyle="1">
    <w:name w:val="0 Заголовок 4 ур"/>
    <w:next w:val="1190"/>
    <w:qFormat/>
    <w:pPr>
      <w:numPr>
        <w:ilvl w:val="3"/>
        <w:numId w:val="8"/>
      </w:numPr>
      <w:jc w:val="both"/>
      <w:keepLines/>
      <w:keepNext/>
      <w:spacing w:before="120" w:line="360" w:lineRule="auto"/>
      <w:tabs>
        <w:tab w:val="left" w:pos="1701" w:leader="none"/>
      </w:tabs>
      <w:outlineLvl w:val="3"/>
    </w:pPr>
    <w:rPr>
      <w:b/>
      <w:color w:val="000000"/>
      <w:sz w:val="28"/>
      <w:szCs w:val="24"/>
    </w:rPr>
  </w:style>
  <w:style w:type="paragraph" w:styleId="1524" w:customStyle="1">
    <w:name w:val="0 Заголовок 5 ур (не по ГОСТ)"/>
    <w:next w:val="1190"/>
    <w:qFormat/>
    <w:pPr>
      <w:numPr>
        <w:ilvl w:val="4"/>
        <w:numId w:val="8"/>
      </w:numPr>
      <w:keepLines/>
      <w:keepNext/>
      <w:spacing w:before="120" w:line="360" w:lineRule="auto"/>
      <w:tabs>
        <w:tab w:val="left" w:pos="1843" w:leader="none"/>
        <w:tab w:val="left" w:pos="2126" w:leader="none"/>
        <w:tab w:val="left" w:pos="2410" w:leader="none"/>
      </w:tabs>
    </w:pPr>
    <w:rPr>
      <w:b/>
      <w:color w:val="000000"/>
      <w:sz w:val="24"/>
      <w:szCs w:val="24"/>
    </w:rPr>
  </w:style>
  <w:style w:type="paragraph" w:styleId="1525" w:customStyle="1">
    <w:name w:val="0 Заголовок 6 ур (не по ГОСТ)"/>
    <w:next w:val="1190"/>
    <w:qFormat/>
    <w:pPr>
      <w:numPr>
        <w:ilvl w:val="5"/>
        <w:numId w:val="8"/>
      </w:numPr>
      <w:keepLines/>
      <w:keepNext/>
      <w:spacing w:before="120" w:line="360" w:lineRule="auto"/>
      <w:tabs>
        <w:tab w:val="left" w:pos="1843" w:leader="none"/>
        <w:tab w:val="left" w:pos="2126" w:leader="none"/>
        <w:tab w:val="left" w:pos="2410" w:leader="none"/>
      </w:tabs>
    </w:pPr>
    <w:rPr>
      <w:b/>
      <w:color w:val="000000"/>
      <w:sz w:val="24"/>
      <w:szCs w:val="24"/>
    </w:rPr>
  </w:style>
  <w:style w:type="paragraph" w:styleId="1526" w:customStyle="1">
    <w:name w:val="xl68"/>
    <w:basedOn w:val="1190"/>
    <w:uiPriority w:val="99"/>
    <w:pPr>
      <w:jc w:val="left"/>
      <w:spacing w:before="100" w:beforeAutospacing="1" w:after="100" w:afterAutospacing="1"/>
      <w:shd w:val="clear" w:color="000000" w:fill="92d050"/>
      <w:pBdr>
        <w:top w:val="single" w:color="000000" w:sz="4" w:space="0"/>
        <w:left w:val="single" w:color="000000" w:sz="4" w:space="0"/>
        <w:bottom w:val="single" w:color="000000" w:sz="4" w:space="0"/>
        <w:right w:val="single" w:color="000000" w:sz="4" w:space="0"/>
      </w:pBdr>
    </w:pPr>
    <w:rPr>
      <w:sz w:val="22"/>
      <w:szCs w:val="24"/>
    </w:rPr>
  </w:style>
  <w:style w:type="paragraph" w:styleId="1527" w:customStyle="1">
    <w:name w:val="0 Таблица Текст_1.5"/>
    <w:uiPriority w:val="99"/>
    <w:qFormat/>
    <w:pPr>
      <w:jc w:val="both"/>
    </w:pPr>
    <w:rPr>
      <w:color w:val="000000"/>
      <w:sz w:val="24"/>
      <w:szCs w:val="24"/>
    </w:rPr>
  </w:style>
  <w:style w:type="numbering" w:styleId="1528">
    <w:name w:val="Outline List 3"/>
    <w:basedOn w:val="1202"/>
    <w:pPr>
      <w:numPr>
        <w:ilvl w:val="0"/>
        <w:numId w:val="87"/>
      </w:numPr>
    </w:pPr>
  </w:style>
  <w:style w:type="paragraph" w:styleId="1529" w:customStyle="1">
    <w:name w:val="OTR_List_Mark"/>
    <w:basedOn w:val="1190"/>
    <w:link w:val="1530"/>
    <w:pPr>
      <w:numPr>
        <w:ilvl w:val="0"/>
        <w:numId w:val="9"/>
      </w:numPr>
    </w:pPr>
    <w:rPr>
      <w:sz w:val="22"/>
    </w:rPr>
  </w:style>
  <w:style w:type="character" w:styleId="1530" w:customStyle="1">
    <w:name w:val="OTR_List_Mark Знак"/>
    <w:link w:val="1529"/>
    <w:rPr>
      <w:sz w:val="22"/>
    </w:rPr>
  </w:style>
  <w:style w:type="character" w:styleId="1531" w:customStyle="1">
    <w:name w:val="apple-converted-space"/>
    <w:basedOn w:val="1200"/>
  </w:style>
  <w:style w:type="table" w:styleId="1532" w:customStyle="1">
    <w:name w:val="Светлая заливка1"/>
    <w:basedOn w:val="1201"/>
    <w:uiPriority w:val="60"/>
    <w:rPr>
      <w:rFonts w:ascii="Calibri" w:hAnsi="Calibri" w:eastAsia="Calibri"/>
      <w:color w:val="000000"/>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style>
  <w:style w:type="character" w:styleId="1533" w:customStyle="1">
    <w:name w:val="m1"/>
    <w:rPr>
      <w:color w:val="0000ff"/>
    </w:rPr>
  </w:style>
  <w:style w:type="character" w:styleId="1534" w:customStyle="1">
    <w:name w:val="t1"/>
    <w:rPr>
      <w:color w:val="990000"/>
    </w:rPr>
  </w:style>
  <w:style w:type="paragraph" w:styleId="1535" w:customStyle="1">
    <w:name w:val="TableGraf 10L"/>
    <w:basedOn w:val="1190"/>
    <w:link w:val="1537"/>
    <w:pPr>
      <w:jc w:val="left"/>
      <w:spacing w:before="40" w:after="40"/>
    </w:pPr>
    <w:rPr>
      <w:rFonts w:ascii="Tahoma" w:hAnsi="Tahoma"/>
      <w:sz w:val="20"/>
      <w:lang w:eastAsia="en-US"/>
    </w:rPr>
  </w:style>
  <w:style w:type="paragraph" w:styleId="1536" w:customStyle="1">
    <w:name w:val="Head 10M"/>
    <w:basedOn w:val="1190"/>
    <w:pPr>
      <w:jc w:val="center"/>
      <w:spacing w:before="40" w:after="40"/>
    </w:pPr>
    <w:rPr>
      <w:rFonts w:ascii="Tahoma" w:hAnsi="Tahoma"/>
      <w:b/>
      <w:sz w:val="20"/>
      <w:lang w:eastAsia="en-US"/>
    </w:rPr>
  </w:style>
  <w:style w:type="character" w:styleId="1537" w:customStyle="1">
    <w:name w:val="TableGraf 10L Знак"/>
    <w:link w:val="1535"/>
    <w:rPr>
      <w:rFonts w:ascii="Tahoma" w:hAnsi="Tahoma"/>
      <w:lang w:eastAsia="en-US"/>
    </w:rPr>
  </w:style>
  <w:style w:type="paragraph" w:styleId="1538" w:customStyle="1">
    <w:name w:val="Знак Знак"/>
    <w:basedOn w:val="1190"/>
    <w:next w:val="1190"/>
    <w:semiHidden/>
    <w:pPr>
      <w:ind w:firstLine="851"/>
      <w:spacing w:after="160" w:line="240" w:lineRule="exact"/>
    </w:pPr>
    <w:rPr>
      <w:rFonts w:ascii="Arial" w:hAnsi="Arial" w:cs="Arial"/>
      <w:sz w:val="20"/>
      <w:lang w:val="en-US" w:eastAsia="en-US"/>
    </w:rPr>
  </w:style>
  <w:style w:type="paragraph" w:styleId="1539" w:customStyle="1">
    <w:name w:val="_GOST_List_num2"/>
    <w:basedOn w:val="1541"/>
    <w:pPr>
      <w:numPr>
        <w:ilvl w:val="1"/>
      </w:numPr>
    </w:pPr>
    <w:rPr>
      <w:szCs w:val="24"/>
    </w:rPr>
  </w:style>
  <w:style w:type="table" w:styleId="1540" w:customStyle="1">
    <w:name w:val="_GOST_Table"/>
    <w:basedOn w:val="1201"/>
    <w:pPr>
      <w:jc w:val="both"/>
    </w:pPr>
    <w:rPr>
      <w:sz w:val="22"/>
    </w:rPr>
    <w:tblPr>
      <w:tblStyleRow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28" w:type="dxa"/>
        <w:top w:w="57" w:type="dxa"/>
        <w:right w:w="28" w:type="dxa"/>
        <w:bottom w:w="57" w:type="dxa"/>
      </w:tblCellMar>
    </w:tblPr>
    <w:tblStylePr w:type="band1Horz">
      <w:rPr>
        <w:rFonts w:ascii="Times New Roman" w:hAnsi="Times New Roman"/>
        <w:sz w:val="24"/>
      </w:rPr>
      <w:pPr>
        <w:ind w:left="57" w:right="57" w:firstLine="0"/>
        <w:jc w:val="left"/>
        <w:spacing w:beforeAutospacing="0" w:afterAutospacing="0" w:line="240" w:lineRule="auto"/>
        <w:outlineLvl w:val="9"/>
      </w:pPr>
    </w:tblStylePr>
    <w:tblStylePr w:type="band2Horz">
      <w:rPr>
        <w:rFonts w:ascii="Times New Roman" w:hAnsi="Times New Roman"/>
        <w:sz w:val="24"/>
      </w:rPr>
      <w:pPr>
        <w:contextualSpacing w:val="0"/>
        <w:ind w:left="57" w:right="57" w:firstLine="0"/>
        <w:jc w:val="left"/>
        <w:spacing w:beforeAutospacing="0" w:afterAutospacing="0"/>
        <w:outlineLvl w:val="9"/>
      </w:pPr>
    </w:tblStylePr>
    <w:tblStylePr w:type="firstRow">
      <w:rPr>
        <w:rFonts w:ascii="Times New Roman" w:hAnsi="Times New Roman"/>
        <w:b w:val="0"/>
        <w:sz w:val="22"/>
      </w:rPr>
      <w:pPr>
        <w:ind w:left="0" w:right="0" w:firstLine="0"/>
        <w:jc w:val="center"/>
        <w:spacing w:beforeAutospacing="0" w:afterAutospacing="0" w:line="240" w:lineRule="auto"/>
        <w:outlineLvl w:val="9"/>
      </w:pPr>
      <w:trPr>
        <w:tblHeader/>
      </w:trPr>
      <w:tcPr>
        <w:shd w:val="clear" w:color="auto" w:fill="e6e6e6"/>
        <w:tcBorders>
          <w:top w:val="single" w:color="000000" w:sz="4" w:space="0"/>
          <w:left w:val="single" w:color="000000" w:sz="4" w:space="0"/>
          <w:bottom w:val="single" w:color="000000" w:sz="4" w:space="0"/>
          <w:right w:val="single" w:color="000000" w:sz="4" w:space="0"/>
        </w:tcBorders>
        <w:vAlign w:val="center"/>
      </w:tcPr>
    </w:tblStylePr>
  </w:style>
  <w:style w:type="paragraph" w:styleId="1541" w:customStyle="1">
    <w:name w:val="_GOST_List_num"/>
    <w:pPr>
      <w:numPr>
        <w:ilvl w:val="0"/>
        <w:numId w:val="88"/>
      </w:numPr>
      <w:contextualSpacing/>
      <w:jc w:val="both"/>
      <w:spacing w:before="120" w:after="120"/>
    </w:pPr>
    <w:rPr>
      <w:sz w:val="24"/>
    </w:rPr>
  </w:style>
  <w:style w:type="paragraph" w:styleId="1542" w:customStyle="1">
    <w:name w:val="_GOST_List_num3"/>
    <w:basedOn w:val="1539"/>
    <w:pPr>
      <w:numPr>
        <w:ilvl w:val="2"/>
      </w:numPr>
      <w:ind w:left="2268" w:hanging="737"/>
      <w:tabs>
        <w:tab w:val="left" w:pos="2268" w:leader="none"/>
        <w:tab w:val="clear" w:pos="2421" w:leader="none"/>
      </w:tabs>
    </w:pPr>
  </w:style>
  <w:style w:type="paragraph" w:styleId="1543" w:customStyle="1">
    <w:name w:val="_GOST_List_num4"/>
    <w:basedOn w:val="1542"/>
    <w:pPr>
      <w:numPr>
        <w:ilvl w:val="3"/>
      </w:numPr>
      <w:ind w:left="2836" w:hanging="851"/>
      <w:tabs>
        <w:tab w:val="clear" w:pos="2268" w:leader="none"/>
        <w:tab w:val="left" w:pos="2835" w:leader="none"/>
      </w:tabs>
    </w:pPr>
  </w:style>
  <w:style w:type="numbering" w:styleId="1544" w:customStyle="1">
    <w:name w:val="Стиль11"/>
    <w:pPr>
      <w:numPr>
        <w:ilvl w:val="0"/>
        <w:numId w:val="10"/>
      </w:numPr>
    </w:pPr>
  </w:style>
  <w:style w:type="paragraph" w:styleId="1545" w:customStyle="1">
    <w:name w:val="OTR_List_lit"/>
    <w:basedOn w:val="1190"/>
    <w:pPr>
      <w:numPr>
        <w:ilvl w:val="0"/>
        <w:numId w:val="11"/>
      </w:numPr>
      <w:jc w:val="left"/>
      <w:keepNext/>
      <w:spacing w:before="120" w:after="120"/>
    </w:pPr>
  </w:style>
  <w:style w:type="paragraph" w:styleId="1546" w:customStyle="1">
    <w:name w:val="0 Основной текст"/>
    <w:uiPriority w:val="99"/>
    <w:qFormat/>
    <w:pPr>
      <w:contextualSpacing/>
      <w:ind w:firstLine="709"/>
      <w:jc w:val="both"/>
      <w:spacing w:before="120" w:line="360" w:lineRule="auto"/>
    </w:pPr>
    <w:rPr>
      <w:color w:val="000000"/>
      <w:sz w:val="28"/>
      <w:szCs w:val="24"/>
    </w:rPr>
  </w:style>
  <w:style w:type="paragraph" w:styleId="1547">
    <w:name w:val="endnote text"/>
    <w:basedOn w:val="1190"/>
    <w:link w:val="1548"/>
    <w:uiPriority w:val="99"/>
    <w:unhideWhenUsed/>
    <w:rPr>
      <w:sz w:val="20"/>
    </w:rPr>
  </w:style>
  <w:style w:type="character" w:styleId="1548" w:customStyle="1">
    <w:name w:val="Текст концевой сноски Знак"/>
    <w:basedOn w:val="1200"/>
    <w:link w:val="1547"/>
    <w:uiPriority w:val="99"/>
  </w:style>
  <w:style w:type="character" w:styleId="1549">
    <w:name w:val="endnote reference"/>
    <w:basedOn w:val="1200"/>
    <w:uiPriority w:val="99"/>
    <w:unhideWhenUsed/>
    <w:rPr>
      <w:vertAlign w:val="superscript"/>
    </w:rPr>
  </w:style>
  <w:style w:type="paragraph" w:styleId="1550" w:customStyle="1">
    <w:name w:val="_GOST_List_mark1"/>
    <w:pPr>
      <w:numPr>
        <w:ilvl w:val="0"/>
        <w:numId w:val="64"/>
      </w:numPr>
      <w:jc w:val="both"/>
    </w:pPr>
    <w:rPr>
      <w:sz w:val="24"/>
    </w:rPr>
  </w:style>
  <w:style w:type="paragraph" w:styleId="1551" w:customStyle="1">
    <w:name w:val="Заголовок 2_2"/>
    <w:basedOn w:val="1193"/>
    <w:link w:val="1552"/>
    <w:qFormat/>
    <w:pPr>
      <w:numPr>
        <w:ilvl w:val="1"/>
        <w:numId w:val="12"/>
      </w:numPr>
    </w:pPr>
  </w:style>
  <w:style w:type="character" w:styleId="1552" w:customStyle="1">
    <w:name w:val="Заголовок 2_2 Знак"/>
    <w:basedOn w:val="1205"/>
    <w:link w:val="1551"/>
    <w:rPr>
      <w:rFonts w:cs="Arial"/>
      <w:b/>
      <w:iCs/>
      <w:sz w:val="26"/>
      <w:szCs w:val="26"/>
    </w:rPr>
  </w:style>
  <w:style w:type="character" w:styleId="1553" w:customStyle="1">
    <w:name w:val="Заголовок 3 Знак1"/>
    <w:basedOn w:val="1200"/>
    <w:uiPriority w:val="99"/>
    <w:rPr>
      <w:rFonts w:asciiTheme="majorHAnsi" w:hAnsiTheme="majorHAnsi" w:eastAsiaTheme="majorEastAsia" w:cstheme="majorBidi"/>
      <w:b/>
      <w:bCs/>
      <w:color w:val="4f81bd" w:themeColor="accent1"/>
      <w:sz w:val="24"/>
      <w:szCs w:val="22"/>
    </w:rPr>
  </w:style>
  <w:style w:type="paragraph" w:styleId="1554" w:customStyle="1">
    <w:name w:val="OTR_Table_Title"/>
    <w:basedOn w:val="1190"/>
    <w:pPr>
      <w:ind w:left="284" w:hanging="284"/>
      <w:keepNext/>
      <w:spacing w:before="120"/>
      <w:tabs>
        <w:tab w:val="num" w:pos="1260" w:leader="none"/>
      </w:tabs>
    </w:pPr>
    <w:rPr>
      <w:b/>
    </w:rPr>
  </w:style>
  <w:style w:type="paragraph" w:styleId="1555" w:customStyle="1">
    <w:name w:val="Знак Знак4"/>
    <w:basedOn w:val="1190"/>
    <w:next w:val="1190"/>
    <w:semiHidden/>
    <w:pPr>
      <w:ind w:firstLine="851"/>
      <w:spacing w:after="160" w:line="240" w:lineRule="exact"/>
    </w:pPr>
    <w:rPr>
      <w:rFonts w:ascii="Arial" w:hAnsi="Arial" w:cs="Arial"/>
      <w:sz w:val="20"/>
      <w:lang w:val="en-US" w:eastAsia="en-US"/>
    </w:rPr>
  </w:style>
  <w:style w:type="paragraph" w:styleId="1556" w:customStyle="1">
    <w:name w:val="_GOST_Figure"/>
    <w:next w:val="1460"/>
    <w:pPr>
      <w:jc w:val="center"/>
      <w:keepNext/>
      <w:spacing w:before="120" w:after="120"/>
    </w:pPr>
    <w:rPr>
      <w:sz w:val="24"/>
    </w:rPr>
  </w:style>
  <w:style w:type="paragraph" w:styleId="1557" w:customStyle="1">
    <w:name w:val="_GOST_List_mark2"/>
    <w:pPr>
      <w:numPr>
        <w:ilvl w:val="0"/>
        <w:numId w:val="65"/>
      </w:numPr>
      <w:jc w:val="both"/>
    </w:pPr>
    <w:rPr>
      <w:sz w:val="24"/>
    </w:rPr>
  </w:style>
  <w:style w:type="paragraph" w:styleId="1558" w:customStyle="1">
    <w:name w:val="_GOST_List_mark3"/>
    <w:basedOn w:val="1190"/>
    <w:pPr>
      <w:numPr>
        <w:ilvl w:val="0"/>
        <w:numId w:val="66"/>
      </w:numPr>
    </w:pPr>
  </w:style>
  <w:style w:type="paragraph" w:styleId="1559" w:customStyle="1">
    <w:name w:val="_GOST_List_mark5"/>
    <w:basedOn w:val="1462"/>
    <w:pPr>
      <w:ind w:left="1985" w:hanging="284"/>
      <w:tabs>
        <w:tab w:val="clear" w:pos="1701" w:leader="none"/>
        <w:tab w:val="left" w:pos="1985" w:leader="none"/>
      </w:tabs>
    </w:pPr>
  </w:style>
  <w:style w:type="paragraph" w:styleId="1560" w:customStyle="1">
    <w:name w:val="_GOST_List_normal_1"/>
    <w:pPr>
      <w:contextualSpacing/>
      <w:ind w:left="851"/>
      <w:jc w:val="both"/>
      <w:spacing w:before="60" w:after="60"/>
      <w:tabs>
        <w:tab w:val="left" w:pos="284" w:leader="none"/>
      </w:tabs>
    </w:pPr>
    <w:rPr>
      <w:sz w:val="24"/>
    </w:rPr>
  </w:style>
  <w:style w:type="paragraph" w:styleId="1561" w:customStyle="1">
    <w:name w:val="_GOST_List_normal_1.8"/>
    <w:pPr>
      <w:ind w:left="1021"/>
      <w:jc w:val="both"/>
      <w:tabs>
        <w:tab w:val="left" w:pos="1021" w:leader="none"/>
      </w:tabs>
    </w:pPr>
    <w:rPr>
      <w:sz w:val="24"/>
    </w:rPr>
  </w:style>
  <w:style w:type="paragraph" w:styleId="1562" w:customStyle="1">
    <w:name w:val="_GOST_List_normal_2"/>
    <w:pPr>
      <w:contextualSpacing/>
      <w:ind w:left="1134"/>
      <w:jc w:val="both"/>
      <w:spacing w:before="60" w:after="60"/>
      <w:tabs>
        <w:tab w:val="left" w:pos="1134" w:leader="none"/>
      </w:tabs>
    </w:pPr>
    <w:rPr>
      <w:sz w:val="24"/>
    </w:rPr>
  </w:style>
  <w:style w:type="paragraph" w:styleId="1563" w:customStyle="1">
    <w:name w:val="_GOST_List_normal_2.8"/>
    <w:pPr>
      <w:contextualSpacing/>
      <w:ind w:left="1588"/>
      <w:jc w:val="both"/>
      <w:spacing w:before="60" w:after="60"/>
      <w:tabs>
        <w:tab w:val="left" w:pos="1588" w:leader="none"/>
      </w:tabs>
    </w:pPr>
    <w:rPr>
      <w:sz w:val="24"/>
    </w:rPr>
  </w:style>
  <w:style w:type="paragraph" w:styleId="1564" w:customStyle="1">
    <w:name w:val="_GOST_List_normal_3"/>
    <w:pPr>
      <w:contextualSpacing/>
      <w:ind w:left="1418"/>
      <w:jc w:val="both"/>
      <w:spacing w:before="60" w:after="60"/>
      <w:tabs>
        <w:tab w:val="left" w:pos="1418" w:leader="none"/>
      </w:tabs>
    </w:pPr>
    <w:rPr>
      <w:sz w:val="24"/>
    </w:rPr>
  </w:style>
  <w:style w:type="paragraph" w:styleId="1565" w:customStyle="1">
    <w:name w:val="_GOST_List_normal_4"/>
    <w:pPr>
      <w:contextualSpacing/>
      <w:ind w:left="1701"/>
      <w:jc w:val="both"/>
      <w:spacing w:before="60" w:after="60"/>
      <w:tabs>
        <w:tab w:val="left" w:pos="1701" w:leader="none"/>
      </w:tabs>
    </w:pPr>
    <w:rPr>
      <w:sz w:val="24"/>
      <w:szCs w:val="24"/>
    </w:rPr>
  </w:style>
  <w:style w:type="paragraph" w:styleId="1566" w:customStyle="1">
    <w:name w:val="_GOST_List_normal_5"/>
    <w:pPr>
      <w:contextualSpacing/>
      <w:ind w:left="1985"/>
      <w:jc w:val="both"/>
      <w:spacing w:before="60" w:after="60"/>
      <w:tabs>
        <w:tab w:val="left" w:pos="1985" w:leader="none"/>
      </w:tabs>
    </w:pPr>
    <w:rPr>
      <w:sz w:val="24"/>
    </w:rPr>
  </w:style>
  <w:style w:type="paragraph" w:styleId="1567" w:customStyle="1">
    <w:name w:val="_GOST_Name_Table"/>
    <w:link w:val="2009"/>
    <w:qFormat/>
    <w:pPr>
      <w:numPr>
        <w:ilvl w:val="0"/>
        <w:numId w:val="68"/>
      </w:numPr>
      <w:keepNext/>
      <w:spacing w:before="240" w:after="120"/>
    </w:pPr>
    <w:rPr>
      <w:b/>
      <w:sz w:val="24"/>
    </w:rPr>
  </w:style>
  <w:style w:type="paragraph" w:styleId="1568" w:customStyle="1">
    <w:name w:val="_GOST_Normal_Without"/>
    <w:basedOn w:val="1463"/>
    <w:next w:val="1463"/>
    <w:pPr>
      <w:keepNext/>
    </w:pPr>
  </w:style>
  <w:style w:type="paragraph" w:styleId="1569" w:customStyle="1">
    <w:name w:val="_GOST_Note"/>
    <w:next w:val="1463"/>
    <w:link w:val="1570"/>
    <w:pPr>
      <w:ind w:left="1701" w:hanging="1701"/>
      <w:jc w:val="both"/>
      <w:spacing w:before="120" w:after="120"/>
    </w:pPr>
    <w:rPr>
      <w:sz w:val="24"/>
    </w:rPr>
  </w:style>
  <w:style w:type="character" w:styleId="1570" w:customStyle="1">
    <w:name w:val="_GOST_Note Знак"/>
    <w:link w:val="1569"/>
    <w:rPr>
      <w:sz w:val="24"/>
    </w:rPr>
  </w:style>
  <w:style w:type="paragraph" w:styleId="1571" w:customStyle="1">
    <w:name w:val="_GOST_Note_Continue"/>
    <w:basedOn w:val="1569"/>
    <w:pPr>
      <w:ind w:firstLine="0"/>
    </w:pPr>
  </w:style>
  <w:style w:type="paragraph" w:styleId="1572" w:customStyle="1">
    <w:name w:val="_GOST_Script"/>
    <w:basedOn w:val="1190"/>
    <w:pPr>
      <w:ind w:left="567" w:right="29"/>
      <w:pBdr>
        <w:top w:val="single" w:color="000000" w:sz="4" w:space="1"/>
        <w:left w:val="single" w:color="000000" w:sz="4" w:space="4"/>
        <w:bottom w:val="single" w:color="000000" w:sz="4" w:space="1"/>
        <w:right w:val="single" w:color="000000" w:sz="4" w:space="4"/>
      </w:pBdr>
    </w:pPr>
    <w:rPr>
      <w:rFonts w:ascii="Courier New" w:hAnsi="Courier New"/>
      <w:spacing w:val="-20"/>
      <w:sz w:val="20"/>
      <w:lang w:val="en-US"/>
    </w:rPr>
  </w:style>
  <w:style w:type="character" w:styleId="1573" w:customStyle="1">
    <w:name w:val="_GOST_Sym_Bold"/>
    <w:rPr>
      <w:b/>
    </w:rPr>
  </w:style>
  <w:style w:type="character" w:styleId="1574" w:customStyle="1">
    <w:name w:val="_GOST_Sym_Bold_Italic"/>
    <w:rPr>
      <w:b/>
      <w:i/>
    </w:rPr>
  </w:style>
  <w:style w:type="character" w:styleId="1575" w:customStyle="1">
    <w:name w:val="_GOST_Sym_Italic"/>
    <w:rPr>
      <w:i/>
    </w:rPr>
  </w:style>
  <w:style w:type="paragraph" w:styleId="1576" w:customStyle="1">
    <w:name w:val="_GOST_Table_List_Mark_1"/>
    <w:link w:val="1922"/>
    <w:pPr>
      <w:numPr>
        <w:ilvl w:val="0"/>
        <w:numId w:val="13"/>
      </w:numPr>
      <w:ind w:right="57"/>
      <w:tabs>
        <w:tab w:val="left" w:pos="284" w:leader="none"/>
      </w:tabs>
    </w:pPr>
    <w:rPr>
      <w:sz w:val="22"/>
    </w:rPr>
  </w:style>
  <w:style w:type="paragraph" w:styleId="1577" w:customStyle="1">
    <w:name w:val="_GOST_Table_List_Mark_2"/>
    <w:basedOn w:val="1576"/>
    <w:pPr>
      <w:ind w:left="454"/>
      <w:tabs>
        <w:tab w:val="left" w:pos="454" w:leader="none"/>
      </w:tabs>
    </w:pPr>
  </w:style>
  <w:style w:type="paragraph" w:styleId="1578" w:customStyle="1">
    <w:name w:val="_GOST_Table_List_Num 1)"/>
    <w:pPr>
      <w:numPr>
        <w:ilvl w:val="0"/>
        <w:numId w:val="69"/>
      </w:numPr>
      <w:ind w:left="341" w:hanging="284"/>
      <w:tabs>
        <w:tab w:val="clear" w:pos="284" w:leader="none"/>
        <w:tab w:val="left" w:pos="340" w:leader="none"/>
      </w:tabs>
    </w:pPr>
    <w:rPr>
      <w:sz w:val="22"/>
      <w:szCs w:val="22"/>
    </w:rPr>
  </w:style>
  <w:style w:type="paragraph" w:styleId="1579" w:customStyle="1">
    <w:name w:val="_GOST_Table_List_Num абв)"/>
    <w:pPr>
      <w:numPr>
        <w:ilvl w:val="0"/>
        <w:numId w:val="70"/>
      </w:numPr>
      <w:ind w:left="341" w:hanging="284"/>
      <w:tabs>
        <w:tab w:val="clear" w:pos="284" w:leader="none"/>
        <w:tab w:val="left" w:pos="340" w:leader="none"/>
      </w:tabs>
    </w:pPr>
    <w:rPr>
      <w:sz w:val="22"/>
      <w:szCs w:val="22"/>
    </w:rPr>
  </w:style>
  <w:style w:type="paragraph" w:styleId="1580" w:customStyle="1">
    <w:name w:val="_GOST_Table_List_Num_1"/>
    <w:qFormat/>
    <w:pPr>
      <w:numPr>
        <w:ilvl w:val="0"/>
        <w:numId w:val="71"/>
      </w:numPr>
    </w:pPr>
    <w:rPr>
      <w:sz w:val="22"/>
    </w:rPr>
  </w:style>
  <w:style w:type="paragraph" w:styleId="1581" w:customStyle="1">
    <w:name w:val="_GOST_Table_List_Num_2"/>
    <w:basedOn w:val="1580"/>
    <w:qFormat/>
    <w:pPr>
      <w:numPr>
        <w:ilvl w:val="1"/>
      </w:numPr>
    </w:pPr>
  </w:style>
  <w:style w:type="paragraph" w:styleId="1582" w:customStyle="1">
    <w:name w:val="_GOST_Table_Num"/>
    <w:pPr>
      <w:numPr>
        <w:ilvl w:val="0"/>
        <w:numId w:val="72"/>
      </w:numPr>
    </w:pPr>
    <w:rPr>
      <w:sz w:val="22"/>
    </w:rPr>
  </w:style>
  <w:style w:type="paragraph" w:styleId="1583" w:customStyle="1">
    <w:name w:val="_GOST_Titul_name_doc"/>
    <w:pPr>
      <w:contextualSpacing/>
      <w:jc w:val="center"/>
      <w:spacing w:before="200" w:after="400"/>
    </w:pPr>
    <w:rPr>
      <w:b/>
      <w:sz w:val="32"/>
      <w:szCs w:val="28"/>
    </w:rPr>
  </w:style>
  <w:style w:type="paragraph" w:styleId="1584" w:customStyle="1">
    <w:name w:val="Заг_4_Приложение"/>
    <w:basedOn w:val="1249"/>
    <w:next w:val="1463"/>
    <w:pPr>
      <w:ind w:left="737" w:hanging="737"/>
      <w:outlineLvl w:val="3"/>
    </w:pPr>
    <w:rPr>
      <w:sz w:val="26"/>
      <w:szCs w:val="26"/>
    </w:rPr>
  </w:style>
  <w:style w:type="paragraph" w:styleId="1585" w:customStyle="1">
    <w:name w:val="OTR_Table_Norm"/>
    <w:basedOn w:val="1190"/>
    <w:qFormat/>
    <w:pPr>
      <w:ind w:firstLine="0"/>
      <w:spacing w:before="60" w:after="60"/>
    </w:pPr>
  </w:style>
  <w:style w:type="paragraph" w:styleId="1586" w:customStyle="1">
    <w:name w:val="OTR_Table_List_Num"/>
    <w:basedOn w:val="1449"/>
    <w:link w:val="1687"/>
    <w:pPr>
      <w:ind w:left="284" w:hanging="284"/>
      <w:jc w:val="left"/>
      <w:spacing w:before="60" w:after="60"/>
      <w:tabs>
        <w:tab w:val="num" w:pos="284" w:leader="none"/>
      </w:tabs>
    </w:pPr>
    <w:rPr>
      <w:sz w:val="24"/>
    </w:rPr>
  </w:style>
  <w:style w:type="character" w:styleId="1587" w:customStyle="1">
    <w:name w:val="nobr"/>
    <w:basedOn w:val="1200"/>
  </w:style>
  <w:style w:type="paragraph" w:styleId="1588" w:customStyle="1">
    <w:name w:val="_GOST_Table_List_Mark"/>
    <w:pPr>
      <w:ind w:left="851" w:right="57" w:hanging="284"/>
      <w:spacing w:before="60" w:after="60"/>
      <w:tabs>
        <w:tab w:val="left" w:pos="170" w:leader="none"/>
        <w:tab w:val="num" w:pos="851" w:leader="none"/>
      </w:tabs>
    </w:pPr>
    <w:rPr>
      <w:sz w:val="22"/>
    </w:rPr>
  </w:style>
  <w:style w:type="paragraph" w:styleId="1589" w:customStyle="1">
    <w:name w:val="обычный текст"/>
    <w:basedOn w:val="1190"/>
    <w:link w:val="1590"/>
    <w:qFormat/>
    <w:pPr>
      <w:ind w:firstLine="709"/>
      <w:spacing w:after="120" w:line="276" w:lineRule="auto"/>
    </w:pPr>
    <w:rPr>
      <w:sz w:val="28"/>
      <w:szCs w:val="28"/>
      <w:lang w:eastAsia="en-US"/>
    </w:rPr>
  </w:style>
  <w:style w:type="character" w:styleId="1590" w:customStyle="1">
    <w:name w:val="обычный текст Знак"/>
    <w:link w:val="1589"/>
    <w:rPr>
      <w:sz w:val="28"/>
      <w:szCs w:val="28"/>
      <w:lang w:eastAsia="en-US"/>
    </w:rPr>
  </w:style>
  <w:style w:type="character" w:styleId="1591" w:customStyle="1">
    <w:name w:val="Основной текст (2)_"/>
    <w:basedOn w:val="1200"/>
    <w:link w:val="1592"/>
    <w:uiPriority w:val="99"/>
    <w:rPr>
      <w:sz w:val="28"/>
      <w:szCs w:val="28"/>
      <w:shd w:val="clear" w:color="auto" w:fill="ffffff"/>
    </w:rPr>
  </w:style>
  <w:style w:type="paragraph" w:styleId="1592" w:customStyle="1">
    <w:name w:val="Основной текст (2)1"/>
    <w:basedOn w:val="1190"/>
    <w:link w:val="1591"/>
    <w:uiPriority w:val="99"/>
    <w:pPr>
      <w:ind w:firstLine="0"/>
      <w:spacing w:before="1020" w:line="461" w:lineRule="exact"/>
      <w:shd w:val="clear" w:color="auto" w:fill="ffffff"/>
      <w:widowControl w:val="off"/>
    </w:pPr>
    <w:rPr>
      <w:sz w:val="28"/>
      <w:szCs w:val="28"/>
    </w:rPr>
  </w:style>
  <w:style w:type="paragraph" w:styleId="1593" w:customStyle="1">
    <w:name w:val="маркированный (ф)"/>
    <w:basedOn w:val="1190"/>
    <w:pPr>
      <w:numPr>
        <w:ilvl w:val="0"/>
        <w:numId w:val="15"/>
      </w:numPr>
    </w:pPr>
    <w:rPr>
      <w:szCs w:val="24"/>
    </w:rPr>
  </w:style>
  <w:style w:type="numbering" w:styleId="1594" w:customStyle="1">
    <w:name w:val="Стиль21"/>
    <w:pPr>
      <w:numPr>
        <w:ilvl w:val="0"/>
        <w:numId w:val="18"/>
      </w:numPr>
    </w:pPr>
  </w:style>
  <w:style w:type="numbering" w:styleId="1595" w:customStyle="1">
    <w:name w:val="Стиль 3"/>
    <w:pPr>
      <w:numPr>
        <w:ilvl w:val="0"/>
        <w:numId w:val="19"/>
      </w:numPr>
    </w:pPr>
  </w:style>
  <w:style w:type="paragraph" w:styleId="1596" w:customStyle="1">
    <w:name w:val="OTR_num"/>
    <w:basedOn w:val="1191"/>
    <w:pPr>
      <w:numPr>
        <w:ilvl w:val="0"/>
        <w:numId w:val="20"/>
      </w:numPr>
      <w:contextualSpacing w:val="0"/>
      <w:jc w:val="both"/>
      <w:keepNext w:val="0"/>
      <w:pageBreakBefore w:val="0"/>
      <w:spacing w:before="60" w:after="60"/>
      <w:tabs>
        <w:tab w:val="left" w:pos="1080" w:leader="none"/>
      </w:tabs>
    </w:pPr>
    <w:rPr>
      <w:rFonts w:eastAsia="Calibri"/>
      <w:b w:val="0"/>
      <w:caps w:val="0"/>
      <w:sz w:val="24"/>
      <w:szCs w:val="32"/>
    </w:rPr>
  </w:style>
  <w:style w:type="paragraph" w:styleId="1597" w:customStyle="1">
    <w:name w:val="OTR_num_2"/>
    <w:basedOn w:val="1192"/>
    <w:pPr>
      <w:numPr>
        <w:ilvl w:val="0"/>
        <w:numId w:val="20"/>
      </w:numPr>
      <w:contextualSpacing w:val="0"/>
      <w:keepNext w:val="0"/>
      <w:spacing w:before="60" w:after="60"/>
    </w:pPr>
    <w:rPr>
      <w:rFonts w:eastAsia="Calibri" w:cs="Times New Roman"/>
      <w:b w:val="0"/>
      <w:sz w:val="24"/>
      <w:szCs w:val="28"/>
    </w:rPr>
  </w:style>
  <w:style w:type="paragraph" w:styleId="1598" w:customStyle="1">
    <w:name w:val="OTR_num_3"/>
    <w:basedOn w:val="1193"/>
    <w:pPr>
      <w:numPr>
        <w:ilvl w:val="0"/>
        <w:numId w:val="20"/>
      </w:numPr>
      <w:contextualSpacing w:val="0"/>
      <w:keepLines w:val="0"/>
      <w:keepNext w:val="0"/>
      <w:spacing w:before="60" w:after="60"/>
      <w:tabs>
        <w:tab w:val="left" w:pos="2340" w:leader="none"/>
      </w:tabs>
    </w:pPr>
    <w:rPr>
      <w:rFonts w:eastAsia="Calibri" w:cs="Times New Roman"/>
      <w:b w:val="0"/>
      <w:bCs/>
      <w:iCs w:val="0"/>
      <w:sz w:val="24"/>
    </w:rPr>
  </w:style>
  <w:style w:type="paragraph" w:styleId="1599" w:customStyle="1">
    <w:name w:val="OTR_num_4"/>
    <w:basedOn w:val="1194"/>
    <w:pPr>
      <w:numPr>
        <w:ilvl w:val="0"/>
        <w:numId w:val="20"/>
      </w:numPr>
      <w:contextualSpacing w:val="0"/>
      <w:keepLines w:val="0"/>
      <w:keepNext w:val="0"/>
      <w:spacing w:before="0" w:after="0"/>
      <w:tabs>
        <w:tab w:val="num" w:pos="964" w:leader="none"/>
        <w:tab w:val="num" w:pos="1355" w:leader="none"/>
        <w:tab w:val="left" w:pos="3080" w:leader="none"/>
      </w:tabs>
    </w:pPr>
    <w:rPr>
      <w:rFonts w:eastAsia="Calibri" w:cs="Times New Roman"/>
      <w:b w:val="0"/>
      <w:iCs w:val="0"/>
      <w:szCs w:val="20"/>
    </w:rPr>
  </w:style>
  <w:style w:type="paragraph" w:styleId="1600" w:customStyle="1">
    <w:name w:val="Обычный (ф)"/>
    <w:basedOn w:val="1190"/>
    <w:link w:val="1601"/>
    <w:pPr>
      <w:ind w:firstLine="709"/>
    </w:pPr>
    <w:rPr>
      <w:szCs w:val="24"/>
    </w:rPr>
  </w:style>
  <w:style w:type="character" w:styleId="1601" w:customStyle="1">
    <w:name w:val="Обычный (ф) Знак Знак"/>
    <w:link w:val="1600"/>
    <w:rPr>
      <w:sz w:val="24"/>
      <w:szCs w:val="24"/>
    </w:rPr>
  </w:style>
  <w:style w:type="character" w:styleId="1602" w:customStyle="1">
    <w:name w:val="Script"/>
    <w:uiPriority w:val="99"/>
    <w:rPr>
      <w:rFonts w:ascii="Calibri" w:hAnsi="Calibri"/>
      <w:color w:val="008000"/>
      <w:lang w:val="en-US"/>
    </w:rPr>
  </w:style>
  <w:style w:type="paragraph" w:styleId="1603">
    <w:name w:val="Quote"/>
    <w:basedOn w:val="1190"/>
    <w:next w:val="1190"/>
    <w:link w:val="1604"/>
    <w:uiPriority w:val="29"/>
    <w:qFormat/>
    <w:rPr>
      <w:i/>
      <w:iCs/>
      <w:color w:val="000000"/>
    </w:rPr>
  </w:style>
  <w:style w:type="character" w:styleId="1604" w:customStyle="1">
    <w:name w:val="Цитата 2 Знак"/>
    <w:basedOn w:val="1200"/>
    <w:link w:val="1603"/>
    <w:uiPriority w:val="29"/>
    <w:rPr>
      <w:i/>
      <w:iCs/>
      <w:color w:val="000000"/>
      <w:sz w:val="24"/>
    </w:rPr>
  </w:style>
  <w:style w:type="paragraph" w:styleId="1605">
    <w:name w:val="TOC Heading"/>
    <w:basedOn w:val="1191"/>
    <w:next w:val="1190"/>
    <w:uiPriority w:val="39"/>
    <w:qFormat/>
    <w:pPr>
      <w:numPr>
        <w:ilvl w:val="0"/>
        <w:numId w:val="0"/>
      </w:numPr>
      <w:contextualSpacing w:val="0"/>
      <w:jc w:val="left"/>
      <w:keepLines/>
      <w:pageBreakBefore w:val="0"/>
      <w:spacing w:before="480" w:after="0" w:line="276" w:lineRule="auto"/>
      <w:outlineLvl w:val="9"/>
    </w:pPr>
    <w:rPr>
      <w:rFonts w:ascii="Cambria" w:hAnsi="Cambria" w:eastAsia="Calibri"/>
      <w:bCs/>
      <w:caps w:val="0"/>
      <w:color w:val="365f91"/>
      <w:sz w:val="28"/>
      <w:szCs w:val="28"/>
      <w:lang w:eastAsia="en-US"/>
    </w:rPr>
  </w:style>
  <w:style w:type="paragraph" w:styleId="1606" w:customStyle="1">
    <w:name w:val="OTR_Table_Num"/>
    <w:basedOn w:val="1190"/>
    <w:link w:val="1658"/>
    <w:pPr>
      <w:ind w:left="360" w:hanging="360"/>
      <w:jc w:val="left"/>
      <w:tabs>
        <w:tab w:val="num" w:pos="360" w:leader="none"/>
      </w:tabs>
    </w:pPr>
    <w:rPr>
      <w:rFonts w:eastAsia="Calibri"/>
      <w:szCs w:val="22"/>
    </w:rPr>
  </w:style>
  <w:style w:type="paragraph" w:styleId="1607" w:customStyle="1">
    <w:name w:val="OTR_Footer_center"/>
    <w:basedOn w:val="1190"/>
    <w:semiHidden/>
    <w:pPr>
      <w:ind w:left="21"/>
      <w:jc w:val="center"/>
      <w:spacing w:line="360" w:lineRule="auto"/>
    </w:pPr>
    <w:rPr>
      <w:rFonts w:cs="Arial"/>
      <w:bCs/>
      <w:sz w:val="28"/>
    </w:rPr>
  </w:style>
  <w:style w:type="character" w:styleId="1608" w:customStyle="1">
    <w:name w:val="_ASFK_Name_Table Знак Знак"/>
    <w:link w:val="1441"/>
    <w:rPr>
      <w:b/>
      <w:sz w:val="24"/>
    </w:rPr>
  </w:style>
  <w:style w:type="paragraph" w:styleId="1609" w:customStyle="1">
    <w:name w:val="_otr_header"/>
    <w:uiPriority w:val="99"/>
    <w:pPr>
      <w:jc w:val="both"/>
    </w:pPr>
    <w:rPr>
      <w:b/>
      <w:sz w:val="28"/>
      <w:szCs w:val="28"/>
    </w:rPr>
  </w:style>
  <w:style w:type="paragraph" w:styleId="1610" w:customStyle="1">
    <w:name w:val="OTR_Title_Foot"/>
    <w:basedOn w:val="1622"/>
    <w:semiHidden/>
    <w:pPr>
      <w:ind w:left="21"/>
      <w:jc w:val="center"/>
    </w:pPr>
  </w:style>
  <w:style w:type="character" w:styleId="1611" w:customStyle="1">
    <w:name w:val="OTR_Sym_Bold_Italic"/>
    <w:rPr>
      <w:b/>
      <w:i/>
    </w:rPr>
  </w:style>
  <w:style w:type="paragraph" w:styleId="1612" w:customStyle="1">
    <w:name w:val="OTR_Control_PgCenter"/>
    <w:basedOn w:val="1624"/>
    <w:semiHidden/>
    <w:pPr>
      <w:jc w:val="center"/>
    </w:pPr>
  </w:style>
  <w:style w:type="paragraph" w:styleId="1613" w:customStyle="1">
    <w:name w:val="OTR_Normal_Right"/>
    <w:basedOn w:val="1449"/>
    <w:semiHidden/>
    <w:pPr>
      <w:jc w:val="right"/>
    </w:pPr>
    <w:rPr>
      <w:sz w:val="24"/>
    </w:rPr>
  </w:style>
  <w:style w:type="paragraph" w:styleId="1614" w:customStyle="1">
    <w:name w:val="OTR_Header_Center"/>
    <w:basedOn w:val="1638"/>
    <w:semiHidden/>
    <w:pPr>
      <w:jc w:val="center"/>
    </w:pPr>
  </w:style>
  <w:style w:type="paragraph" w:styleId="1615" w:customStyle="1">
    <w:name w:val="OTR_Normal_Mark_2"/>
    <w:basedOn w:val="1449"/>
    <w:pPr>
      <w:ind w:left="1701"/>
      <w:spacing w:after="120"/>
    </w:pPr>
    <w:rPr>
      <w:sz w:val="24"/>
    </w:rPr>
  </w:style>
  <w:style w:type="paragraph" w:styleId="1616" w:customStyle="1">
    <w:name w:val="OTR_Normal_Mark_3"/>
    <w:basedOn w:val="1449"/>
    <w:pPr>
      <w:ind w:left="1985"/>
    </w:pPr>
    <w:rPr>
      <w:sz w:val="24"/>
    </w:rPr>
  </w:style>
  <w:style w:type="paragraph" w:styleId="1617" w:customStyle="1">
    <w:name w:val="OTR_List_Num"/>
    <w:basedOn w:val="1449"/>
    <w:link w:val="1632"/>
    <w:pPr>
      <w:numPr>
        <w:ilvl w:val="0"/>
        <w:numId w:val="22"/>
      </w:numPr>
      <w:spacing w:before="60" w:after="60"/>
    </w:pPr>
    <w:rPr>
      <w:sz w:val="24"/>
    </w:rPr>
  </w:style>
  <w:style w:type="paragraph" w:styleId="1618" w:customStyle="1">
    <w:name w:val="OTR_Foot_Note"/>
    <w:basedOn w:val="1276"/>
    <w:uiPriority w:val="99"/>
    <w:pPr>
      <w:jc w:val="both"/>
      <w:spacing w:line="360" w:lineRule="auto"/>
    </w:pPr>
    <w:rPr>
      <w:szCs w:val="16"/>
    </w:rPr>
  </w:style>
  <w:style w:type="paragraph" w:styleId="1619" w:customStyle="1">
    <w:name w:val="OTR_Normal_Num_2"/>
    <w:basedOn w:val="1449"/>
    <w:pPr>
      <w:ind w:left="1588"/>
      <w:spacing w:after="120"/>
    </w:pPr>
    <w:rPr>
      <w:sz w:val="24"/>
    </w:rPr>
  </w:style>
  <w:style w:type="paragraph" w:styleId="1620" w:customStyle="1">
    <w:name w:val="OTR_Normal_Num_3"/>
    <w:basedOn w:val="1449"/>
    <w:pPr>
      <w:ind w:left="2155"/>
      <w:spacing w:after="120"/>
    </w:pPr>
    <w:rPr>
      <w:sz w:val="24"/>
    </w:rPr>
  </w:style>
  <w:style w:type="paragraph" w:styleId="1621" w:customStyle="1">
    <w:name w:val="Надпись"/>
    <w:semiHidden/>
    <w:rPr>
      <w:sz w:val="16"/>
    </w:rPr>
  </w:style>
  <w:style w:type="paragraph" w:styleId="1622" w:customStyle="1">
    <w:name w:val="OTR_Header_Right"/>
    <w:basedOn w:val="1190"/>
    <w:semiHidden/>
    <w:rPr>
      <w:rFonts w:ascii="Arial" w:hAnsi="Arial"/>
      <w:b/>
      <w:sz w:val="20"/>
    </w:rPr>
  </w:style>
  <w:style w:type="paragraph" w:styleId="1623" w:customStyle="1">
    <w:name w:val="OTR_Name_Figure"/>
    <w:basedOn w:val="1449"/>
    <w:link w:val="1795"/>
    <w:pPr>
      <w:numPr>
        <w:ilvl w:val="0"/>
        <w:numId w:val="23"/>
      </w:numPr>
      <w:ind w:left="714" w:hanging="357"/>
      <w:jc w:val="center"/>
      <w:spacing w:before="120" w:after="120"/>
      <w:tabs>
        <w:tab w:val="num" w:pos="360" w:leader="none"/>
        <w:tab w:val="clear" w:pos="720" w:leader="none"/>
      </w:tabs>
    </w:pPr>
    <w:rPr>
      <w:b/>
      <w:sz w:val="24"/>
    </w:rPr>
  </w:style>
  <w:style w:type="paragraph" w:styleId="1624" w:customStyle="1">
    <w:name w:val="OTR_Control_Page"/>
    <w:basedOn w:val="1449"/>
    <w:semiHidden/>
    <w:pPr>
      <w:spacing w:line="360" w:lineRule="auto"/>
    </w:pPr>
    <w:rPr>
      <w:sz w:val="24"/>
    </w:rPr>
  </w:style>
  <w:style w:type="paragraph" w:styleId="1625" w:customStyle="1">
    <w:name w:val="OTR_Heading_App"/>
    <w:basedOn w:val="1191"/>
    <w:next w:val="1428"/>
    <w:link w:val="1900"/>
    <w:pPr>
      <w:numPr>
        <w:ilvl w:val="0"/>
        <w:numId w:val="0"/>
      </w:numPr>
      <w:contextualSpacing w:val="0"/>
      <w:jc w:val="both"/>
      <w:spacing w:after="120"/>
    </w:pPr>
    <w:rPr>
      <w:rFonts w:eastAsia="Calibri"/>
      <w:caps w:val="0"/>
      <w:szCs w:val="32"/>
    </w:rPr>
  </w:style>
  <w:style w:type="paragraph" w:styleId="1626" w:customStyle="1">
    <w:name w:val="OTR_Normal_List"/>
    <w:basedOn w:val="1428"/>
    <w:semiHidden/>
    <w:pPr>
      <w:keepNext/>
      <w:spacing w:before="120" w:after="60" w:line="240" w:lineRule="auto"/>
    </w:pPr>
    <w:rPr>
      <w:rFonts w:ascii="Times New Roman" w:hAnsi="Times New Roman"/>
      <w:szCs w:val="20"/>
    </w:rPr>
  </w:style>
  <w:style w:type="paragraph" w:styleId="1627" w:customStyle="1">
    <w:name w:val="OTR_Normal_Mark_1"/>
    <w:basedOn w:val="1449"/>
    <w:pPr>
      <w:ind w:left="1418"/>
      <w:spacing w:after="120"/>
    </w:pPr>
    <w:rPr>
      <w:sz w:val="24"/>
    </w:rPr>
  </w:style>
  <w:style w:type="paragraph" w:styleId="1628" w:customStyle="1">
    <w:name w:val="OTR_Normal_Num_1"/>
    <w:basedOn w:val="1449"/>
    <w:pPr>
      <w:ind w:left="1021"/>
      <w:spacing w:after="120"/>
    </w:pPr>
    <w:rPr>
      <w:sz w:val="24"/>
    </w:rPr>
  </w:style>
  <w:style w:type="paragraph" w:styleId="1629" w:customStyle="1">
    <w:name w:val="OTR_TITUL"/>
    <w:basedOn w:val="1286"/>
    <w:semiHidden/>
    <w:pPr>
      <w:spacing w:before="360" w:after="360"/>
    </w:pPr>
    <w:rPr>
      <w:b/>
      <w:caps/>
      <w:sz w:val="32"/>
    </w:rPr>
  </w:style>
  <w:style w:type="paragraph" w:styleId="1630" w:customStyle="1">
    <w:name w:val="OTR_Figure"/>
    <w:link w:val="1797"/>
    <w:pPr>
      <w:jc w:val="center"/>
      <w:keepNext/>
      <w:spacing w:before="120" w:after="120"/>
    </w:pPr>
    <w:rPr>
      <w:sz w:val="24"/>
    </w:rPr>
  </w:style>
  <w:style w:type="paragraph" w:styleId="1631" w:customStyle="1">
    <w:name w:val="OTR_reg"/>
    <w:basedOn w:val="1428"/>
    <w:pPr>
      <w:jc w:val="center"/>
      <w:pageBreakBefore/>
      <w:spacing w:after="120" w:line="240" w:lineRule="auto"/>
      <w:outlineLvl w:val="0"/>
    </w:pPr>
    <w:rPr>
      <w:rFonts w:ascii="Times New Roman" w:hAnsi="Times New Roman"/>
      <w:caps/>
      <w:sz w:val="28"/>
      <w:szCs w:val="20"/>
    </w:rPr>
  </w:style>
  <w:style w:type="character" w:styleId="1632" w:customStyle="1">
    <w:name w:val="OTR_List_Num Знак Знак"/>
    <w:basedOn w:val="1450"/>
    <w:link w:val="1617"/>
    <w:rPr>
      <w:sz w:val="24"/>
    </w:rPr>
  </w:style>
  <w:style w:type="paragraph" w:styleId="1633" w:customStyle="1">
    <w:name w:val="OTR_Normal_Center"/>
    <w:basedOn w:val="1449"/>
    <w:pPr>
      <w:jc w:val="center"/>
    </w:pPr>
    <w:rPr>
      <w:sz w:val="24"/>
    </w:rPr>
  </w:style>
  <w:style w:type="paragraph" w:styleId="1634" w:customStyle="1">
    <w:name w:val="OTR_Footer"/>
    <w:basedOn w:val="1190"/>
    <w:semiHidden/>
    <w:pPr>
      <w:ind w:right="360"/>
      <w:tabs>
        <w:tab w:val="center" w:pos="4677" w:leader="none"/>
        <w:tab w:val="right" w:pos="9355" w:leader="none"/>
      </w:tabs>
    </w:pPr>
    <w:rPr>
      <w:rFonts w:ascii="Arial" w:hAnsi="Arial" w:cs="Arial"/>
      <w:szCs w:val="24"/>
    </w:rPr>
  </w:style>
  <w:style w:type="character" w:styleId="1635" w:customStyle="1">
    <w:name w:val="OTR_Note_Head"/>
    <w:rPr>
      <w:rFonts w:ascii="Times New Roman" w:hAnsi="Times New Roman"/>
      <w:b/>
      <w:sz w:val="24"/>
    </w:rPr>
  </w:style>
  <w:style w:type="paragraph" w:styleId="1636" w:customStyle="1">
    <w:name w:val="OTR_Note"/>
    <w:basedOn w:val="1449"/>
    <w:pPr>
      <w:ind w:left="2552" w:hanging="1701"/>
    </w:pPr>
    <w:rPr>
      <w:sz w:val="24"/>
    </w:rPr>
  </w:style>
  <w:style w:type="paragraph" w:styleId="1637" w:customStyle="1">
    <w:name w:val="OTR_Footer_Right"/>
    <w:basedOn w:val="1190"/>
    <w:semiHidden/>
    <w:pPr>
      <w:jc w:val="right"/>
      <w:tabs>
        <w:tab w:val="center" w:pos="4677" w:leader="none"/>
        <w:tab w:val="right" w:pos="9355" w:leader="none"/>
      </w:tabs>
    </w:pPr>
    <w:rPr>
      <w:rFonts w:ascii="Arial" w:hAnsi="Arial" w:cs="Arial"/>
      <w:szCs w:val="24"/>
    </w:rPr>
  </w:style>
  <w:style w:type="paragraph" w:styleId="1638" w:customStyle="1">
    <w:name w:val="OTR_Header"/>
    <w:semiHidden/>
    <w:pPr>
      <w:ind w:left="21"/>
    </w:pPr>
    <w:rPr>
      <w:rFonts w:ascii="Arial" w:hAnsi="Arial" w:cs="Arial"/>
      <w:b/>
      <w:bCs/>
    </w:rPr>
  </w:style>
  <w:style w:type="paragraph" w:styleId="1639" w:customStyle="1">
    <w:name w:val="OTR_Foot_Note_Num"/>
    <w:basedOn w:val="1276"/>
    <w:uiPriority w:val="99"/>
    <w:pPr>
      <w:numPr>
        <w:ilvl w:val="0"/>
        <w:numId w:val="24"/>
      </w:numPr>
      <w:jc w:val="both"/>
      <w:tabs>
        <w:tab w:val="left" w:pos="938" w:leader="none"/>
      </w:tabs>
    </w:pPr>
    <w:rPr>
      <w:szCs w:val="16"/>
    </w:rPr>
  </w:style>
  <w:style w:type="paragraph" w:styleId="1640" w:customStyle="1">
    <w:name w:val="OTR_Warning"/>
    <w:basedOn w:val="1449"/>
    <w:pPr>
      <w:jc w:val="center"/>
      <w:keepLines/>
      <w:keepNext/>
      <w:shd w:val="clear" w:color="auto" w:fill="d9d9d9"/>
      <w:pBdr>
        <w:top w:val="single" w:color="000000" w:sz="4" w:space="1"/>
        <w:left w:val="single" w:color="C0C0C0" w:sz="4" w:space="4"/>
        <w:bottom w:val="single" w:color="C0C0C0" w:sz="4" w:space="1"/>
        <w:right w:val="single" w:color="C0C0C0" w:sz="4" w:space="4"/>
      </w:pBdr>
    </w:pPr>
    <w:rPr>
      <w:b/>
      <w:caps/>
      <w:sz w:val="24"/>
      <w:szCs w:val="24"/>
    </w:rPr>
  </w:style>
  <w:style w:type="paragraph" w:styleId="1641" w:customStyle="1">
    <w:name w:val="OTR_Title_Dol"/>
    <w:basedOn w:val="1190"/>
    <w:semiHidden/>
    <w:pPr>
      <w:jc w:val="center"/>
    </w:pPr>
  </w:style>
  <w:style w:type="paragraph" w:styleId="1642" w:customStyle="1">
    <w:name w:val="OTR_Warning_Text"/>
    <w:basedOn w:val="1449"/>
    <w:pPr>
      <w:keepLines/>
      <w:spacing w:before="120"/>
      <w:pBdr>
        <w:left w:val="single" w:color="C0C0C0" w:sz="4" w:space="4"/>
        <w:bottom w:val="single" w:color="000000" w:sz="4" w:space="1"/>
        <w:right w:val="single" w:color="C0C0C0" w:sz="4" w:space="4"/>
      </w:pBdr>
    </w:pPr>
    <w:rPr>
      <w:sz w:val="24"/>
    </w:rPr>
  </w:style>
  <w:style w:type="paragraph" w:styleId="1643" w:customStyle="1">
    <w:name w:val="OTR_TITUL_NAME"/>
    <w:basedOn w:val="1190"/>
    <w:pPr>
      <w:contextualSpacing/>
      <w:jc w:val="center"/>
      <w:spacing w:before="400" w:after="200"/>
    </w:pPr>
    <w:rPr>
      <w:b/>
      <w:sz w:val="32"/>
      <w:szCs w:val="28"/>
    </w:rPr>
  </w:style>
  <w:style w:type="paragraph" w:styleId="1644" w:customStyle="1">
    <w:name w:val="OTR_Normal_Num_4"/>
    <w:basedOn w:val="1449"/>
    <w:pPr>
      <w:ind w:left="3062"/>
    </w:pPr>
    <w:rPr>
      <w:sz w:val="24"/>
    </w:rPr>
  </w:style>
  <w:style w:type="paragraph" w:styleId="1645" w:customStyle="1">
    <w:name w:val="OTR_Title_DocCode"/>
    <w:basedOn w:val="1190"/>
    <w:semiHidden/>
    <w:pPr>
      <w:jc w:val="center"/>
      <w:spacing w:before="120" w:after="240"/>
    </w:pPr>
    <w:rPr>
      <w:b/>
      <w:bCs/>
      <w:sz w:val="20"/>
    </w:rPr>
  </w:style>
  <w:style w:type="paragraph" w:styleId="1646" w:customStyle="1">
    <w:name w:val="OTR_Title_DocName"/>
    <w:basedOn w:val="1190"/>
    <w:semiHidden/>
    <w:pPr>
      <w:jc w:val="center"/>
      <w:spacing w:before="2880"/>
    </w:pPr>
    <w:rPr>
      <w:b/>
      <w:bCs/>
      <w:caps/>
      <w:sz w:val="32"/>
    </w:rPr>
  </w:style>
  <w:style w:type="paragraph" w:styleId="1647" w:customStyle="1">
    <w:name w:val="OTR_Title_Date"/>
    <w:basedOn w:val="1190"/>
    <w:semiHidden/>
    <w:pPr>
      <w:jc w:val="center"/>
    </w:pPr>
    <w:rPr>
      <w:sz w:val="16"/>
    </w:rPr>
  </w:style>
  <w:style w:type="paragraph" w:styleId="1648" w:customStyle="1">
    <w:name w:val="OTR_Title_Stamp"/>
    <w:basedOn w:val="1190"/>
    <w:semiHidden/>
    <w:pPr>
      <w:jc w:val="center"/>
    </w:pPr>
    <w:rPr>
      <w:iCs/>
      <w:sz w:val="16"/>
    </w:rPr>
  </w:style>
  <w:style w:type="paragraph" w:styleId="1649" w:customStyle="1">
    <w:name w:val="OTR_Title_FIO"/>
    <w:basedOn w:val="1641"/>
    <w:semiHidden/>
    <w:rPr>
      <w:u w:val="single"/>
    </w:rPr>
  </w:style>
  <w:style w:type="paragraph" w:styleId="1650" w:customStyle="1">
    <w:name w:val="OTR_Title_PageNum"/>
    <w:basedOn w:val="1190"/>
    <w:semiHidden/>
    <w:pPr>
      <w:jc w:val="center"/>
      <w:keepNext/>
      <w:spacing w:before="160" w:after="2040"/>
    </w:pPr>
    <w:rPr>
      <w:b/>
      <w:bCs/>
    </w:rPr>
  </w:style>
  <w:style w:type="paragraph" w:styleId="1651" w:customStyle="1">
    <w:name w:val="OTR_Table_List"/>
    <w:uiPriority w:val="99"/>
    <w:pPr>
      <w:contextualSpacing/>
      <w:ind w:left="432" w:hanging="432"/>
      <w:jc w:val="both"/>
      <w:spacing w:before="60" w:after="60"/>
      <w:tabs>
        <w:tab w:val="num" w:pos="432" w:leader="none"/>
      </w:tabs>
    </w:pPr>
    <w:rPr>
      <w:sz w:val="24"/>
    </w:rPr>
  </w:style>
  <w:style w:type="paragraph" w:styleId="1652" w:customStyle="1">
    <w:name w:val="OTR_Contents"/>
    <w:basedOn w:val="1190"/>
    <w:semiHidden/>
    <w:pPr>
      <w:jc w:val="center"/>
      <w:keepNext/>
      <w:pageBreakBefore/>
      <w:spacing w:before="120" w:after="240"/>
    </w:pPr>
    <w:rPr>
      <w:b/>
      <w:sz w:val="28"/>
      <w:szCs w:val="32"/>
    </w:rPr>
  </w:style>
  <w:style w:type="paragraph" w:styleId="1653" w:customStyle="1">
    <w:name w:val="Char Char Char Char"/>
    <w:basedOn w:val="1190"/>
    <w:next w:val="1190"/>
    <w:uiPriority w:val="99"/>
    <w:semiHidden/>
    <w:pPr>
      <w:jc w:val="left"/>
      <w:spacing w:after="160" w:line="240" w:lineRule="exact"/>
    </w:pPr>
    <w:rPr>
      <w:rFonts w:ascii="Arial" w:hAnsi="Arial" w:cs="Arial"/>
      <w:sz w:val="20"/>
      <w:lang w:val="en-US" w:eastAsia="en-US"/>
    </w:rPr>
  </w:style>
  <w:style w:type="character" w:styleId="1654" w:customStyle="1">
    <w:name w:val="otrsymitalic"/>
    <w:uiPriority w:val="99"/>
    <w:rPr>
      <w:i/>
      <w:iCs/>
    </w:rPr>
  </w:style>
  <w:style w:type="paragraph" w:styleId="1655" w:customStyle="1">
    <w:name w:val="Стиль OTR_Titul_LU + Перед:  8 пт После:  8 пт"/>
    <w:basedOn w:val="1360"/>
    <w:uiPriority w:val="99"/>
    <w:pPr>
      <w:spacing w:before="0" w:after="160"/>
    </w:pPr>
    <w:rPr>
      <w:szCs w:val="20"/>
    </w:rPr>
  </w:style>
  <w:style w:type="paragraph" w:styleId="1656" w:customStyle="1">
    <w:name w:val="Знак Знак Знак Знак"/>
    <w:basedOn w:val="1190"/>
    <w:next w:val="1190"/>
    <w:semiHidden/>
    <w:pPr>
      <w:jc w:val="left"/>
      <w:spacing w:after="160" w:line="240" w:lineRule="exact"/>
    </w:pPr>
    <w:rPr>
      <w:rFonts w:ascii="Arial" w:hAnsi="Arial" w:cs="Arial"/>
      <w:sz w:val="20"/>
      <w:lang w:val="en-US" w:eastAsia="en-US"/>
    </w:rPr>
  </w:style>
  <w:style w:type="paragraph" w:styleId="1657" w:customStyle="1">
    <w:name w:val="Знак Знак Знак Знак Знак Знак Знак Знак Знак Знак"/>
    <w:basedOn w:val="1190"/>
    <w:uiPriority w:val="99"/>
    <w:pPr>
      <w:jc w:val="left"/>
      <w:spacing w:after="160" w:line="240" w:lineRule="exact"/>
    </w:pPr>
    <w:rPr>
      <w:rFonts w:ascii="Verdana" w:hAnsi="Verdana"/>
      <w:szCs w:val="24"/>
      <w:lang w:val="en-US" w:eastAsia="en-US"/>
    </w:rPr>
  </w:style>
  <w:style w:type="character" w:styleId="1658" w:customStyle="1">
    <w:name w:val="OTR_Table_Num Знак"/>
    <w:link w:val="1606"/>
    <w:rPr>
      <w:rFonts w:eastAsia="Calibri"/>
      <w:sz w:val="24"/>
      <w:szCs w:val="22"/>
    </w:rPr>
  </w:style>
  <w:style w:type="character" w:styleId="1659" w:customStyle="1">
    <w:name w:val="OTR_Sym_Bold"/>
    <w:rPr>
      <w:b/>
    </w:rPr>
  </w:style>
  <w:style w:type="table" w:styleId="1660" w:customStyle="1">
    <w:name w:val="OTR_Table"/>
    <w:basedOn w:val="1201"/>
    <w:pPr>
      <w:jc w:val="both"/>
      <w:spacing w:before="60" w:after="60"/>
    </w:pPr>
    <w:rPr>
      <w:sz w:val="24"/>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val="0"/>
        <w:i w:val="0"/>
        <w:sz w:val="24"/>
      </w:rPr>
      <w:pPr>
        <w:contextualSpacing w:val="0"/>
        <w:ind w:left="0" w:right="0" w:firstLine="0"/>
        <w:jc w:val="center"/>
        <w:keepLines w:val="0"/>
        <w:keepNext/>
        <w:pageBreakBefore w:val="0"/>
        <w:spacing w:beforeAutospacing="0" w:afterAutospacing="0" w:line="240" w:lineRule="auto"/>
        <w:widowControl w:val="off"/>
        <w:outlineLvl w:val="9"/>
        <w:suppressLineNumbers w:val="0"/>
      </w:pPr>
      <w:tcPr>
        <w:shd w:val="clear" w:color="auto" w:fill="e6e6e6"/>
      </w:tcPr>
    </w:tblStylePr>
  </w:style>
  <w:style w:type="paragraph" w:styleId="1661" w:customStyle="1">
    <w:name w:val="Table Text"/>
    <w:basedOn w:val="1190"/>
    <w:uiPriority w:val="99"/>
    <w:pPr>
      <w:jc w:val="left"/>
      <w:spacing w:before="20" w:after="20"/>
    </w:pPr>
    <w:rPr>
      <w:sz w:val="18"/>
      <w:lang w:val="en-US"/>
    </w:rPr>
  </w:style>
  <w:style w:type="paragraph" w:styleId="1662" w:customStyle="1">
    <w:name w:val="Знак Знак Знак Знак Знак Знак Знак"/>
    <w:basedOn w:val="1190"/>
    <w:uiPriority w:val="99"/>
    <w:pPr>
      <w:jc w:val="left"/>
      <w:spacing w:after="160" w:line="240" w:lineRule="exact"/>
    </w:pPr>
    <w:rPr>
      <w:rFonts w:ascii="Verdana" w:hAnsi="Verdana"/>
      <w:sz w:val="20"/>
      <w:lang w:val="en-US" w:eastAsia="en-US"/>
    </w:rPr>
  </w:style>
  <w:style w:type="character" w:styleId="1663" w:customStyle="1">
    <w:name w:val="apple-style-span"/>
    <w:basedOn w:val="1200"/>
    <w:uiPriority w:val="99"/>
  </w:style>
  <w:style w:type="paragraph" w:styleId="1664" w:customStyle="1">
    <w:name w:val="x_msolistparagraph"/>
    <w:basedOn w:val="1190"/>
    <w:uiPriority w:val="99"/>
    <w:pPr>
      <w:jc w:val="left"/>
      <w:spacing w:before="100" w:beforeAutospacing="1" w:after="100" w:afterAutospacing="1"/>
    </w:pPr>
    <w:rPr>
      <w:szCs w:val="24"/>
    </w:rPr>
  </w:style>
  <w:style w:type="paragraph" w:styleId="1665" w:customStyle="1">
    <w:name w:val="otr_table_head"/>
    <w:basedOn w:val="1190"/>
    <w:uiPriority w:val="99"/>
    <w:pPr>
      <w:contextualSpacing/>
      <w:jc w:val="center"/>
      <w:keepNext/>
      <w:spacing w:before="120" w:after="120"/>
      <w:widowControl w:val="off"/>
    </w:pPr>
    <w:rPr>
      <w:rFonts w:ascii="Arial" w:hAnsi="Arial"/>
      <w:b/>
      <w:szCs w:val="22"/>
      <w:lang w:eastAsia="en-US"/>
    </w:rPr>
  </w:style>
  <w:style w:type="paragraph" w:styleId="1666" w:customStyle="1">
    <w:name w:val="Маркир список"/>
    <w:basedOn w:val="1190"/>
    <w:semiHidden/>
    <w:pPr>
      <w:ind w:left="1080" w:hanging="360"/>
      <w:spacing w:line="360" w:lineRule="auto"/>
      <w:tabs>
        <w:tab w:val="num" w:pos="1080" w:leader="none"/>
        <w:tab w:val="left" w:pos="1191" w:leader="none"/>
      </w:tabs>
    </w:pPr>
  </w:style>
  <w:style w:type="paragraph" w:styleId="1667" w:customStyle="1">
    <w:name w:val="Примечание"/>
    <w:basedOn w:val="1190"/>
    <w:pPr>
      <w:spacing w:before="120" w:line="360" w:lineRule="auto"/>
    </w:pPr>
    <w:rPr>
      <w:szCs w:val="24"/>
    </w:rPr>
  </w:style>
  <w:style w:type="numbering" w:styleId="1668" w:customStyle="1">
    <w:name w:val="Нумерованные"/>
    <w:basedOn w:val="1202"/>
    <w:pPr>
      <w:numPr>
        <w:ilvl w:val="0"/>
        <w:numId w:val="110"/>
      </w:numPr>
    </w:pPr>
  </w:style>
  <w:style w:type="paragraph" w:styleId="1669" w:customStyle="1">
    <w:name w:val="Номер года"/>
    <w:basedOn w:val="1190"/>
    <w:semiHidden/>
    <w:pPr>
      <w:jc w:val="center"/>
      <w:spacing w:before="120" w:line="360" w:lineRule="auto"/>
    </w:pPr>
  </w:style>
  <w:style w:type="paragraph" w:styleId="1670" w:customStyle="1">
    <w:name w:val="Титульный лист"/>
    <w:basedOn w:val="1190"/>
    <w:semiHidden/>
    <w:pPr>
      <w:ind w:left="998"/>
      <w:jc w:val="center"/>
      <w:spacing w:before="1718" w:line="360" w:lineRule="auto"/>
      <w:shd w:val="clear" w:color="auto" w:fill="ffffff"/>
      <w:widowControl w:val="off"/>
    </w:pPr>
  </w:style>
  <w:style w:type="paragraph" w:styleId="1671" w:customStyle="1">
    <w:name w:val="Абзац Обычный"/>
    <w:basedOn w:val="1190"/>
    <w:semiHidden/>
    <w:pPr>
      <w:spacing w:line="360" w:lineRule="auto"/>
    </w:pPr>
  </w:style>
  <w:style w:type="paragraph" w:styleId="1672" w:customStyle="1">
    <w:name w:val="Обычный (Web)"/>
    <w:basedOn w:val="1190"/>
    <w:semiHidden/>
    <w:pPr>
      <w:spacing w:before="100" w:after="100"/>
    </w:pPr>
    <w:rPr>
      <w:rFonts w:ascii="Arial Unicode MS" w:hAnsi="Arial Unicode MS" w:eastAsia="Arial Unicode MS"/>
    </w:rPr>
  </w:style>
  <w:style w:type="paragraph" w:styleId="1673" w:customStyle="1">
    <w:name w:val="Абзац Обычный7"/>
    <w:basedOn w:val="1190"/>
    <w:semiHidden/>
    <w:pPr>
      <w:ind w:firstLine="709"/>
      <w:spacing w:line="360" w:lineRule="auto"/>
      <w:widowControl w:val="off"/>
    </w:pPr>
  </w:style>
  <w:style w:type="paragraph" w:styleId="1674" w:customStyle="1">
    <w:name w:val="Абзац Обычный8"/>
    <w:basedOn w:val="1190"/>
    <w:semiHidden/>
    <w:pPr>
      <w:ind w:firstLine="709"/>
      <w:spacing w:line="360" w:lineRule="auto"/>
      <w:widowControl w:val="off"/>
      <w:tabs>
        <w:tab w:val="left" w:pos="1985" w:leader="none"/>
        <w:tab w:val="left" w:pos="2127" w:leader="none"/>
      </w:tabs>
    </w:pPr>
    <w:rPr>
      <w:bCs/>
    </w:rPr>
  </w:style>
  <w:style w:type="paragraph" w:styleId="1675" w:customStyle="1">
    <w:name w:val="Вариант мышь"/>
    <w:basedOn w:val="1190"/>
    <w:next w:val="1190"/>
    <w:semiHidden/>
    <w:pPr>
      <w:ind w:left="720" w:hanging="360"/>
      <w:keepNext/>
      <w:tabs>
        <w:tab w:val="num" w:pos="720" w:leader="none"/>
        <w:tab w:val="left" w:pos="1134" w:leader="none"/>
        <w:tab w:val="left" w:pos="1418" w:leader="none"/>
      </w:tabs>
    </w:pPr>
  </w:style>
  <w:style w:type="paragraph" w:styleId="1676" w:customStyle="1">
    <w:name w:val="Вариант клавиатура"/>
    <w:basedOn w:val="1190"/>
    <w:semiHidden/>
    <w:pPr>
      <w:ind w:left="1134"/>
      <w:tabs>
        <w:tab w:val="num" w:pos="972" w:leader="none"/>
        <w:tab w:val="left" w:pos="1134" w:leader="none"/>
        <w:tab w:val="left" w:pos="1418" w:leader="none"/>
      </w:tabs>
    </w:pPr>
  </w:style>
  <w:style w:type="paragraph" w:styleId="1677" w:customStyle="1">
    <w:name w:val="Абзац Обычный1"/>
    <w:basedOn w:val="1190"/>
    <w:semiHidden/>
    <w:pPr>
      <w:ind w:firstLine="709"/>
      <w:spacing w:line="360" w:lineRule="auto"/>
      <w:widowControl w:val="off"/>
    </w:pPr>
  </w:style>
  <w:style w:type="paragraph" w:styleId="1678" w:customStyle="1">
    <w:name w:val="Абзац Обычный5"/>
    <w:basedOn w:val="1190"/>
    <w:semiHidden/>
    <w:pPr>
      <w:ind w:firstLine="709"/>
      <w:spacing w:line="360" w:lineRule="auto"/>
      <w:widowControl w:val="off"/>
    </w:pPr>
  </w:style>
  <w:style w:type="paragraph" w:styleId="1679" w:customStyle="1">
    <w:name w:val="Абзац Обычный2"/>
    <w:basedOn w:val="1190"/>
    <w:semiHidden/>
    <w:pPr>
      <w:ind w:firstLine="709"/>
      <w:spacing w:line="360" w:lineRule="auto"/>
      <w:widowControl w:val="off"/>
    </w:pPr>
  </w:style>
  <w:style w:type="paragraph" w:styleId="1680" w:customStyle="1">
    <w:name w:val="Абзац Обычный3"/>
    <w:basedOn w:val="1190"/>
    <w:semiHidden/>
    <w:pPr>
      <w:ind w:firstLine="709"/>
      <w:spacing w:line="360" w:lineRule="auto"/>
      <w:widowControl w:val="off"/>
    </w:pPr>
  </w:style>
  <w:style w:type="paragraph" w:styleId="1681" w:customStyle="1">
    <w:name w:val="Абзац Обычный4"/>
    <w:basedOn w:val="1190"/>
    <w:semiHidden/>
    <w:pPr>
      <w:ind w:firstLine="709"/>
      <w:spacing w:line="360" w:lineRule="auto"/>
      <w:widowControl w:val="off"/>
    </w:pPr>
  </w:style>
  <w:style w:type="paragraph" w:styleId="1682" w:customStyle="1">
    <w:name w:val="Абзац Обычный6"/>
    <w:basedOn w:val="1190"/>
    <w:semiHidden/>
    <w:pPr>
      <w:ind w:firstLine="709"/>
      <w:spacing w:line="360" w:lineRule="auto"/>
      <w:widowControl w:val="off"/>
    </w:pPr>
  </w:style>
  <w:style w:type="paragraph" w:styleId="1683" w:customStyle="1">
    <w:name w:val="Абзац Обычный9"/>
    <w:basedOn w:val="1190"/>
    <w:semiHidden/>
    <w:pPr>
      <w:ind w:firstLine="709"/>
      <w:spacing w:line="360" w:lineRule="auto"/>
      <w:widowControl w:val="off"/>
    </w:pPr>
  </w:style>
  <w:style w:type="paragraph" w:styleId="1684" w:customStyle="1">
    <w:name w:val="Таблица"/>
    <w:basedOn w:val="1190"/>
    <w:semiHidden/>
    <w:pPr>
      <w:spacing w:before="80" w:after="40"/>
      <w:widowControl w:val="off"/>
      <w:suppressLineNumbers/>
    </w:pPr>
    <w:rPr>
      <w:lang w:eastAsia="en-US"/>
    </w:rPr>
  </w:style>
  <w:style w:type="paragraph" w:styleId="1685" w:customStyle="1">
    <w:name w:val="Столбец"/>
    <w:basedOn w:val="1190"/>
    <w:semiHidden/>
    <w:pPr>
      <w:jc w:val="center"/>
      <w:spacing w:after="40"/>
      <w:widowControl w:val="off"/>
      <w:suppressLineNumbers/>
    </w:pPr>
    <w:rPr>
      <w:b/>
      <w:lang w:eastAsia="en-US"/>
    </w:rPr>
  </w:style>
  <w:style w:type="paragraph" w:styleId="1686" w:customStyle="1">
    <w:name w:val="ConsPlusTitle"/>
    <w:uiPriority w:val="99"/>
    <w:pPr>
      <w:widowControl w:val="off"/>
    </w:pPr>
    <w:rPr>
      <w:rFonts w:ascii="Calibri" w:hAnsi="Calibri" w:cs="Calibri"/>
      <w:b/>
      <w:bCs/>
      <w:sz w:val="22"/>
      <w:szCs w:val="22"/>
    </w:rPr>
  </w:style>
  <w:style w:type="character" w:styleId="1687" w:customStyle="1">
    <w:name w:val="OTR_Table_List_Num Знак"/>
    <w:link w:val="1586"/>
    <w:rPr>
      <w:sz w:val="24"/>
    </w:rPr>
  </w:style>
  <w:style w:type="paragraph" w:styleId="1688" w:customStyle="1">
    <w:name w:val="ConsPlusCell"/>
    <w:uiPriority w:val="99"/>
    <w:rPr>
      <w:rFonts w:ascii="Arial" w:hAnsi="Arial" w:eastAsia="Arial" w:cs="Arial"/>
      <w:lang w:eastAsia="ar-SA"/>
    </w:rPr>
  </w:style>
  <w:style w:type="paragraph" w:styleId="1689" w:customStyle="1">
    <w:name w:val="ConsPlusNonformat"/>
    <w:uiPriority w:val="99"/>
    <w:pPr>
      <w:widowControl w:val="off"/>
    </w:pPr>
    <w:rPr>
      <w:rFonts w:ascii="Courier New" w:hAnsi="Courier New" w:cs="Courier New"/>
    </w:rPr>
  </w:style>
  <w:style w:type="numbering" w:styleId="1690" w:customStyle="1">
    <w:name w:val="Стиль1"/>
    <w:uiPriority w:val="99"/>
  </w:style>
  <w:style w:type="numbering" w:styleId="1691" w:customStyle="1">
    <w:name w:val="Стиль2"/>
    <w:pPr>
      <w:numPr>
        <w:ilvl w:val="0"/>
        <w:numId w:val="26"/>
      </w:numPr>
    </w:pPr>
  </w:style>
  <w:style w:type="paragraph" w:styleId="1692" w:customStyle="1">
    <w:name w:val="Надпись1"/>
    <w:uiPriority w:val="99"/>
    <w:semiHidden/>
    <w:rPr>
      <w:sz w:val="16"/>
    </w:rPr>
  </w:style>
  <w:style w:type="numbering" w:styleId="1693" w:customStyle="1">
    <w:name w:val="1 / a / i1"/>
    <w:basedOn w:val="1202"/>
    <w:next w:val="1439"/>
    <w:pPr>
      <w:numPr>
        <w:ilvl w:val="0"/>
        <w:numId w:val="24"/>
      </w:numPr>
    </w:pPr>
  </w:style>
  <w:style w:type="table" w:styleId="1694" w:customStyle="1">
    <w:name w:val="OTR_Table1"/>
    <w:basedOn w:val="1201"/>
    <w:uiPriority w:val="99"/>
    <w:pPr>
      <w:jc w:val="both"/>
      <w:spacing w:before="60" w:after="60"/>
    </w:pPr>
    <w:rPr>
      <w:sz w:val="24"/>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val="0"/>
        <w:i w:val="0"/>
        <w:sz w:val="24"/>
      </w:rPr>
      <w:pPr>
        <w:contextualSpacing w:val="0"/>
        <w:ind w:left="0" w:right="0" w:firstLine="0"/>
        <w:jc w:val="center"/>
        <w:keepLines w:val="0"/>
        <w:keepNext/>
        <w:pageBreakBefore w:val="0"/>
        <w:spacing w:beforeAutospacing="0" w:afterAutospacing="0" w:line="240" w:lineRule="auto"/>
        <w:widowControl w:val="off"/>
        <w:outlineLvl w:val="9"/>
        <w:suppressLineNumbers w:val="0"/>
      </w:pPr>
      <w:tcPr>
        <w:shd w:val="clear" w:color="auto" w:fill="e6e6e6"/>
      </w:tcPr>
    </w:tblStylePr>
  </w:style>
  <w:style w:type="numbering" w:styleId="1695" w:customStyle="1">
    <w:name w:val="Нумерованные1"/>
    <w:basedOn w:val="1202"/>
    <w:pPr>
      <w:numPr>
        <w:ilvl w:val="0"/>
        <w:numId w:val="21"/>
      </w:numPr>
    </w:pPr>
  </w:style>
  <w:style w:type="numbering" w:styleId="1696" w:customStyle="1">
    <w:name w:val="Стиль 31"/>
    <w:pPr>
      <w:numPr>
        <w:ilvl w:val="0"/>
        <w:numId w:val="25"/>
      </w:numPr>
    </w:pPr>
  </w:style>
  <w:style w:type="character" w:styleId="1697" w:customStyle="1">
    <w:name w:val="OTR_List_Mark Знак Знак"/>
    <w:uiPriority w:val="99"/>
    <w:rPr>
      <w:rFonts w:eastAsia="Times New Roman"/>
      <w:sz w:val="20"/>
    </w:rPr>
  </w:style>
  <w:style w:type="character" w:styleId="1698" w:customStyle="1">
    <w:name w:val="my жирный"/>
    <w:semiHidden/>
    <w:rPr>
      <w:b/>
    </w:rPr>
  </w:style>
  <w:style w:type="paragraph" w:styleId="1699" w:customStyle="1">
    <w:name w:val="OTR_Heading_5"/>
    <w:next w:val="1190"/>
    <w:semiHidden/>
    <w:pPr>
      <w:jc w:val="both"/>
      <w:keepNext/>
      <w:spacing w:before="240" w:after="120"/>
      <w:widowControl w:val="off"/>
      <w:tabs>
        <w:tab w:val="left" w:pos="1066" w:leader="none"/>
      </w:tabs>
      <w:outlineLvl w:val="4"/>
    </w:pPr>
    <w:rPr>
      <w:b/>
      <w:bCs/>
      <w:i/>
      <w:iCs/>
      <w:sz w:val="26"/>
      <w:szCs w:val="26"/>
    </w:rPr>
  </w:style>
  <w:style w:type="character" w:styleId="1700" w:customStyle="1">
    <w:name w:val="Комментарий к шаблону"/>
    <w:rPr>
      <w:i/>
      <w:iCs/>
      <w:color w:val="008000"/>
      <w:sz w:val="22"/>
    </w:rPr>
  </w:style>
  <w:style w:type="paragraph" w:styleId="1701" w:customStyle="1">
    <w:name w:val="Стиль OTR_Normal + полужирный"/>
    <w:rPr>
      <w:b/>
      <w:bCs/>
      <w:sz w:val="24"/>
    </w:rPr>
  </w:style>
  <w:style w:type="character" w:styleId="1702" w:customStyle="1">
    <w:name w:val="OTR_Bold"/>
    <w:rPr>
      <w:b/>
    </w:rPr>
  </w:style>
  <w:style w:type="paragraph" w:styleId="1703" w:customStyle="1">
    <w:name w:val="OTR_Normal_Packed"/>
    <w:basedOn w:val="1428"/>
    <w:pPr>
      <w:spacing w:after="120" w:line="240" w:lineRule="auto"/>
    </w:pPr>
    <w:rPr>
      <w:rFonts w:ascii="Times New Roman" w:hAnsi="Times New Roman"/>
      <w:spacing w:val="-2"/>
      <w:szCs w:val="20"/>
    </w:rPr>
  </w:style>
  <w:style w:type="character" w:styleId="1704" w:customStyle="1">
    <w:name w:val="OTR_Packed"/>
    <w:rPr>
      <w:spacing w:val="-2"/>
    </w:rPr>
  </w:style>
  <w:style w:type="paragraph" w:styleId="1705" w:customStyle="1">
    <w:name w:val="OTR_Maket_Code"/>
    <w:basedOn w:val="1449"/>
    <w:pPr>
      <w:spacing w:after="60"/>
    </w:pPr>
    <w:rPr>
      <w:rFonts w:cs="Courier New"/>
      <w:szCs w:val="24"/>
      <w:lang w:val="en-US"/>
    </w:rPr>
  </w:style>
  <w:style w:type="paragraph" w:styleId="1706" w:customStyle="1">
    <w:name w:val="Цветная заливка - Акцент 11"/>
    <w:hidden/>
    <w:uiPriority w:val="99"/>
    <w:semiHidden/>
    <w:rPr>
      <w:sz w:val="24"/>
    </w:rPr>
  </w:style>
  <w:style w:type="paragraph" w:styleId="1707" w:customStyle="1">
    <w:name w:val="OTR_Table_List_mark"/>
    <w:pPr>
      <w:numPr>
        <w:ilvl w:val="0"/>
        <w:numId w:val="27"/>
      </w:numPr>
      <w:jc w:val="both"/>
    </w:pPr>
    <w:rPr>
      <w:sz w:val="22"/>
    </w:rPr>
  </w:style>
  <w:style w:type="paragraph" w:styleId="1708" w:customStyle="1">
    <w:name w:val="Средняя сетка 21"/>
    <w:uiPriority w:val="1"/>
    <w:qFormat/>
    <w:rPr>
      <w:rFonts w:ascii="Cambria Math" w:hAnsi="Cambria Math" w:eastAsia="Cambria Math"/>
      <w:sz w:val="22"/>
      <w:szCs w:val="22"/>
      <w:lang w:eastAsia="en-US"/>
    </w:rPr>
  </w:style>
  <w:style w:type="paragraph" w:styleId="1709" w:customStyle="1">
    <w:name w:val="0 Титул"/>
    <w:uiPriority w:val="99"/>
    <w:qFormat/>
    <w:pPr>
      <w:spacing w:line="360" w:lineRule="auto"/>
    </w:pPr>
    <w:rPr>
      <w:sz w:val="24"/>
      <w:szCs w:val="24"/>
    </w:rPr>
  </w:style>
  <w:style w:type="paragraph" w:styleId="1710" w:customStyle="1">
    <w:name w:val="0 Титул - наименование документа"/>
    <w:basedOn w:val="1709"/>
    <w:uiPriority w:val="99"/>
    <w:pPr>
      <w:jc w:val="center"/>
    </w:pPr>
    <w:rPr>
      <w:caps/>
      <w:sz w:val="28"/>
      <w:szCs w:val="20"/>
    </w:rPr>
  </w:style>
  <w:style w:type="paragraph" w:styleId="1711" w:customStyle="1">
    <w:name w:val="0 Титул - Наименование организации и системы"/>
    <w:basedOn w:val="1709"/>
    <w:uiPriority w:val="99"/>
    <w:pPr>
      <w:jc w:val="center"/>
    </w:pPr>
    <w:rPr>
      <w:b/>
      <w:bCs/>
      <w:caps/>
      <w:szCs w:val="20"/>
    </w:rPr>
  </w:style>
  <w:style w:type="paragraph" w:styleId="1712" w:customStyle="1">
    <w:name w:val="0 Титул - утвержаю"/>
    <w:basedOn w:val="1709"/>
    <w:uiPriority w:val="99"/>
    <w:rPr>
      <w:b/>
      <w:bCs/>
    </w:rPr>
  </w:style>
  <w:style w:type="paragraph" w:styleId="1713" w:customStyle="1">
    <w:name w:val="0 Титул - шифр"/>
    <w:basedOn w:val="1709"/>
    <w:uiPriority w:val="99"/>
    <w:pPr>
      <w:jc w:val="center"/>
    </w:pPr>
    <w:rPr>
      <w:szCs w:val="20"/>
    </w:rPr>
  </w:style>
  <w:style w:type="paragraph" w:styleId="1714" w:customStyle="1">
    <w:name w:val="0 Таблица Текст_1"/>
    <w:basedOn w:val="1190"/>
    <w:uiPriority w:val="99"/>
    <w:qFormat/>
    <w:rPr>
      <w:color w:val="000000"/>
      <w:sz w:val="20"/>
      <w:szCs w:val="24"/>
    </w:rPr>
  </w:style>
  <w:style w:type="paragraph" w:styleId="1715" w:customStyle="1">
    <w:name w:val="Цветной список - Акцент 11"/>
    <w:basedOn w:val="1190"/>
    <w:link w:val="1716"/>
    <w:uiPriority w:val="34"/>
    <w:qFormat/>
    <w:pPr>
      <w:contextualSpacing/>
      <w:ind w:left="513" w:hanging="360"/>
      <w:spacing w:before="100" w:beforeAutospacing="1" w:after="100" w:afterAutospacing="1" w:line="288" w:lineRule="auto"/>
    </w:pPr>
    <w:rPr>
      <w:sz w:val="28"/>
      <w:szCs w:val="24"/>
      <w:lang w:val="en-US" w:eastAsia="en-US"/>
    </w:rPr>
  </w:style>
  <w:style w:type="character" w:styleId="1716" w:customStyle="1">
    <w:name w:val="Цветной список - Акцент 1 Знак"/>
    <w:link w:val="1715"/>
    <w:uiPriority w:val="34"/>
    <w:rPr>
      <w:sz w:val="28"/>
      <w:szCs w:val="24"/>
      <w:lang w:val="en-US" w:eastAsia="en-US"/>
    </w:rPr>
  </w:style>
  <w:style w:type="paragraph" w:styleId="1717" w:customStyle="1">
    <w:name w:val="Заголовок 1 без номера"/>
    <w:basedOn w:val="1191"/>
    <w:link w:val="1718"/>
    <w:qFormat/>
    <w:pPr>
      <w:numPr>
        <w:ilvl w:val="0"/>
        <w:numId w:val="0"/>
      </w:numPr>
      <w:contextualSpacing w:val="0"/>
      <w:keepLines/>
      <w:pageBreakBefore w:val="0"/>
      <w:spacing w:after="240"/>
      <w:outlineLvl w:val="9"/>
    </w:pPr>
    <w:rPr>
      <w:bCs/>
      <w:sz w:val="28"/>
      <w:szCs w:val="28"/>
      <w:lang w:val="en-US" w:eastAsia="en-US"/>
    </w:rPr>
  </w:style>
  <w:style w:type="character" w:styleId="1718" w:customStyle="1">
    <w:name w:val="Заголовок 1 без номера Знак"/>
    <w:link w:val="1717"/>
    <w:rPr>
      <w:b/>
      <w:bCs/>
      <w:caps/>
      <w:sz w:val="28"/>
      <w:szCs w:val="28"/>
      <w:lang w:val="en-US" w:eastAsia="en-US"/>
    </w:rPr>
  </w:style>
  <w:style w:type="character" w:styleId="1719" w:customStyle="1">
    <w:name w:val="0 акцент_курсив"/>
    <w:uiPriority w:val="1"/>
    <w:rPr>
      <w:rFonts w:ascii="Times New Roman" w:hAnsi="Times New Roman"/>
      <w:i/>
      <w:sz w:val="24"/>
    </w:rPr>
  </w:style>
  <w:style w:type="character" w:styleId="1720" w:customStyle="1">
    <w:name w:val="0 акцент_подчеркивание"/>
    <w:uiPriority w:val="1"/>
    <w:rPr>
      <w:rFonts w:ascii="Times New Roman" w:hAnsi="Times New Roman"/>
      <w:sz w:val="24"/>
      <w:u w:val="single"/>
    </w:rPr>
  </w:style>
  <w:style w:type="character" w:styleId="1721" w:customStyle="1">
    <w:name w:val="0 акцент_полужирный"/>
    <w:uiPriority w:val="1"/>
    <w:rPr>
      <w:rFonts w:ascii="Times New Roman" w:hAnsi="Times New Roman"/>
      <w:b/>
      <w:sz w:val="24"/>
    </w:rPr>
  </w:style>
  <w:style w:type="character" w:styleId="1722" w:customStyle="1">
    <w:name w:val="0 белый фон"/>
    <w:uiPriority w:val="1"/>
    <w:qFormat/>
    <w:rPr>
      <w:rFonts w:ascii="Times New Roman" w:hAnsi="Times New Roman"/>
      <w:color w:val="ffffff"/>
      <w:sz w:val="24"/>
    </w:rPr>
  </w:style>
  <w:style w:type="paragraph" w:styleId="1723" w:customStyle="1">
    <w:name w:val="0 Заголовок (как Аннотация)"/>
    <w:next w:val="1190"/>
    <w:uiPriority w:val="99"/>
    <w:qFormat/>
    <w:pPr>
      <w:jc w:val="center"/>
      <w:pageBreakBefore/>
      <w:spacing w:line="360" w:lineRule="auto"/>
    </w:pPr>
    <w:rPr>
      <w:b/>
      <w:color w:val="000000"/>
      <w:sz w:val="32"/>
      <w:szCs w:val="24"/>
    </w:rPr>
  </w:style>
  <w:style w:type="paragraph" w:styleId="1724" w:customStyle="1">
    <w:name w:val="0 Заголовок (как Перечень)"/>
    <w:next w:val="1190"/>
    <w:uiPriority w:val="99"/>
    <w:qFormat/>
    <w:pPr>
      <w:jc w:val="center"/>
      <w:pageBreakBefore/>
      <w:spacing w:line="360" w:lineRule="auto"/>
      <w:outlineLvl w:val="0"/>
    </w:pPr>
    <w:rPr>
      <w:b/>
      <w:color w:val="000000"/>
      <w:sz w:val="32"/>
      <w:szCs w:val="24"/>
    </w:rPr>
  </w:style>
  <w:style w:type="paragraph" w:styleId="1725" w:customStyle="1">
    <w:name w:val="0 Заголовок 4 ур не нумер"/>
    <w:basedOn w:val="1523"/>
    <w:next w:val="1190"/>
    <w:uiPriority w:val="99"/>
    <w:qFormat/>
    <w:pPr>
      <w:numPr>
        <w:ilvl w:val="0"/>
        <w:numId w:val="0"/>
      </w:numPr>
      <w:outlineLvl w:val="9"/>
    </w:pPr>
  </w:style>
  <w:style w:type="character" w:styleId="1726" w:customStyle="1">
    <w:name w:val="0 Надстрочный текст"/>
    <w:uiPriority w:val="1"/>
    <w:qFormat/>
    <w:rPr>
      <w:rFonts w:ascii="Times New Roman" w:hAnsi="Times New Roman"/>
      <w:sz w:val="24"/>
      <w:vertAlign w:val="superscript"/>
    </w:rPr>
  </w:style>
  <w:style w:type="paragraph" w:styleId="1727" w:customStyle="1">
    <w:name w:val="0 Прил Заголовок 1 ур"/>
    <w:next w:val="1546"/>
    <w:uiPriority w:val="99"/>
    <w:qFormat/>
    <w:pPr>
      <w:numPr>
        <w:ilvl w:val="0"/>
        <w:numId w:val="43"/>
      </w:numPr>
      <w:jc w:val="center"/>
      <w:pageBreakBefore/>
      <w:spacing w:line="360" w:lineRule="auto"/>
      <w:outlineLvl w:val="0"/>
    </w:pPr>
    <w:rPr>
      <w:b/>
      <w:color w:val="000000"/>
      <w:sz w:val="32"/>
      <w:szCs w:val="24"/>
    </w:rPr>
  </w:style>
  <w:style w:type="paragraph" w:styleId="1728" w:customStyle="1">
    <w:name w:val="0 Прил Заголовок 2 ур"/>
    <w:next w:val="1546"/>
    <w:uiPriority w:val="99"/>
    <w:qFormat/>
    <w:pPr>
      <w:numPr>
        <w:ilvl w:val="1"/>
        <w:numId w:val="43"/>
      </w:numPr>
      <w:spacing w:before="120" w:line="360" w:lineRule="auto"/>
      <w:tabs>
        <w:tab w:val="left" w:pos="1418" w:leader="none"/>
      </w:tabs>
      <w:outlineLvl w:val="1"/>
    </w:pPr>
    <w:rPr>
      <w:b/>
      <w:color w:val="000000"/>
      <w:sz w:val="28"/>
      <w:szCs w:val="24"/>
    </w:rPr>
  </w:style>
  <w:style w:type="paragraph" w:styleId="1729" w:customStyle="1">
    <w:name w:val="0 Прил Заголовок 3 ур"/>
    <w:basedOn w:val="1728"/>
    <w:next w:val="1190"/>
    <w:uiPriority w:val="99"/>
    <w:qFormat/>
    <w:pPr>
      <w:numPr>
        <w:ilvl w:val="2"/>
      </w:numPr>
      <w:tabs>
        <w:tab w:val="left" w:pos="1843" w:leader="none"/>
      </w:tabs>
      <w:outlineLvl w:val="2"/>
    </w:pPr>
    <w:rPr>
      <w:sz w:val="24"/>
    </w:rPr>
  </w:style>
  <w:style w:type="paragraph" w:styleId="1730" w:customStyle="1">
    <w:name w:val="0 Прил Заголовок 4 ур"/>
    <w:next w:val="1546"/>
    <w:uiPriority w:val="99"/>
    <w:qFormat/>
    <w:pPr>
      <w:numPr>
        <w:ilvl w:val="3"/>
        <w:numId w:val="43"/>
      </w:numPr>
      <w:spacing w:before="120"/>
      <w:tabs>
        <w:tab w:val="left" w:pos="1843" w:leader="none"/>
        <w:tab w:val="left" w:pos="2126" w:leader="none"/>
      </w:tabs>
      <w:outlineLvl w:val="3"/>
    </w:pPr>
    <w:rPr>
      <w:b/>
      <w:color w:val="000000"/>
      <w:sz w:val="24"/>
      <w:szCs w:val="24"/>
    </w:rPr>
  </w:style>
  <w:style w:type="paragraph" w:styleId="1731" w:customStyle="1">
    <w:name w:val="0 Прил Заголовок 5 ур (не по ГОСТ)"/>
    <w:next w:val="1546"/>
    <w:uiPriority w:val="99"/>
    <w:qFormat/>
    <w:pPr>
      <w:numPr>
        <w:ilvl w:val="4"/>
        <w:numId w:val="43"/>
      </w:numPr>
      <w:keepLines/>
      <w:keepNext/>
      <w:spacing w:before="120" w:line="360" w:lineRule="auto"/>
      <w:tabs>
        <w:tab w:val="left" w:pos="2126" w:leader="none"/>
      </w:tabs>
      <w:outlineLvl w:val="4"/>
    </w:pPr>
    <w:rPr>
      <w:b/>
      <w:color w:val="000000"/>
      <w:sz w:val="24"/>
      <w:szCs w:val="24"/>
    </w:rPr>
  </w:style>
  <w:style w:type="paragraph" w:styleId="1732" w:customStyle="1">
    <w:name w:val="0 Прил Заголовок 6 ур (не по ГОСТ)"/>
    <w:next w:val="1546"/>
    <w:uiPriority w:val="99"/>
    <w:qFormat/>
    <w:pPr>
      <w:numPr>
        <w:ilvl w:val="5"/>
        <w:numId w:val="43"/>
      </w:numPr>
      <w:keepLines/>
      <w:keepNext/>
      <w:spacing w:before="120" w:line="360" w:lineRule="auto"/>
      <w:tabs>
        <w:tab w:val="left" w:pos="2126" w:leader="none"/>
      </w:tabs>
      <w:outlineLvl w:val="5"/>
    </w:pPr>
    <w:rPr>
      <w:b/>
      <w:color w:val="000000"/>
      <w:sz w:val="24"/>
      <w:szCs w:val="24"/>
    </w:rPr>
  </w:style>
  <w:style w:type="paragraph" w:styleId="1733" w:customStyle="1">
    <w:name w:val="0 Рисунок  Тело"/>
    <w:next w:val="1190"/>
    <w:uiPriority w:val="99"/>
    <w:qFormat/>
    <w:pPr>
      <w:jc w:val="center"/>
      <w:keepNext/>
      <w:spacing w:before="120"/>
    </w:pPr>
    <w:rPr>
      <w:color w:val="000000"/>
      <w:sz w:val="24"/>
      <w:szCs w:val="24"/>
    </w:rPr>
  </w:style>
  <w:style w:type="paragraph" w:styleId="1734" w:customStyle="1">
    <w:name w:val="0 Рисунок Подпись"/>
    <w:next w:val="1546"/>
    <w:uiPriority w:val="99"/>
    <w:qFormat/>
    <w:pPr>
      <w:contextualSpacing/>
      <w:jc w:val="center"/>
      <w:spacing w:after="240"/>
    </w:pPr>
    <w:rPr>
      <w:color w:val="000000"/>
      <w:sz w:val="24"/>
      <w:szCs w:val="24"/>
    </w:rPr>
  </w:style>
  <w:style w:type="paragraph" w:styleId="1735" w:customStyle="1">
    <w:name w:val="0 Список 1 ур"/>
    <w:uiPriority w:val="99"/>
    <w:qFormat/>
    <w:pPr>
      <w:numPr>
        <w:ilvl w:val="0"/>
        <w:numId w:val="44"/>
      </w:numPr>
      <w:jc w:val="both"/>
      <w:spacing w:line="360" w:lineRule="auto"/>
    </w:pPr>
    <w:rPr>
      <w:color w:val="000000"/>
      <w:sz w:val="28"/>
      <w:szCs w:val="24"/>
    </w:rPr>
  </w:style>
  <w:style w:type="paragraph" w:styleId="1736" w:customStyle="1">
    <w:name w:val="0 Список 2 ур"/>
    <w:uiPriority w:val="99"/>
    <w:qFormat/>
    <w:pPr>
      <w:numPr>
        <w:ilvl w:val="1"/>
        <w:numId w:val="44"/>
      </w:numPr>
      <w:jc w:val="both"/>
      <w:spacing w:line="360" w:lineRule="auto"/>
    </w:pPr>
    <w:rPr>
      <w:color w:val="000000"/>
      <w:sz w:val="24"/>
      <w:szCs w:val="24"/>
    </w:rPr>
  </w:style>
  <w:style w:type="paragraph" w:styleId="1737" w:customStyle="1">
    <w:name w:val="0 Список 3 ур"/>
    <w:uiPriority w:val="99"/>
    <w:qFormat/>
    <w:pPr>
      <w:numPr>
        <w:ilvl w:val="2"/>
        <w:numId w:val="44"/>
      </w:numPr>
      <w:jc w:val="both"/>
      <w:spacing w:line="360" w:lineRule="auto"/>
    </w:pPr>
    <w:rPr>
      <w:color w:val="000000"/>
      <w:sz w:val="24"/>
      <w:szCs w:val="24"/>
    </w:rPr>
  </w:style>
  <w:style w:type="paragraph" w:styleId="1738" w:customStyle="1">
    <w:name w:val="0 Список 4 ур"/>
    <w:uiPriority w:val="99"/>
    <w:qFormat/>
    <w:pPr>
      <w:numPr>
        <w:ilvl w:val="3"/>
        <w:numId w:val="44"/>
      </w:numPr>
      <w:jc w:val="both"/>
      <w:spacing w:line="360" w:lineRule="auto"/>
    </w:pPr>
    <w:rPr>
      <w:color w:val="000000"/>
      <w:sz w:val="24"/>
      <w:szCs w:val="24"/>
    </w:rPr>
  </w:style>
  <w:style w:type="paragraph" w:styleId="1739" w:customStyle="1">
    <w:name w:val="0 Список 5 ур"/>
    <w:uiPriority w:val="99"/>
    <w:qFormat/>
    <w:pPr>
      <w:numPr>
        <w:ilvl w:val="4"/>
        <w:numId w:val="44"/>
      </w:numPr>
      <w:jc w:val="both"/>
      <w:spacing w:line="360" w:lineRule="auto"/>
    </w:pPr>
    <w:rPr>
      <w:color w:val="000000"/>
      <w:sz w:val="24"/>
      <w:szCs w:val="24"/>
    </w:rPr>
  </w:style>
  <w:style w:type="paragraph" w:styleId="1740" w:customStyle="1">
    <w:name w:val="0 Список 6 ур"/>
    <w:uiPriority w:val="99"/>
    <w:qFormat/>
    <w:pPr>
      <w:numPr>
        <w:ilvl w:val="5"/>
        <w:numId w:val="44"/>
      </w:numPr>
      <w:jc w:val="both"/>
      <w:spacing w:line="360" w:lineRule="auto"/>
    </w:pPr>
    <w:rPr>
      <w:color w:val="000000"/>
      <w:sz w:val="24"/>
      <w:szCs w:val="24"/>
    </w:rPr>
  </w:style>
  <w:style w:type="paragraph" w:styleId="1741" w:customStyle="1">
    <w:name w:val="0 Список 7 ур"/>
    <w:basedOn w:val="1740"/>
    <w:uiPriority w:val="99"/>
    <w:pPr>
      <w:numPr>
        <w:ilvl w:val="0"/>
        <w:numId w:val="0"/>
      </w:numPr>
    </w:pPr>
  </w:style>
  <w:style w:type="paragraph" w:styleId="1742" w:customStyle="1">
    <w:name w:val="0 Список 8 ур"/>
    <w:basedOn w:val="1741"/>
    <w:uiPriority w:val="99"/>
  </w:style>
  <w:style w:type="paragraph" w:styleId="1743" w:customStyle="1">
    <w:name w:val="0 Список без нумер 1 ур"/>
    <w:uiPriority w:val="99"/>
    <w:qFormat/>
    <w:pPr>
      <w:numPr>
        <w:ilvl w:val="0"/>
        <w:numId w:val="46"/>
      </w:numPr>
      <w:contextualSpacing/>
      <w:jc w:val="both"/>
      <w:spacing w:line="360" w:lineRule="auto"/>
    </w:pPr>
    <w:rPr>
      <w:color w:val="000000"/>
      <w:sz w:val="28"/>
      <w:szCs w:val="24"/>
    </w:rPr>
  </w:style>
  <w:style w:type="paragraph" w:styleId="1744" w:customStyle="1">
    <w:name w:val="0 Список без нумер 2 ур"/>
    <w:uiPriority w:val="99"/>
    <w:qFormat/>
    <w:pPr>
      <w:numPr>
        <w:ilvl w:val="0"/>
        <w:numId w:val="45"/>
      </w:numPr>
      <w:jc w:val="both"/>
      <w:spacing w:line="360" w:lineRule="auto"/>
    </w:pPr>
    <w:rPr>
      <w:color w:val="000000"/>
      <w:sz w:val="28"/>
      <w:szCs w:val="24"/>
    </w:rPr>
  </w:style>
  <w:style w:type="paragraph" w:styleId="1745" w:customStyle="1">
    <w:name w:val="0 Список без нумер 3 ур"/>
    <w:uiPriority w:val="99"/>
    <w:qFormat/>
    <w:pPr>
      <w:numPr>
        <w:ilvl w:val="2"/>
        <w:numId w:val="46"/>
      </w:numPr>
      <w:jc w:val="both"/>
      <w:spacing w:line="360" w:lineRule="auto"/>
    </w:pPr>
    <w:rPr>
      <w:color w:val="000000"/>
      <w:sz w:val="24"/>
      <w:szCs w:val="24"/>
    </w:rPr>
  </w:style>
  <w:style w:type="table" w:styleId="1746" w:customStyle="1">
    <w:name w:val="0 таблица 1"/>
    <w:basedOn w:val="1425"/>
    <w:uiPriority w:val="99"/>
    <w:tblPr/>
    <w:tblStylePr w:type="firstRow">
      <w:rPr>
        <w:rFonts w:ascii="Times New Roman" w:hAnsi="Times New Roman"/>
        <w:b/>
        <w:sz w:val="20"/>
      </w:rPr>
      <w:pPr>
        <w:jc w:val="center"/>
      </w:pPr>
    </w:tblStylePr>
  </w:style>
  <w:style w:type="paragraph" w:styleId="1747" w:customStyle="1">
    <w:name w:val="0 Таблица Заголовок графы_1.5"/>
    <w:uiPriority w:val="99"/>
    <w:qFormat/>
    <w:pPr>
      <w:jc w:val="center"/>
      <w:spacing w:before="120" w:line="360" w:lineRule="auto"/>
    </w:pPr>
    <w:rPr>
      <w:b/>
      <w:color w:val="000000"/>
      <w:sz w:val="24"/>
      <w:szCs w:val="24"/>
    </w:rPr>
  </w:style>
  <w:style w:type="paragraph" w:styleId="1748" w:customStyle="1">
    <w:name w:val="0 Таблица Заголовок строки_1.5"/>
    <w:uiPriority w:val="99"/>
    <w:qFormat/>
    <w:pPr>
      <w:spacing w:before="120" w:line="360" w:lineRule="auto"/>
    </w:pPr>
    <w:rPr>
      <w:b/>
      <w:color w:val="000000"/>
      <w:sz w:val="24"/>
      <w:szCs w:val="24"/>
    </w:rPr>
  </w:style>
  <w:style w:type="paragraph" w:styleId="1749" w:customStyle="1">
    <w:name w:val="0 Таблица Заголовок строки_1"/>
    <w:basedOn w:val="1748"/>
    <w:uiPriority w:val="99"/>
    <w:qFormat/>
    <w:pPr>
      <w:spacing w:line="240" w:lineRule="auto"/>
    </w:pPr>
  </w:style>
  <w:style w:type="paragraph" w:styleId="1750" w:customStyle="1">
    <w:name w:val="0 Таблица Подпись"/>
    <w:uiPriority w:val="99"/>
    <w:qFormat/>
    <w:pPr>
      <w:contextualSpacing/>
      <w:keepNext/>
      <w:spacing w:before="240"/>
    </w:pPr>
    <w:rPr>
      <w:color w:val="000000"/>
      <w:sz w:val="24"/>
      <w:szCs w:val="24"/>
    </w:rPr>
  </w:style>
  <w:style w:type="numbering" w:styleId="1751" w:customStyle="1">
    <w:name w:val="0 Таблица Список 1"/>
    <w:basedOn w:val="1202"/>
    <w:uiPriority w:val="99"/>
    <w:pPr>
      <w:numPr>
        <w:ilvl w:val="0"/>
        <w:numId w:val="28"/>
      </w:numPr>
    </w:pPr>
  </w:style>
  <w:style w:type="paragraph" w:styleId="1752" w:customStyle="1">
    <w:name w:val="0 Таблица Список 1 ур_1.5"/>
    <w:basedOn w:val="1735"/>
    <w:uiPriority w:val="99"/>
    <w:qFormat/>
    <w:pPr>
      <w:numPr>
        <w:ilvl w:val="0"/>
        <w:numId w:val="48"/>
      </w:numPr>
      <w:contextualSpacing/>
    </w:pPr>
  </w:style>
  <w:style w:type="paragraph" w:styleId="1753" w:customStyle="1">
    <w:name w:val="0 Таблица Список 1 ур_1"/>
    <w:basedOn w:val="1752"/>
    <w:uiPriority w:val="99"/>
    <w:qFormat/>
    <w:pPr>
      <w:numPr>
        <w:ilvl w:val="0"/>
        <w:numId w:val="47"/>
      </w:numPr>
      <w:spacing w:line="240" w:lineRule="auto"/>
      <w:tabs>
        <w:tab w:val="left" w:pos="567" w:leader="none"/>
      </w:tabs>
    </w:pPr>
    <w:rPr>
      <w:sz w:val="20"/>
    </w:rPr>
  </w:style>
  <w:style w:type="paragraph" w:styleId="1754" w:customStyle="1">
    <w:name w:val="0 Таблица Список 2 ур_1.5"/>
    <w:basedOn w:val="1736"/>
    <w:uiPriority w:val="99"/>
    <w:qFormat/>
    <w:pPr>
      <w:numPr>
        <w:ilvl w:val="0"/>
        <w:numId w:val="48"/>
      </w:numPr>
    </w:pPr>
  </w:style>
  <w:style w:type="paragraph" w:styleId="1755" w:customStyle="1">
    <w:name w:val="0 Таблица Список 2 ур_1"/>
    <w:basedOn w:val="1754"/>
    <w:uiPriority w:val="99"/>
    <w:qFormat/>
    <w:pPr>
      <w:numPr>
        <w:ilvl w:val="0"/>
        <w:numId w:val="49"/>
      </w:numPr>
      <w:spacing w:line="240" w:lineRule="auto"/>
      <w:tabs>
        <w:tab w:val="left" w:pos="567" w:leader="none"/>
      </w:tabs>
    </w:pPr>
    <w:rPr>
      <w:sz w:val="20"/>
    </w:rPr>
  </w:style>
  <w:style w:type="paragraph" w:styleId="1756" w:customStyle="1">
    <w:name w:val="0 Текст сноски"/>
    <w:basedOn w:val="1276"/>
    <w:uiPriority w:val="99"/>
    <w:qFormat/>
    <w:pPr>
      <w:jc w:val="both"/>
    </w:pPr>
    <w:rPr>
      <w:lang w:val="en-US"/>
    </w:rPr>
  </w:style>
  <w:style w:type="numbering" w:styleId="1757" w:customStyle="1">
    <w:name w:val="0 Тест список"/>
    <w:pPr>
      <w:numPr>
        <w:ilvl w:val="0"/>
        <w:numId w:val="29"/>
      </w:numPr>
    </w:pPr>
  </w:style>
  <w:style w:type="paragraph" w:styleId="1758" w:customStyle="1">
    <w:name w:val="Многоуровневый_список"/>
    <w:basedOn w:val="1190"/>
    <w:link w:val="1761"/>
    <w:uiPriority w:val="99"/>
    <w:pPr>
      <w:numPr>
        <w:ilvl w:val="0"/>
        <w:numId w:val="31"/>
      </w:numPr>
      <w:contextualSpacing/>
      <w:spacing w:after="120" w:line="276" w:lineRule="auto"/>
    </w:pPr>
    <w:rPr>
      <w:sz w:val="28"/>
    </w:rPr>
  </w:style>
  <w:style w:type="paragraph" w:styleId="1759" w:customStyle="1">
    <w:name w:val="Маркированный абзац"/>
    <w:basedOn w:val="1190"/>
    <w:link w:val="1760"/>
    <w:uiPriority w:val="99"/>
    <w:pPr>
      <w:numPr>
        <w:ilvl w:val="0"/>
        <w:numId w:val="30"/>
      </w:numPr>
      <w:contextualSpacing/>
      <w:spacing w:line="276" w:lineRule="auto"/>
    </w:pPr>
    <w:rPr>
      <w:sz w:val="28"/>
    </w:rPr>
  </w:style>
  <w:style w:type="character" w:styleId="1760" w:customStyle="1">
    <w:name w:val="Маркированный абзац Знак"/>
    <w:link w:val="1759"/>
    <w:uiPriority w:val="99"/>
    <w:rPr>
      <w:sz w:val="28"/>
    </w:rPr>
  </w:style>
  <w:style w:type="character" w:styleId="1761" w:customStyle="1">
    <w:name w:val="Многоуровневый_список Знак"/>
    <w:link w:val="1758"/>
    <w:uiPriority w:val="99"/>
    <w:rPr>
      <w:sz w:val="28"/>
    </w:rPr>
  </w:style>
  <w:style w:type="paragraph" w:styleId="1762" w:customStyle="1">
    <w:name w:val="ibs_content_title"/>
    <w:uiPriority w:val="99"/>
    <w:pPr>
      <w:jc w:val="center"/>
      <w:spacing w:before="240" w:after="240"/>
    </w:pPr>
    <w:rPr>
      <w:rFonts w:eastAsia="Arial"/>
      <w:b/>
      <w:bCs/>
      <w:sz w:val="28"/>
      <w:lang w:eastAsia="ja-JP"/>
    </w:rPr>
  </w:style>
  <w:style w:type="paragraph" w:styleId="1763" w:customStyle="1">
    <w:name w:val="Default"/>
    <w:rPr>
      <w:rFonts w:eastAsia="Cambria Math"/>
      <w:color w:val="000000"/>
      <w:sz w:val="24"/>
      <w:szCs w:val="24"/>
      <w:lang w:eastAsia="en-US"/>
    </w:rPr>
  </w:style>
  <w:style w:type="character" w:styleId="1764" w:customStyle="1">
    <w:name w:val="otrsymitalic0"/>
    <w:rPr>
      <w:i/>
      <w:iCs/>
    </w:rPr>
  </w:style>
  <w:style w:type="paragraph" w:styleId="1765" w:customStyle="1">
    <w:name w:val="otr_table_name"/>
    <w:next w:val="1789"/>
    <w:uiPriority w:val="99"/>
    <w:pPr>
      <w:jc w:val="right"/>
      <w:keepNext/>
      <w:spacing w:before="120" w:after="120"/>
    </w:pPr>
    <w:rPr>
      <w:rFonts w:ascii="Arial" w:hAnsi="Arial"/>
      <w:b/>
      <w:szCs w:val="22"/>
    </w:rPr>
  </w:style>
  <w:style w:type="paragraph" w:styleId="1766" w:customStyle="1">
    <w:name w:val="otr_content"/>
    <w:basedOn w:val="1770"/>
    <w:next w:val="1789"/>
    <w:uiPriority w:val="99"/>
    <w:pPr>
      <w:outlineLvl w:val="9"/>
    </w:pPr>
    <w:rPr>
      <w:sz w:val="24"/>
    </w:rPr>
  </w:style>
  <w:style w:type="character" w:styleId="1767" w:customStyle="1">
    <w:name w:val="otr_sym_bold"/>
    <w:rPr>
      <w:b/>
    </w:rPr>
  </w:style>
  <w:style w:type="character" w:styleId="1768" w:customStyle="1">
    <w:name w:val="otr_sym_italic"/>
    <w:rPr>
      <w:i/>
    </w:rPr>
  </w:style>
  <w:style w:type="paragraph" w:styleId="1769" w:customStyle="1">
    <w:name w:val="otr_table_centr"/>
    <w:basedOn w:val="1443"/>
    <w:uiPriority w:val="99"/>
    <w:pPr>
      <w:jc w:val="center"/>
    </w:pPr>
  </w:style>
  <w:style w:type="paragraph" w:styleId="1770" w:customStyle="1">
    <w:name w:val="Заголовок 1_List"/>
    <w:basedOn w:val="1191"/>
    <w:next w:val="1789"/>
    <w:uiPriority w:val="99"/>
    <w:semiHidden/>
    <w:pPr>
      <w:numPr>
        <w:ilvl w:val="0"/>
        <w:numId w:val="0"/>
      </w:numPr>
      <w:contextualSpacing w:val="0"/>
      <w:pageBreakBefore w:val="0"/>
      <w:spacing w:after="120"/>
      <w:tabs>
        <w:tab w:val="num" w:pos="340" w:leader="none"/>
      </w:tabs>
      <w:pBdr>
        <w:top w:val="single" w:color="000000" w:sz="4" w:space="16"/>
      </w:pBdr>
    </w:pPr>
    <w:rPr>
      <w:rFonts w:ascii="Arial" w:hAnsi="Arial" w:cs="Arial"/>
      <w:bCs/>
      <w:caps w:val="0"/>
      <w:sz w:val="36"/>
    </w:rPr>
  </w:style>
  <w:style w:type="character" w:styleId="1771" w:customStyle="1">
    <w:name w:val="otr_sym_bold_italic"/>
    <w:rPr>
      <w:b/>
      <w:i/>
    </w:rPr>
  </w:style>
  <w:style w:type="paragraph" w:styleId="1772" w:customStyle="1">
    <w:name w:val="otr_picture"/>
    <w:next w:val="1785"/>
    <w:uiPriority w:val="99"/>
    <w:pPr>
      <w:jc w:val="center"/>
      <w:keepNext/>
      <w:spacing w:before="120" w:after="120"/>
    </w:pPr>
    <w:rPr>
      <w:rFonts w:ascii="Arial" w:hAnsi="Arial"/>
      <w:szCs w:val="22"/>
    </w:rPr>
  </w:style>
  <w:style w:type="character" w:styleId="1773" w:customStyle="1">
    <w:name w:val="otr_sym_underline"/>
    <w:rPr>
      <w:u w:val="single"/>
    </w:rPr>
  </w:style>
  <w:style w:type="character" w:styleId="1774" w:customStyle="1">
    <w:name w:val="otr_sym_bold_underline"/>
    <w:rPr>
      <w:b/>
      <w:u w:val="single"/>
    </w:rPr>
  </w:style>
  <w:style w:type="character" w:styleId="1775" w:customStyle="1">
    <w:name w:val="otr_sym_italic_underline"/>
    <w:rPr>
      <w:i/>
      <w:u w:val="single"/>
    </w:rPr>
  </w:style>
  <w:style w:type="character" w:styleId="1776" w:customStyle="1">
    <w:name w:val="otr_sym_bold_italic_underline"/>
    <w:rPr>
      <w:b/>
      <w:i/>
      <w:u w:val="single"/>
    </w:rPr>
  </w:style>
  <w:style w:type="table" w:styleId="1777" w:customStyle="1">
    <w:name w:val="otr_table"/>
    <w:basedOn w:val="1296"/>
    <w:pPr>
      <w:contextualSpacing/>
      <w:spacing w:before="120" w:after="120"/>
    </w:pPr>
    <w:rPr>
      <w:rFonts w:ascii="Arial" w:hAnsi="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rFonts w:cs="Times New Roman"/>
        <w:b/>
        <w:bCs/>
        <w:color w:val="auto"/>
        <w:sz w:val="22"/>
      </w:rPr>
      <w:pPr>
        <w:jc w:val="center"/>
      </w:pPr>
      <w:trPr>
        <w:tblHeader/>
      </w:trPr>
      <w:tcPr>
        <w:shd w:val="clear" w:color="auto" w:fill="e6e6e6"/>
        <w:vAlign w:val="center"/>
      </w:tcPr>
    </w:tblStylePr>
  </w:style>
  <w:style w:type="paragraph" w:styleId="1778" w:customStyle="1">
    <w:name w:val="otr_doc_name"/>
    <w:next w:val="1789"/>
    <w:uiPriority w:val="99"/>
    <w:pPr>
      <w:jc w:val="center"/>
      <w:spacing w:before="2800"/>
    </w:pPr>
    <w:rPr>
      <w:rFonts w:ascii="Arial" w:hAnsi="Arial"/>
      <w:b/>
      <w:sz w:val="40"/>
      <w:szCs w:val="22"/>
      <w:lang w:eastAsia="en-US"/>
    </w:rPr>
  </w:style>
  <w:style w:type="paragraph" w:styleId="1779" w:customStyle="1">
    <w:name w:val="Заголовок 2 Приложение"/>
    <w:basedOn w:val="1784"/>
    <w:uiPriority w:val="99"/>
    <w:pPr>
      <w:outlineLvl w:val="1"/>
    </w:pPr>
    <w:rPr>
      <w:sz w:val="28"/>
    </w:rPr>
  </w:style>
  <w:style w:type="paragraph" w:styleId="1780" w:customStyle="1">
    <w:name w:val="otr_list_num2"/>
    <w:uiPriority w:val="99"/>
    <w:pPr>
      <w:numPr>
        <w:ilvl w:val="0"/>
        <w:numId w:val="34"/>
      </w:numPr>
      <w:contextualSpacing/>
      <w:jc w:val="both"/>
      <w:spacing w:before="120" w:after="120" w:line="288" w:lineRule="auto"/>
    </w:pPr>
    <w:rPr>
      <w:rFonts w:ascii="Arial" w:hAnsi="Arial"/>
      <w:szCs w:val="22"/>
      <w:lang w:eastAsia="en-US"/>
    </w:rPr>
  </w:style>
  <w:style w:type="paragraph" w:styleId="1781" w:customStyle="1">
    <w:name w:val="otr_list_num3"/>
    <w:uiPriority w:val="99"/>
    <w:pPr>
      <w:numPr>
        <w:ilvl w:val="0"/>
        <w:numId w:val="35"/>
      </w:numPr>
      <w:contextualSpacing/>
      <w:jc w:val="both"/>
      <w:spacing w:before="120" w:after="120" w:line="288" w:lineRule="auto"/>
    </w:pPr>
    <w:rPr>
      <w:rFonts w:ascii="Arial" w:hAnsi="Arial"/>
      <w:szCs w:val="22"/>
      <w:lang w:eastAsia="en-US"/>
    </w:rPr>
  </w:style>
  <w:style w:type="table" w:styleId="1782" w:customStyle="1">
    <w:name w:val="otr_header_table"/>
    <w:basedOn w:val="1201"/>
    <w:rPr>
      <w:rFonts w:ascii="Arial" w:hAnsi="Arial"/>
      <w:sz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783" w:customStyle="1">
    <w:name w:val="otr_tabl_no_head"/>
    <w:basedOn w:val="1201"/>
    <w:pPr>
      <w:contextualSpacing/>
      <w:spacing w:before="120" w:after="120"/>
    </w:pPr>
    <w:rPr>
      <w:rFonts w:ascii="Arial" w:hAnsi="Arial"/>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Arial" w:hAnsi="Arial"/>
        <w:b w:val="0"/>
        <w:sz w:val="20"/>
      </w:rPr>
      <w:pPr>
        <w:jc w:val="left"/>
        <w:spacing w:beforeAutospacing="0" w:afterAutospacing="0" w:line="240" w:lineRule="auto"/>
      </w:pPr>
    </w:tblStylePr>
  </w:style>
  <w:style w:type="paragraph" w:styleId="1784" w:customStyle="1">
    <w:name w:val="Заголовок 1 Приложения"/>
    <w:basedOn w:val="1191"/>
    <w:next w:val="1789"/>
    <w:uiPriority w:val="99"/>
    <w:pPr>
      <w:numPr>
        <w:ilvl w:val="0"/>
        <w:numId w:val="0"/>
      </w:numPr>
      <w:contextualSpacing w:val="0"/>
      <w:jc w:val="left"/>
      <w:pageBreakBefore w:val="0"/>
      <w:spacing w:after="120"/>
      <w:tabs>
        <w:tab w:val="num" w:pos="340" w:leader="none"/>
      </w:tabs>
    </w:pPr>
    <w:rPr>
      <w:rFonts w:cs="Arial"/>
      <w:bCs/>
      <w:caps w:val="0"/>
    </w:rPr>
  </w:style>
  <w:style w:type="paragraph" w:styleId="1785" w:customStyle="1">
    <w:name w:val="otr_picture_name"/>
    <w:next w:val="1789"/>
    <w:uiPriority w:val="99"/>
    <w:pPr>
      <w:jc w:val="center"/>
      <w:spacing w:before="120" w:after="180"/>
    </w:pPr>
    <w:rPr>
      <w:rFonts w:ascii="Arial" w:hAnsi="Arial"/>
      <w:b/>
      <w:sz w:val="18"/>
      <w:szCs w:val="22"/>
    </w:rPr>
  </w:style>
  <w:style w:type="paragraph" w:styleId="1786" w:customStyle="1">
    <w:name w:val="otr_normal1"/>
    <w:basedOn w:val="1789"/>
    <w:uiPriority w:val="99"/>
    <w:pPr>
      <w:ind w:left="1491"/>
    </w:pPr>
  </w:style>
  <w:style w:type="paragraph" w:styleId="1787" w:customStyle="1">
    <w:name w:val="otr_normal2"/>
    <w:basedOn w:val="1789"/>
    <w:uiPriority w:val="99"/>
    <w:pPr>
      <w:ind w:left="1848"/>
    </w:pPr>
  </w:style>
  <w:style w:type="paragraph" w:styleId="1788" w:customStyle="1">
    <w:name w:val="otr_normal3"/>
    <w:basedOn w:val="1787"/>
    <w:uiPriority w:val="99"/>
    <w:pPr>
      <w:ind w:left="2206"/>
    </w:pPr>
    <w:rPr>
      <w:lang w:val="en-US"/>
    </w:rPr>
  </w:style>
  <w:style w:type="paragraph" w:styleId="1789" w:customStyle="1">
    <w:name w:val="otr_normal"/>
    <w:uiPriority w:val="99"/>
    <w:pPr>
      <w:ind w:left="1134"/>
      <w:jc w:val="both"/>
      <w:spacing w:before="180" w:after="180" w:line="240" w:lineRule="atLeast"/>
    </w:pPr>
    <w:rPr>
      <w:rFonts w:ascii="Arial" w:hAnsi="Arial"/>
      <w:szCs w:val="22"/>
      <w:lang w:eastAsia="en-US"/>
    </w:rPr>
  </w:style>
  <w:style w:type="paragraph" w:styleId="1790" w:customStyle="1">
    <w:name w:val="otr_list_mark1"/>
    <w:basedOn w:val="1190"/>
    <w:uiPriority w:val="99"/>
    <w:pPr>
      <w:numPr>
        <w:ilvl w:val="0"/>
        <w:numId w:val="32"/>
      </w:numPr>
      <w:contextualSpacing/>
      <w:spacing w:before="120" w:after="120" w:line="288" w:lineRule="auto"/>
      <w:tabs>
        <w:tab w:val="left" w:pos="397" w:leader="none"/>
      </w:tabs>
    </w:pPr>
    <w:rPr>
      <w:rFonts w:ascii="Arial" w:hAnsi="Arial"/>
      <w:sz w:val="20"/>
      <w:szCs w:val="22"/>
      <w:lang w:eastAsia="en-US"/>
    </w:rPr>
  </w:style>
  <w:style w:type="paragraph" w:styleId="1791" w:customStyle="1">
    <w:name w:val="otr_list_num1"/>
    <w:uiPriority w:val="99"/>
    <w:pPr>
      <w:numPr>
        <w:ilvl w:val="0"/>
        <w:numId w:val="33"/>
      </w:numPr>
      <w:contextualSpacing/>
      <w:jc w:val="both"/>
      <w:spacing w:before="120" w:after="120" w:line="288" w:lineRule="auto"/>
    </w:pPr>
    <w:rPr>
      <w:rFonts w:ascii="Arial" w:hAnsi="Arial"/>
      <w:szCs w:val="22"/>
      <w:lang w:eastAsia="en-US"/>
    </w:rPr>
  </w:style>
  <w:style w:type="paragraph" w:styleId="1792" w:customStyle="1">
    <w:name w:val="otr_table_mark"/>
    <w:uiPriority w:val="99"/>
    <w:pPr>
      <w:numPr>
        <w:ilvl w:val="0"/>
        <w:numId w:val="36"/>
      </w:numPr>
      <w:contextualSpacing/>
      <w:spacing w:before="120" w:after="120"/>
    </w:pPr>
    <w:rPr>
      <w:rFonts w:ascii="Arial" w:hAnsi="Arial"/>
      <w:szCs w:val="22"/>
    </w:rPr>
  </w:style>
  <w:style w:type="paragraph" w:styleId="1793" w:customStyle="1">
    <w:name w:val="otr_table_num"/>
    <w:basedOn w:val="1443"/>
    <w:uiPriority w:val="99"/>
    <w:pPr>
      <w:numPr>
        <w:ilvl w:val="0"/>
        <w:numId w:val="37"/>
      </w:numPr>
      <w:jc w:val="left"/>
    </w:pPr>
  </w:style>
  <w:style w:type="paragraph" w:styleId="1794" w:customStyle="1">
    <w:name w:val="otr_header-footer"/>
    <w:uiPriority w:val="99"/>
    <w:rPr>
      <w:rFonts w:ascii="Arial" w:hAnsi="Arial"/>
      <w:sz w:val="18"/>
      <w:szCs w:val="24"/>
    </w:rPr>
  </w:style>
  <w:style w:type="character" w:styleId="1795" w:customStyle="1">
    <w:name w:val="OTR_Name_Figure Знак Знак"/>
    <w:link w:val="1623"/>
    <w:rPr>
      <w:b/>
      <w:sz w:val="24"/>
    </w:rPr>
  </w:style>
  <w:style w:type="paragraph" w:styleId="1796" w:customStyle="1">
    <w:name w:val="_otr_cod"/>
    <w:uiPriority w:val="99"/>
    <w:pPr>
      <w:contextualSpacing/>
      <w:ind w:left="1134"/>
      <w:keepLines/>
      <w:spacing w:before="120" w:after="120"/>
    </w:pPr>
    <w:rPr>
      <w:rFonts w:ascii="Arial" w:hAnsi="Arial" w:cs="Courier New"/>
      <w:szCs w:val="24"/>
    </w:rPr>
  </w:style>
  <w:style w:type="character" w:styleId="1797" w:customStyle="1">
    <w:name w:val="OTR_Figure Знак"/>
    <w:link w:val="1630"/>
    <w:uiPriority w:val="99"/>
    <w:rPr>
      <w:sz w:val="24"/>
    </w:rPr>
  </w:style>
  <w:style w:type="paragraph" w:styleId="1798">
    <w:name w:val="toa heading"/>
    <w:basedOn w:val="1190"/>
    <w:next w:val="1190"/>
    <w:uiPriority w:val="99"/>
    <w:pPr>
      <w:spacing w:before="120"/>
    </w:pPr>
    <w:rPr>
      <w:rFonts w:ascii="Verdana" w:hAnsi="Verdana"/>
      <w:b/>
      <w:bCs/>
      <w:szCs w:val="24"/>
    </w:rPr>
  </w:style>
  <w:style w:type="paragraph" w:styleId="1799" w:customStyle="1">
    <w:name w:val="Normal1"/>
    <w:uiPriority w:val="99"/>
    <w:pPr>
      <w:widowControl w:val="off"/>
    </w:pPr>
    <w:rPr>
      <w:sz w:val="26"/>
    </w:rPr>
  </w:style>
  <w:style w:type="paragraph" w:styleId="1800" w:customStyle="1">
    <w:name w:val="Dates/Notes"/>
    <w:basedOn w:val="1190"/>
    <w:rPr>
      <w:rFonts w:ascii="Arial" w:hAnsi="Arial"/>
      <w:b/>
      <w:sz w:val="20"/>
      <w:szCs w:val="24"/>
      <w:lang w:val="en-US"/>
    </w:rPr>
  </w:style>
  <w:style w:type="paragraph" w:styleId="1801" w:customStyle="1">
    <w:name w:val="Стиль Заголовок 1 + По левому краю Перед:  25 пт После:  10 пт"/>
    <w:basedOn w:val="1191"/>
    <w:uiPriority w:val="99"/>
    <w:pPr>
      <w:numPr>
        <w:ilvl w:val="0"/>
        <w:numId w:val="0"/>
      </w:numPr>
      <w:contextualSpacing w:val="0"/>
      <w:ind w:left="431" w:hanging="431"/>
      <w:jc w:val="left"/>
      <w:pageBreakBefore w:val="0"/>
      <w:spacing w:before="120" w:after="200"/>
      <w:tabs>
        <w:tab w:val="num" w:pos="340" w:leader="none"/>
        <w:tab w:val="clear" w:pos="567" w:leader="none"/>
        <w:tab w:val="num" w:pos="574" w:leader="none"/>
      </w:tabs>
    </w:pPr>
    <w:rPr>
      <w:rFonts w:ascii="Arial" w:hAnsi="Arial"/>
      <w:bCs/>
      <w:caps w:val="0"/>
      <w:sz w:val="28"/>
      <w:szCs w:val="20"/>
    </w:rPr>
  </w:style>
  <w:style w:type="character" w:styleId="1802" w:customStyle="1">
    <w:name w:val="gertovskaya.irina"/>
    <w:semiHidden/>
    <w:rPr>
      <w:rFonts w:ascii="Arial" w:hAnsi="Arial" w:cs="Arial"/>
      <w:color w:val="auto"/>
      <w:sz w:val="20"/>
      <w:szCs w:val="20"/>
    </w:rPr>
  </w:style>
  <w:style w:type="paragraph" w:styleId="1803" w:customStyle="1">
    <w:name w:val="xl37"/>
    <w:basedOn w:val="1190"/>
    <w:uiPriority w:val="99"/>
    <w:pPr>
      <w:jc w:val="center"/>
      <w:spacing w:before="100" w:beforeAutospacing="1" w:after="100" w:afterAutospacing="1"/>
      <w:shd w:val="clear" w:color="auto" w:fill="ccffcc"/>
      <w:pBdr>
        <w:left w:val="single" w:color="000000" w:sz="4" w:space="0"/>
        <w:bottom w:val="single" w:color="000000" w:sz="4" w:space="0"/>
        <w:right w:val="single" w:color="000000" w:sz="4" w:space="0"/>
      </w:pBdr>
    </w:pPr>
    <w:rPr>
      <w:b/>
      <w:bCs/>
      <w:szCs w:val="24"/>
    </w:rPr>
  </w:style>
  <w:style w:type="paragraph" w:styleId="1804" w:customStyle="1">
    <w:name w:val="xl59"/>
    <w:basedOn w:val="1190"/>
    <w:uiPriority w:val="99"/>
    <w:pPr>
      <w:jc w:val="center"/>
      <w:spacing w:before="100" w:beforeAutospacing="1" w:after="100" w:afterAutospacing="1"/>
      <w:shd w:val="clear" w:color="auto" w:fill="ccffcc"/>
      <w:pBdr>
        <w:bottom w:val="single" w:color="000000" w:sz="4" w:space="0"/>
      </w:pBdr>
    </w:pPr>
    <w:rPr>
      <w:b/>
      <w:bCs/>
      <w:szCs w:val="24"/>
    </w:rPr>
  </w:style>
  <w:style w:type="paragraph" w:styleId="1805" w:customStyle="1">
    <w:name w:val="Знак Знак Знак Знак Знак Знак Знак Знак Знак Знак1"/>
    <w:basedOn w:val="1190"/>
    <w:next w:val="1190"/>
    <w:uiPriority w:val="99"/>
    <w:semiHidden/>
    <w:pPr>
      <w:jc w:val="left"/>
      <w:spacing w:after="160" w:line="240" w:lineRule="exact"/>
    </w:pPr>
    <w:rPr>
      <w:rFonts w:ascii="Arial" w:hAnsi="Arial" w:cs="Arial"/>
      <w:sz w:val="20"/>
      <w:lang w:val="en-US" w:eastAsia="en-US"/>
    </w:rPr>
  </w:style>
  <w:style w:type="paragraph" w:styleId="1806" w:customStyle="1">
    <w:name w:val="Знак Знак Знак1 Знак Знак Знак Знак Знак Знак Знак Знак Знак"/>
    <w:basedOn w:val="1190"/>
    <w:next w:val="1190"/>
    <w:uiPriority w:val="99"/>
    <w:semiHidden/>
    <w:pPr>
      <w:jc w:val="left"/>
      <w:spacing w:after="160" w:line="240" w:lineRule="exact"/>
    </w:pPr>
    <w:rPr>
      <w:rFonts w:ascii="Arial" w:hAnsi="Arial" w:cs="Arial"/>
      <w:sz w:val="20"/>
      <w:lang w:val="en-US" w:eastAsia="en-US"/>
    </w:rPr>
  </w:style>
  <w:style w:type="paragraph" w:styleId="1807" w:customStyle="1">
    <w:name w:val="Знак Знак Знак Знак Знак Знак Знак Знак Знак1"/>
    <w:basedOn w:val="1190"/>
    <w:next w:val="1190"/>
    <w:uiPriority w:val="99"/>
    <w:semiHidden/>
    <w:pPr>
      <w:jc w:val="left"/>
      <w:spacing w:after="160" w:line="240" w:lineRule="exact"/>
    </w:pPr>
    <w:rPr>
      <w:rFonts w:ascii="Arial" w:hAnsi="Arial" w:cs="Arial"/>
      <w:sz w:val="20"/>
      <w:lang w:val="en-US" w:eastAsia="en-US"/>
    </w:rPr>
  </w:style>
  <w:style w:type="paragraph" w:styleId="1808" w:customStyle="1">
    <w:name w:val="Знак Знак Знак1 Знак Знак Знак Знак Знак Знак Знак Знак Знак Знак"/>
    <w:basedOn w:val="1190"/>
    <w:next w:val="1190"/>
    <w:uiPriority w:val="99"/>
    <w:semiHidden/>
    <w:pPr>
      <w:jc w:val="left"/>
      <w:spacing w:after="160" w:line="240" w:lineRule="exact"/>
    </w:pPr>
    <w:rPr>
      <w:rFonts w:ascii="Arial" w:hAnsi="Arial" w:cs="Arial"/>
      <w:sz w:val="20"/>
      <w:lang w:val="en-US" w:eastAsia="en-US"/>
    </w:rPr>
  </w:style>
  <w:style w:type="paragraph" w:styleId="1809" w:customStyle="1">
    <w:name w:val="Знак Знак Знак"/>
    <w:basedOn w:val="1190"/>
    <w:next w:val="1190"/>
    <w:uiPriority w:val="99"/>
    <w:semiHidden/>
    <w:pPr>
      <w:jc w:val="left"/>
      <w:spacing w:after="160" w:line="240" w:lineRule="exact"/>
    </w:pPr>
    <w:rPr>
      <w:rFonts w:ascii="Arial" w:hAnsi="Arial" w:cs="Arial"/>
      <w:sz w:val="20"/>
      <w:lang w:val="en-US" w:eastAsia="en-US"/>
    </w:rPr>
  </w:style>
  <w:style w:type="paragraph" w:styleId="1810" w:customStyle="1">
    <w:name w:val="Знак Знак Знак1 Знак Знак Знак Знак Знак Знак Знак Знак Знак Знак Знак Знак"/>
    <w:basedOn w:val="1190"/>
    <w:next w:val="1190"/>
    <w:uiPriority w:val="99"/>
    <w:semiHidden/>
    <w:pPr>
      <w:jc w:val="left"/>
      <w:spacing w:after="160" w:line="240" w:lineRule="exact"/>
    </w:pPr>
    <w:rPr>
      <w:rFonts w:ascii="Arial" w:hAnsi="Arial" w:cs="Arial"/>
      <w:sz w:val="20"/>
      <w:lang w:val="en-US" w:eastAsia="en-US"/>
    </w:rPr>
  </w:style>
  <w:style w:type="paragraph" w:styleId="1811" w:customStyle="1">
    <w:name w:val="Знак Знак Знак1 Знак Знак Знак Знак Знак Знак Знак Знак Знак Знак Знак Знак Знак Знак Знак Знак Знак Знак Знак"/>
    <w:basedOn w:val="1190"/>
    <w:next w:val="1190"/>
    <w:uiPriority w:val="99"/>
    <w:semiHidden/>
    <w:pPr>
      <w:jc w:val="left"/>
      <w:spacing w:after="160" w:line="240" w:lineRule="exact"/>
    </w:pPr>
    <w:rPr>
      <w:rFonts w:ascii="Arial" w:hAnsi="Arial" w:cs="Arial"/>
      <w:sz w:val="20"/>
      <w:lang w:val="en-US" w:eastAsia="en-US"/>
    </w:rPr>
  </w:style>
  <w:style w:type="character" w:styleId="1812" w:customStyle="1">
    <w:name w:val="Знак Знак2"/>
    <w:rPr>
      <w:rFonts w:cs="Arial"/>
      <w:b/>
      <w:bCs/>
      <w:iCs/>
      <w:sz w:val="28"/>
      <w:szCs w:val="28"/>
      <w:lang w:val="ru-RU" w:eastAsia="ru-RU" w:bidi="ar-SA"/>
    </w:rPr>
  </w:style>
  <w:style w:type="character" w:styleId="1813" w:customStyle="1">
    <w:name w:val="Знак Знак1"/>
    <w:rPr>
      <w:rFonts w:cs="Arial"/>
      <w:b/>
      <w:bCs/>
      <w:iCs/>
      <w:sz w:val="26"/>
      <w:szCs w:val="26"/>
      <w:lang w:val="ru-RU" w:eastAsia="ru-RU" w:bidi="ar-SA"/>
    </w:rPr>
  </w:style>
  <w:style w:type="paragraph" w:styleId="1814" w:customStyle="1">
    <w:name w:val="Знак Знак Знак1 Знак"/>
    <w:basedOn w:val="1190"/>
    <w:next w:val="1190"/>
    <w:uiPriority w:val="99"/>
    <w:semiHidden/>
    <w:pPr>
      <w:jc w:val="left"/>
      <w:spacing w:after="160" w:line="240" w:lineRule="exact"/>
    </w:pPr>
    <w:rPr>
      <w:rFonts w:ascii="Arial" w:hAnsi="Arial" w:cs="Arial"/>
      <w:sz w:val="20"/>
      <w:lang w:val="en-US" w:eastAsia="en-US"/>
    </w:rPr>
  </w:style>
  <w:style w:type="paragraph" w:styleId="1815" w:customStyle="1">
    <w:name w:val="Знак"/>
    <w:basedOn w:val="1190"/>
    <w:next w:val="1190"/>
    <w:uiPriority w:val="99"/>
    <w:semiHidden/>
    <w:pPr>
      <w:jc w:val="left"/>
      <w:spacing w:after="160" w:line="240" w:lineRule="exact"/>
    </w:pPr>
    <w:rPr>
      <w:rFonts w:ascii="Arial" w:hAnsi="Arial" w:cs="Arial"/>
      <w:sz w:val="20"/>
      <w:lang w:val="en-US" w:eastAsia="en-US"/>
    </w:rPr>
  </w:style>
  <w:style w:type="paragraph" w:styleId="1816" w:customStyle="1">
    <w:name w:val="Знак Знак Знак Знак1"/>
    <w:basedOn w:val="1190"/>
    <w:next w:val="1190"/>
    <w:uiPriority w:val="99"/>
    <w:semiHidden/>
    <w:pPr>
      <w:jc w:val="left"/>
      <w:spacing w:after="160" w:line="240" w:lineRule="exact"/>
    </w:pPr>
    <w:rPr>
      <w:rFonts w:ascii="Arial" w:hAnsi="Arial" w:cs="Arial"/>
      <w:sz w:val="20"/>
      <w:lang w:val="en-US" w:eastAsia="en-US"/>
    </w:rPr>
  </w:style>
  <w:style w:type="character" w:styleId="1817" w:customStyle="1">
    <w:name w:val="Знак Знак3"/>
    <w:rPr>
      <w:b/>
      <w:sz w:val="32"/>
      <w:szCs w:val="32"/>
      <w:lang w:val="ru-RU" w:eastAsia="ru-RU" w:bidi="ar-SA"/>
    </w:rPr>
  </w:style>
  <w:style w:type="paragraph" w:styleId="1818" w:customStyle="1">
    <w:name w:val="Приложение29"/>
    <w:basedOn w:val="1190"/>
    <w:next w:val="1190"/>
    <w:uiPriority w:val="99"/>
    <w:semiHidden/>
    <w:pPr>
      <w:numPr>
        <w:ilvl w:val="0"/>
        <w:numId w:val="38"/>
      </w:numPr>
      <w:pageBreakBefore/>
      <w:shd w:val="pct12" w:color="auto" w:fill="ffffff"/>
      <w:widowControl w:val="off"/>
      <w:tabs>
        <w:tab w:val="left" w:pos="1418" w:leader="none"/>
      </w:tabs>
      <w:pBdr>
        <w:bottom w:val="single" w:color="000000" w:sz="18" w:space="1"/>
      </w:pBdr>
    </w:pPr>
    <w:rPr>
      <w:b/>
      <w:sz w:val="28"/>
      <w:lang w:val="en-US" w:eastAsia="en-US"/>
    </w:rPr>
  </w:style>
  <w:style w:type="paragraph" w:styleId="1819" w:customStyle="1">
    <w:name w:val="Char Char Char"/>
    <w:basedOn w:val="1190"/>
    <w:uiPriority w:val="99"/>
    <w:semiHidden/>
    <w:pPr>
      <w:jc w:val="left"/>
      <w:spacing w:after="160" w:line="240" w:lineRule="exact"/>
    </w:pPr>
    <w:rPr>
      <w:rFonts w:ascii="Verdana" w:hAnsi="Verdana"/>
      <w:sz w:val="20"/>
      <w:lang w:val="en-US" w:eastAsia="en-US"/>
    </w:rPr>
  </w:style>
  <w:style w:type="paragraph" w:styleId="1820" w:customStyle="1">
    <w:name w:val="_OTR_Table_Head"/>
    <w:basedOn w:val="1414"/>
    <w:uiPriority w:val="99"/>
    <w:pPr>
      <w:jc w:val="center"/>
      <w:keepNext/>
    </w:pPr>
    <w:rPr>
      <w:b/>
      <w:bCs/>
    </w:rPr>
  </w:style>
  <w:style w:type="paragraph" w:styleId="1821" w:customStyle="1">
    <w:name w:val="_OTR_Normal"/>
    <w:link w:val="1822"/>
    <w:pPr>
      <w:contextualSpacing/>
      <w:ind w:firstLine="567"/>
      <w:jc w:val="both"/>
      <w:spacing w:before="120" w:after="120"/>
    </w:pPr>
    <w:rPr>
      <w:sz w:val="24"/>
    </w:rPr>
  </w:style>
  <w:style w:type="character" w:styleId="1822" w:customStyle="1">
    <w:name w:val="_OTR_Normal Знак"/>
    <w:link w:val="1821"/>
    <w:rPr>
      <w:sz w:val="24"/>
    </w:rPr>
  </w:style>
  <w:style w:type="paragraph" w:styleId="1823" w:customStyle="1">
    <w:name w:val="_otr_Table_norm"/>
    <w:link w:val="1874"/>
    <w:pPr>
      <w:contextualSpacing/>
      <w:spacing w:before="60" w:after="60"/>
    </w:pPr>
    <w:rPr>
      <w:sz w:val="24"/>
    </w:rPr>
  </w:style>
  <w:style w:type="character" w:styleId="1824" w:customStyle="1">
    <w:name w:val="_OTR_Sym_Bold"/>
    <w:rPr>
      <w:b/>
    </w:rPr>
  </w:style>
  <w:style w:type="paragraph" w:styleId="1825" w:customStyle="1">
    <w:name w:val="Table Heading"/>
    <w:basedOn w:val="1190"/>
    <w:uiPriority w:val="99"/>
    <w:pPr>
      <w:jc w:val="left"/>
      <w:keepLines/>
      <w:spacing w:before="120" w:after="120"/>
    </w:pPr>
    <w:rPr>
      <w:b/>
      <w:sz w:val="16"/>
    </w:rPr>
  </w:style>
  <w:style w:type="paragraph" w:styleId="1826" w:customStyle="1">
    <w:name w:val="FTAS_Заголовок1"/>
    <w:basedOn w:val="1192"/>
    <w:next w:val="1827"/>
    <w:uiPriority w:val="99"/>
    <w:pPr>
      <w:numPr>
        <w:ilvl w:val="0"/>
        <w:numId w:val="0"/>
      </w:numPr>
      <w:contextualSpacing w:val="0"/>
      <w:ind w:left="576" w:hanging="576"/>
      <w:pageBreakBefore/>
      <w:spacing w:before="120" w:after="120"/>
      <w:tabs>
        <w:tab w:val="num" w:pos="720" w:leader="none"/>
        <w:tab w:val="num" w:pos="1440" w:leader="none"/>
      </w:tabs>
      <w:pBdr>
        <w:top w:val="single" w:color="000000" w:sz="48" w:space="4"/>
      </w:pBdr>
    </w:pPr>
    <w:rPr>
      <w:rFonts w:cs="Times New Roman"/>
      <w:bCs w:val="0"/>
      <w:iCs w:val="0"/>
      <w:sz w:val="28"/>
      <w:szCs w:val="20"/>
    </w:rPr>
  </w:style>
  <w:style w:type="paragraph" w:styleId="1827" w:customStyle="1">
    <w:name w:val="FTAS_Заголовок2"/>
    <w:basedOn w:val="1193"/>
    <w:next w:val="1190"/>
    <w:uiPriority w:val="99"/>
    <w:pPr>
      <w:numPr>
        <w:ilvl w:val="0"/>
        <w:numId w:val="0"/>
      </w:numPr>
      <w:contextualSpacing w:val="0"/>
      <w:ind w:left="471" w:right="7303" w:hanging="471"/>
      <w:spacing w:before="120" w:after="120"/>
      <w:tabs>
        <w:tab w:val="left" w:pos="471" w:leader="none"/>
        <w:tab w:val="num" w:pos="1080" w:leader="none"/>
        <w:tab w:val="num" w:pos="2160" w:leader="none"/>
      </w:tabs>
      <w:pBdr>
        <w:top w:val="single" w:color="000000" w:sz="36" w:space="1"/>
      </w:pBdr>
    </w:pPr>
    <w:rPr>
      <w:rFonts w:cs="Times New Roman"/>
      <w:sz w:val="24"/>
      <w:szCs w:val="20"/>
    </w:rPr>
  </w:style>
  <w:style w:type="paragraph" w:styleId="1828" w:customStyle="1">
    <w:name w:val="FTAS_Текст"/>
    <w:basedOn w:val="1375"/>
    <w:uiPriority w:val="99"/>
    <w:pPr>
      <w:ind w:left="2520"/>
      <w:jc w:val="left"/>
      <w:spacing w:before="120" w:after="120"/>
    </w:pPr>
    <w:rPr>
      <w:sz w:val="20"/>
    </w:rPr>
  </w:style>
  <w:style w:type="paragraph" w:styleId="1829" w:customStyle="1">
    <w:name w:val="FTAS_Перечень_*"/>
    <w:basedOn w:val="1190"/>
    <w:uiPriority w:val="99"/>
    <w:pPr>
      <w:numPr>
        <w:ilvl w:val="0"/>
        <w:numId w:val="39"/>
      </w:numPr>
      <w:ind w:left="3237" w:hanging="357"/>
      <w:jc w:val="left"/>
      <w:keepLines/>
    </w:pPr>
    <w:rPr>
      <w:sz w:val="20"/>
      <w:lang w:eastAsia="ja-JP"/>
    </w:rPr>
  </w:style>
  <w:style w:type="paragraph" w:styleId="1830" w:customStyle="1">
    <w:name w:val="FTAS_Таблица"/>
    <w:basedOn w:val="1190"/>
    <w:uiPriority w:val="99"/>
    <w:pPr>
      <w:jc w:val="left"/>
    </w:pPr>
    <w:rPr>
      <w:sz w:val="20"/>
    </w:rPr>
  </w:style>
  <w:style w:type="paragraph" w:styleId="1831" w:customStyle="1">
    <w:name w:val="FTAS_Таблица название"/>
    <w:basedOn w:val="1190"/>
    <w:next w:val="1190"/>
    <w:uiPriority w:val="99"/>
    <w:pPr>
      <w:ind w:left="2518"/>
      <w:jc w:val="left"/>
      <w:spacing w:before="240" w:after="120"/>
    </w:pPr>
    <w:rPr>
      <w:b/>
      <w:sz w:val="20"/>
    </w:rPr>
  </w:style>
  <w:style w:type="character" w:styleId="1832" w:customStyle="1">
    <w:name w:val="Highlighted Variable"/>
    <w:rPr>
      <w:rFonts w:ascii="Courier New" w:hAnsi="Courier New"/>
      <w:color w:val="0000ff"/>
    </w:rPr>
  </w:style>
  <w:style w:type="paragraph" w:styleId="1833" w:customStyle="1">
    <w:name w:val="Заголовок оглавления1"/>
    <w:basedOn w:val="1191"/>
    <w:next w:val="1190"/>
    <w:uiPriority w:val="99"/>
    <w:qFormat/>
    <w:pPr>
      <w:numPr>
        <w:ilvl w:val="0"/>
        <w:numId w:val="0"/>
      </w:numPr>
      <w:contextualSpacing w:val="0"/>
      <w:jc w:val="left"/>
      <w:keepLines/>
      <w:pageBreakBefore w:val="0"/>
      <w:spacing w:before="480" w:after="0" w:line="276" w:lineRule="auto"/>
      <w:outlineLvl w:val="9"/>
    </w:pPr>
    <w:rPr>
      <w:rFonts w:ascii="Verdana" w:hAnsi="Verdana"/>
      <w:bCs/>
      <w:caps w:val="0"/>
      <w:color w:val="365f91"/>
      <w:sz w:val="28"/>
      <w:szCs w:val="28"/>
      <w:lang w:eastAsia="en-US"/>
    </w:rPr>
  </w:style>
  <w:style w:type="character" w:styleId="1834" w:customStyle="1">
    <w:name w:val="tx1"/>
    <w:rPr>
      <w:b/>
      <w:bCs/>
    </w:rPr>
  </w:style>
  <w:style w:type="paragraph" w:styleId="1835" w:customStyle="1">
    <w:name w:val="Table Cell L"/>
    <w:basedOn w:val="1190"/>
    <w:pPr>
      <w:jc w:val="left"/>
    </w:pPr>
  </w:style>
  <w:style w:type="paragraph" w:styleId="1836" w:customStyle="1">
    <w:name w:val="Table Cell C"/>
    <w:basedOn w:val="1835"/>
    <w:uiPriority w:val="99"/>
    <w:pPr>
      <w:jc w:val="center"/>
    </w:pPr>
    <w:rPr>
      <w:szCs w:val="24"/>
    </w:rPr>
  </w:style>
  <w:style w:type="character" w:styleId="1837" w:customStyle="1">
    <w:name w:val="balybin.andrey"/>
    <w:semiHidden/>
    <w:rPr>
      <w:rFonts w:ascii="Arial" w:hAnsi="Arial" w:cs="Arial"/>
      <w:color w:val="000080"/>
      <w:sz w:val="20"/>
      <w:szCs w:val="20"/>
    </w:rPr>
  </w:style>
  <w:style w:type="paragraph" w:styleId="1838" w:customStyle="1">
    <w:name w:val="xl69"/>
    <w:basedOn w:val="1190"/>
    <w:uiPriority w:val="99"/>
    <w:pPr>
      <w:jc w:val="left"/>
      <w:spacing w:before="100" w:beforeAutospacing="1" w:after="100" w:afterAutospacing="1"/>
      <w:pBdr>
        <w:left w:val="single" w:color="000000" w:sz="8" w:space="0"/>
        <w:right w:val="single" w:color="000000" w:sz="8" w:space="0"/>
      </w:pBdr>
    </w:pPr>
    <w:rPr>
      <w:color w:val="000000"/>
      <w:sz w:val="20"/>
    </w:rPr>
  </w:style>
  <w:style w:type="paragraph" w:styleId="1839" w:customStyle="1">
    <w:name w:val="xl70"/>
    <w:basedOn w:val="1190"/>
    <w:uiPriority w:val="99"/>
    <w:pPr>
      <w:jc w:val="left"/>
      <w:spacing w:before="100" w:beforeAutospacing="1" w:after="100" w:afterAutospacing="1"/>
      <w:pBdr>
        <w:right w:val="single" w:color="000000" w:sz="8" w:space="0"/>
      </w:pBdr>
    </w:pPr>
    <w:rPr>
      <w:color w:val="000000"/>
      <w:sz w:val="20"/>
    </w:rPr>
  </w:style>
  <w:style w:type="paragraph" w:styleId="1840" w:customStyle="1">
    <w:name w:val="xl71"/>
    <w:basedOn w:val="1190"/>
    <w:uiPriority w:val="99"/>
    <w:pPr>
      <w:jc w:val="left"/>
      <w:spacing w:before="100" w:beforeAutospacing="1" w:after="100" w:afterAutospacing="1"/>
      <w:pBdr>
        <w:top w:val="single" w:color="000000" w:sz="8" w:space="0"/>
        <w:left w:val="single" w:color="000000" w:sz="8" w:space="0"/>
        <w:right w:val="single" w:color="000000" w:sz="8" w:space="0"/>
      </w:pBdr>
    </w:pPr>
    <w:rPr>
      <w:color w:val="000000"/>
      <w:sz w:val="20"/>
    </w:rPr>
  </w:style>
  <w:style w:type="paragraph" w:styleId="1841" w:customStyle="1">
    <w:name w:val="xl72"/>
    <w:basedOn w:val="1190"/>
    <w:uiPriority w:val="99"/>
    <w:pPr>
      <w:jc w:val="left"/>
      <w:spacing w:before="100" w:beforeAutospacing="1" w:after="100" w:afterAutospacing="1"/>
      <w:pBdr>
        <w:top w:val="single" w:color="000000" w:sz="8" w:space="0"/>
        <w:left w:val="single" w:color="000000" w:sz="8" w:space="0"/>
        <w:bottom w:val="single" w:color="000000" w:sz="8" w:space="0"/>
      </w:pBdr>
    </w:pPr>
    <w:rPr>
      <w:b/>
      <w:bCs/>
      <w:color w:val="000000"/>
      <w:sz w:val="20"/>
    </w:rPr>
  </w:style>
  <w:style w:type="paragraph" w:styleId="1842" w:customStyle="1">
    <w:name w:val="xl73"/>
    <w:basedOn w:val="1190"/>
    <w:uiPriority w:val="99"/>
    <w:pPr>
      <w:jc w:val="left"/>
      <w:spacing w:before="100" w:beforeAutospacing="1" w:after="100" w:afterAutospacing="1"/>
      <w:pBdr>
        <w:top w:val="single" w:color="000000" w:sz="8" w:space="0"/>
        <w:bottom w:val="single" w:color="000000" w:sz="8" w:space="0"/>
      </w:pBdr>
    </w:pPr>
    <w:rPr>
      <w:b/>
      <w:bCs/>
      <w:color w:val="000000"/>
      <w:sz w:val="20"/>
    </w:rPr>
  </w:style>
  <w:style w:type="paragraph" w:styleId="1843" w:customStyle="1">
    <w:name w:val="xl74"/>
    <w:basedOn w:val="1190"/>
    <w:uiPriority w:val="99"/>
    <w:pPr>
      <w:jc w:val="left"/>
      <w:spacing w:before="100" w:beforeAutospacing="1" w:after="100" w:afterAutospacing="1"/>
      <w:pBdr>
        <w:top w:val="single" w:color="000000" w:sz="8" w:space="0"/>
        <w:bottom w:val="single" w:color="000000" w:sz="8" w:space="0"/>
        <w:right w:val="single" w:color="000000" w:sz="8" w:space="0"/>
      </w:pBdr>
    </w:pPr>
    <w:rPr>
      <w:b/>
      <w:bCs/>
      <w:color w:val="000000"/>
      <w:sz w:val="20"/>
    </w:rPr>
  </w:style>
  <w:style w:type="paragraph" w:styleId="1844" w:customStyle="1">
    <w:name w:val="xl75"/>
    <w:basedOn w:val="1190"/>
    <w:uiPriority w:val="99"/>
    <w:pPr>
      <w:jc w:val="center"/>
      <w:spacing w:before="100" w:beforeAutospacing="1" w:after="100" w:afterAutospacing="1"/>
      <w:pBdr>
        <w:left w:val="single" w:color="000000" w:sz="8" w:space="0"/>
        <w:bottom w:val="single" w:color="000000" w:sz="8" w:space="0"/>
        <w:right w:val="single" w:color="000000" w:sz="8" w:space="0"/>
      </w:pBdr>
    </w:pPr>
    <w:rPr>
      <w:color w:val="000000"/>
      <w:sz w:val="20"/>
    </w:rPr>
  </w:style>
  <w:style w:type="paragraph" w:styleId="1845" w:customStyle="1">
    <w:name w:val="xl76"/>
    <w:basedOn w:val="1190"/>
    <w:uiPriority w:val="99"/>
    <w:pPr>
      <w:jc w:val="left"/>
      <w:spacing w:before="100" w:beforeAutospacing="1" w:after="100" w:afterAutospacing="1"/>
    </w:pPr>
    <w:rPr>
      <w:szCs w:val="24"/>
    </w:rPr>
  </w:style>
  <w:style w:type="paragraph" w:styleId="1846" w:customStyle="1">
    <w:name w:val="xl77"/>
    <w:basedOn w:val="1190"/>
    <w:uiPriority w:val="99"/>
    <w:pPr>
      <w:spacing w:before="100" w:beforeAutospacing="1" w:after="100" w:afterAutospacing="1"/>
      <w:pBdr>
        <w:top w:val="single" w:color="000000" w:sz="8" w:space="0"/>
        <w:left w:val="single" w:color="000000" w:sz="8" w:space="0"/>
        <w:bottom w:val="single" w:color="000000" w:sz="8" w:space="0"/>
        <w:right w:val="single" w:color="000000" w:sz="8" w:space="0"/>
      </w:pBdr>
    </w:pPr>
    <w:rPr>
      <w:szCs w:val="24"/>
    </w:rPr>
  </w:style>
  <w:style w:type="paragraph" w:styleId="1847" w:customStyle="1">
    <w:name w:val="xl78"/>
    <w:basedOn w:val="1190"/>
    <w:uiPriority w:val="99"/>
    <w:pPr>
      <w:jc w:val="center"/>
      <w:spacing w:before="100" w:beforeAutospacing="1" w:after="100" w:afterAutospacing="1"/>
      <w:pBdr>
        <w:top w:val="single" w:color="000000" w:sz="8" w:space="0"/>
        <w:left w:val="single" w:color="000000" w:sz="8" w:space="0"/>
        <w:bottom w:val="single" w:color="000000" w:sz="8" w:space="0"/>
      </w:pBdr>
    </w:pPr>
    <w:rPr>
      <w:b/>
      <w:bCs/>
      <w:color w:val="000000"/>
      <w:sz w:val="20"/>
    </w:rPr>
  </w:style>
  <w:style w:type="paragraph" w:styleId="1848" w:customStyle="1">
    <w:name w:val="xl79"/>
    <w:basedOn w:val="1190"/>
    <w:uiPriority w:val="99"/>
    <w:pPr>
      <w:jc w:val="center"/>
      <w:spacing w:before="100" w:beforeAutospacing="1" w:after="100" w:afterAutospacing="1"/>
      <w:pBdr>
        <w:top w:val="single" w:color="000000" w:sz="8" w:space="0"/>
        <w:bottom w:val="single" w:color="000000" w:sz="8" w:space="0"/>
      </w:pBdr>
    </w:pPr>
    <w:rPr>
      <w:b/>
      <w:bCs/>
      <w:color w:val="000000"/>
      <w:sz w:val="20"/>
    </w:rPr>
  </w:style>
  <w:style w:type="paragraph" w:styleId="1849" w:customStyle="1">
    <w:name w:val="xl80"/>
    <w:basedOn w:val="1190"/>
    <w:uiPriority w:val="99"/>
    <w:pPr>
      <w:jc w:val="center"/>
      <w:spacing w:before="100" w:beforeAutospacing="1" w:after="100" w:afterAutospacing="1"/>
      <w:pBdr>
        <w:top w:val="single" w:color="000000" w:sz="8" w:space="0"/>
        <w:bottom w:val="single" w:color="000000" w:sz="8" w:space="0"/>
        <w:right w:val="single" w:color="000000" w:sz="8" w:space="0"/>
      </w:pBdr>
    </w:pPr>
    <w:rPr>
      <w:b/>
      <w:bCs/>
      <w:color w:val="000000"/>
      <w:sz w:val="20"/>
    </w:rPr>
  </w:style>
  <w:style w:type="paragraph" w:styleId="1850" w:customStyle="1">
    <w:name w:val="xl81"/>
    <w:basedOn w:val="1190"/>
    <w:uiPriority w:val="99"/>
    <w:pPr>
      <w:jc w:val="center"/>
      <w:spacing w:before="100" w:beforeAutospacing="1" w:after="100" w:afterAutospacing="1"/>
      <w:pBdr>
        <w:top w:val="single" w:color="000000" w:sz="8" w:space="0"/>
        <w:left w:val="single" w:color="000000" w:sz="8" w:space="0"/>
        <w:bottom w:val="single" w:color="000000" w:sz="8" w:space="0"/>
      </w:pBdr>
    </w:pPr>
    <w:rPr>
      <w:b/>
      <w:bCs/>
      <w:color w:val="000000"/>
      <w:szCs w:val="24"/>
    </w:rPr>
  </w:style>
  <w:style w:type="paragraph" w:styleId="1851" w:customStyle="1">
    <w:name w:val="xl82"/>
    <w:basedOn w:val="1190"/>
    <w:uiPriority w:val="99"/>
    <w:pPr>
      <w:jc w:val="center"/>
      <w:spacing w:before="100" w:beforeAutospacing="1" w:after="100" w:afterAutospacing="1"/>
      <w:pBdr>
        <w:top w:val="single" w:color="000000" w:sz="8" w:space="0"/>
        <w:bottom w:val="single" w:color="000000" w:sz="8" w:space="0"/>
      </w:pBdr>
    </w:pPr>
    <w:rPr>
      <w:b/>
      <w:bCs/>
      <w:color w:val="000000"/>
      <w:szCs w:val="24"/>
    </w:rPr>
  </w:style>
  <w:style w:type="paragraph" w:styleId="1852" w:customStyle="1">
    <w:name w:val="xl83"/>
    <w:basedOn w:val="1190"/>
    <w:uiPriority w:val="99"/>
    <w:pPr>
      <w:jc w:val="center"/>
      <w:spacing w:before="100" w:beforeAutospacing="1" w:after="100" w:afterAutospacing="1"/>
      <w:pBdr>
        <w:top w:val="single" w:color="000000" w:sz="8" w:space="0"/>
        <w:bottom w:val="single" w:color="000000" w:sz="8" w:space="0"/>
        <w:right w:val="single" w:color="000000" w:sz="8" w:space="0"/>
      </w:pBdr>
    </w:pPr>
    <w:rPr>
      <w:b/>
      <w:bCs/>
      <w:color w:val="000000"/>
      <w:szCs w:val="24"/>
    </w:rPr>
  </w:style>
  <w:style w:type="paragraph" w:styleId="1853" w:customStyle="1">
    <w:name w:val="xl84"/>
    <w:basedOn w:val="1190"/>
    <w:uiPriority w:val="99"/>
    <w:pPr>
      <w:jc w:val="center"/>
      <w:spacing w:before="100" w:beforeAutospacing="1" w:after="100" w:afterAutospacing="1"/>
      <w:pBdr>
        <w:top w:val="single" w:color="000000" w:sz="8" w:space="0"/>
        <w:bottom w:val="single" w:color="000000" w:sz="8" w:space="0"/>
      </w:pBdr>
    </w:pPr>
    <w:rPr>
      <w:b/>
      <w:bCs/>
      <w:color w:val="000000"/>
      <w:sz w:val="20"/>
    </w:rPr>
  </w:style>
  <w:style w:type="paragraph" w:styleId="1854" w:customStyle="1">
    <w:name w:val="xl85"/>
    <w:basedOn w:val="1190"/>
    <w:uiPriority w:val="99"/>
    <w:pPr>
      <w:jc w:val="center"/>
      <w:spacing w:before="100" w:beforeAutospacing="1" w:after="100" w:afterAutospacing="1"/>
      <w:pBdr>
        <w:top w:val="single" w:color="000000" w:sz="8" w:space="0"/>
        <w:bottom w:val="single" w:color="000000" w:sz="8" w:space="0"/>
        <w:right w:val="single" w:color="000000" w:sz="8" w:space="0"/>
      </w:pBdr>
    </w:pPr>
    <w:rPr>
      <w:b/>
      <w:bCs/>
      <w:color w:val="000000"/>
      <w:sz w:val="20"/>
    </w:rPr>
  </w:style>
  <w:style w:type="paragraph" w:styleId="1855" w:customStyle="1">
    <w:name w:val="xl86"/>
    <w:basedOn w:val="1190"/>
    <w:uiPriority w:val="99"/>
    <w:pPr>
      <w:ind w:firstLine="400"/>
      <w:jc w:val="left"/>
      <w:spacing w:before="100" w:beforeAutospacing="1" w:after="100" w:afterAutospacing="1"/>
      <w:pBdr>
        <w:bottom w:val="single" w:color="000000" w:sz="8" w:space="0"/>
        <w:right w:val="single" w:color="000000" w:sz="8" w:space="0"/>
      </w:pBdr>
    </w:pPr>
    <w:rPr>
      <w:color w:val="000000"/>
      <w:sz w:val="20"/>
    </w:rPr>
  </w:style>
  <w:style w:type="paragraph" w:styleId="1856" w:customStyle="1">
    <w:name w:val="xl87"/>
    <w:basedOn w:val="1190"/>
    <w:uiPriority w:val="99"/>
    <w:pPr>
      <w:jc w:val="center"/>
      <w:spacing w:before="100" w:beforeAutospacing="1" w:after="100" w:afterAutospacing="1"/>
      <w:pBdr>
        <w:top w:val="single" w:color="000000" w:sz="8" w:space="0"/>
        <w:left w:val="single" w:color="000000" w:sz="8" w:space="0"/>
        <w:bottom w:val="single" w:color="000000" w:sz="8" w:space="0"/>
      </w:pBdr>
    </w:pPr>
    <w:rPr>
      <w:color w:val="000000"/>
      <w:sz w:val="20"/>
    </w:rPr>
  </w:style>
  <w:style w:type="paragraph" w:styleId="1857" w:customStyle="1">
    <w:name w:val="xl88"/>
    <w:basedOn w:val="1190"/>
    <w:uiPriority w:val="99"/>
    <w:pPr>
      <w:jc w:val="center"/>
      <w:spacing w:before="100" w:beforeAutospacing="1" w:after="100" w:afterAutospacing="1"/>
      <w:pBdr>
        <w:top w:val="single" w:color="000000" w:sz="8" w:space="0"/>
        <w:bottom w:val="single" w:color="000000" w:sz="8" w:space="0"/>
      </w:pBdr>
    </w:pPr>
    <w:rPr>
      <w:color w:val="000000"/>
      <w:sz w:val="20"/>
    </w:rPr>
  </w:style>
  <w:style w:type="paragraph" w:styleId="1858" w:customStyle="1">
    <w:name w:val="xl89"/>
    <w:basedOn w:val="1190"/>
    <w:uiPriority w:val="99"/>
    <w:pPr>
      <w:jc w:val="center"/>
      <w:spacing w:before="100" w:beforeAutospacing="1" w:after="100" w:afterAutospacing="1"/>
      <w:pBdr>
        <w:left w:val="single" w:color="000000" w:sz="8" w:space="0"/>
        <w:bottom w:val="single" w:color="000000" w:sz="8" w:space="0"/>
        <w:right w:val="single" w:color="000000" w:sz="8" w:space="0"/>
      </w:pBdr>
    </w:pPr>
    <w:rPr>
      <w:b/>
      <w:bCs/>
      <w:color w:val="000000"/>
      <w:sz w:val="20"/>
    </w:rPr>
  </w:style>
  <w:style w:type="paragraph" w:styleId="1859" w:customStyle="1">
    <w:name w:val="xl90"/>
    <w:basedOn w:val="1190"/>
    <w:uiPriority w:val="99"/>
    <w:pPr>
      <w:jc w:val="center"/>
      <w:spacing w:before="100" w:beforeAutospacing="1" w:after="100" w:afterAutospacing="1"/>
      <w:pBdr>
        <w:top w:val="single" w:color="000000" w:sz="8" w:space="0"/>
        <w:bottom w:val="single" w:color="000000" w:sz="8" w:space="0"/>
        <w:right w:val="single" w:color="000000" w:sz="8" w:space="0"/>
      </w:pBdr>
    </w:pPr>
    <w:rPr>
      <w:color w:val="000000"/>
      <w:sz w:val="20"/>
    </w:rPr>
  </w:style>
  <w:style w:type="table" w:styleId="1860" w:customStyle="1">
    <w:name w:val="Default Table"/>
    <w:basedOn w:val="120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rPr>
      <w:pPr>
        <w:jc w:val="center"/>
      </w:pPr>
      <w:trPr>
        <w:tblHeader/>
      </w:trPr>
      <w:tcPr>
        <w:shd w:val="clear" w:color="auto" w:fill="d9d9d9"/>
        <w:tcMar>
          <w:left w:w="57" w:type="dxa"/>
          <w:top w:w="0" w:type="nil"/>
          <w:right w:w="57" w:type="dxa"/>
          <w:bottom w:w="0" w:type="nil"/>
        </w:tcMar>
      </w:tcPr>
    </w:tblStylePr>
  </w:style>
  <w:style w:type="paragraph" w:styleId="1861" w:customStyle="1">
    <w:name w:val="Source Code"/>
    <w:basedOn w:val="1190"/>
    <w:qFormat/>
    <w:pPr>
      <w:spacing w:before="120"/>
    </w:pPr>
    <w:rPr>
      <w:color w:val="000000"/>
      <w:sz w:val="20"/>
      <w:lang w:val="en-US" w:eastAsia="en-US"/>
    </w:rPr>
  </w:style>
  <w:style w:type="character" w:styleId="1862" w:customStyle="1">
    <w:name w:val="Заголовок 5 Знак1"/>
    <w:semiHidden/>
    <w:rPr>
      <w:rFonts w:ascii="Verdana" w:hAnsi="Verdana" w:eastAsia="Times New Roman" w:cs="Times New Roman"/>
      <w:color w:val="243f60"/>
      <w:sz w:val="24"/>
    </w:rPr>
  </w:style>
  <w:style w:type="character" w:styleId="1863" w:customStyle="1">
    <w:name w:val="Заголовок 6 Знак1"/>
    <w:semiHidden/>
    <w:rPr>
      <w:rFonts w:ascii="Verdana" w:hAnsi="Verdana" w:eastAsia="Times New Roman" w:cs="Times New Roman"/>
      <w:i/>
      <w:iCs/>
      <w:color w:val="243f60"/>
      <w:sz w:val="24"/>
    </w:rPr>
  </w:style>
  <w:style w:type="character" w:styleId="1864" w:customStyle="1">
    <w:name w:val="Заголовок 7 Знак1"/>
    <w:semiHidden/>
    <w:rPr>
      <w:rFonts w:ascii="Verdana" w:hAnsi="Verdana" w:eastAsia="Times New Roman" w:cs="Times New Roman"/>
      <w:i/>
      <w:iCs/>
      <w:color w:val="404040"/>
      <w:sz w:val="24"/>
    </w:rPr>
  </w:style>
  <w:style w:type="character" w:styleId="1865" w:customStyle="1">
    <w:name w:val="Текст сноски Знак1"/>
    <w:uiPriority w:val="99"/>
    <w:semiHidden/>
  </w:style>
  <w:style w:type="table" w:styleId="1866">
    <w:name w:val="Colorful Shading Accent 3"/>
    <w:basedOn w:val="1201"/>
    <w:uiPriority w:val="34"/>
    <w:rPr>
      <w:sz w:val="28"/>
      <w:szCs w:val="24"/>
      <w:lang w:val="en-US" w:eastAsia="en-US"/>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band1Horz">
      <w:tcPr>
        <w:shd w:val="clear" w:color="auto" w:fill="dfa7a6"/>
      </w:tcPr>
    </w:tblStylePr>
    <w:tblStylePr w:type="band1Vert">
      <w:tcPr>
        <w:shd w:val="clear" w:color="auto" w:fill="dfa7a6"/>
      </w:tcPr>
    </w:tblStylePr>
    <w:tblStylePr w:type="lastRow">
      <w:tcPr>
        <w:tcBorders>
          <w:top w:val="single" w:color="CF7B79" w:sz="18" w:space="0"/>
        </w:tcBorders>
      </w:tcPr>
    </w:tblStylePr>
  </w:style>
  <w:style w:type="paragraph" w:styleId="1867" w:customStyle="1">
    <w:name w:val="otrtablehead"/>
    <w:basedOn w:val="1190"/>
    <w:pPr>
      <w:jc w:val="left"/>
      <w:spacing w:before="150"/>
    </w:pPr>
    <w:rPr>
      <w:szCs w:val="24"/>
    </w:rPr>
  </w:style>
  <w:style w:type="paragraph" w:styleId="1868" w:customStyle="1">
    <w:name w:val="Средняя сетка 1 - Акцент 21"/>
    <w:basedOn w:val="1190"/>
    <w:uiPriority w:val="34"/>
    <w:qFormat/>
    <w:pPr>
      <w:jc w:val="left"/>
      <w:spacing w:before="100" w:beforeAutospacing="1" w:after="100" w:afterAutospacing="1"/>
    </w:pPr>
    <w:rPr>
      <w:rFonts w:eastAsia="Cambria Math"/>
      <w:szCs w:val="24"/>
    </w:rPr>
  </w:style>
  <w:style w:type="paragraph" w:styleId="1869" w:customStyle="1">
    <w:name w:val="Средний список 2 - Акцент 21"/>
    <w:hidden/>
    <w:uiPriority w:val="71"/>
    <w:rPr>
      <w:sz w:val="24"/>
    </w:rPr>
  </w:style>
  <w:style w:type="character" w:styleId="1870" w:customStyle="1">
    <w:name w:val="Bullet List Char1"/>
    <w:link w:val="1871"/>
    <w:uiPriority w:val="99"/>
  </w:style>
  <w:style w:type="paragraph" w:styleId="1871" w:customStyle="1">
    <w:name w:val="Bullet List"/>
    <w:basedOn w:val="1190"/>
    <w:link w:val="1870"/>
    <w:uiPriority w:val="99"/>
    <w:qFormat/>
    <w:pPr>
      <w:numPr>
        <w:ilvl w:val="0"/>
        <w:numId w:val="50"/>
      </w:numPr>
      <w:spacing w:line="276" w:lineRule="auto"/>
    </w:pPr>
    <w:rPr>
      <w:sz w:val="20"/>
    </w:rPr>
  </w:style>
  <w:style w:type="paragraph" w:styleId="1872" w:customStyle="1">
    <w:name w:val="List Level 2"/>
    <w:basedOn w:val="1190"/>
    <w:uiPriority w:val="99"/>
    <w:qFormat/>
    <w:pPr>
      <w:numPr>
        <w:ilvl w:val="1"/>
        <w:numId w:val="50"/>
      </w:numPr>
      <w:spacing w:line="276" w:lineRule="auto"/>
    </w:pPr>
    <w:rPr>
      <w:rFonts w:ascii="Calibri" w:hAnsi="Calibri" w:eastAsia="Calibri" w:cs="Calibri"/>
      <w:sz w:val="28"/>
      <w:szCs w:val="28"/>
    </w:rPr>
  </w:style>
  <w:style w:type="paragraph" w:styleId="1873" w:customStyle="1">
    <w:name w:val="List Level 3"/>
    <w:basedOn w:val="1190"/>
    <w:uiPriority w:val="99"/>
    <w:qFormat/>
    <w:pPr>
      <w:numPr>
        <w:ilvl w:val="2"/>
        <w:numId w:val="50"/>
      </w:numPr>
      <w:spacing w:line="276" w:lineRule="auto"/>
    </w:pPr>
    <w:rPr>
      <w:rFonts w:ascii="Calibri" w:hAnsi="Calibri" w:eastAsia="Calibri" w:cs="Calibri"/>
      <w:sz w:val="28"/>
      <w:szCs w:val="28"/>
    </w:rPr>
  </w:style>
  <w:style w:type="character" w:styleId="1874" w:customStyle="1">
    <w:name w:val="_otr_Table_norm Знак"/>
    <w:link w:val="1823"/>
    <w:rPr>
      <w:sz w:val="24"/>
    </w:rPr>
  </w:style>
  <w:style w:type="table" w:styleId="1875">
    <w:name w:val="Light Grid Accent 3"/>
    <w:basedOn w:val="1201"/>
    <w:uiPriority w:val="34"/>
    <w:rPr>
      <w:sz w:val="28"/>
      <w:szCs w:val="24"/>
      <w:lang w:val="en-US"/>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band1Horz">
      <w:tcPr>
        <w:shd w:val="clear" w:color="auto" w:fill="dfa7a6"/>
      </w:tcPr>
    </w:tblStylePr>
    <w:tblStylePr w:type="band1Vert">
      <w:tcPr>
        <w:shd w:val="clear" w:color="auto" w:fill="dfa7a6"/>
      </w:tcPr>
    </w:tblStylePr>
    <w:tblStylePr w:type="lastRow">
      <w:tcPr>
        <w:tcBorders>
          <w:top w:val="single" w:color="CF7B79" w:sz="18" w:space="0"/>
        </w:tcBorders>
      </w:tcPr>
    </w:tblStylePr>
  </w:style>
  <w:style w:type="paragraph" w:styleId="1876" w:customStyle="1">
    <w:name w:val="017"/>
    <w:basedOn w:val="1190"/>
    <w:pPr>
      <w:jc w:val="left"/>
      <w:spacing w:before="150"/>
    </w:pPr>
    <w:rPr>
      <w:szCs w:val="24"/>
    </w:rPr>
  </w:style>
  <w:style w:type="character" w:styleId="1877" w:customStyle="1">
    <w:name w:val="apple-tab-span"/>
  </w:style>
  <w:style w:type="paragraph" w:styleId="1878" w:customStyle="1">
    <w:name w:val="Знак1"/>
    <w:basedOn w:val="1190"/>
    <w:next w:val="1190"/>
    <w:semiHidden/>
    <w:pPr>
      <w:jc w:val="left"/>
      <w:spacing w:after="160" w:line="240" w:lineRule="exact"/>
    </w:pPr>
    <w:rPr>
      <w:rFonts w:ascii="Arial" w:hAnsi="Arial" w:cs="Arial"/>
      <w:sz w:val="20"/>
      <w:lang w:val="en-US" w:eastAsia="en-US"/>
    </w:rPr>
  </w:style>
  <w:style w:type="paragraph" w:styleId="1879" w:customStyle="1">
    <w:name w:val="Знак1 Знак Знак Знак Знак Знак Знак"/>
    <w:basedOn w:val="1190"/>
    <w:next w:val="1190"/>
    <w:semiHidden/>
    <w:pPr>
      <w:jc w:val="left"/>
      <w:spacing w:after="160" w:line="240" w:lineRule="exact"/>
    </w:pPr>
    <w:rPr>
      <w:rFonts w:ascii="Arial" w:hAnsi="Arial" w:cs="Arial"/>
      <w:sz w:val="20"/>
      <w:lang w:val="en-US" w:eastAsia="en-US"/>
    </w:rPr>
  </w:style>
  <w:style w:type="paragraph" w:styleId="1880" w:customStyle="1">
    <w:name w:val="Bullet"/>
    <w:basedOn w:val="1375"/>
    <w:pPr>
      <w:numPr>
        <w:ilvl w:val="0"/>
        <w:numId w:val="40"/>
      </w:numPr>
      <w:ind w:left="2806" w:hanging="357"/>
      <w:spacing w:after="60"/>
      <w:tabs>
        <w:tab w:val="num" w:pos="2808" w:leader="none"/>
        <w:tab w:val="clear" w:pos="3246" w:leader="none"/>
      </w:tabs>
    </w:pPr>
    <w:rPr>
      <w:sz w:val="20"/>
    </w:rPr>
  </w:style>
  <w:style w:type="character" w:styleId="1881" w:customStyle="1">
    <w:name w:val="OTR_Name_Table Знак Знак1"/>
    <w:rPr>
      <w:b/>
      <w:sz w:val="24"/>
    </w:rPr>
  </w:style>
  <w:style w:type="paragraph" w:styleId="1882" w:customStyle="1">
    <w:name w:val="_ASFK_List_num1"/>
    <w:link w:val="1883"/>
    <w:pPr>
      <w:numPr>
        <w:ilvl w:val="0"/>
        <w:numId w:val="41"/>
      </w:numPr>
      <w:contextualSpacing/>
      <w:spacing w:before="120" w:after="120"/>
    </w:pPr>
    <w:rPr>
      <w:sz w:val="24"/>
    </w:rPr>
  </w:style>
  <w:style w:type="character" w:styleId="1883" w:customStyle="1">
    <w:name w:val="_ASFK_List_num1 Знак Знак"/>
    <w:link w:val="1882"/>
    <w:rPr>
      <w:sz w:val="24"/>
    </w:rPr>
  </w:style>
  <w:style w:type="paragraph" w:styleId="1884" w:customStyle="1">
    <w:name w:val="Знак Знак Знак1 Знак Знак Знак Знак"/>
    <w:basedOn w:val="1190"/>
    <w:next w:val="1190"/>
    <w:semiHidden/>
    <w:pPr>
      <w:jc w:val="left"/>
      <w:spacing w:after="160" w:line="240" w:lineRule="exact"/>
    </w:pPr>
    <w:rPr>
      <w:rFonts w:ascii="Arial" w:hAnsi="Arial" w:cs="Arial"/>
      <w:sz w:val="20"/>
      <w:lang w:val="en-US" w:eastAsia="en-US"/>
    </w:rPr>
  </w:style>
  <w:style w:type="paragraph" w:styleId="1885" w:customStyle="1">
    <w:name w:val="_otr_tabl_head"/>
    <w:pPr>
      <w:jc w:val="center"/>
      <w:spacing w:before="60" w:after="60"/>
    </w:pPr>
    <w:rPr>
      <w:b/>
      <w:bCs/>
      <w:sz w:val="22"/>
    </w:rPr>
  </w:style>
  <w:style w:type="paragraph" w:styleId="1886" w:customStyle="1">
    <w:name w:val="_otr_tabl_norm"/>
    <w:basedOn w:val="1190"/>
  </w:style>
  <w:style w:type="character" w:styleId="1887" w:customStyle="1">
    <w:name w:val="OTR_Normal Знак Знак"/>
    <w:rPr>
      <w:sz w:val="24"/>
      <w:lang w:val="ru-RU" w:eastAsia="ru-RU" w:bidi="ar-SA"/>
    </w:rPr>
  </w:style>
  <w:style w:type="character" w:styleId="1888" w:customStyle="1">
    <w:name w:val="_ASFK_List_num Знак Знак"/>
    <w:link w:val="1510"/>
    <w:uiPriority w:val="99"/>
    <w:rPr>
      <w:sz w:val="24"/>
    </w:rPr>
  </w:style>
  <w:style w:type="character" w:styleId="1889" w:customStyle="1">
    <w:name w:val="OTR_Name_Figure Знак"/>
    <w:rPr>
      <w:b/>
      <w:sz w:val="24"/>
    </w:rPr>
  </w:style>
  <w:style w:type="character" w:styleId="1890" w:customStyle="1">
    <w:name w:val="OTR_Normal Знак2"/>
    <w:rPr>
      <w:sz w:val="24"/>
      <w:lang w:val="ru-RU" w:eastAsia="ru-RU" w:bidi="ar-SA"/>
    </w:rPr>
  </w:style>
  <w:style w:type="character" w:styleId="1891" w:customStyle="1">
    <w:name w:val="OTR_Table Знак"/>
    <w:rPr>
      <w:color w:val="000000"/>
      <w:sz w:val="24"/>
      <w:lang w:eastAsia="ar-SA"/>
    </w:rPr>
  </w:style>
  <w:style w:type="paragraph" w:styleId="1892" w:customStyle="1">
    <w:name w:val="курсив (ф)"/>
    <w:basedOn w:val="1190"/>
    <w:link w:val="1893"/>
    <w:pPr>
      <w:numPr>
        <w:ilvl w:val="0"/>
        <w:numId w:val="42"/>
      </w:numPr>
      <w:ind w:left="362" w:hanging="181"/>
    </w:pPr>
    <w:rPr>
      <w:i/>
      <w:szCs w:val="24"/>
    </w:rPr>
  </w:style>
  <w:style w:type="character" w:styleId="1893" w:customStyle="1">
    <w:name w:val="курсив (ф) Знак Знак"/>
    <w:link w:val="1892"/>
    <w:rPr>
      <w:i/>
      <w:sz w:val="24"/>
      <w:szCs w:val="24"/>
    </w:rPr>
  </w:style>
  <w:style w:type="paragraph" w:styleId="1894" w:customStyle="1">
    <w:name w:val="Обычный (ф) + 14 пт"/>
    <w:basedOn w:val="1190"/>
    <w:pPr>
      <w:ind w:left="360"/>
      <w:jc w:val="center"/>
    </w:pPr>
    <w:rPr>
      <w:sz w:val="28"/>
    </w:rPr>
  </w:style>
  <w:style w:type="paragraph" w:styleId="1895" w:customStyle="1">
    <w:name w:val="Заголовок 1 (ф)"/>
    <w:basedOn w:val="1190"/>
    <w:pPr>
      <w:jc w:val="center"/>
      <w:spacing w:after="240"/>
    </w:pPr>
    <w:rPr>
      <w:b/>
      <w:caps/>
      <w:sz w:val="28"/>
      <w:szCs w:val="28"/>
    </w:rPr>
  </w:style>
  <w:style w:type="paragraph" w:styleId="1896" w:customStyle="1">
    <w:name w:val="Стиль OTR_List_Mark + полужирный"/>
    <w:basedOn w:val="1529"/>
    <w:link w:val="1898"/>
    <w:pPr>
      <w:numPr>
        <w:ilvl w:val="0"/>
        <w:numId w:val="0"/>
      </w:numPr>
      <w:ind w:left="284" w:hanging="284"/>
      <w:tabs>
        <w:tab w:val="num" w:pos="284" w:leader="none"/>
      </w:tabs>
    </w:pPr>
    <w:rPr>
      <w:b/>
      <w:bCs/>
      <w:sz w:val="24"/>
    </w:rPr>
  </w:style>
  <w:style w:type="paragraph" w:styleId="1897" w:customStyle="1">
    <w:name w:val="OTR_BLOCK"/>
    <w:basedOn w:val="1190"/>
    <w:rPr>
      <w:b/>
      <w:i/>
    </w:rPr>
  </w:style>
  <w:style w:type="character" w:styleId="1898" w:customStyle="1">
    <w:name w:val="Стиль OTR_List_Mark + полужирный Знак"/>
    <w:link w:val="1896"/>
    <w:rPr>
      <w:b/>
      <w:bCs/>
      <w:sz w:val="24"/>
    </w:rPr>
  </w:style>
  <w:style w:type="paragraph" w:styleId="1899" w:customStyle="1">
    <w:name w:val="обычный"/>
    <w:basedOn w:val="1190"/>
    <w:pPr>
      <w:jc w:val="left"/>
    </w:pPr>
    <w:rPr>
      <w:color w:val="000000"/>
      <w:sz w:val="20"/>
    </w:rPr>
  </w:style>
  <w:style w:type="character" w:styleId="1900" w:customStyle="1">
    <w:name w:val="OTR_Heading_App Знак"/>
    <w:link w:val="1625"/>
    <w:rPr>
      <w:rFonts w:eastAsia="Calibri"/>
      <w:b/>
      <w:sz w:val="32"/>
      <w:szCs w:val="32"/>
    </w:rPr>
  </w:style>
  <w:style w:type="character" w:styleId="1901" w:customStyle="1">
    <w:name w:val="_ASFK_List_mark1 Знак Знак"/>
    <w:link w:val="1480"/>
    <w:rPr>
      <w:sz w:val="24"/>
    </w:rPr>
  </w:style>
  <w:style w:type="paragraph" w:styleId="1902" w:customStyle="1">
    <w:name w:val="Табл. заголовок"/>
    <w:basedOn w:val="1747"/>
    <w:uiPriority w:val="99"/>
    <w:qFormat/>
    <w:pPr>
      <w:spacing w:line="240" w:lineRule="auto"/>
    </w:pPr>
    <w:rPr>
      <w:rFonts w:eastAsia="SimSun"/>
      <w:sz w:val="20"/>
    </w:rPr>
  </w:style>
  <w:style w:type="paragraph" w:styleId="1903" w:customStyle="1">
    <w:name w:val="_GOST_List_note"/>
    <w:basedOn w:val="1558"/>
    <w:pPr>
      <w:numPr>
        <w:ilvl w:val="0"/>
        <w:numId w:val="16"/>
      </w:numPr>
      <w:ind w:left="0" w:firstLine="567"/>
    </w:pPr>
  </w:style>
  <w:style w:type="paragraph" w:styleId="1904" w:customStyle="1">
    <w:name w:val="_GOST_Table_List_Num"/>
    <w:basedOn w:val="1190"/>
    <w:pPr>
      <w:contextualSpacing/>
      <w:ind w:left="284" w:hanging="227"/>
      <w:jc w:val="left"/>
      <w:tabs>
        <w:tab w:val="num" w:pos="284" w:leader="none"/>
      </w:tabs>
    </w:pPr>
    <w:rPr>
      <w:szCs w:val="22"/>
    </w:rPr>
  </w:style>
  <w:style w:type="paragraph" w:styleId="1905" w:customStyle="1">
    <w:name w:val="_GOST_TITUL_0"/>
    <w:pPr>
      <w:contextualSpacing/>
      <w:jc w:val="center"/>
      <w:spacing w:line="360" w:lineRule="auto"/>
    </w:pPr>
    <w:rPr>
      <w:sz w:val="28"/>
      <w:szCs w:val="28"/>
    </w:rPr>
  </w:style>
  <w:style w:type="paragraph" w:styleId="1906" w:customStyle="1">
    <w:name w:val="x_msonormal"/>
    <w:basedOn w:val="1190"/>
    <w:pPr>
      <w:jc w:val="left"/>
      <w:spacing w:before="100" w:beforeAutospacing="1" w:after="100" w:afterAutospacing="1"/>
    </w:pPr>
    <w:rPr>
      <w:szCs w:val="24"/>
    </w:rPr>
  </w:style>
  <w:style w:type="character" w:styleId="1907" w:customStyle="1">
    <w:name w:val="blk"/>
  </w:style>
  <w:style w:type="numbering" w:styleId="1908" w:customStyle="1">
    <w:name w:val="Нет списка1"/>
    <w:next w:val="1202"/>
    <w:uiPriority w:val="99"/>
    <w:semiHidden/>
    <w:unhideWhenUsed/>
  </w:style>
  <w:style w:type="table" w:styleId="1909" w:customStyle="1">
    <w:name w:val="OTR_Table2"/>
    <w:basedOn w:val="1201"/>
    <w:pPr>
      <w:jc w:val="center"/>
      <w:spacing w:before="60" w:after="60"/>
    </w:pPr>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val="0"/>
        <w:i w:val="0"/>
        <w:sz w:val="24"/>
      </w:rPr>
      <w:pPr>
        <w:contextualSpacing w:val="0"/>
        <w:ind w:left="0" w:right="0" w:firstLine="0"/>
        <w:jc w:val="center"/>
        <w:keepLines w:val="0"/>
        <w:keepNext/>
        <w:pageBreakBefore w:val="0"/>
        <w:spacing w:beforeAutospacing="0" w:afterAutospacing="0" w:line="240" w:lineRule="auto"/>
        <w:widowControl w:val="off"/>
        <w:outlineLvl w:val="9"/>
        <w:suppressLineNumbers w:val="0"/>
      </w:pPr>
      <w:trPr>
        <w:tblHeader/>
      </w:trPr>
      <w:tcPr>
        <w:shd w:val="clear" w:color="auto" w:fill="e6e6e6"/>
        <w:tcBorders>
          <w:top w:val="single" w:color="000000" w:sz="4" w:space="0"/>
          <w:left w:val="single" w:color="000000" w:sz="4" w:space="0"/>
          <w:bottom w:val="single" w:color="000000" w:sz="4" w:space="0"/>
          <w:right w:val="single" w:color="000000" w:sz="4" w:space="0"/>
        </w:tcBorders>
      </w:tcPr>
    </w:tblStylePr>
  </w:style>
  <w:style w:type="table" w:styleId="1910" w:customStyle="1">
    <w:name w:val="Сетка таблицы1"/>
    <w:basedOn w:val="1201"/>
    <w:next w:val="1425"/>
    <w:pPr>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911">
    <w:name w:val="No Spacing"/>
    <w:basedOn w:val="1190"/>
    <w:uiPriority w:val="1"/>
    <w:qFormat/>
    <w:pPr>
      <w:jc w:val="left"/>
    </w:pPr>
    <w:rPr>
      <w:rFonts w:ascii="Calibri" w:hAnsi="Calibri"/>
      <w:szCs w:val="32"/>
      <w:lang w:val="en-US" w:eastAsia="en-US"/>
    </w:rPr>
  </w:style>
  <w:style w:type="paragraph" w:styleId="1912">
    <w:name w:val="Intense Quote"/>
    <w:basedOn w:val="1190"/>
    <w:next w:val="1190"/>
    <w:link w:val="1913"/>
    <w:uiPriority w:val="30"/>
    <w:qFormat/>
    <w:pPr>
      <w:ind w:left="720" w:right="720"/>
      <w:jc w:val="left"/>
    </w:pPr>
    <w:rPr>
      <w:rFonts w:ascii="Calibri" w:hAnsi="Calibri"/>
      <w:b/>
      <w:i/>
      <w:szCs w:val="22"/>
      <w:lang w:val="en-US" w:eastAsia="en-US"/>
    </w:rPr>
  </w:style>
  <w:style w:type="character" w:styleId="1913" w:customStyle="1">
    <w:name w:val="Выделенная цитата Знак"/>
    <w:basedOn w:val="1200"/>
    <w:link w:val="1912"/>
    <w:uiPriority w:val="30"/>
    <w:rPr>
      <w:rFonts w:ascii="Calibri" w:hAnsi="Calibri"/>
      <w:b/>
      <w:i/>
      <w:sz w:val="24"/>
      <w:szCs w:val="22"/>
      <w:lang w:val="en-US" w:eastAsia="en-US"/>
    </w:rPr>
  </w:style>
  <w:style w:type="character" w:styleId="1914">
    <w:name w:val="Intense Emphasis"/>
    <w:uiPriority w:val="99"/>
    <w:qFormat/>
    <w:rPr>
      <w:b/>
      <w:i/>
      <w:sz w:val="24"/>
      <w:u w:val="single"/>
    </w:rPr>
  </w:style>
  <w:style w:type="character" w:styleId="1915">
    <w:name w:val="Subtle Reference"/>
    <w:uiPriority w:val="99"/>
    <w:qFormat/>
    <w:rPr>
      <w:sz w:val="24"/>
      <w:u w:val="single"/>
    </w:rPr>
  </w:style>
  <w:style w:type="character" w:styleId="1916">
    <w:name w:val="Intense Reference"/>
    <w:uiPriority w:val="99"/>
    <w:qFormat/>
    <w:rPr>
      <w:b/>
      <w:sz w:val="24"/>
      <w:u w:val="single"/>
    </w:rPr>
  </w:style>
  <w:style w:type="character" w:styleId="1917">
    <w:name w:val="Book Title"/>
    <w:uiPriority w:val="99"/>
    <w:qFormat/>
    <w:rPr>
      <w:rFonts w:ascii="Cambria" w:hAnsi="Cambria"/>
      <w:b/>
      <w:i/>
      <w:sz w:val="24"/>
    </w:rPr>
  </w:style>
  <w:style w:type="paragraph" w:styleId="1918" w:customStyle="1">
    <w:name w:val="ebtablenorm"/>
    <w:basedOn w:val="1190"/>
    <w:uiPriority w:val="99"/>
    <w:pPr>
      <w:jc w:val="left"/>
      <w:spacing w:before="100" w:beforeAutospacing="1" w:after="100" w:afterAutospacing="1"/>
    </w:pPr>
    <w:rPr>
      <w:szCs w:val="24"/>
    </w:rPr>
  </w:style>
  <w:style w:type="character" w:styleId="1919" w:customStyle="1">
    <w:name w:val="gt-baf-back"/>
  </w:style>
  <w:style w:type="character" w:styleId="1920" w:customStyle="1">
    <w:name w:val="gt-baf-word-clickable"/>
  </w:style>
  <w:style w:type="character" w:styleId="1921" w:customStyle="1">
    <w:name w:val="Название Знак1"/>
    <w:basedOn w:val="1200"/>
    <w:rPr>
      <w:rFonts w:asciiTheme="majorHAnsi" w:hAnsiTheme="majorHAnsi" w:eastAsiaTheme="majorEastAsia" w:cstheme="majorBidi"/>
      <w:color w:val="17365d" w:themeColor="text2" w:themeShade="BF"/>
      <w:spacing w:val="5"/>
      <w:sz w:val="52"/>
      <w:szCs w:val="52"/>
    </w:rPr>
  </w:style>
  <w:style w:type="character" w:styleId="1922" w:customStyle="1">
    <w:name w:val="_GOST_Table_List_Mark_1 Знак"/>
    <w:link w:val="1576"/>
    <w:rPr>
      <w:sz w:val="22"/>
    </w:rPr>
  </w:style>
  <w:style w:type="character" w:styleId="1923" w:customStyle="1">
    <w:name w:val="hv-label"/>
    <w:basedOn w:val="1200"/>
  </w:style>
  <w:style w:type="character" w:styleId="1924" w:customStyle="1">
    <w:name w:val="html-tag"/>
    <w:basedOn w:val="1200"/>
  </w:style>
  <w:style w:type="character" w:styleId="1925" w:customStyle="1">
    <w:name w:val="html-attribute"/>
    <w:basedOn w:val="1200"/>
  </w:style>
  <w:style w:type="character" w:styleId="1926" w:customStyle="1">
    <w:name w:val="html-attribute-name"/>
    <w:basedOn w:val="1200"/>
  </w:style>
  <w:style w:type="character" w:styleId="1927" w:customStyle="1">
    <w:name w:val="html-attribute-value"/>
    <w:basedOn w:val="1200"/>
  </w:style>
  <w:style w:type="character" w:styleId="1928" w:customStyle="1">
    <w:name w:val="text"/>
    <w:basedOn w:val="1200"/>
  </w:style>
  <w:style w:type="character" w:styleId="1929" w:customStyle="1">
    <w:name w:val="Заголовок 1 Знак1"/>
    <w:basedOn w:val="1200"/>
    <w:rPr>
      <w:rFonts w:asciiTheme="majorHAnsi" w:hAnsiTheme="majorHAnsi" w:eastAsiaTheme="majorEastAsia" w:cstheme="majorBidi"/>
      <w:color w:val="365f91" w:themeColor="accent1" w:themeShade="BF"/>
      <w:sz w:val="32"/>
      <w:szCs w:val="32"/>
      <w:lang w:eastAsia="ru-RU"/>
    </w:rPr>
  </w:style>
  <w:style w:type="character" w:styleId="1930" w:customStyle="1">
    <w:name w:val="Заголовок 2 Знак1"/>
    <w:basedOn w:val="1200"/>
    <w:semiHidden/>
    <w:rPr>
      <w:rFonts w:asciiTheme="majorHAnsi" w:hAnsiTheme="majorHAnsi" w:eastAsiaTheme="majorEastAsia" w:cstheme="majorBidi"/>
      <w:color w:val="365f91" w:themeColor="accent1" w:themeShade="BF"/>
      <w:sz w:val="26"/>
      <w:szCs w:val="26"/>
      <w:lang w:eastAsia="ru-RU"/>
    </w:rPr>
  </w:style>
  <w:style w:type="character" w:styleId="1931" w:customStyle="1">
    <w:name w:val="Заголовок 4 Знак1"/>
    <w:basedOn w:val="1200"/>
    <w:semiHidden/>
    <w:rPr>
      <w:rFonts w:asciiTheme="majorHAnsi" w:hAnsiTheme="majorHAnsi" w:eastAsiaTheme="majorEastAsia" w:cstheme="majorBidi"/>
      <w:i/>
      <w:iCs/>
      <w:color w:val="365f91" w:themeColor="accent1" w:themeShade="BF"/>
      <w:sz w:val="24"/>
      <w:lang w:eastAsia="ru-RU"/>
    </w:rPr>
  </w:style>
  <w:style w:type="paragraph" w:styleId="1932" w:customStyle="1">
    <w:name w:val="pc"/>
    <w:basedOn w:val="1190"/>
    <w:pPr>
      <w:ind w:firstLine="0"/>
      <w:jc w:val="left"/>
      <w:spacing w:before="100" w:beforeAutospacing="1" w:after="100" w:afterAutospacing="1"/>
    </w:pPr>
    <w:rPr>
      <w:szCs w:val="24"/>
    </w:rPr>
  </w:style>
  <w:style w:type="character" w:styleId="1933" w:customStyle="1">
    <w:name w:val="asfksymitalic"/>
    <w:basedOn w:val="1200"/>
  </w:style>
  <w:style w:type="paragraph" w:styleId="1934" w:customStyle="1">
    <w:name w:val="Знак Знак Знак Знак5"/>
    <w:basedOn w:val="1190"/>
    <w:next w:val="1190"/>
    <w:semiHidden/>
    <w:pPr>
      <w:ind w:firstLine="0"/>
      <w:jc w:val="left"/>
      <w:spacing w:after="160" w:line="240" w:lineRule="exact"/>
    </w:pPr>
    <w:rPr>
      <w:rFonts w:ascii="Arial" w:hAnsi="Arial" w:cs="Arial"/>
      <w:sz w:val="20"/>
      <w:lang w:val="en-US" w:eastAsia="en-US"/>
    </w:rPr>
  </w:style>
  <w:style w:type="paragraph" w:styleId="1935" w:customStyle="1">
    <w:name w:val="Знак Знак Знак Знак4"/>
    <w:basedOn w:val="1190"/>
    <w:next w:val="1190"/>
    <w:semiHidden/>
    <w:pPr>
      <w:ind w:firstLine="0"/>
      <w:jc w:val="left"/>
      <w:spacing w:after="160" w:line="240" w:lineRule="exact"/>
    </w:pPr>
    <w:rPr>
      <w:rFonts w:ascii="Arial" w:hAnsi="Arial" w:cs="Arial"/>
      <w:sz w:val="20"/>
      <w:lang w:val="en-US" w:eastAsia="en-US"/>
    </w:rPr>
  </w:style>
  <w:style w:type="paragraph" w:styleId="1936" w:customStyle="1">
    <w:name w:val="Знак Знак Знак Знак3"/>
    <w:basedOn w:val="1190"/>
    <w:next w:val="1190"/>
    <w:semiHidden/>
    <w:pPr>
      <w:ind w:firstLine="0"/>
      <w:jc w:val="left"/>
      <w:spacing w:after="160" w:line="240" w:lineRule="exact"/>
    </w:pPr>
    <w:rPr>
      <w:rFonts w:ascii="Arial" w:hAnsi="Arial" w:cs="Arial"/>
      <w:sz w:val="20"/>
      <w:lang w:val="en-US" w:eastAsia="en-US"/>
    </w:rPr>
  </w:style>
  <w:style w:type="paragraph" w:styleId="1937" w:customStyle="1">
    <w:name w:val="Знак Знак Знак Знак2"/>
    <w:basedOn w:val="1190"/>
    <w:next w:val="1190"/>
    <w:semiHidden/>
    <w:pPr>
      <w:ind w:firstLine="0"/>
      <w:jc w:val="left"/>
      <w:spacing w:after="160" w:line="240" w:lineRule="exact"/>
    </w:pPr>
    <w:rPr>
      <w:rFonts w:ascii="Arial" w:hAnsi="Arial" w:cs="Arial"/>
      <w:sz w:val="20"/>
      <w:lang w:val="en-US" w:eastAsia="en-US"/>
    </w:rPr>
  </w:style>
  <w:style w:type="paragraph" w:styleId="1938" w:customStyle="1">
    <w:name w:val="Знак Знак Знак Знак12"/>
    <w:basedOn w:val="1190"/>
    <w:next w:val="1190"/>
    <w:semiHidden/>
    <w:pPr>
      <w:ind w:firstLine="0"/>
      <w:jc w:val="left"/>
      <w:spacing w:after="160" w:line="240" w:lineRule="exact"/>
    </w:pPr>
    <w:rPr>
      <w:rFonts w:ascii="Arial" w:hAnsi="Arial" w:cs="Arial"/>
      <w:sz w:val="20"/>
      <w:lang w:val="en-US" w:eastAsia="en-US"/>
    </w:rPr>
  </w:style>
  <w:style w:type="paragraph" w:styleId="1939" w:customStyle="1">
    <w:name w:val="Знак Знак Знак Знак11"/>
    <w:basedOn w:val="1190"/>
    <w:next w:val="1190"/>
    <w:uiPriority w:val="99"/>
    <w:semiHidden/>
    <w:pPr>
      <w:ind w:firstLine="0"/>
      <w:jc w:val="left"/>
      <w:spacing w:after="160" w:line="240" w:lineRule="exact"/>
    </w:pPr>
    <w:rPr>
      <w:rFonts w:ascii="Arial" w:hAnsi="Arial" w:cs="Arial"/>
      <w:sz w:val="20"/>
      <w:lang w:val="en-US" w:eastAsia="en-US"/>
    </w:rPr>
  </w:style>
  <w:style w:type="paragraph" w:styleId="1940" w:customStyle="1">
    <w:name w:val="9"/>
    <w:basedOn w:val="1190"/>
    <w:next w:val="1419"/>
    <w:uiPriority w:val="99"/>
    <w:qFormat/>
    <w:pPr>
      <w:ind w:firstLine="0"/>
      <w:jc w:val="center"/>
      <w:spacing w:before="240" w:after="60"/>
      <w:outlineLvl w:val="0"/>
    </w:pPr>
    <w:rPr>
      <w:rFonts w:ascii="Arial" w:hAnsi="Arial" w:eastAsia="Calibri"/>
      <w:b/>
      <w:sz w:val="32"/>
    </w:rPr>
  </w:style>
  <w:style w:type="paragraph" w:styleId="1941" w:customStyle="1">
    <w:name w:val="Знак Знак Знак Знак10"/>
    <w:basedOn w:val="1190"/>
    <w:next w:val="1190"/>
    <w:semiHidden/>
    <w:pPr>
      <w:ind w:firstLine="0"/>
      <w:jc w:val="left"/>
      <w:spacing w:after="160" w:line="240" w:lineRule="exact"/>
    </w:pPr>
    <w:rPr>
      <w:rFonts w:ascii="Arial" w:hAnsi="Arial" w:cs="Arial"/>
      <w:sz w:val="20"/>
      <w:lang w:val="en-US" w:eastAsia="en-US"/>
    </w:rPr>
  </w:style>
  <w:style w:type="paragraph" w:styleId="1942" w:customStyle="1">
    <w:name w:val="Знак1 Знак Знак Знак Знак Знак Знак3"/>
    <w:basedOn w:val="1190"/>
    <w:next w:val="1190"/>
    <w:semiHidden/>
    <w:pPr>
      <w:ind w:firstLine="0"/>
      <w:jc w:val="left"/>
      <w:spacing w:after="160" w:line="240" w:lineRule="exact"/>
    </w:pPr>
    <w:rPr>
      <w:rFonts w:ascii="Arial" w:hAnsi="Arial" w:cs="Arial"/>
      <w:sz w:val="20"/>
      <w:lang w:val="en-US" w:eastAsia="en-US"/>
    </w:rPr>
  </w:style>
  <w:style w:type="paragraph" w:styleId="1943" w:customStyle="1">
    <w:name w:val="Знак Знак Знак1 Знак Знак Знак Знак3"/>
    <w:basedOn w:val="1190"/>
    <w:next w:val="1190"/>
    <w:semiHidden/>
    <w:pPr>
      <w:ind w:firstLine="0"/>
      <w:jc w:val="left"/>
      <w:spacing w:after="160" w:line="240" w:lineRule="exact"/>
    </w:pPr>
    <w:rPr>
      <w:rFonts w:ascii="Arial" w:hAnsi="Arial" w:cs="Arial"/>
      <w:sz w:val="20"/>
      <w:lang w:val="en-US" w:eastAsia="en-US"/>
    </w:rPr>
  </w:style>
  <w:style w:type="paragraph" w:styleId="1944" w:customStyle="1">
    <w:name w:val="Знак Знак Знак Знак9"/>
    <w:basedOn w:val="1190"/>
    <w:next w:val="1190"/>
    <w:semiHidden/>
    <w:pPr>
      <w:ind w:firstLine="0"/>
      <w:jc w:val="left"/>
      <w:spacing w:after="160" w:line="240" w:lineRule="exact"/>
    </w:pPr>
    <w:rPr>
      <w:rFonts w:ascii="Arial" w:hAnsi="Arial" w:cs="Arial"/>
      <w:sz w:val="20"/>
      <w:lang w:val="en-US" w:eastAsia="en-US"/>
    </w:rPr>
  </w:style>
  <w:style w:type="paragraph" w:styleId="1945" w:customStyle="1">
    <w:name w:val="8"/>
    <w:basedOn w:val="1190"/>
    <w:next w:val="1419"/>
    <w:qFormat/>
    <w:pPr>
      <w:ind w:firstLine="0"/>
      <w:jc w:val="center"/>
      <w:spacing w:before="240" w:after="60"/>
      <w:outlineLvl w:val="0"/>
    </w:pPr>
    <w:rPr>
      <w:rFonts w:ascii="Arial" w:hAnsi="Arial" w:cs="Arial"/>
      <w:b/>
      <w:bCs/>
      <w:sz w:val="32"/>
      <w:szCs w:val="32"/>
    </w:rPr>
  </w:style>
  <w:style w:type="paragraph" w:styleId="1946" w:customStyle="1">
    <w:name w:val="Знак Знак Знак Знак8"/>
    <w:basedOn w:val="1190"/>
    <w:next w:val="1190"/>
    <w:semiHidden/>
    <w:pPr>
      <w:ind w:firstLine="0"/>
      <w:jc w:val="left"/>
      <w:spacing w:after="160" w:line="240" w:lineRule="exact"/>
    </w:pPr>
    <w:rPr>
      <w:rFonts w:ascii="Arial" w:hAnsi="Arial" w:cs="Arial"/>
      <w:sz w:val="20"/>
      <w:lang w:val="en-US" w:eastAsia="en-US"/>
    </w:rPr>
  </w:style>
  <w:style w:type="paragraph" w:styleId="1947" w:customStyle="1">
    <w:name w:val="Знак Знак Знак Знак7"/>
    <w:basedOn w:val="1190"/>
    <w:next w:val="1190"/>
    <w:semiHidden/>
    <w:pPr>
      <w:ind w:firstLine="0"/>
      <w:jc w:val="left"/>
      <w:spacing w:after="160" w:line="240" w:lineRule="exact"/>
    </w:pPr>
    <w:rPr>
      <w:rFonts w:ascii="Arial" w:hAnsi="Arial" w:cs="Arial"/>
      <w:sz w:val="20"/>
      <w:lang w:val="en-US" w:eastAsia="en-US"/>
    </w:rPr>
  </w:style>
  <w:style w:type="paragraph" w:styleId="1948" w:customStyle="1">
    <w:name w:val="Знак1 Знак Знак Знак Знак Знак Знак2"/>
    <w:basedOn w:val="1190"/>
    <w:next w:val="1190"/>
    <w:semiHidden/>
    <w:pPr>
      <w:ind w:firstLine="0"/>
      <w:jc w:val="left"/>
      <w:spacing w:after="160" w:line="240" w:lineRule="exact"/>
    </w:pPr>
    <w:rPr>
      <w:rFonts w:ascii="Arial" w:hAnsi="Arial" w:cs="Arial"/>
      <w:sz w:val="20"/>
      <w:lang w:val="en-US" w:eastAsia="en-US"/>
    </w:rPr>
  </w:style>
  <w:style w:type="paragraph" w:styleId="1949" w:customStyle="1">
    <w:name w:val="Знак Знак Знак1 Знак Знак Знак Знак2"/>
    <w:basedOn w:val="1190"/>
    <w:next w:val="1190"/>
    <w:semiHidden/>
    <w:pPr>
      <w:ind w:firstLine="0"/>
      <w:jc w:val="left"/>
      <w:spacing w:after="160" w:line="240" w:lineRule="exact"/>
    </w:pPr>
    <w:rPr>
      <w:rFonts w:ascii="Arial" w:hAnsi="Arial" w:cs="Arial"/>
      <w:sz w:val="20"/>
      <w:lang w:val="en-US" w:eastAsia="en-US"/>
    </w:rPr>
  </w:style>
  <w:style w:type="character" w:styleId="1950" w:customStyle="1">
    <w:name w:val="resh-link"/>
  </w:style>
  <w:style w:type="paragraph" w:styleId="1951" w:customStyle="1">
    <w:name w:val="Знак Знак Знак Знак6"/>
    <w:basedOn w:val="1190"/>
    <w:next w:val="1190"/>
    <w:semiHidden/>
    <w:pPr>
      <w:ind w:firstLine="0"/>
      <w:jc w:val="left"/>
      <w:spacing w:after="160" w:line="240" w:lineRule="exact"/>
    </w:pPr>
    <w:rPr>
      <w:rFonts w:ascii="Arial" w:hAnsi="Arial" w:cs="Arial"/>
      <w:sz w:val="20"/>
      <w:lang w:val="en-US" w:eastAsia="en-US"/>
    </w:rPr>
  </w:style>
  <w:style w:type="paragraph" w:styleId="1952" w:customStyle="1">
    <w:name w:val="Знак1 Знак Знак Знак Знак Знак Знак1"/>
    <w:basedOn w:val="1190"/>
    <w:next w:val="1190"/>
    <w:semiHidden/>
    <w:pPr>
      <w:ind w:firstLine="0"/>
      <w:jc w:val="left"/>
      <w:spacing w:after="160" w:line="240" w:lineRule="exact"/>
    </w:pPr>
    <w:rPr>
      <w:rFonts w:ascii="Arial" w:hAnsi="Arial" w:cs="Arial"/>
      <w:sz w:val="20"/>
      <w:lang w:val="en-US" w:eastAsia="en-US"/>
    </w:rPr>
  </w:style>
  <w:style w:type="paragraph" w:styleId="1953" w:customStyle="1">
    <w:name w:val="Знак Знак Знак1 Знак Знак Знак Знак1"/>
    <w:basedOn w:val="1190"/>
    <w:next w:val="1190"/>
    <w:semiHidden/>
    <w:pPr>
      <w:ind w:firstLine="0"/>
      <w:jc w:val="left"/>
      <w:spacing w:after="160" w:line="240" w:lineRule="exact"/>
    </w:pPr>
    <w:rPr>
      <w:rFonts w:ascii="Arial" w:hAnsi="Arial" w:cs="Arial"/>
      <w:sz w:val="20"/>
      <w:lang w:val="en-US" w:eastAsia="en-US"/>
    </w:rPr>
  </w:style>
  <w:style w:type="character" w:styleId="1954" w:customStyle="1">
    <w:name w:val="block"/>
    <w:basedOn w:val="1200"/>
  </w:style>
  <w:style w:type="paragraph" w:styleId="1955" w:customStyle="1">
    <w:name w:val="Знак Знак Знак Знак17"/>
    <w:basedOn w:val="1190"/>
    <w:next w:val="1190"/>
    <w:semiHidden/>
    <w:pPr>
      <w:ind w:firstLine="0"/>
      <w:jc w:val="left"/>
      <w:spacing w:after="160" w:line="240" w:lineRule="exact"/>
    </w:pPr>
    <w:rPr>
      <w:rFonts w:ascii="Arial" w:hAnsi="Arial" w:cs="Arial"/>
      <w:sz w:val="20"/>
      <w:lang w:val="en-US" w:eastAsia="en-US"/>
    </w:rPr>
  </w:style>
  <w:style w:type="paragraph" w:styleId="1956" w:customStyle="1">
    <w:name w:val="Знак1 Знак Знак Знак Знак Знак Знак6"/>
    <w:basedOn w:val="1190"/>
    <w:next w:val="1190"/>
    <w:semiHidden/>
    <w:pPr>
      <w:ind w:firstLine="0"/>
      <w:jc w:val="left"/>
      <w:spacing w:after="160" w:line="240" w:lineRule="exact"/>
    </w:pPr>
    <w:rPr>
      <w:rFonts w:ascii="Arial" w:hAnsi="Arial" w:cs="Arial"/>
      <w:sz w:val="20"/>
      <w:lang w:val="en-US" w:eastAsia="en-US"/>
    </w:rPr>
  </w:style>
  <w:style w:type="paragraph" w:styleId="1957" w:customStyle="1">
    <w:name w:val="Знак Знак Знак1 Знак Знак Знак Знак6"/>
    <w:basedOn w:val="1190"/>
    <w:next w:val="1190"/>
    <w:semiHidden/>
    <w:pPr>
      <w:ind w:firstLine="0"/>
      <w:jc w:val="left"/>
      <w:spacing w:after="160" w:line="240" w:lineRule="exact"/>
    </w:pPr>
    <w:rPr>
      <w:rFonts w:ascii="Arial" w:hAnsi="Arial" w:cs="Arial"/>
      <w:sz w:val="20"/>
      <w:lang w:val="en-US" w:eastAsia="en-US"/>
    </w:rPr>
  </w:style>
  <w:style w:type="paragraph" w:styleId="1958" w:customStyle="1">
    <w:name w:val="Знак Знак Знак Знак16"/>
    <w:basedOn w:val="1190"/>
    <w:next w:val="1190"/>
    <w:semiHidden/>
    <w:pPr>
      <w:ind w:firstLine="0"/>
      <w:jc w:val="left"/>
      <w:spacing w:after="160" w:line="240" w:lineRule="exact"/>
    </w:pPr>
    <w:rPr>
      <w:rFonts w:ascii="Arial" w:hAnsi="Arial" w:cs="Arial"/>
      <w:sz w:val="20"/>
      <w:lang w:val="en-US" w:eastAsia="en-US"/>
    </w:rPr>
  </w:style>
  <w:style w:type="paragraph" w:styleId="1959" w:customStyle="1">
    <w:name w:val="Знак1 Знак Знак Знак Знак Знак Знак5"/>
    <w:basedOn w:val="1190"/>
    <w:next w:val="1190"/>
    <w:semiHidden/>
    <w:pPr>
      <w:ind w:firstLine="0"/>
      <w:jc w:val="left"/>
      <w:spacing w:after="160" w:line="240" w:lineRule="exact"/>
    </w:pPr>
    <w:rPr>
      <w:rFonts w:ascii="Arial" w:hAnsi="Arial" w:cs="Arial"/>
      <w:sz w:val="20"/>
      <w:lang w:val="en-US" w:eastAsia="en-US"/>
    </w:rPr>
  </w:style>
  <w:style w:type="paragraph" w:styleId="1960" w:customStyle="1">
    <w:name w:val="Знак Знак Знак1 Знак Знак Знак Знак5"/>
    <w:basedOn w:val="1190"/>
    <w:next w:val="1190"/>
    <w:semiHidden/>
    <w:pPr>
      <w:ind w:firstLine="0"/>
      <w:jc w:val="left"/>
      <w:spacing w:after="160" w:line="240" w:lineRule="exact"/>
    </w:pPr>
    <w:rPr>
      <w:rFonts w:ascii="Arial" w:hAnsi="Arial" w:cs="Arial"/>
      <w:sz w:val="20"/>
      <w:lang w:val="en-US" w:eastAsia="en-US"/>
    </w:rPr>
  </w:style>
  <w:style w:type="character" w:styleId="1961" w:customStyle="1">
    <w:name w:val="Основной текст (2) + 10 pt"/>
    <w:rPr>
      <w:rFonts w:ascii="Times New Roman" w:hAnsi="Times New Roman" w:eastAsia="Times New Roman" w:cs="Times New Roman"/>
      <w:color w:val="000000"/>
      <w:spacing w:val="0"/>
      <w:position w:val="0"/>
      <w:sz w:val="20"/>
      <w:szCs w:val="20"/>
      <w:shd w:val="clear" w:color="auto" w:fill="ffffff"/>
      <w:lang w:val="ru-RU" w:eastAsia="ru-RU" w:bidi="ru-RU"/>
    </w:rPr>
  </w:style>
  <w:style w:type="paragraph" w:styleId="1962" w:customStyle="1">
    <w:name w:val="Основной текст (2)"/>
    <w:basedOn w:val="1190"/>
    <w:pPr>
      <w:ind w:firstLine="0"/>
      <w:jc w:val="left"/>
      <w:spacing w:line="0" w:lineRule="atLeast"/>
      <w:shd w:val="clear" w:color="auto" w:fill="ffffff"/>
      <w:widowControl w:val="off"/>
    </w:pPr>
    <w:rPr>
      <w:sz w:val="11"/>
      <w:szCs w:val="11"/>
    </w:rPr>
  </w:style>
  <w:style w:type="paragraph" w:styleId="1963" w:customStyle="1">
    <w:name w:val="Знак Знак Знак Знак15"/>
    <w:basedOn w:val="1190"/>
    <w:next w:val="1190"/>
    <w:semiHidden/>
    <w:pPr>
      <w:ind w:firstLine="0"/>
      <w:jc w:val="left"/>
      <w:spacing w:after="160" w:line="240" w:lineRule="exact"/>
    </w:pPr>
    <w:rPr>
      <w:rFonts w:ascii="Arial" w:hAnsi="Arial" w:cs="Arial"/>
      <w:sz w:val="20"/>
      <w:lang w:val="en-US" w:eastAsia="en-US"/>
    </w:rPr>
  </w:style>
  <w:style w:type="paragraph" w:styleId="1964" w:customStyle="1">
    <w:name w:val="Знак Знак Знак Знак14"/>
    <w:basedOn w:val="1190"/>
    <w:next w:val="1190"/>
    <w:semiHidden/>
    <w:pPr>
      <w:ind w:firstLine="0"/>
      <w:jc w:val="left"/>
      <w:spacing w:after="160" w:line="240" w:lineRule="exact"/>
    </w:pPr>
    <w:rPr>
      <w:rFonts w:ascii="Arial" w:hAnsi="Arial" w:cs="Arial"/>
      <w:sz w:val="20"/>
      <w:lang w:val="en-US" w:eastAsia="en-US"/>
    </w:rPr>
  </w:style>
  <w:style w:type="paragraph" w:styleId="1965" w:customStyle="1">
    <w:name w:val="Знак Знак Знак Знак13"/>
    <w:basedOn w:val="1190"/>
    <w:next w:val="1190"/>
    <w:semiHidden/>
    <w:pPr>
      <w:ind w:firstLine="0"/>
      <w:jc w:val="left"/>
      <w:spacing w:after="160" w:line="240" w:lineRule="exact"/>
    </w:pPr>
    <w:rPr>
      <w:rFonts w:ascii="Arial" w:hAnsi="Arial" w:cs="Arial"/>
      <w:sz w:val="20"/>
      <w:lang w:val="en-US" w:eastAsia="en-US"/>
    </w:rPr>
  </w:style>
  <w:style w:type="paragraph" w:styleId="1966" w:customStyle="1">
    <w:name w:val="Знак1 Знак Знак Знак Знак Знак Знак4"/>
    <w:basedOn w:val="1190"/>
    <w:next w:val="1190"/>
    <w:semiHidden/>
    <w:pPr>
      <w:ind w:firstLine="0"/>
      <w:jc w:val="left"/>
      <w:spacing w:after="160" w:line="240" w:lineRule="exact"/>
    </w:pPr>
    <w:rPr>
      <w:rFonts w:ascii="Arial" w:hAnsi="Arial" w:cs="Arial"/>
      <w:sz w:val="20"/>
      <w:lang w:val="en-US" w:eastAsia="en-US"/>
    </w:rPr>
  </w:style>
  <w:style w:type="paragraph" w:styleId="1967" w:customStyle="1">
    <w:name w:val="Знак Знак Знак1 Знак Знак Знак Знак4"/>
    <w:basedOn w:val="1190"/>
    <w:next w:val="1190"/>
    <w:semiHidden/>
    <w:pPr>
      <w:ind w:firstLine="0"/>
      <w:jc w:val="left"/>
      <w:spacing w:after="160" w:line="240" w:lineRule="exact"/>
    </w:pPr>
    <w:rPr>
      <w:rFonts w:ascii="Arial" w:hAnsi="Arial" w:cs="Arial"/>
      <w:sz w:val="20"/>
      <w:lang w:val="en-US" w:eastAsia="en-US"/>
    </w:rPr>
  </w:style>
  <w:style w:type="paragraph" w:styleId="1968" w:customStyle="1">
    <w:name w:val="_Обычный"/>
    <w:basedOn w:val="1190"/>
    <w:link w:val="1969"/>
    <w:qFormat/>
    <w:pPr>
      <w:ind w:firstLine="720"/>
      <w:spacing w:before="180" w:after="180" w:line="360" w:lineRule="auto"/>
    </w:pPr>
    <w:rPr>
      <w:spacing w:val="-5"/>
      <w:lang w:val="en-US" w:eastAsia="en-US"/>
    </w:rPr>
  </w:style>
  <w:style w:type="character" w:styleId="1969" w:customStyle="1">
    <w:name w:val="_Обычный Знак"/>
    <w:link w:val="1968"/>
    <w:rPr>
      <w:spacing w:val="-5"/>
      <w:sz w:val="24"/>
      <w:lang w:val="en-US" w:eastAsia="en-US"/>
    </w:rPr>
  </w:style>
  <w:style w:type="numbering" w:styleId="1970" w:customStyle="1">
    <w:name w:val="Нет списка2"/>
    <w:next w:val="1202"/>
    <w:uiPriority w:val="99"/>
    <w:semiHidden/>
    <w:unhideWhenUsed/>
  </w:style>
  <w:style w:type="table" w:styleId="1971" w:customStyle="1">
    <w:name w:val="Сетка таблицы2"/>
    <w:basedOn w:val="1201"/>
    <w:next w:val="142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1972" w:customStyle="1">
    <w:name w:val="Нет списка3"/>
    <w:next w:val="1202"/>
    <w:uiPriority w:val="99"/>
    <w:semiHidden/>
    <w:unhideWhenUsed/>
  </w:style>
  <w:style w:type="table" w:styleId="1973" w:customStyle="1">
    <w:name w:val="Сетка таблицы3"/>
    <w:basedOn w:val="1201"/>
    <w:next w:val="142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1974" w:customStyle="1">
    <w:name w:val="Нет списка4"/>
    <w:next w:val="1202"/>
    <w:uiPriority w:val="99"/>
    <w:semiHidden/>
    <w:unhideWhenUsed/>
  </w:style>
  <w:style w:type="table" w:styleId="1975" w:customStyle="1">
    <w:name w:val="Сетка таблицы4"/>
    <w:basedOn w:val="1201"/>
    <w:next w:val="1425"/>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976" w:customStyle="1">
    <w:name w:val="_OTR_Name_Table"/>
    <w:link w:val="1977"/>
    <w:pPr>
      <w:ind w:firstLine="567"/>
      <w:keepNext/>
      <w:spacing w:before="240" w:after="120"/>
      <w:tabs>
        <w:tab w:val="num" w:pos="567" w:leader="none"/>
      </w:tabs>
    </w:pPr>
    <w:rPr>
      <w:b/>
      <w:sz w:val="24"/>
    </w:rPr>
  </w:style>
  <w:style w:type="character" w:styleId="1977" w:customStyle="1">
    <w:name w:val="_OTR_Name_Table Знак"/>
    <w:link w:val="1976"/>
    <w:rPr>
      <w:b/>
      <w:sz w:val="24"/>
    </w:rPr>
  </w:style>
  <w:style w:type="character" w:styleId="1978" w:customStyle="1">
    <w:name w:val="code-quote"/>
  </w:style>
  <w:style w:type="character" w:styleId="1979" w:customStyle="1">
    <w:name w:val="Верхний колонтитул Знак1"/>
    <w:rPr>
      <w:sz w:val="24"/>
    </w:rPr>
  </w:style>
  <w:style w:type="character" w:styleId="1980" w:customStyle="1">
    <w:name w:val="_ASFK_Report_error"/>
    <w:qFormat/>
    <w:rPr>
      <w:lang w:val="ru-RU"/>
    </w:rPr>
  </w:style>
  <w:style w:type="paragraph" w:styleId="1981" w:customStyle="1">
    <w:name w:val="_GOST_Table_Num_2"/>
    <w:basedOn w:val="1582"/>
    <w:pPr>
      <w:numPr>
        <w:ilvl w:val="1"/>
      </w:numPr>
    </w:pPr>
  </w:style>
  <w:style w:type="paragraph" w:styleId="1982" w:customStyle="1">
    <w:name w:val="_GOST_Table_Num_3"/>
    <w:basedOn w:val="1981"/>
    <w:qFormat/>
    <w:pPr>
      <w:numPr>
        <w:ilvl w:val="2"/>
      </w:numPr>
    </w:pPr>
  </w:style>
  <w:style w:type="paragraph" w:styleId="1983" w:customStyle="1">
    <w:name w:val="_GOST_Table_Num_4"/>
    <w:basedOn w:val="1982"/>
    <w:pPr>
      <w:numPr>
        <w:ilvl w:val="3"/>
      </w:numPr>
    </w:pPr>
  </w:style>
  <w:style w:type="paragraph" w:styleId="1984" w:customStyle="1">
    <w:name w:val="_GOST_Table_Num_5"/>
    <w:basedOn w:val="1983"/>
    <w:qFormat/>
    <w:pPr>
      <w:numPr>
        <w:ilvl w:val="4"/>
      </w:numPr>
    </w:pPr>
  </w:style>
  <w:style w:type="paragraph" w:styleId="1985" w:customStyle="1">
    <w:name w:val="_GOST_Table_Num_6"/>
    <w:basedOn w:val="1984"/>
    <w:pPr>
      <w:numPr>
        <w:ilvl w:val="5"/>
      </w:numPr>
    </w:pPr>
  </w:style>
  <w:style w:type="paragraph" w:styleId="1986" w:customStyle="1">
    <w:name w:val="_GOST_Table_Num_7"/>
    <w:basedOn w:val="1985"/>
    <w:qFormat/>
    <w:pPr>
      <w:numPr>
        <w:ilvl w:val="6"/>
      </w:numPr>
    </w:pPr>
  </w:style>
  <w:style w:type="paragraph" w:styleId="1987" w:customStyle="1">
    <w:name w:val="_GOST_Table_List_Num_3"/>
    <w:basedOn w:val="1581"/>
    <w:pPr>
      <w:numPr>
        <w:ilvl w:val="2"/>
      </w:numPr>
    </w:pPr>
  </w:style>
  <w:style w:type="paragraph" w:styleId="1988" w:customStyle="1">
    <w:name w:val="_GOST_Table_List_Num_4"/>
    <w:basedOn w:val="1987"/>
    <w:qFormat/>
    <w:pPr>
      <w:numPr>
        <w:ilvl w:val="3"/>
      </w:numPr>
    </w:pPr>
  </w:style>
  <w:style w:type="paragraph" w:styleId="1989" w:customStyle="1">
    <w:name w:val="_GOST_Table_List_Num_5"/>
    <w:basedOn w:val="1988"/>
    <w:qFormat/>
    <w:pPr>
      <w:numPr>
        <w:ilvl w:val="4"/>
      </w:numPr>
    </w:pPr>
  </w:style>
  <w:style w:type="paragraph" w:styleId="1990" w:customStyle="1">
    <w:name w:val="_GOST_Table_List_Num_6"/>
    <w:basedOn w:val="1989"/>
    <w:qFormat/>
    <w:pPr>
      <w:numPr>
        <w:ilvl w:val="5"/>
      </w:numPr>
    </w:pPr>
  </w:style>
  <w:style w:type="paragraph" w:styleId="1991" w:customStyle="1">
    <w:name w:val="_GOST_Table_List_Num_7"/>
    <w:basedOn w:val="1990"/>
    <w:qFormat/>
    <w:pPr>
      <w:numPr>
        <w:ilvl w:val="6"/>
      </w:numPr>
    </w:pPr>
  </w:style>
  <w:style w:type="table" w:styleId="1992" w:customStyle="1">
    <w:name w:val="OTR_Table4"/>
    <w:basedOn w:val="1201"/>
    <w:pPr>
      <w:jc w:val="center"/>
      <w:spacing w:before="60" w:after="60"/>
    </w:pPr>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val="0"/>
        <w:i w:val="0"/>
        <w:sz w:val="24"/>
      </w:rPr>
      <w:pPr>
        <w:contextualSpacing w:val="0"/>
        <w:ind w:left="0" w:right="0" w:firstLine="0"/>
        <w:jc w:val="center"/>
        <w:keepLines w:val="0"/>
        <w:keepNext/>
        <w:pageBreakBefore w:val="0"/>
        <w:spacing w:before="60" w:beforeAutospacing="0" w:after="60" w:afterAutospacing="0" w:line="240" w:lineRule="auto"/>
        <w:widowControl w:val="off"/>
        <w:outlineLvl w:val="9"/>
        <w:suppressLineNumbers w:val="0"/>
      </w:pPr>
      <w:trPr>
        <w:tblHeader/>
      </w:trPr>
      <w:tcPr>
        <w:shd w:val="clear" w:color="auto" w:fill="e6e6e6"/>
        <w:tcBorders>
          <w:top w:val="single" w:color="000000" w:sz="4" w:space="0"/>
          <w:left w:val="single" w:color="000000" w:sz="4" w:space="0"/>
          <w:bottom w:val="single" w:color="000000" w:sz="4" w:space="0"/>
          <w:right w:val="single" w:color="000000" w:sz="4" w:space="0"/>
        </w:tcBorders>
      </w:tcPr>
    </w:tblStylePr>
  </w:style>
  <w:style w:type="paragraph" w:styleId="1993" w:customStyle="1">
    <w:name w:val="Абзац списка1"/>
    <w:basedOn w:val="1190"/>
    <w:pPr>
      <w:contextualSpacing/>
      <w:ind w:left="720" w:firstLine="0"/>
    </w:pPr>
  </w:style>
  <w:style w:type="table" w:styleId="1994" w:customStyle="1">
    <w:name w:val="OTR_Table3"/>
    <w:basedOn w:val="1201"/>
    <w:pPr>
      <w:jc w:val="center"/>
      <w:spacing w:before="60" w:after="60"/>
    </w:pPr>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val="0"/>
        <w:i w:val="0"/>
        <w:sz w:val="24"/>
      </w:rPr>
      <w:pPr>
        <w:contextualSpacing w:val="0"/>
        <w:ind w:left="0" w:right="0" w:firstLine="0"/>
        <w:jc w:val="center"/>
        <w:keepLines w:val="0"/>
        <w:keepNext/>
        <w:pageBreakBefore w:val="0"/>
        <w:spacing w:before="60" w:beforeAutospacing="0" w:after="60" w:afterAutospacing="0" w:line="240" w:lineRule="auto"/>
        <w:widowControl w:val="off"/>
        <w:outlineLvl w:val="9"/>
        <w:suppressLineNumbers w:val="0"/>
      </w:pPr>
      <w:trPr>
        <w:tblHeader/>
      </w:trPr>
      <w:tcPr>
        <w:shd w:val="clear" w:color="auto" w:fill="e6e6e6"/>
        <w:tcBorders>
          <w:top w:val="single" w:color="000000" w:sz="4" w:space="0"/>
          <w:left w:val="single" w:color="000000" w:sz="4" w:space="0"/>
          <w:bottom w:val="single" w:color="000000" w:sz="4" w:space="0"/>
          <w:right w:val="single" w:color="000000" w:sz="4" w:space="0"/>
        </w:tcBorders>
      </w:tcPr>
    </w:tblStylePr>
  </w:style>
  <w:style w:type="table" w:styleId="1995" w:customStyle="1">
    <w:name w:val="OTR_Table5"/>
    <w:basedOn w:val="1201"/>
    <w:pPr>
      <w:jc w:val="center"/>
      <w:spacing w:before="60" w:after="60"/>
    </w:pPr>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val="0"/>
        <w:i w:val="0"/>
        <w:sz w:val="24"/>
      </w:rPr>
      <w:pPr>
        <w:contextualSpacing w:val="0"/>
        <w:ind w:left="0" w:right="0" w:firstLine="0"/>
        <w:jc w:val="center"/>
        <w:keepLines w:val="0"/>
        <w:keepNext/>
        <w:pageBreakBefore w:val="0"/>
        <w:spacing w:before="60" w:beforeAutospacing="0" w:after="60" w:afterAutospacing="0" w:line="240" w:lineRule="auto"/>
        <w:widowControl w:val="off"/>
        <w:outlineLvl w:val="9"/>
        <w:suppressLineNumbers w:val="0"/>
      </w:pPr>
      <w:trPr>
        <w:tblHeader/>
      </w:trPr>
      <w:tcPr>
        <w:shd w:val="clear" w:color="auto" w:fill="e6e6e6"/>
        <w:tcBorders>
          <w:top w:val="single" w:color="000000" w:sz="4" w:space="0"/>
          <w:left w:val="single" w:color="000000" w:sz="4" w:space="0"/>
          <w:bottom w:val="single" w:color="000000" w:sz="4" w:space="0"/>
          <w:right w:val="single" w:color="000000" w:sz="4" w:space="0"/>
        </w:tcBorders>
      </w:tcPr>
    </w:tblStylePr>
  </w:style>
  <w:style w:type="paragraph" w:styleId="1996" w:customStyle="1">
    <w:name w:val="Обычный + 11 пт"/>
    <w:basedOn w:val="1190"/>
    <w:link w:val="1997"/>
    <w:pPr>
      <w:ind w:firstLine="0"/>
    </w:pPr>
    <w:rPr>
      <w:sz w:val="22"/>
      <w:szCs w:val="22"/>
      <w:lang w:val="en-US"/>
    </w:rPr>
  </w:style>
  <w:style w:type="character" w:styleId="1997" w:customStyle="1">
    <w:name w:val="Обычный + 11 пт Знак"/>
    <w:basedOn w:val="1200"/>
    <w:link w:val="1996"/>
    <w:rPr>
      <w:sz w:val="22"/>
      <w:szCs w:val="22"/>
      <w:lang w:val="en-US"/>
    </w:rPr>
  </w:style>
  <w:style w:type="character" w:styleId="1998" w:customStyle="1">
    <w:name w:val="fontstyle01"/>
    <w:rPr>
      <w:rFonts w:hint="default" w:ascii="Arial" w:hAnsi="Arial" w:cs="Arial"/>
      <w:b/>
      <w:bCs/>
      <w:i w:val="0"/>
      <w:iCs w:val="0"/>
      <w:color w:val="000000"/>
      <w:sz w:val="18"/>
      <w:szCs w:val="18"/>
    </w:rPr>
  </w:style>
  <w:style w:type="paragraph" w:styleId="1999" w:customStyle="1">
    <w:name w:val="Знак Знак Знак Знак18"/>
    <w:basedOn w:val="1190"/>
    <w:next w:val="1190"/>
    <w:semiHidden/>
    <w:pPr>
      <w:ind w:firstLine="0"/>
      <w:jc w:val="left"/>
      <w:spacing w:after="160" w:line="240" w:lineRule="exact"/>
    </w:pPr>
    <w:rPr>
      <w:rFonts w:ascii="Arial" w:hAnsi="Arial" w:cs="Arial"/>
      <w:sz w:val="20"/>
      <w:lang w:val="en-US" w:eastAsia="en-US"/>
    </w:rPr>
  </w:style>
  <w:style w:type="paragraph" w:styleId="2000" w:customStyle="1">
    <w:name w:val="Знак1 Знак Знак Знак Знак Знак Знак7"/>
    <w:basedOn w:val="1190"/>
    <w:next w:val="1190"/>
    <w:semiHidden/>
    <w:pPr>
      <w:ind w:firstLine="0"/>
      <w:jc w:val="left"/>
      <w:spacing w:after="160" w:line="240" w:lineRule="exact"/>
    </w:pPr>
    <w:rPr>
      <w:rFonts w:ascii="Arial" w:hAnsi="Arial" w:cs="Arial"/>
      <w:sz w:val="20"/>
      <w:lang w:val="en-US" w:eastAsia="en-US"/>
    </w:rPr>
  </w:style>
  <w:style w:type="paragraph" w:styleId="2001" w:customStyle="1">
    <w:name w:val="Знак Знак Знак1 Знак Знак Знак Знак7"/>
    <w:basedOn w:val="1190"/>
    <w:next w:val="1190"/>
    <w:semiHidden/>
    <w:pPr>
      <w:ind w:firstLine="0"/>
      <w:jc w:val="left"/>
      <w:spacing w:after="160" w:line="240" w:lineRule="exact"/>
    </w:pPr>
    <w:rPr>
      <w:rFonts w:ascii="Arial" w:hAnsi="Arial" w:cs="Arial"/>
      <w:sz w:val="20"/>
      <w:lang w:val="en-US" w:eastAsia="en-US"/>
    </w:rPr>
  </w:style>
  <w:style w:type="character" w:styleId="2002" w:customStyle="1">
    <w:name w:val="_GOST_Report_error"/>
  </w:style>
  <w:style w:type="paragraph" w:styleId="2003" w:customStyle="1">
    <w:name w:val="_GOST_Ta6le_List_Num_3"/>
    <w:basedOn w:val="1190"/>
    <w:pPr>
      <w:numPr>
        <w:ilvl w:val="2"/>
        <w:numId w:val="32"/>
      </w:numPr>
      <w:ind w:left="681" w:firstLine="0"/>
      <w:jc w:val="left"/>
    </w:pPr>
    <w:rPr>
      <w:sz w:val="22"/>
    </w:rPr>
  </w:style>
  <w:style w:type="paragraph" w:styleId="2004" w:customStyle="1">
    <w:name w:val="StGen0"/>
    <w:basedOn w:val="1190"/>
    <w:next w:val="1419"/>
    <w:qFormat/>
    <w:pPr>
      <w:jc w:val="center"/>
      <w:spacing w:before="240" w:after="60"/>
      <w:outlineLvl w:val="0"/>
    </w:pPr>
    <w:rPr>
      <w:rFonts w:ascii="Arial" w:hAnsi="Arial" w:cs="Arial"/>
      <w:b/>
      <w:bCs/>
      <w:sz w:val="32"/>
      <w:szCs w:val="32"/>
    </w:rPr>
  </w:style>
  <w:style w:type="character" w:styleId="2005" w:customStyle="1">
    <w:name w:val="Неразрешенное упоминание1"/>
    <w:basedOn w:val="1200"/>
    <w:uiPriority w:val="99"/>
    <w:semiHidden/>
    <w:unhideWhenUsed/>
    <w:rPr>
      <w:color w:val="605e5c"/>
      <w:shd w:val="clear" w:color="auto" w:fill="e1dfdd"/>
    </w:rPr>
  </w:style>
  <w:style w:type="character" w:styleId="2006" w:customStyle="1">
    <w:name w:val="Неразрешенное упоминание2"/>
    <w:basedOn w:val="1200"/>
    <w:uiPriority w:val="99"/>
    <w:semiHidden/>
    <w:unhideWhenUsed/>
    <w:rPr>
      <w:color w:val="605e5c"/>
      <w:shd w:val="clear" w:color="auto" w:fill="e1dfdd"/>
    </w:rPr>
  </w:style>
  <w:style w:type="paragraph" w:styleId="2007" w:customStyle="1">
    <w:name w:val="_GOST_Titul_footer"/>
    <w:pPr>
      <w:jc w:val="center"/>
    </w:pPr>
    <w:rPr>
      <w:color w:val="292929"/>
      <w:sz w:val="28"/>
    </w:rPr>
  </w:style>
  <w:style w:type="paragraph" w:styleId="2008" w:customStyle="1">
    <w:name w:val="_GOST_Titul_header"/>
    <w:pPr>
      <w:jc w:val="center"/>
    </w:pPr>
    <w:rPr>
      <w:b/>
      <w:caps/>
      <w:color w:val="404040"/>
      <w:sz w:val="24"/>
    </w:rPr>
  </w:style>
  <w:style w:type="character" w:styleId="2009" w:customStyle="1">
    <w:name w:val="_GOST_Name_Table Знак"/>
    <w:link w:val="1567"/>
    <w:rPr>
      <w:b/>
      <w:sz w:val="24"/>
    </w:rPr>
  </w:style>
  <w:style w:type="character" w:styleId="2010" w:customStyle="1">
    <w:name w:val="_GOST_Table_Head Знак"/>
    <w:link w:val="1467"/>
    <w:rPr>
      <w:b/>
      <w:bCs/>
      <w:sz w:val="22"/>
    </w:rPr>
  </w:style>
  <w:style w:type="character" w:styleId="2011" w:customStyle="1">
    <w:name w:val="Неразрешенное упоминание3"/>
    <w:basedOn w:val="1200"/>
    <w:uiPriority w:val="99"/>
    <w:semiHidden/>
    <w:unhideWhenUsed/>
    <w:rPr>
      <w:color w:val="605e5c"/>
      <w:shd w:val="clear" w:color="auto" w:fill="e1dfdd"/>
    </w:rPr>
  </w:style>
  <w:style w:type="character" w:styleId="2012" w:customStyle="1">
    <w:name w:val="Неразрешенное упоминание4"/>
    <w:basedOn w:val="1200"/>
    <w:uiPriority w:val="99"/>
    <w:semiHidden/>
    <w:unhideWhenUsed/>
    <w:rPr>
      <w:color w:val="605e5c"/>
      <w:shd w:val="clear" w:color="auto" w:fill="e1dfdd"/>
    </w:rPr>
  </w:style>
  <w:style w:type="paragraph" w:styleId="2013" w:customStyle="1">
    <w:name w:val="Пункт 2 уровня"/>
    <w:basedOn w:val="1192"/>
    <w:link w:val="2202"/>
    <w:pPr>
      <w:numPr>
        <w:ilvl w:val="0"/>
        <w:numId w:val="101"/>
      </w:numPr>
      <w:ind w:left="1287"/>
      <w:jc w:val="both"/>
      <w:keepNext w:val="0"/>
      <w:spacing w:before="120" w:after="120"/>
    </w:pPr>
    <w:rPr>
      <w:b w:val="0"/>
      <w:sz w:val="24"/>
      <w:lang w:val="en-US"/>
    </w:rPr>
  </w:style>
  <w:style w:type="paragraph" w:styleId="2014" w:customStyle="1">
    <w:name w:val="Пункт 3 уровня"/>
    <w:basedOn w:val="1193"/>
    <w:link w:val="2171"/>
    <w:pPr>
      <w:numPr>
        <w:ilvl w:val="0"/>
        <w:numId w:val="0"/>
      </w:numPr>
      <w:ind w:left="1287" w:hanging="360"/>
      <w:keepNext w:val="0"/>
      <w:spacing w:before="120"/>
    </w:pPr>
    <w:rPr>
      <w:b w:val="0"/>
      <w:sz w:val="24"/>
    </w:rPr>
  </w:style>
  <w:style w:type="paragraph" w:styleId="2015" w:customStyle="1">
    <w:name w:val="Пункт 4 уровня"/>
    <w:basedOn w:val="1194"/>
    <w:link w:val="2016"/>
    <w:pPr>
      <w:numPr>
        <w:ilvl w:val="0"/>
        <w:numId w:val="0"/>
      </w:numPr>
      <w:ind w:left="1287" w:hanging="360"/>
      <w:spacing w:before="120" w:after="120"/>
    </w:pPr>
    <w:rPr>
      <w:sz w:val="28"/>
    </w:rPr>
  </w:style>
  <w:style w:type="character" w:styleId="2016" w:customStyle="1">
    <w:name w:val="Пункт 4 уровня Знак"/>
    <w:link w:val="2015"/>
    <w:rPr>
      <w:rFonts w:cs="Arial"/>
      <w:b/>
      <w:iCs/>
      <w:sz w:val="28"/>
      <w:szCs w:val="26"/>
    </w:rPr>
  </w:style>
  <w:style w:type="character" w:styleId="2017" w:customStyle="1">
    <w:name w:val="Текст примечания Знак1"/>
    <w:basedOn w:val="1200"/>
  </w:style>
  <w:style w:type="paragraph" w:styleId="2018" w:customStyle="1">
    <w:name w:val="Текст в таблице"/>
    <w:basedOn w:val="1190"/>
    <w:link w:val="2019"/>
    <w:pPr>
      <w:ind w:firstLine="0"/>
      <w:spacing w:after="60"/>
    </w:pPr>
    <w:rPr>
      <w:rFonts w:ascii="Verdana" w:hAnsi="Verdana"/>
      <w:spacing w:val="-5"/>
      <w:sz w:val="20"/>
      <w:lang w:eastAsia="en-US"/>
    </w:rPr>
  </w:style>
  <w:style w:type="character" w:styleId="2019" w:customStyle="1">
    <w:name w:val="Текст в таблице Знак"/>
    <w:link w:val="2018"/>
    <w:rPr>
      <w:rFonts w:ascii="Verdana" w:hAnsi="Verdana"/>
      <w:spacing w:val="-5"/>
      <w:lang w:eastAsia="en-US"/>
    </w:rPr>
  </w:style>
  <w:style w:type="numbering" w:styleId="2020" w:customStyle="1">
    <w:name w:val="Список 21"/>
    <w:basedOn w:val="1202"/>
    <w:pPr>
      <w:numPr>
        <w:ilvl w:val="0"/>
        <w:numId w:val="102"/>
      </w:numPr>
    </w:pPr>
  </w:style>
  <w:style w:type="paragraph" w:styleId="2021" w:customStyle="1">
    <w:name w:val="Head3"/>
    <w:next w:val="1190"/>
    <w:pPr>
      <w:numPr>
        <w:ilvl w:val="2"/>
        <w:numId w:val="103"/>
      </w:numPr>
      <w:keepNext/>
      <w:spacing w:before="120" w:after="120" w:line="360" w:lineRule="auto"/>
      <w:outlineLvl w:val="2"/>
    </w:pPr>
    <w:rPr>
      <w:b/>
      <w:bCs/>
      <w:sz w:val="28"/>
      <w:szCs w:val="26"/>
    </w:rPr>
  </w:style>
  <w:style w:type="paragraph" w:styleId="2022" w:customStyle="1">
    <w:name w:val="Head4"/>
    <w:basedOn w:val="1190"/>
    <w:next w:val="1190"/>
    <w:pPr>
      <w:numPr>
        <w:ilvl w:val="3"/>
        <w:numId w:val="103"/>
      </w:numPr>
      <w:ind w:right="170"/>
      <w:keepNext/>
      <w:spacing w:line="360" w:lineRule="auto"/>
      <w:outlineLvl w:val="3"/>
    </w:pPr>
    <w:rPr>
      <w:b/>
      <w:sz w:val="28"/>
      <w:lang w:eastAsia="en-US"/>
    </w:rPr>
  </w:style>
  <w:style w:type="paragraph" w:styleId="2023" w:customStyle="1">
    <w:name w:val="Head2"/>
    <w:next w:val="1190"/>
    <w:pPr>
      <w:numPr>
        <w:ilvl w:val="1"/>
        <w:numId w:val="103"/>
      </w:numPr>
      <w:keepNext/>
      <w:spacing w:before="120" w:after="120" w:line="360" w:lineRule="auto"/>
      <w:tabs>
        <w:tab w:val="left" w:pos="8931" w:leader="none"/>
      </w:tabs>
      <w:outlineLvl w:val="1"/>
    </w:pPr>
    <w:rPr>
      <w:b/>
      <w:bCs/>
      <w:sz w:val="28"/>
      <w:szCs w:val="32"/>
    </w:rPr>
  </w:style>
  <w:style w:type="paragraph" w:styleId="2024" w:customStyle="1">
    <w:name w:val="Head1"/>
    <w:next w:val="1190"/>
    <w:pPr>
      <w:numPr>
        <w:ilvl w:val="0"/>
        <w:numId w:val="103"/>
      </w:numPr>
      <w:ind w:hanging="142"/>
      <w:pageBreakBefore/>
      <w:spacing w:before="120" w:after="120" w:line="360" w:lineRule="auto"/>
      <w:outlineLvl w:val="0"/>
    </w:pPr>
    <w:rPr>
      <w:b/>
      <w:bCs/>
      <w:sz w:val="28"/>
      <w:szCs w:val="32"/>
    </w:rPr>
  </w:style>
  <w:style w:type="paragraph" w:styleId="2025" w:customStyle="1">
    <w:name w:val="PictureInscription"/>
    <w:next w:val="1190"/>
    <w:qFormat/>
    <w:pPr>
      <w:numPr>
        <w:ilvl w:val="7"/>
        <w:numId w:val="103"/>
      </w:numPr>
      <w:jc w:val="center"/>
      <w:spacing w:line="360" w:lineRule="auto"/>
    </w:pPr>
    <w:rPr>
      <w:sz w:val="24"/>
      <w:szCs w:val="24"/>
    </w:rPr>
  </w:style>
  <w:style w:type="paragraph" w:styleId="2026" w:customStyle="1">
    <w:name w:val="TableInscription"/>
    <w:qFormat/>
    <w:pPr>
      <w:numPr>
        <w:ilvl w:val="8"/>
        <w:numId w:val="103"/>
      </w:numPr>
      <w:keepNext/>
      <w:spacing w:before="240" w:after="120" w:line="360" w:lineRule="auto"/>
    </w:pPr>
    <w:rPr>
      <w:sz w:val="24"/>
    </w:rPr>
  </w:style>
  <w:style w:type="paragraph" w:styleId="2027" w:customStyle="1">
    <w:name w:val="Head5"/>
    <w:pPr>
      <w:numPr>
        <w:ilvl w:val="4"/>
        <w:numId w:val="103"/>
      </w:numPr>
      <w:keepNext/>
      <w:spacing w:before="120" w:after="120" w:line="360" w:lineRule="auto"/>
      <w:outlineLvl w:val="4"/>
    </w:pPr>
    <w:rPr>
      <w:b/>
      <w:sz w:val="28"/>
    </w:rPr>
  </w:style>
  <w:style w:type="paragraph" w:styleId="2028" w:customStyle="1">
    <w:name w:val="Head6"/>
    <w:basedOn w:val="2027"/>
    <w:qFormat/>
    <w:pPr>
      <w:numPr>
        <w:ilvl w:val="5"/>
      </w:numPr>
    </w:pPr>
  </w:style>
  <w:style w:type="character" w:styleId="2029" w:customStyle="1">
    <w:name w:val="Обычный (веб) Знак1"/>
    <w:link w:val="1397"/>
    <w:uiPriority w:val="99"/>
    <w:rPr>
      <w:sz w:val="24"/>
    </w:rPr>
  </w:style>
  <w:style w:type="character" w:styleId="2030" w:customStyle="1">
    <w:name w:val="Основной текст 2 Знак1"/>
    <w:rPr>
      <w:sz w:val="24"/>
    </w:rPr>
  </w:style>
  <w:style w:type="paragraph" w:styleId="2031" w:customStyle="1">
    <w:name w:val="заголовок 2"/>
    <w:basedOn w:val="1190"/>
    <w:next w:val="1190"/>
    <w:uiPriority w:val="99"/>
    <w:pPr>
      <w:keepNext/>
      <w:tabs>
        <w:tab w:val="left" w:pos="426" w:leader="none"/>
      </w:tabs>
    </w:pPr>
    <w:rPr>
      <w:b/>
      <w:bCs/>
    </w:rPr>
  </w:style>
  <w:style w:type="paragraph" w:styleId="2032" w:customStyle="1">
    <w:name w:val="Основной текст с отступом 21"/>
    <w:uiPriority w:val="99"/>
    <w:pPr>
      <w:ind w:hanging="284"/>
    </w:pPr>
    <w:rPr>
      <w:sz w:val="28"/>
      <w:szCs w:val="28"/>
    </w:rPr>
  </w:style>
  <w:style w:type="paragraph" w:styleId="2033" w:customStyle="1">
    <w:name w:val="Цитата1"/>
    <w:uiPriority w:val="99"/>
    <w:pPr>
      <w:ind w:left="1701" w:right="1523" w:hanging="708"/>
      <w:jc w:val="both"/>
      <w:tabs>
        <w:tab w:val="left" w:pos="8505" w:leader="none"/>
      </w:tabs>
    </w:pPr>
    <w:rPr>
      <w:sz w:val="24"/>
      <w:szCs w:val="24"/>
      <w:lang w:val="en-US"/>
    </w:rPr>
  </w:style>
  <w:style w:type="paragraph" w:styleId="2034" w:customStyle="1">
    <w:name w:val="Основной текст с отступом 31"/>
    <w:uiPriority w:val="99"/>
    <w:pPr>
      <w:ind w:firstLine="567"/>
      <w:jc w:val="both"/>
    </w:pPr>
    <w:rPr>
      <w:sz w:val="22"/>
      <w:szCs w:val="22"/>
      <w:lang w:val="en-US"/>
    </w:rPr>
  </w:style>
  <w:style w:type="paragraph" w:styleId="2035" w:customStyle="1">
    <w:name w:val="çàãîëîâîê 1"/>
    <w:uiPriority w:val="99"/>
    <w:pPr>
      <w:ind w:left="-284"/>
      <w:keepNext/>
      <w:spacing w:line="360" w:lineRule="auto"/>
    </w:pPr>
    <w:rPr>
      <w:spacing w:val="-12"/>
      <w:sz w:val="28"/>
      <w:szCs w:val="28"/>
    </w:rPr>
  </w:style>
  <w:style w:type="character" w:styleId="2036" w:customStyle="1">
    <w:name w:val="Основной текст с отступом Знак1"/>
  </w:style>
  <w:style w:type="paragraph" w:styleId="2037" w:customStyle="1">
    <w:name w:val="Текст выноски1"/>
    <w:basedOn w:val="1190"/>
    <w:uiPriority w:val="99"/>
    <w:semiHidden/>
    <w:rPr>
      <w:rFonts w:ascii="Tahoma" w:hAnsi="Tahoma" w:cs="Tahoma"/>
      <w:sz w:val="16"/>
      <w:szCs w:val="16"/>
    </w:rPr>
  </w:style>
  <w:style w:type="paragraph" w:styleId="2038" w:customStyle="1">
    <w:name w:val="заголовок 5"/>
    <w:basedOn w:val="1190"/>
    <w:next w:val="1190"/>
    <w:uiPriority w:val="99"/>
    <w:pPr>
      <w:ind w:right="-58"/>
      <w:keepNext/>
    </w:pPr>
    <w:rPr>
      <w:b/>
      <w:bCs/>
      <w:sz w:val="28"/>
      <w:szCs w:val="28"/>
      <w:lang w:val="en-US"/>
    </w:rPr>
  </w:style>
  <w:style w:type="paragraph" w:styleId="2039" w:customStyle="1">
    <w:name w:val="заголовок 8"/>
    <w:basedOn w:val="1190"/>
    <w:next w:val="1190"/>
    <w:uiPriority w:val="99"/>
    <w:pPr>
      <w:ind w:right="326"/>
      <w:jc w:val="center"/>
      <w:keepNext/>
    </w:pPr>
    <w:rPr>
      <w:sz w:val="26"/>
      <w:szCs w:val="26"/>
    </w:rPr>
  </w:style>
  <w:style w:type="paragraph" w:styleId="2040" w:customStyle="1">
    <w:name w:val="Тема примечания1"/>
    <w:basedOn w:val="1266"/>
    <w:next w:val="1266"/>
    <w:uiPriority w:val="99"/>
    <w:semiHidden/>
    <w:rPr>
      <w:b/>
      <w:bCs/>
    </w:rPr>
  </w:style>
  <w:style w:type="paragraph" w:styleId="2041" w:customStyle="1">
    <w:name w:val="ConsNormal"/>
    <w:uiPriority w:val="99"/>
    <w:pPr>
      <w:ind w:right="19772" w:firstLine="720"/>
    </w:pPr>
    <w:rPr>
      <w:rFonts w:ascii="Arial" w:hAnsi="Arial" w:cs="Arial"/>
      <w:sz w:val="22"/>
      <w:szCs w:val="22"/>
    </w:rPr>
  </w:style>
  <w:style w:type="paragraph" w:styleId="2042" w:customStyle="1">
    <w:name w:val="ConsNonformat"/>
    <w:uiPriority w:val="99"/>
    <w:pPr>
      <w:ind w:right="19772"/>
    </w:pPr>
    <w:rPr>
      <w:rFonts w:ascii="Courier New" w:hAnsi="Courier New" w:cs="Courier New"/>
      <w:sz w:val="22"/>
      <w:szCs w:val="22"/>
    </w:rPr>
  </w:style>
  <w:style w:type="paragraph" w:styleId="2043" w:customStyle="1">
    <w:name w:val="Pseudo H1 No Num"/>
    <w:basedOn w:val="1190"/>
    <w:next w:val="1375"/>
    <w:uiPriority w:val="99"/>
    <w:pPr>
      <w:jc w:val="center"/>
      <w:keepNext/>
      <w:pageBreakBefore/>
      <w:spacing w:after="120"/>
      <w:outlineLvl w:val="0"/>
    </w:pPr>
    <w:rPr>
      <w:rFonts w:ascii="Arial" w:hAnsi="Arial" w:cs="Arial"/>
      <w:b/>
      <w:bCs/>
      <w:caps/>
      <w:sz w:val="32"/>
      <w:szCs w:val="32"/>
      <w:lang w:eastAsia="en-US"/>
    </w:rPr>
  </w:style>
  <w:style w:type="paragraph" w:styleId="2044" w:customStyle="1">
    <w:name w:val="Title-Small"/>
    <w:basedOn w:val="1419"/>
    <w:uiPriority w:val="99"/>
    <w:rPr>
      <w:smallCaps/>
      <w:lang w:eastAsia="en-US"/>
    </w:rPr>
  </w:style>
  <w:style w:type="paragraph" w:styleId="2045" w:customStyle="1">
    <w:name w:val="Prog"/>
    <w:basedOn w:val="1190"/>
    <w:uiPriority w:val="99"/>
    <w:pPr>
      <w:spacing w:before="60" w:after="60"/>
    </w:pPr>
    <w:rPr>
      <w:rFonts w:ascii="Courier New" w:hAnsi="Courier New" w:cs="Courier New"/>
      <w:sz w:val="18"/>
      <w:szCs w:val="18"/>
    </w:rPr>
  </w:style>
  <w:style w:type="paragraph" w:styleId="2046" w:customStyle="1">
    <w:name w:val="HeadAtachment"/>
    <w:basedOn w:val="1194"/>
    <w:uiPriority w:val="99"/>
    <w:pPr>
      <w:numPr>
        <w:ilvl w:val="0"/>
        <w:numId w:val="0"/>
      </w:numPr>
      <w:ind w:left="2704" w:firstLine="720"/>
      <w:spacing w:before="60" w:after="60"/>
      <w:tabs>
        <w:tab w:val="clear" w:pos="1134" w:leader="none"/>
      </w:tabs>
    </w:pPr>
    <w:rPr>
      <w:rFonts w:ascii="Arial" w:hAnsi="Arial"/>
      <w:b w:val="0"/>
      <w:bCs/>
      <w:sz w:val="20"/>
    </w:rPr>
  </w:style>
  <w:style w:type="paragraph" w:styleId="2047" w:customStyle="1">
    <w:name w:val="ConsTitle"/>
    <w:uiPriority w:val="99"/>
    <w:pPr>
      <w:widowControl w:val="off"/>
    </w:pPr>
    <w:rPr>
      <w:rFonts w:ascii="Arial" w:hAnsi="Arial" w:cs="Arial"/>
      <w:b/>
      <w:bCs/>
      <w:sz w:val="16"/>
      <w:szCs w:val="16"/>
    </w:rPr>
  </w:style>
  <w:style w:type="character" w:styleId="2048" w:customStyle="1">
    <w:name w:val="Знак Знак23"/>
    <w:uiPriority w:val="99"/>
    <w:rPr>
      <w:b/>
      <w:sz w:val="22"/>
      <w:lang w:val="ru-RU" w:eastAsia="ru-RU"/>
    </w:rPr>
  </w:style>
  <w:style w:type="character" w:styleId="2049" w:customStyle="1">
    <w:name w:val="Знак Знак22"/>
    <w:uiPriority w:val="99"/>
    <w:rPr>
      <w:b/>
      <w:i/>
      <w:sz w:val="22"/>
      <w:lang w:val="ru-RU" w:eastAsia="ru-RU"/>
    </w:rPr>
  </w:style>
  <w:style w:type="character" w:styleId="2050" w:customStyle="1">
    <w:name w:val="Знак Знак21"/>
    <w:uiPriority w:val="99"/>
    <w:rPr>
      <w:b/>
      <w:sz w:val="22"/>
      <w:lang w:val="ru-RU" w:eastAsia="ru-RU"/>
    </w:rPr>
  </w:style>
  <w:style w:type="character" w:styleId="2051" w:customStyle="1">
    <w:name w:val="Знак Знак20"/>
    <w:uiPriority w:val="99"/>
    <w:rPr>
      <w:sz w:val="28"/>
      <w:lang w:val="en-US" w:eastAsia="ru-RU"/>
    </w:rPr>
  </w:style>
  <w:style w:type="character" w:styleId="2052" w:customStyle="1">
    <w:name w:val="Знак Знак19"/>
    <w:uiPriority w:val="99"/>
    <w:rPr>
      <w:b/>
      <w:sz w:val="28"/>
      <w:lang w:val="en-US" w:eastAsia="ru-RU"/>
    </w:rPr>
  </w:style>
  <w:style w:type="character" w:styleId="2053" w:customStyle="1">
    <w:name w:val="Знак Знак18"/>
    <w:uiPriority w:val="99"/>
    <w:rPr>
      <w:sz w:val="28"/>
      <w:lang w:val="en-US" w:eastAsia="ru-RU"/>
    </w:rPr>
  </w:style>
  <w:style w:type="character" w:styleId="2054" w:customStyle="1">
    <w:name w:val="Знак Знак17"/>
    <w:uiPriority w:val="99"/>
    <w:rPr>
      <w:sz w:val="28"/>
      <w:lang w:val="ru-RU" w:eastAsia="ru-RU"/>
    </w:rPr>
  </w:style>
  <w:style w:type="character" w:styleId="2055" w:customStyle="1">
    <w:name w:val="Знак Знак16"/>
    <w:uiPriority w:val="99"/>
    <w:rPr>
      <w:b/>
      <w:sz w:val="22"/>
      <w:lang w:val="ru-RU" w:eastAsia="ru-RU"/>
    </w:rPr>
  </w:style>
  <w:style w:type="character" w:styleId="2056" w:customStyle="1">
    <w:name w:val="Знак Знак15"/>
    <w:uiPriority w:val="99"/>
    <w:rPr>
      <w:spacing w:val="20"/>
      <w:sz w:val="24"/>
      <w:lang w:val="en-US" w:eastAsia="ru-RU"/>
    </w:rPr>
  </w:style>
  <w:style w:type="character" w:styleId="2057" w:customStyle="1">
    <w:name w:val="Знак Знак13"/>
    <w:uiPriority w:val="99"/>
    <w:rPr>
      <w:rFonts w:ascii="Journal" w:hAnsi="Journal"/>
      <w:lang w:val="en-GB" w:eastAsia="ru-RU"/>
    </w:rPr>
  </w:style>
  <w:style w:type="character" w:styleId="2058" w:customStyle="1">
    <w:name w:val="Знак Знак12"/>
    <w:uiPriority w:val="99"/>
    <w:rPr>
      <w:sz w:val="28"/>
      <w:lang w:val="ru-RU" w:eastAsia="en-US"/>
    </w:rPr>
  </w:style>
  <w:style w:type="character" w:styleId="2059" w:customStyle="1">
    <w:name w:val="Знак Знак11"/>
    <w:uiPriority w:val="99"/>
    <w:rPr>
      <w:rFonts w:ascii="Arial" w:hAnsi="Arial"/>
      <w:lang w:val="ru-RU" w:eastAsia="ru-RU"/>
    </w:rPr>
  </w:style>
  <w:style w:type="character" w:styleId="2060" w:customStyle="1">
    <w:name w:val="Знак Знак10"/>
    <w:uiPriority w:val="99"/>
    <w:rPr>
      <w:lang w:val="ru-RU" w:eastAsia="ru-RU"/>
    </w:rPr>
  </w:style>
  <w:style w:type="character" w:styleId="2061" w:customStyle="1">
    <w:name w:val="Знак Знак7"/>
    <w:uiPriority w:val="99"/>
    <w:rPr>
      <w:sz w:val="22"/>
      <w:lang w:val="ru-RU" w:eastAsia="ru-RU"/>
    </w:rPr>
  </w:style>
  <w:style w:type="paragraph" w:styleId="2062" w:customStyle="1">
    <w:name w:val="Char Char Знак Знак Char Char"/>
    <w:basedOn w:val="1190"/>
    <w:next w:val="1190"/>
    <w:uiPriority w:val="99"/>
    <w:semiHidden/>
    <w:pPr>
      <w:spacing w:after="160" w:line="240" w:lineRule="exact"/>
    </w:pPr>
    <w:rPr>
      <w:rFonts w:ascii="Arial" w:hAnsi="Arial" w:cs="Arial"/>
      <w:lang w:val="en-US" w:eastAsia="en-US"/>
    </w:rPr>
  </w:style>
  <w:style w:type="character" w:styleId="2063" w:customStyle="1">
    <w:name w:val="Обычный (веб) Знак"/>
    <w:uiPriority w:val="99"/>
    <w:rPr>
      <w:sz w:val="28"/>
      <w:lang w:eastAsia="en-US"/>
    </w:rPr>
  </w:style>
  <w:style w:type="character" w:styleId="2064" w:customStyle="1">
    <w:name w:val="Основной текст Знак2"/>
    <w:uiPriority w:val="99"/>
    <w:rPr>
      <w:rFonts w:ascii="Arial" w:hAnsi="Arial"/>
      <w:lang w:val="ru-RU" w:eastAsia="ru-RU"/>
    </w:rPr>
  </w:style>
  <w:style w:type="character" w:styleId="2065" w:customStyle="1">
    <w:name w:val="Знак7 Знак Знак"/>
    <w:uiPriority w:val="99"/>
    <w:rPr>
      <w:rFonts w:ascii="Times New Roman" w:hAnsi="Times New Roman"/>
      <w:lang w:eastAsia="ru-RU"/>
    </w:rPr>
  </w:style>
  <w:style w:type="paragraph" w:styleId="2066" w:customStyle="1">
    <w:name w:val="font5"/>
    <w:basedOn w:val="1190"/>
    <w:uiPriority w:val="99"/>
    <w:pPr>
      <w:spacing w:before="100" w:beforeAutospacing="1" w:after="100" w:afterAutospacing="1"/>
    </w:pPr>
    <w:rPr>
      <w:rFonts w:ascii="Arial CYR" w:hAnsi="Arial CYR" w:cs="Arial CYR"/>
      <w:sz w:val="16"/>
      <w:szCs w:val="16"/>
    </w:rPr>
  </w:style>
  <w:style w:type="paragraph" w:styleId="2067" w:customStyle="1">
    <w:name w:val="xl91"/>
    <w:basedOn w:val="1190"/>
    <w:uiPriority w:val="99"/>
    <w:pPr>
      <w:jc w:val="center"/>
      <w:spacing w:before="100" w:beforeAutospacing="1" w:after="100" w:afterAutospacing="1"/>
      <w:pBdr>
        <w:left w:val="single" w:color="000000" w:sz="4" w:space="0"/>
        <w:right w:val="single" w:color="000000" w:sz="4" w:space="0"/>
      </w:pBdr>
    </w:pPr>
    <w:rPr>
      <w:rFonts w:ascii="Arial CYR" w:hAnsi="Arial CYR" w:cs="Arial CYR"/>
      <w:sz w:val="16"/>
      <w:szCs w:val="16"/>
    </w:rPr>
  </w:style>
  <w:style w:type="paragraph" w:styleId="2068" w:customStyle="1">
    <w:name w:val="xl92"/>
    <w:basedOn w:val="1190"/>
    <w:uiPriority w:val="99"/>
    <w:pPr>
      <w:jc w:val="center"/>
      <w:spacing w:before="100" w:beforeAutospacing="1" w:after="100" w:afterAutospacing="1"/>
      <w:pBdr>
        <w:top w:val="single" w:color="000000" w:sz="4" w:space="0"/>
        <w:bottom w:val="single" w:color="000000" w:sz="8" w:space="0"/>
        <w:right w:val="single" w:color="000000" w:sz="4" w:space="0"/>
      </w:pBdr>
    </w:pPr>
    <w:rPr>
      <w:rFonts w:ascii="Arial CYR" w:hAnsi="Arial CYR" w:cs="Arial CYR"/>
      <w:sz w:val="16"/>
      <w:szCs w:val="16"/>
    </w:rPr>
  </w:style>
  <w:style w:type="paragraph" w:styleId="2069" w:customStyle="1">
    <w:name w:val="xl93"/>
    <w:basedOn w:val="1190"/>
    <w:uiPriority w:val="99"/>
    <w:pPr>
      <w:jc w:val="center"/>
      <w:spacing w:before="100" w:beforeAutospacing="1" w:after="100" w:afterAutospacing="1"/>
      <w:pBdr>
        <w:top w:val="single" w:color="000000" w:sz="4" w:space="0"/>
        <w:left w:val="single" w:color="000000" w:sz="4" w:space="0"/>
        <w:bottom w:val="single" w:color="000000" w:sz="8" w:space="0"/>
        <w:right w:val="single" w:color="000000" w:sz="4" w:space="0"/>
      </w:pBdr>
    </w:pPr>
    <w:rPr>
      <w:rFonts w:ascii="Arial CYR" w:hAnsi="Arial CYR" w:cs="Arial CYR"/>
      <w:sz w:val="16"/>
      <w:szCs w:val="16"/>
    </w:rPr>
  </w:style>
  <w:style w:type="paragraph" w:styleId="2070" w:customStyle="1">
    <w:name w:val="xl94"/>
    <w:basedOn w:val="1190"/>
    <w:uiPriority w:val="99"/>
    <w:pPr>
      <w:jc w:val="center"/>
      <w:spacing w:before="100" w:beforeAutospacing="1" w:after="100" w:afterAutospacing="1"/>
      <w:pBdr>
        <w:top w:val="single" w:color="000000" w:sz="4" w:space="0"/>
        <w:left w:val="single" w:color="000000" w:sz="4" w:space="0"/>
        <w:bottom w:val="single" w:color="000000" w:sz="8" w:space="0"/>
      </w:pBdr>
    </w:pPr>
    <w:rPr>
      <w:rFonts w:ascii="Arial CYR" w:hAnsi="Arial CYR" w:cs="Arial CYR"/>
      <w:sz w:val="16"/>
      <w:szCs w:val="16"/>
    </w:rPr>
  </w:style>
  <w:style w:type="paragraph" w:styleId="2071" w:customStyle="1">
    <w:name w:val="xl95"/>
    <w:basedOn w:val="1190"/>
    <w:uiPriority w:val="99"/>
    <w:pPr>
      <w:jc w:val="center"/>
      <w:spacing w:before="100" w:beforeAutospacing="1" w:after="100" w:afterAutospacing="1"/>
      <w:pBdr>
        <w:right w:val="single" w:color="000000" w:sz="4" w:space="0"/>
      </w:pBdr>
    </w:pPr>
    <w:rPr>
      <w:rFonts w:ascii="Arial CYR" w:hAnsi="Arial CYR" w:cs="Arial CYR"/>
      <w:sz w:val="16"/>
      <w:szCs w:val="16"/>
    </w:rPr>
  </w:style>
  <w:style w:type="paragraph" w:styleId="2072" w:customStyle="1">
    <w:name w:val="xl96"/>
    <w:basedOn w:val="1190"/>
    <w:uiPriority w:val="99"/>
    <w:pPr>
      <w:jc w:val="center"/>
      <w:spacing w:before="100" w:beforeAutospacing="1" w:after="100" w:afterAutospacing="1"/>
      <w:pBdr>
        <w:left w:val="single" w:color="000000" w:sz="4" w:space="0"/>
        <w:right w:val="single" w:color="000000" w:sz="8" w:space="0"/>
      </w:pBdr>
    </w:pPr>
    <w:rPr>
      <w:rFonts w:ascii="Arial CYR" w:hAnsi="Arial CYR" w:cs="Arial CYR"/>
      <w:sz w:val="16"/>
      <w:szCs w:val="16"/>
    </w:rPr>
  </w:style>
  <w:style w:type="paragraph" w:styleId="2073" w:customStyle="1">
    <w:name w:val="xl97"/>
    <w:basedOn w:val="1190"/>
    <w:uiPriority w:val="99"/>
    <w:pPr>
      <w:jc w:val="center"/>
      <w:spacing w:before="100" w:beforeAutospacing="1" w:after="100" w:afterAutospacing="1"/>
      <w:pBdr>
        <w:top w:val="single" w:color="000000" w:sz="4" w:space="0"/>
        <w:left w:val="single" w:color="000000" w:sz="8" w:space="0"/>
        <w:bottom w:val="single" w:color="000000" w:sz="4" w:space="0"/>
        <w:right w:val="single" w:color="000000" w:sz="4" w:space="0"/>
      </w:pBdr>
    </w:pPr>
    <w:rPr>
      <w:rFonts w:ascii="Arial CYR" w:hAnsi="Arial CYR" w:cs="Arial CYR"/>
      <w:sz w:val="16"/>
      <w:szCs w:val="16"/>
    </w:rPr>
  </w:style>
  <w:style w:type="paragraph" w:styleId="2074" w:customStyle="1">
    <w:name w:val="xl98"/>
    <w:basedOn w:val="1190"/>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CYR" w:hAnsi="Arial CYR" w:cs="Arial CYR"/>
      <w:sz w:val="16"/>
      <w:szCs w:val="16"/>
    </w:rPr>
  </w:style>
  <w:style w:type="paragraph" w:styleId="2075" w:customStyle="1">
    <w:name w:val="xl99"/>
    <w:basedOn w:val="1190"/>
    <w:uiPriority w:val="99"/>
    <w:pPr>
      <w:jc w:val="center"/>
      <w:spacing w:before="100" w:beforeAutospacing="1" w:after="100" w:afterAutospacing="1"/>
      <w:pBdr>
        <w:top w:val="single" w:color="000000" w:sz="4" w:space="0"/>
        <w:left w:val="single" w:color="000000" w:sz="4" w:space="0"/>
        <w:bottom w:val="single" w:color="000000" w:sz="4" w:space="0"/>
        <w:right w:val="single" w:color="000000" w:sz="8" w:space="0"/>
      </w:pBdr>
    </w:pPr>
    <w:rPr>
      <w:rFonts w:ascii="Arial CYR" w:hAnsi="Arial CYR" w:cs="Arial CYR"/>
      <w:sz w:val="16"/>
      <w:szCs w:val="16"/>
    </w:rPr>
  </w:style>
  <w:style w:type="paragraph" w:styleId="2076" w:customStyle="1">
    <w:name w:val="xl100"/>
    <w:basedOn w:val="1190"/>
    <w:uiPriority w:val="99"/>
    <w:pPr>
      <w:spacing w:before="100" w:beforeAutospacing="1" w:after="100" w:afterAutospacing="1"/>
      <w:pBdr>
        <w:bottom w:val="single" w:color="000000" w:sz="4" w:space="0"/>
        <w:right w:val="single" w:color="000000" w:sz="8" w:space="0"/>
      </w:pBdr>
    </w:pPr>
    <w:rPr>
      <w:rFonts w:ascii="Arial CYR" w:hAnsi="Arial CYR" w:cs="Arial CYR"/>
      <w:sz w:val="16"/>
      <w:szCs w:val="16"/>
    </w:rPr>
  </w:style>
  <w:style w:type="paragraph" w:styleId="2077" w:customStyle="1">
    <w:name w:val="xl101"/>
    <w:basedOn w:val="1190"/>
    <w:uiPriority w:val="99"/>
    <w:pPr>
      <w:jc w:val="center"/>
      <w:spacing w:before="100" w:beforeAutospacing="1" w:after="100" w:afterAutospacing="1"/>
      <w:pBdr>
        <w:bottom w:val="single" w:color="000000" w:sz="4" w:space="0"/>
        <w:right w:val="single" w:color="000000" w:sz="4" w:space="0"/>
      </w:pBdr>
    </w:pPr>
    <w:rPr>
      <w:rFonts w:ascii="Arial CYR" w:hAnsi="Arial CYR" w:cs="Arial CYR"/>
      <w:sz w:val="16"/>
      <w:szCs w:val="16"/>
    </w:rPr>
  </w:style>
  <w:style w:type="paragraph" w:styleId="2078" w:customStyle="1">
    <w:name w:val="xl102"/>
    <w:basedOn w:val="1190"/>
    <w:uiPriority w:val="99"/>
    <w:pPr>
      <w:jc w:val="center"/>
      <w:spacing w:before="100" w:beforeAutospacing="1" w:after="100" w:afterAutospacing="1"/>
      <w:pBdr>
        <w:left w:val="single" w:color="000000" w:sz="4" w:space="0"/>
        <w:right w:val="single" w:color="000000" w:sz="4" w:space="0"/>
      </w:pBdr>
    </w:pPr>
    <w:rPr>
      <w:rFonts w:ascii="Arial CYR" w:hAnsi="Arial CYR" w:cs="Arial CYR"/>
      <w:sz w:val="16"/>
      <w:szCs w:val="16"/>
    </w:rPr>
  </w:style>
  <w:style w:type="paragraph" w:styleId="2079" w:customStyle="1">
    <w:name w:val="xl103"/>
    <w:basedOn w:val="1190"/>
    <w:uiPriority w:val="99"/>
    <w:pPr>
      <w:jc w:val="center"/>
      <w:spacing w:before="100" w:beforeAutospacing="1" w:after="100" w:afterAutospacing="1"/>
      <w:pBdr>
        <w:left w:val="single" w:color="000000" w:sz="4" w:space="0"/>
        <w:right w:val="single" w:color="000000" w:sz="8" w:space="0"/>
      </w:pBdr>
    </w:pPr>
    <w:rPr>
      <w:rFonts w:ascii="Arial CYR" w:hAnsi="Arial CYR" w:cs="Arial CYR"/>
      <w:sz w:val="16"/>
      <w:szCs w:val="16"/>
    </w:rPr>
  </w:style>
  <w:style w:type="paragraph" w:styleId="2080" w:customStyle="1">
    <w:name w:val="xl104"/>
    <w:basedOn w:val="1190"/>
    <w:uiPriority w:val="99"/>
    <w:pPr>
      <w:jc w:val="center"/>
      <w:spacing w:before="100" w:beforeAutospacing="1" w:after="100" w:afterAutospacing="1"/>
      <w:pBdr>
        <w:top w:val="single" w:color="000000" w:sz="4" w:space="0"/>
        <w:left w:val="single" w:color="000000" w:sz="4" w:space="0"/>
        <w:right w:val="single" w:color="000000" w:sz="4" w:space="0"/>
      </w:pBdr>
    </w:pPr>
    <w:rPr>
      <w:rFonts w:ascii="Arial CYR" w:hAnsi="Arial CYR" w:cs="Arial CYR"/>
      <w:sz w:val="16"/>
      <w:szCs w:val="16"/>
    </w:rPr>
  </w:style>
  <w:style w:type="paragraph" w:styleId="2081" w:customStyle="1">
    <w:name w:val="xl105"/>
    <w:basedOn w:val="1190"/>
    <w:uiPriority w:val="99"/>
    <w:pPr>
      <w:jc w:val="center"/>
      <w:spacing w:before="100" w:beforeAutospacing="1" w:after="100" w:afterAutospacing="1"/>
      <w:pBdr>
        <w:top w:val="single" w:color="000000" w:sz="4" w:space="0"/>
        <w:left w:val="single" w:color="000000" w:sz="4" w:space="0"/>
        <w:right w:val="single" w:color="000000" w:sz="8" w:space="0"/>
      </w:pBdr>
    </w:pPr>
    <w:rPr>
      <w:rFonts w:ascii="Arial CYR" w:hAnsi="Arial CYR" w:cs="Arial CYR"/>
      <w:sz w:val="16"/>
      <w:szCs w:val="16"/>
    </w:rPr>
  </w:style>
  <w:style w:type="paragraph" w:styleId="2082" w:customStyle="1">
    <w:name w:val="xl106"/>
    <w:basedOn w:val="1190"/>
    <w:uiPriority w:val="99"/>
    <w:pPr>
      <w:spacing w:before="100" w:beforeAutospacing="1" w:after="100" w:afterAutospacing="1"/>
      <w:pBdr>
        <w:top w:val="single" w:color="000000" w:sz="8" w:space="0"/>
        <w:bottom w:val="single" w:color="000000" w:sz="4" w:space="0"/>
        <w:right w:val="single" w:color="000000" w:sz="8" w:space="0"/>
      </w:pBdr>
    </w:pPr>
    <w:rPr>
      <w:rFonts w:ascii="Arial CYR" w:hAnsi="Arial CYR" w:cs="Arial CYR"/>
      <w:b/>
      <w:bCs/>
      <w:sz w:val="16"/>
      <w:szCs w:val="16"/>
    </w:rPr>
  </w:style>
  <w:style w:type="paragraph" w:styleId="2083" w:customStyle="1">
    <w:name w:val="xl107"/>
    <w:basedOn w:val="1190"/>
    <w:uiPriority w:val="99"/>
    <w:pPr>
      <w:jc w:val="center"/>
      <w:spacing w:before="100" w:beforeAutospacing="1" w:after="100" w:afterAutospacing="1"/>
      <w:pBdr>
        <w:top w:val="single" w:color="000000" w:sz="8" w:space="0"/>
        <w:left w:val="single" w:color="000000" w:sz="8" w:space="0"/>
        <w:bottom w:val="single" w:color="000000" w:sz="8" w:space="0"/>
        <w:right w:val="single" w:color="000000" w:sz="4" w:space="0"/>
      </w:pBdr>
    </w:pPr>
    <w:rPr>
      <w:rFonts w:ascii="Arial CYR" w:hAnsi="Arial CYR" w:cs="Arial CYR"/>
      <w:sz w:val="16"/>
      <w:szCs w:val="16"/>
    </w:rPr>
  </w:style>
  <w:style w:type="paragraph" w:styleId="2084" w:customStyle="1">
    <w:name w:val="xl108"/>
    <w:basedOn w:val="1190"/>
    <w:uiPriority w:val="99"/>
    <w:pPr>
      <w:jc w:val="center"/>
      <w:spacing w:before="100" w:beforeAutospacing="1" w:after="100" w:afterAutospacing="1"/>
      <w:pBdr>
        <w:top w:val="single" w:color="000000" w:sz="8" w:space="0"/>
        <w:bottom w:val="single" w:color="000000" w:sz="8" w:space="0"/>
        <w:right w:val="single" w:color="000000" w:sz="4" w:space="0"/>
      </w:pBdr>
    </w:pPr>
    <w:rPr>
      <w:rFonts w:ascii="Arial CYR" w:hAnsi="Arial CYR" w:cs="Arial CYR"/>
      <w:sz w:val="16"/>
      <w:szCs w:val="16"/>
    </w:rPr>
  </w:style>
  <w:style w:type="paragraph" w:styleId="2085" w:customStyle="1">
    <w:name w:val="xl109"/>
    <w:basedOn w:val="1190"/>
    <w:uiPriority w:val="99"/>
    <w:pPr>
      <w:jc w:val="center"/>
      <w:spacing w:before="100" w:beforeAutospacing="1" w:after="100" w:afterAutospacing="1"/>
      <w:pBdr>
        <w:top w:val="single" w:color="000000" w:sz="8" w:space="0"/>
        <w:left w:val="single" w:color="000000" w:sz="4" w:space="0"/>
        <w:bottom w:val="single" w:color="000000" w:sz="8" w:space="0"/>
        <w:right w:val="single" w:color="000000" w:sz="4" w:space="0"/>
      </w:pBdr>
    </w:pPr>
    <w:rPr>
      <w:rFonts w:ascii="Arial CYR" w:hAnsi="Arial CYR" w:cs="Arial CYR"/>
      <w:sz w:val="16"/>
      <w:szCs w:val="16"/>
    </w:rPr>
  </w:style>
  <w:style w:type="paragraph" w:styleId="2086" w:customStyle="1">
    <w:name w:val="xl110"/>
    <w:basedOn w:val="1190"/>
    <w:uiPriority w:val="99"/>
    <w:pPr>
      <w:jc w:val="center"/>
      <w:spacing w:before="100" w:beforeAutospacing="1" w:after="100" w:afterAutospacing="1"/>
      <w:pBdr>
        <w:top w:val="single" w:color="000000" w:sz="8" w:space="0"/>
        <w:left w:val="single" w:color="000000" w:sz="4" w:space="0"/>
        <w:bottom w:val="single" w:color="000000" w:sz="8" w:space="0"/>
        <w:right w:val="single" w:color="000000" w:sz="8" w:space="0"/>
      </w:pBdr>
    </w:pPr>
    <w:rPr>
      <w:rFonts w:ascii="Arial CYR" w:hAnsi="Arial CYR" w:cs="Arial CYR"/>
      <w:sz w:val="16"/>
      <w:szCs w:val="16"/>
    </w:rPr>
  </w:style>
  <w:style w:type="paragraph" w:styleId="2087" w:customStyle="1">
    <w:name w:val="xl111"/>
    <w:basedOn w:val="1190"/>
    <w:uiPriority w:val="99"/>
    <w:pPr>
      <w:jc w:val="center"/>
      <w:spacing w:before="100" w:beforeAutospacing="1" w:after="100" w:afterAutospacing="1"/>
    </w:pPr>
    <w:rPr>
      <w:rFonts w:ascii="Arial CYR" w:hAnsi="Arial CYR" w:cs="Arial CYR"/>
      <w:b/>
      <w:bCs/>
      <w:sz w:val="16"/>
      <w:szCs w:val="16"/>
    </w:rPr>
  </w:style>
  <w:style w:type="paragraph" w:styleId="2088" w:customStyle="1">
    <w:name w:val="xl112"/>
    <w:basedOn w:val="1190"/>
    <w:uiPriority w:val="99"/>
    <w:pPr>
      <w:jc w:val="center"/>
      <w:spacing w:before="100" w:beforeAutospacing="1" w:after="100" w:afterAutospacing="1"/>
      <w:pBdr>
        <w:left w:val="single" w:color="000000" w:sz="8" w:space="0"/>
        <w:right w:val="single" w:color="000000" w:sz="4" w:space="0"/>
      </w:pBdr>
    </w:pPr>
    <w:rPr>
      <w:rFonts w:ascii="Arial CYR" w:hAnsi="Arial CYR" w:cs="Arial CYR"/>
      <w:sz w:val="16"/>
      <w:szCs w:val="16"/>
    </w:rPr>
  </w:style>
  <w:style w:type="paragraph" w:styleId="2089" w:customStyle="1">
    <w:name w:val="xl113"/>
    <w:basedOn w:val="1190"/>
    <w:uiPriority w:val="99"/>
    <w:pPr>
      <w:jc w:val="center"/>
      <w:spacing w:before="100" w:beforeAutospacing="1" w:after="100" w:afterAutospacing="1"/>
      <w:pBdr>
        <w:right w:val="single" w:color="000000" w:sz="4" w:space="0"/>
      </w:pBdr>
    </w:pPr>
    <w:rPr>
      <w:rFonts w:ascii="Arial CYR" w:hAnsi="Arial CYR" w:cs="Arial CYR"/>
      <w:sz w:val="16"/>
      <w:szCs w:val="16"/>
    </w:rPr>
  </w:style>
  <w:style w:type="paragraph" w:styleId="2090" w:customStyle="1">
    <w:name w:val="xl114"/>
    <w:basedOn w:val="1190"/>
    <w:uiPriority w:val="99"/>
    <w:pPr>
      <w:jc w:val="center"/>
      <w:spacing w:before="100" w:beforeAutospacing="1" w:after="100" w:afterAutospacing="1"/>
      <w:pBdr>
        <w:left w:val="single" w:color="000000" w:sz="4" w:space="0"/>
        <w:right w:val="single" w:color="000000" w:sz="4" w:space="0"/>
      </w:pBdr>
    </w:pPr>
    <w:rPr>
      <w:rFonts w:ascii="Arial CYR" w:hAnsi="Arial CYR" w:cs="Arial CYR"/>
      <w:sz w:val="16"/>
      <w:szCs w:val="16"/>
    </w:rPr>
  </w:style>
  <w:style w:type="paragraph" w:styleId="2091" w:customStyle="1">
    <w:name w:val="xl115"/>
    <w:basedOn w:val="1190"/>
    <w:uiPriority w:val="99"/>
    <w:pPr>
      <w:spacing w:before="100" w:beforeAutospacing="1" w:after="100" w:afterAutospacing="1"/>
    </w:pPr>
    <w:rPr>
      <w:rFonts w:ascii="Arial CYR" w:hAnsi="Arial CYR" w:cs="Arial CYR"/>
      <w:sz w:val="16"/>
      <w:szCs w:val="16"/>
    </w:rPr>
  </w:style>
  <w:style w:type="paragraph" w:styleId="2092" w:customStyle="1">
    <w:name w:val="xl116"/>
    <w:basedOn w:val="1190"/>
    <w:uiPriority w:val="99"/>
    <w:pPr>
      <w:ind w:firstLine="400"/>
      <w:spacing w:before="100" w:beforeAutospacing="1" w:after="100" w:afterAutospacing="1"/>
      <w:pBdr>
        <w:bottom w:val="single" w:color="000000" w:sz="4" w:space="0"/>
        <w:right w:val="single" w:color="000000" w:sz="4" w:space="0"/>
      </w:pBdr>
    </w:pPr>
    <w:rPr>
      <w:rFonts w:ascii="Arial CYR" w:hAnsi="Arial CYR" w:cs="Arial CYR"/>
      <w:sz w:val="16"/>
      <w:szCs w:val="16"/>
    </w:rPr>
  </w:style>
  <w:style w:type="paragraph" w:styleId="2093" w:customStyle="1">
    <w:name w:val="xl117"/>
    <w:basedOn w:val="1190"/>
    <w:uiPriority w:val="99"/>
    <w:pPr>
      <w:ind w:firstLine="400"/>
      <w:spacing w:before="100" w:beforeAutospacing="1" w:after="100" w:afterAutospacing="1"/>
      <w:pBdr>
        <w:top w:val="single" w:color="000000" w:sz="4" w:space="0"/>
        <w:bottom w:val="single" w:color="000000" w:sz="4" w:space="0"/>
        <w:right w:val="single" w:color="000000" w:sz="4" w:space="0"/>
      </w:pBdr>
    </w:pPr>
    <w:rPr>
      <w:rFonts w:ascii="Arial CYR" w:hAnsi="Arial CYR" w:cs="Arial CYR"/>
      <w:sz w:val="16"/>
      <w:szCs w:val="16"/>
    </w:rPr>
  </w:style>
  <w:style w:type="paragraph" w:styleId="2094" w:customStyle="1">
    <w:name w:val="xl118"/>
    <w:basedOn w:val="1190"/>
    <w:uiPriority w:val="99"/>
    <w:pPr>
      <w:ind w:firstLine="400"/>
      <w:spacing w:before="100" w:beforeAutospacing="1" w:after="100" w:afterAutospacing="1"/>
      <w:pBdr>
        <w:right w:val="single" w:color="000000" w:sz="8" w:space="0"/>
      </w:pBdr>
    </w:pPr>
    <w:rPr>
      <w:rFonts w:ascii="Arial CYR" w:hAnsi="Arial CYR" w:cs="Arial CYR"/>
      <w:sz w:val="16"/>
      <w:szCs w:val="16"/>
    </w:rPr>
  </w:style>
  <w:style w:type="paragraph" w:styleId="2095" w:customStyle="1">
    <w:name w:val="xl119"/>
    <w:basedOn w:val="1190"/>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CYR" w:hAnsi="Arial CYR" w:cs="Arial CYR"/>
      <w:sz w:val="16"/>
      <w:szCs w:val="16"/>
    </w:rPr>
  </w:style>
  <w:style w:type="paragraph" w:styleId="2096" w:customStyle="1">
    <w:name w:val="xl120"/>
    <w:basedOn w:val="1190"/>
    <w:uiPriority w:val="99"/>
    <w:pPr>
      <w:jc w:val="center"/>
      <w:spacing w:before="100" w:beforeAutospacing="1" w:after="100" w:afterAutospacing="1"/>
    </w:pPr>
    <w:rPr>
      <w:rFonts w:ascii="Arial CYR" w:hAnsi="Arial CYR" w:cs="Arial CYR"/>
      <w:sz w:val="16"/>
      <w:szCs w:val="16"/>
    </w:rPr>
  </w:style>
  <w:style w:type="paragraph" w:styleId="2097" w:customStyle="1">
    <w:name w:val="xl121"/>
    <w:basedOn w:val="1190"/>
    <w:uiPriority w:val="99"/>
    <w:pPr>
      <w:jc w:val="center"/>
      <w:spacing w:before="100" w:beforeAutospacing="1" w:after="100" w:afterAutospacing="1"/>
    </w:pPr>
    <w:rPr>
      <w:rFonts w:ascii="Arial CYR" w:hAnsi="Arial CYR" w:cs="Arial CYR"/>
      <w:sz w:val="16"/>
      <w:szCs w:val="16"/>
    </w:rPr>
  </w:style>
  <w:style w:type="paragraph" w:styleId="2098" w:customStyle="1">
    <w:name w:val="xl122"/>
    <w:basedOn w:val="1190"/>
    <w:uiPriority w:val="99"/>
    <w:pPr>
      <w:jc w:val="center"/>
      <w:spacing w:before="100" w:beforeAutospacing="1" w:after="100" w:afterAutospacing="1"/>
    </w:pPr>
    <w:rPr>
      <w:rFonts w:ascii="Arial CYR" w:hAnsi="Arial CYR" w:cs="Arial CYR"/>
      <w:sz w:val="16"/>
      <w:szCs w:val="16"/>
    </w:rPr>
  </w:style>
  <w:style w:type="paragraph" w:styleId="2099" w:customStyle="1">
    <w:name w:val="xl123"/>
    <w:basedOn w:val="1190"/>
    <w:uiPriority w:val="99"/>
    <w:pPr>
      <w:jc w:val="center"/>
      <w:spacing w:before="100" w:beforeAutospacing="1" w:after="100" w:afterAutospacing="1"/>
      <w:pBdr>
        <w:left w:val="single" w:color="000000" w:sz="8" w:space="0"/>
      </w:pBdr>
    </w:pPr>
    <w:rPr>
      <w:rFonts w:ascii="Arial CYR" w:hAnsi="Arial CYR" w:cs="Arial CYR"/>
      <w:sz w:val="16"/>
      <w:szCs w:val="16"/>
    </w:rPr>
  </w:style>
  <w:style w:type="paragraph" w:styleId="2100" w:customStyle="1">
    <w:name w:val="xl124"/>
    <w:basedOn w:val="1190"/>
    <w:uiPriority w:val="99"/>
    <w:pPr>
      <w:jc w:val="center"/>
      <w:spacing w:before="100" w:beforeAutospacing="1" w:after="100" w:afterAutospacing="1"/>
      <w:pBdr>
        <w:left w:val="single" w:color="000000" w:sz="4" w:space="0"/>
        <w:right w:val="single" w:color="000000" w:sz="4" w:space="0"/>
      </w:pBdr>
    </w:pPr>
    <w:rPr>
      <w:rFonts w:ascii="Arial CYR" w:hAnsi="Arial CYR" w:cs="Arial CYR"/>
      <w:sz w:val="16"/>
      <w:szCs w:val="16"/>
    </w:rPr>
  </w:style>
  <w:style w:type="paragraph" w:styleId="2101" w:customStyle="1">
    <w:name w:val="xl125"/>
    <w:basedOn w:val="1190"/>
    <w:uiPriority w:val="99"/>
    <w:pPr>
      <w:jc w:val="center"/>
      <w:spacing w:before="100" w:beforeAutospacing="1" w:after="100" w:afterAutospacing="1"/>
      <w:pBdr>
        <w:top w:val="single" w:color="000000" w:sz="4" w:space="0"/>
        <w:bottom w:val="single" w:color="000000" w:sz="4" w:space="0"/>
        <w:right w:val="single" w:color="000000" w:sz="4" w:space="0"/>
      </w:pBdr>
    </w:pPr>
    <w:rPr>
      <w:rFonts w:ascii="Arial CYR" w:hAnsi="Arial CYR" w:cs="Arial CYR"/>
      <w:sz w:val="16"/>
      <w:szCs w:val="16"/>
    </w:rPr>
  </w:style>
  <w:style w:type="paragraph" w:styleId="2102" w:customStyle="1">
    <w:name w:val="xl126"/>
    <w:basedOn w:val="1190"/>
    <w:uiPriority w:val="99"/>
    <w:pPr>
      <w:spacing w:before="100" w:beforeAutospacing="1" w:after="100" w:afterAutospacing="1"/>
      <w:pBdr>
        <w:top w:val="single" w:color="000000" w:sz="8" w:space="0"/>
        <w:bottom w:val="single" w:color="000000" w:sz="8" w:space="0"/>
        <w:right w:val="single" w:color="000000" w:sz="8" w:space="0"/>
      </w:pBdr>
    </w:pPr>
    <w:rPr>
      <w:rFonts w:ascii="Arial CYR" w:hAnsi="Arial CYR" w:cs="Arial CYR"/>
      <w:b/>
      <w:bCs/>
      <w:sz w:val="16"/>
      <w:szCs w:val="16"/>
    </w:rPr>
  </w:style>
  <w:style w:type="paragraph" w:styleId="2103" w:customStyle="1">
    <w:name w:val="xl127"/>
    <w:basedOn w:val="1190"/>
    <w:uiPriority w:val="99"/>
    <w:pPr>
      <w:spacing w:before="100" w:beforeAutospacing="1" w:after="100" w:afterAutospacing="1"/>
      <w:pBdr>
        <w:bottom w:val="single" w:color="000000" w:sz="4" w:space="0"/>
        <w:right w:val="single" w:color="000000" w:sz="8" w:space="0"/>
      </w:pBdr>
    </w:pPr>
    <w:rPr>
      <w:rFonts w:ascii="Arial CYR" w:hAnsi="Arial CYR" w:cs="Arial CYR"/>
      <w:b/>
      <w:bCs/>
      <w:sz w:val="16"/>
      <w:szCs w:val="16"/>
    </w:rPr>
  </w:style>
  <w:style w:type="paragraph" w:styleId="2104" w:customStyle="1">
    <w:name w:val="xl128"/>
    <w:basedOn w:val="1190"/>
    <w:uiPriority w:val="99"/>
    <w:pPr>
      <w:jc w:val="center"/>
      <w:spacing w:before="100" w:beforeAutospacing="1" w:after="100" w:afterAutospacing="1"/>
      <w:pBdr>
        <w:top w:val="single" w:color="000000" w:sz="8" w:space="0"/>
        <w:left w:val="single" w:color="000000" w:sz="4" w:space="0"/>
        <w:bottom w:val="single" w:color="000000" w:sz="8" w:space="0"/>
        <w:right w:val="single" w:color="000000" w:sz="4" w:space="0"/>
      </w:pBdr>
    </w:pPr>
    <w:rPr>
      <w:rFonts w:ascii="Arial CYR" w:hAnsi="Arial CYR" w:cs="Arial CYR"/>
      <w:sz w:val="16"/>
      <w:szCs w:val="16"/>
    </w:rPr>
  </w:style>
  <w:style w:type="paragraph" w:styleId="2105" w:customStyle="1">
    <w:name w:val="xl129"/>
    <w:basedOn w:val="1190"/>
    <w:uiPriority w:val="99"/>
    <w:pPr>
      <w:jc w:val="center"/>
      <w:spacing w:before="100" w:beforeAutospacing="1" w:after="100" w:afterAutospacing="1"/>
      <w:pBdr>
        <w:right w:val="single" w:color="000000" w:sz="8" w:space="0"/>
      </w:pBdr>
    </w:pPr>
    <w:rPr>
      <w:rFonts w:ascii="Arial CYR" w:hAnsi="Arial CYR" w:cs="Arial CYR"/>
      <w:b/>
      <w:bCs/>
      <w:sz w:val="16"/>
      <w:szCs w:val="16"/>
    </w:rPr>
  </w:style>
  <w:style w:type="paragraph" w:styleId="2106" w:customStyle="1">
    <w:name w:val="xl130"/>
    <w:basedOn w:val="1190"/>
    <w:uiPriority w:val="99"/>
    <w:pPr>
      <w:jc w:val="center"/>
      <w:spacing w:before="100" w:beforeAutospacing="1" w:after="100" w:afterAutospacing="1"/>
      <w:pBdr>
        <w:top w:val="single" w:color="000000" w:sz="8" w:space="0"/>
        <w:left w:val="single" w:color="000000" w:sz="8" w:space="0"/>
        <w:right w:val="single" w:color="000000" w:sz="4" w:space="0"/>
      </w:pBdr>
    </w:pPr>
    <w:rPr>
      <w:rFonts w:ascii="Arial CYR" w:hAnsi="Arial CYR" w:cs="Arial CYR"/>
      <w:sz w:val="16"/>
      <w:szCs w:val="16"/>
    </w:rPr>
  </w:style>
  <w:style w:type="paragraph" w:styleId="2107" w:customStyle="1">
    <w:name w:val="xl131"/>
    <w:basedOn w:val="1190"/>
    <w:uiPriority w:val="99"/>
    <w:pPr>
      <w:jc w:val="center"/>
      <w:spacing w:before="100" w:beforeAutospacing="1" w:after="100" w:afterAutospacing="1"/>
      <w:pBdr>
        <w:top w:val="single" w:color="000000" w:sz="8" w:space="0"/>
        <w:left w:val="single" w:color="000000" w:sz="4" w:space="0"/>
        <w:right w:val="single" w:color="000000" w:sz="4" w:space="0"/>
      </w:pBdr>
    </w:pPr>
    <w:rPr>
      <w:rFonts w:ascii="Arial CYR" w:hAnsi="Arial CYR" w:cs="Arial CYR"/>
      <w:sz w:val="16"/>
      <w:szCs w:val="16"/>
    </w:rPr>
  </w:style>
  <w:style w:type="paragraph" w:styleId="2108" w:customStyle="1">
    <w:name w:val="xl132"/>
    <w:basedOn w:val="1190"/>
    <w:uiPriority w:val="99"/>
    <w:pPr>
      <w:jc w:val="center"/>
      <w:spacing w:before="100" w:beforeAutospacing="1" w:after="100" w:afterAutospacing="1"/>
      <w:pBdr>
        <w:top w:val="single" w:color="000000" w:sz="8" w:space="0"/>
        <w:left w:val="single" w:color="000000" w:sz="4" w:space="0"/>
        <w:right w:val="single" w:color="000000" w:sz="8" w:space="0"/>
      </w:pBdr>
    </w:pPr>
    <w:rPr>
      <w:rFonts w:ascii="Arial CYR" w:hAnsi="Arial CYR" w:cs="Arial CYR"/>
      <w:sz w:val="16"/>
      <w:szCs w:val="16"/>
    </w:rPr>
  </w:style>
  <w:style w:type="paragraph" w:styleId="2109" w:customStyle="1">
    <w:name w:val="xl133"/>
    <w:basedOn w:val="1190"/>
    <w:uiPriority w:val="99"/>
    <w:pPr>
      <w:spacing w:before="100" w:beforeAutospacing="1" w:after="100" w:afterAutospacing="1"/>
      <w:pBdr>
        <w:right w:val="single" w:color="000000" w:sz="8" w:space="0"/>
      </w:pBdr>
    </w:pPr>
    <w:rPr>
      <w:rFonts w:ascii="Arial CYR" w:hAnsi="Arial CYR" w:cs="Arial CYR"/>
      <w:sz w:val="16"/>
      <w:szCs w:val="16"/>
    </w:rPr>
  </w:style>
  <w:style w:type="paragraph" w:styleId="2110" w:customStyle="1">
    <w:name w:val="xl134"/>
    <w:basedOn w:val="1190"/>
    <w:uiPriority w:val="99"/>
    <w:pPr>
      <w:spacing w:before="100" w:beforeAutospacing="1" w:after="100" w:afterAutospacing="1"/>
      <w:pBdr>
        <w:top w:val="single" w:color="000000" w:sz="8" w:space="0"/>
        <w:bottom w:val="single" w:color="000000" w:sz="4" w:space="0"/>
        <w:right w:val="single" w:color="000000" w:sz="8" w:space="0"/>
      </w:pBdr>
    </w:pPr>
    <w:rPr>
      <w:rFonts w:ascii="Arial CYR" w:hAnsi="Arial CYR" w:cs="Arial CYR"/>
      <w:b/>
      <w:bCs/>
      <w:sz w:val="16"/>
      <w:szCs w:val="16"/>
    </w:rPr>
  </w:style>
  <w:style w:type="paragraph" w:styleId="2111" w:customStyle="1">
    <w:name w:val="xl135"/>
    <w:basedOn w:val="1190"/>
    <w:uiPriority w:val="99"/>
    <w:pPr>
      <w:ind w:firstLine="300"/>
      <w:spacing w:before="100" w:beforeAutospacing="1" w:after="100" w:afterAutospacing="1"/>
      <w:pBdr>
        <w:right w:val="single" w:color="000000" w:sz="8" w:space="0"/>
      </w:pBdr>
    </w:pPr>
    <w:rPr>
      <w:rFonts w:ascii="Arial CYR" w:hAnsi="Arial CYR" w:cs="Arial CYR"/>
      <w:sz w:val="16"/>
      <w:szCs w:val="16"/>
    </w:rPr>
  </w:style>
  <w:style w:type="paragraph" w:styleId="2112" w:customStyle="1">
    <w:name w:val="xl136"/>
    <w:basedOn w:val="1190"/>
    <w:uiPriority w:val="99"/>
    <w:pPr>
      <w:ind w:firstLine="300"/>
      <w:spacing w:before="100" w:beforeAutospacing="1" w:after="100" w:afterAutospacing="1"/>
      <w:pBdr>
        <w:bottom w:val="single" w:color="000000" w:sz="4" w:space="0"/>
        <w:right w:val="single" w:color="000000" w:sz="8" w:space="0"/>
      </w:pBdr>
    </w:pPr>
    <w:rPr>
      <w:rFonts w:ascii="Arial CYR" w:hAnsi="Arial CYR" w:cs="Arial CYR"/>
      <w:sz w:val="16"/>
      <w:szCs w:val="16"/>
    </w:rPr>
  </w:style>
  <w:style w:type="paragraph" w:styleId="2113" w:customStyle="1">
    <w:name w:val="xl137"/>
    <w:basedOn w:val="1190"/>
    <w:uiPriority w:val="99"/>
    <w:pPr>
      <w:ind w:firstLine="300"/>
      <w:spacing w:before="100" w:beforeAutospacing="1" w:after="100" w:afterAutospacing="1"/>
      <w:pBdr>
        <w:top w:val="single" w:color="000000" w:sz="4" w:space="0"/>
        <w:bottom w:val="single" w:color="000000" w:sz="4" w:space="0"/>
        <w:right w:val="single" w:color="000000" w:sz="8" w:space="0"/>
      </w:pBdr>
    </w:pPr>
    <w:rPr>
      <w:rFonts w:ascii="Arial CYR" w:hAnsi="Arial CYR" w:cs="Arial CYR"/>
      <w:sz w:val="16"/>
      <w:szCs w:val="16"/>
    </w:rPr>
  </w:style>
  <w:style w:type="paragraph" w:styleId="2114" w:customStyle="1">
    <w:name w:val="xl138"/>
    <w:basedOn w:val="1190"/>
    <w:uiPriority w:val="99"/>
    <w:pPr>
      <w:spacing w:before="100" w:beforeAutospacing="1" w:after="100" w:afterAutospacing="1"/>
    </w:pPr>
    <w:rPr>
      <w:rFonts w:ascii="Arial CYR" w:hAnsi="Arial CYR" w:cs="Arial CYR"/>
      <w:sz w:val="16"/>
      <w:szCs w:val="16"/>
    </w:rPr>
  </w:style>
  <w:style w:type="paragraph" w:styleId="2115" w:customStyle="1">
    <w:name w:val="xl139"/>
    <w:basedOn w:val="1190"/>
    <w:uiPriority w:val="99"/>
    <w:pPr>
      <w:spacing w:before="100" w:beforeAutospacing="1" w:after="100" w:afterAutospacing="1"/>
    </w:pPr>
    <w:rPr>
      <w:rFonts w:ascii="Arial CYR" w:hAnsi="Arial CYR" w:cs="Arial CYR"/>
      <w:b/>
      <w:bCs/>
      <w:szCs w:val="24"/>
    </w:rPr>
  </w:style>
  <w:style w:type="paragraph" w:styleId="2116" w:customStyle="1">
    <w:name w:val="xl140"/>
    <w:basedOn w:val="1190"/>
    <w:uiPriority w:val="99"/>
    <w:pPr>
      <w:spacing w:before="100" w:beforeAutospacing="1" w:after="100" w:afterAutospacing="1"/>
    </w:pPr>
    <w:rPr>
      <w:rFonts w:ascii="Arial CYR" w:hAnsi="Arial CYR" w:cs="Arial CYR"/>
      <w:sz w:val="16"/>
      <w:szCs w:val="16"/>
    </w:rPr>
  </w:style>
  <w:style w:type="paragraph" w:styleId="2117" w:customStyle="1">
    <w:name w:val="xl141"/>
    <w:basedOn w:val="1190"/>
    <w:uiPriority w:val="99"/>
    <w:pPr>
      <w:jc w:val="center"/>
      <w:spacing w:before="100" w:beforeAutospacing="1" w:after="100" w:afterAutospacing="1"/>
      <w:pBdr>
        <w:top w:val="single" w:color="000000" w:sz="8" w:space="0"/>
        <w:left w:val="single" w:color="000000" w:sz="8" w:space="0"/>
        <w:bottom w:val="single" w:color="000000" w:sz="4" w:space="0"/>
        <w:right w:val="single" w:color="000000" w:sz="8" w:space="0"/>
      </w:pBdr>
    </w:pPr>
    <w:rPr>
      <w:rFonts w:ascii="Arial CYR" w:hAnsi="Arial CYR" w:cs="Arial CYR"/>
      <w:sz w:val="16"/>
      <w:szCs w:val="16"/>
    </w:rPr>
  </w:style>
  <w:style w:type="paragraph" w:styleId="2118" w:customStyle="1">
    <w:name w:val="xl142"/>
    <w:basedOn w:val="1190"/>
    <w:uiPriority w:val="99"/>
    <w:pPr>
      <w:spacing w:before="100" w:beforeAutospacing="1" w:after="100" w:afterAutospacing="1"/>
    </w:pPr>
    <w:rPr>
      <w:rFonts w:ascii="Arial CYR" w:hAnsi="Arial CYR" w:cs="Arial CYR"/>
      <w:sz w:val="16"/>
      <w:szCs w:val="16"/>
    </w:rPr>
  </w:style>
  <w:style w:type="paragraph" w:styleId="2119" w:customStyle="1">
    <w:name w:val="xl143"/>
    <w:basedOn w:val="1190"/>
    <w:uiPriority w:val="99"/>
    <w:pPr>
      <w:spacing w:before="100" w:beforeAutospacing="1" w:after="100" w:afterAutospacing="1"/>
      <w:pBdr>
        <w:top w:val="single" w:color="000000" w:sz="4" w:space="0"/>
        <w:left w:val="single" w:color="000000" w:sz="8" w:space="0"/>
        <w:bottom w:val="single" w:color="000000" w:sz="4" w:space="0"/>
        <w:right w:val="single" w:color="000000" w:sz="8" w:space="0"/>
      </w:pBdr>
    </w:pPr>
    <w:rPr>
      <w:rFonts w:ascii="Arial CYR" w:hAnsi="Arial CYR" w:cs="Arial CYR"/>
      <w:sz w:val="16"/>
      <w:szCs w:val="16"/>
    </w:rPr>
  </w:style>
  <w:style w:type="paragraph" w:styleId="2120" w:customStyle="1">
    <w:name w:val="xl144"/>
    <w:basedOn w:val="1190"/>
    <w:uiPriority w:val="99"/>
    <w:pPr>
      <w:spacing w:before="100" w:beforeAutospacing="1" w:after="100" w:afterAutospacing="1"/>
    </w:pPr>
    <w:rPr>
      <w:rFonts w:ascii="Arial CYR" w:hAnsi="Arial CYR" w:cs="Arial CYR"/>
      <w:sz w:val="16"/>
      <w:szCs w:val="16"/>
    </w:rPr>
  </w:style>
  <w:style w:type="paragraph" w:styleId="2121" w:customStyle="1">
    <w:name w:val="xl145"/>
    <w:basedOn w:val="1190"/>
    <w:uiPriority w:val="99"/>
    <w:pPr>
      <w:spacing w:before="100" w:beforeAutospacing="1" w:after="100" w:afterAutospacing="1"/>
      <w:pBdr>
        <w:top w:val="single" w:color="000000" w:sz="4" w:space="0"/>
        <w:left w:val="single" w:color="000000" w:sz="8" w:space="0"/>
        <w:right w:val="single" w:color="000000" w:sz="8" w:space="0"/>
      </w:pBdr>
    </w:pPr>
    <w:rPr>
      <w:rFonts w:ascii="Arial CYR" w:hAnsi="Arial CYR" w:cs="Arial CYR"/>
      <w:sz w:val="16"/>
      <w:szCs w:val="16"/>
    </w:rPr>
  </w:style>
  <w:style w:type="paragraph" w:styleId="2122" w:customStyle="1">
    <w:name w:val="xl146"/>
    <w:basedOn w:val="1190"/>
    <w:uiPriority w:val="99"/>
    <w:pPr>
      <w:spacing w:before="100" w:beforeAutospacing="1" w:after="100" w:afterAutospacing="1"/>
      <w:pBdr>
        <w:left w:val="single" w:color="000000" w:sz="8" w:space="0"/>
        <w:right w:val="single" w:color="000000" w:sz="8" w:space="0"/>
      </w:pBdr>
    </w:pPr>
    <w:rPr>
      <w:rFonts w:ascii="Arial CYR" w:hAnsi="Arial CYR" w:cs="Arial CYR"/>
      <w:sz w:val="16"/>
      <w:szCs w:val="16"/>
    </w:rPr>
  </w:style>
  <w:style w:type="paragraph" w:styleId="2123" w:customStyle="1">
    <w:name w:val="xl147"/>
    <w:basedOn w:val="1190"/>
    <w:uiPriority w:val="99"/>
    <w:pPr>
      <w:spacing w:before="100" w:beforeAutospacing="1" w:after="100" w:afterAutospacing="1"/>
      <w:pBdr>
        <w:top w:val="single" w:color="000000" w:sz="4" w:space="0"/>
        <w:left w:val="single" w:color="000000" w:sz="8" w:space="0"/>
        <w:bottom w:val="single" w:color="000000" w:sz="4" w:space="0"/>
        <w:right w:val="single" w:color="000000" w:sz="8" w:space="0"/>
      </w:pBdr>
    </w:pPr>
    <w:rPr>
      <w:rFonts w:ascii="Arial CYR" w:hAnsi="Arial CYR" w:cs="Arial CYR"/>
      <w:sz w:val="16"/>
      <w:szCs w:val="16"/>
    </w:rPr>
  </w:style>
  <w:style w:type="paragraph" w:styleId="2124" w:customStyle="1">
    <w:name w:val="xl148"/>
    <w:basedOn w:val="1190"/>
    <w:uiPriority w:val="99"/>
    <w:pPr>
      <w:jc w:val="center"/>
      <w:spacing w:before="100" w:beforeAutospacing="1" w:after="100" w:afterAutospacing="1"/>
      <w:pBdr>
        <w:top w:val="single" w:color="000000" w:sz="4" w:space="0"/>
        <w:left w:val="single" w:color="000000" w:sz="8" w:space="0"/>
        <w:bottom w:val="single" w:color="000000" w:sz="4" w:space="0"/>
        <w:right w:val="single" w:color="000000" w:sz="8" w:space="0"/>
      </w:pBdr>
    </w:pPr>
    <w:rPr>
      <w:rFonts w:ascii="Arial CYR" w:hAnsi="Arial CYR" w:cs="Arial CYR"/>
      <w:sz w:val="16"/>
      <w:szCs w:val="16"/>
    </w:rPr>
  </w:style>
  <w:style w:type="paragraph" w:styleId="2125" w:customStyle="1">
    <w:name w:val="xl149"/>
    <w:basedOn w:val="1190"/>
    <w:uiPriority w:val="99"/>
    <w:pPr>
      <w:jc w:val="center"/>
      <w:spacing w:before="100" w:beforeAutospacing="1" w:after="100" w:afterAutospacing="1"/>
      <w:pBdr>
        <w:top w:val="single" w:color="000000" w:sz="4" w:space="0"/>
        <w:left w:val="single" w:color="000000" w:sz="8" w:space="0"/>
        <w:bottom w:val="single" w:color="000000" w:sz="8" w:space="0"/>
        <w:right w:val="single" w:color="000000" w:sz="8" w:space="0"/>
      </w:pBdr>
    </w:pPr>
    <w:rPr>
      <w:rFonts w:ascii="Arial CYR" w:hAnsi="Arial CYR" w:cs="Arial CYR"/>
      <w:sz w:val="16"/>
      <w:szCs w:val="16"/>
    </w:rPr>
  </w:style>
  <w:style w:type="paragraph" w:styleId="2126" w:customStyle="1">
    <w:name w:val="xl150"/>
    <w:basedOn w:val="1190"/>
    <w:uiPriority w:val="99"/>
    <w:pPr>
      <w:spacing w:before="100" w:beforeAutospacing="1" w:after="100" w:afterAutospacing="1"/>
      <w:pBdr>
        <w:bottom w:val="single" w:color="000000" w:sz="4" w:space="0"/>
      </w:pBdr>
    </w:pPr>
    <w:rPr>
      <w:rFonts w:ascii="Arial CYR" w:hAnsi="Arial CYR" w:cs="Arial CYR"/>
      <w:sz w:val="16"/>
      <w:szCs w:val="16"/>
    </w:rPr>
  </w:style>
  <w:style w:type="paragraph" w:styleId="2127" w:customStyle="1">
    <w:name w:val="xl151"/>
    <w:basedOn w:val="1190"/>
    <w:uiPriority w:val="99"/>
    <w:pPr>
      <w:spacing w:before="100" w:beforeAutospacing="1" w:after="100" w:afterAutospacing="1"/>
      <w:pBdr>
        <w:top w:val="single" w:color="000000" w:sz="4" w:space="0"/>
        <w:right w:val="single" w:color="000000" w:sz="4" w:space="0"/>
      </w:pBdr>
    </w:pPr>
    <w:rPr>
      <w:rFonts w:ascii="Arial CYR" w:hAnsi="Arial CYR" w:cs="Arial CYR"/>
      <w:sz w:val="16"/>
      <w:szCs w:val="16"/>
    </w:rPr>
  </w:style>
  <w:style w:type="paragraph" w:styleId="2128" w:customStyle="1">
    <w:name w:val="xl152"/>
    <w:basedOn w:val="1190"/>
    <w:uiPriority w:val="99"/>
    <w:pPr>
      <w:spacing w:before="100" w:beforeAutospacing="1" w:after="100" w:afterAutospacing="1"/>
      <w:pBdr>
        <w:right w:val="single" w:color="000000" w:sz="4" w:space="0"/>
      </w:pBdr>
    </w:pPr>
    <w:rPr>
      <w:rFonts w:ascii="Arial CYR" w:hAnsi="Arial CYR" w:cs="Arial CYR"/>
      <w:sz w:val="16"/>
      <w:szCs w:val="16"/>
    </w:rPr>
  </w:style>
  <w:style w:type="paragraph" w:styleId="2129" w:customStyle="1">
    <w:name w:val="xl153"/>
    <w:basedOn w:val="1190"/>
    <w:uiPriority w:val="99"/>
    <w:pPr>
      <w:spacing w:before="100" w:beforeAutospacing="1" w:after="100" w:afterAutospacing="1"/>
      <w:pBdr>
        <w:bottom w:val="single" w:color="000000" w:sz="4" w:space="0"/>
      </w:pBdr>
    </w:pPr>
    <w:rPr>
      <w:rFonts w:ascii="Arial CYR" w:hAnsi="Arial CYR" w:cs="Arial CYR"/>
      <w:sz w:val="16"/>
      <w:szCs w:val="16"/>
    </w:rPr>
  </w:style>
  <w:style w:type="paragraph" w:styleId="2130" w:customStyle="1">
    <w:name w:val="xl154"/>
    <w:basedOn w:val="1190"/>
    <w:uiPriority w:val="99"/>
    <w:pPr>
      <w:jc w:val="center"/>
      <w:spacing w:before="100" w:beforeAutospacing="1" w:after="100" w:afterAutospacing="1"/>
      <w:pBdr>
        <w:left w:val="single" w:color="000000" w:sz="4" w:space="0"/>
        <w:bottom w:val="single" w:color="000000" w:sz="4" w:space="0"/>
        <w:right w:val="single" w:color="000000" w:sz="8" w:space="0"/>
      </w:pBdr>
    </w:pPr>
    <w:rPr>
      <w:rFonts w:ascii="Arial CYR" w:hAnsi="Arial CYR" w:cs="Arial CYR"/>
      <w:sz w:val="16"/>
      <w:szCs w:val="16"/>
    </w:rPr>
  </w:style>
  <w:style w:type="paragraph" w:styleId="2131" w:customStyle="1">
    <w:name w:val="xl155"/>
    <w:basedOn w:val="1190"/>
    <w:uiPriority w:val="99"/>
    <w:pPr>
      <w:jc w:val="center"/>
      <w:spacing w:before="100" w:beforeAutospacing="1" w:after="100" w:afterAutospacing="1"/>
      <w:pBdr>
        <w:left w:val="single" w:color="000000" w:sz="4" w:space="0"/>
        <w:right w:val="single" w:color="000000" w:sz="8" w:space="0"/>
      </w:pBdr>
    </w:pPr>
    <w:rPr>
      <w:rFonts w:ascii="Arial CYR" w:hAnsi="Arial CYR" w:cs="Arial CYR"/>
      <w:sz w:val="16"/>
      <w:szCs w:val="16"/>
    </w:rPr>
  </w:style>
  <w:style w:type="paragraph" w:styleId="2132" w:customStyle="1">
    <w:name w:val="xl156"/>
    <w:basedOn w:val="1190"/>
    <w:uiPriority w:val="99"/>
    <w:pPr>
      <w:jc w:val="center"/>
      <w:spacing w:before="100" w:beforeAutospacing="1" w:after="100" w:afterAutospacing="1"/>
      <w:pBdr>
        <w:bottom w:val="single" w:color="000000" w:sz="4" w:space="0"/>
      </w:pBdr>
    </w:pPr>
    <w:rPr>
      <w:rFonts w:ascii="Arial CYR" w:hAnsi="Arial CYR" w:cs="Arial CYR"/>
      <w:sz w:val="16"/>
      <w:szCs w:val="16"/>
    </w:rPr>
  </w:style>
  <w:style w:type="paragraph" w:styleId="2133" w:customStyle="1">
    <w:name w:val="xl157"/>
    <w:basedOn w:val="1190"/>
    <w:uiPriority w:val="99"/>
    <w:pPr>
      <w:jc w:val="center"/>
      <w:spacing w:before="100" w:beforeAutospacing="1" w:after="100" w:afterAutospacing="1"/>
      <w:pBdr>
        <w:bottom w:val="single" w:color="000000" w:sz="4" w:space="0"/>
        <w:right w:val="single" w:color="000000" w:sz="4" w:space="0"/>
      </w:pBdr>
    </w:pPr>
    <w:rPr>
      <w:rFonts w:ascii="Arial CYR" w:hAnsi="Arial CYR" w:cs="Arial CYR"/>
      <w:sz w:val="16"/>
      <w:szCs w:val="16"/>
    </w:rPr>
  </w:style>
  <w:style w:type="paragraph" w:styleId="2134" w:customStyle="1">
    <w:name w:val="xl158"/>
    <w:basedOn w:val="1190"/>
    <w:uiPriority w:val="99"/>
    <w:pPr>
      <w:spacing w:before="100" w:beforeAutospacing="1" w:after="100" w:afterAutospacing="1"/>
      <w:pBdr>
        <w:bottom w:val="single" w:color="000000" w:sz="4" w:space="0"/>
        <w:right w:val="single" w:color="000000" w:sz="8" w:space="0"/>
      </w:pBdr>
    </w:pPr>
    <w:rPr>
      <w:rFonts w:ascii="Arial CYR" w:hAnsi="Arial CYR" w:cs="Arial CYR"/>
      <w:sz w:val="16"/>
      <w:szCs w:val="16"/>
    </w:rPr>
  </w:style>
  <w:style w:type="paragraph" w:styleId="2135" w:customStyle="1">
    <w:name w:val="xl159"/>
    <w:basedOn w:val="1190"/>
    <w:uiPriority w:val="99"/>
    <w:pPr>
      <w:spacing w:before="100" w:beforeAutospacing="1" w:after="100" w:afterAutospacing="1"/>
    </w:pPr>
    <w:rPr>
      <w:rFonts w:ascii="Arial CYR" w:hAnsi="Arial CYR" w:cs="Arial CYR"/>
      <w:szCs w:val="24"/>
    </w:rPr>
  </w:style>
  <w:style w:type="paragraph" w:styleId="2136" w:customStyle="1">
    <w:name w:val="xl160"/>
    <w:basedOn w:val="1190"/>
    <w:uiPriority w:val="99"/>
    <w:pPr>
      <w:spacing w:before="100" w:beforeAutospacing="1" w:after="100" w:afterAutospacing="1"/>
    </w:pPr>
    <w:rPr>
      <w:rFonts w:ascii="Arial CYR" w:hAnsi="Arial CYR" w:cs="Arial CYR"/>
      <w:szCs w:val="24"/>
    </w:rPr>
  </w:style>
  <w:style w:type="paragraph" w:styleId="2137" w:customStyle="1">
    <w:name w:val="xl161"/>
    <w:basedOn w:val="1190"/>
    <w:uiPriority w:val="99"/>
    <w:pPr>
      <w:spacing w:before="100" w:beforeAutospacing="1" w:after="100" w:afterAutospacing="1"/>
    </w:pPr>
    <w:rPr>
      <w:rFonts w:ascii="Arial CYR" w:hAnsi="Arial CYR" w:cs="Arial CYR"/>
      <w:szCs w:val="24"/>
    </w:rPr>
  </w:style>
  <w:style w:type="paragraph" w:styleId="2138" w:customStyle="1">
    <w:name w:val="xl162"/>
    <w:basedOn w:val="1190"/>
    <w:uiPriority w:val="99"/>
    <w:pPr>
      <w:spacing w:before="100" w:beforeAutospacing="1" w:after="100" w:afterAutospacing="1"/>
    </w:pPr>
    <w:rPr>
      <w:rFonts w:ascii="Arial CYR" w:hAnsi="Arial CYR" w:cs="Arial CYR"/>
      <w:szCs w:val="24"/>
    </w:rPr>
  </w:style>
  <w:style w:type="paragraph" w:styleId="2139" w:customStyle="1">
    <w:name w:val="xl163"/>
    <w:basedOn w:val="1190"/>
    <w:uiPriority w:val="99"/>
    <w:pPr>
      <w:jc w:val="center"/>
      <w:spacing w:before="100" w:beforeAutospacing="1" w:after="100" w:afterAutospacing="1"/>
      <w:pBdr>
        <w:top w:val="single" w:color="000000" w:sz="4" w:space="0"/>
        <w:right w:val="single" w:color="000000" w:sz="4" w:space="0"/>
      </w:pBdr>
    </w:pPr>
    <w:rPr>
      <w:rFonts w:ascii="Arial CYR" w:hAnsi="Arial CYR" w:cs="Arial CYR"/>
      <w:sz w:val="16"/>
      <w:szCs w:val="16"/>
    </w:rPr>
  </w:style>
  <w:style w:type="paragraph" w:styleId="2140" w:customStyle="1">
    <w:name w:val="xl164"/>
    <w:basedOn w:val="1190"/>
    <w:uiPriority w:val="99"/>
    <w:pPr>
      <w:jc w:val="center"/>
      <w:spacing w:before="100" w:beforeAutospacing="1" w:after="100" w:afterAutospacing="1"/>
      <w:pBdr>
        <w:right w:val="single" w:color="000000" w:sz="4" w:space="0"/>
      </w:pBdr>
    </w:pPr>
    <w:rPr>
      <w:rFonts w:ascii="Arial CYR" w:hAnsi="Arial CYR" w:cs="Arial CYR"/>
      <w:szCs w:val="24"/>
    </w:rPr>
  </w:style>
  <w:style w:type="paragraph" w:styleId="2141" w:customStyle="1">
    <w:name w:val="xl165"/>
    <w:basedOn w:val="1190"/>
    <w:uiPriority w:val="99"/>
    <w:pPr>
      <w:jc w:val="center"/>
      <w:spacing w:before="100" w:beforeAutospacing="1" w:after="100" w:afterAutospacing="1"/>
      <w:pBdr>
        <w:bottom w:val="single" w:color="000000" w:sz="4" w:space="0"/>
        <w:right w:val="single" w:color="000000" w:sz="4" w:space="0"/>
      </w:pBdr>
    </w:pPr>
    <w:rPr>
      <w:rFonts w:ascii="Arial CYR" w:hAnsi="Arial CYR" w:cs="Arial CYR"/>
      <w:szCs w:val="24"/>
    </w:rPr>
  </w:style>
  <w:style w:type="paragraph" w:styleId="2142" w:customStyle="1">
    <w:name w:val="xl166"/>
    <w:basedOn w:val="1190"/>
    <w:uiPriority w:val="99"/>
    <w:pPr>
      <w:jc w:val="center"/>
      <w:spacing w:before="100" w:beforeAutospacing="1" w:after="100" w:afterAutospacing="1"/>
      <w:pBdr>
        <w:top w:val="single" w:color="000000" w:sz="4" w:space="0"/>
        <w:left w:val="single" w:color="000000" w:sz="4" w:space="0"/>
        <w:right w:val="single" w:color="000000" w:sz="4" w:space="0"/>
      </w:pBdr>
    </w:pPr>
    <w:rPr>
      <w:rFonts w:ascii="Arial CYR" w:hAnsi="Arial CYR" w:cs="Arial CYR"/>
      <w:sz w:val="16"/>
      <w:szCs w:val="16"/>
    </w:rPr>
  </w:style>
  <w:style w:type="paragraph" w:styleId="2143" w:customStyle="1">
    <w:name w:val="xl167"/>
    <w:basedOn w:val="1190"/>
    <w:uiPriority w:val="99"/>
    <w:pPr>
      <w:jc w:val="center"/>
      <w:spacing w:before="100" w:beforeAutospacing="1" w:after="100" w:afterAutospacing="1"/>
      <w:pBdr>
        <w:left w:val="single" w:color="000000" w:sz="4" w:space="0"/>
        <w:right w:val="single" w:color="000000" w:sz="4" w:space="0"/>
      </w:pBdr>
    </w:pPr>
    <w:rPr>
      <w:rFonts w:ascii="Arial CYR" w:hAnsi="Arial CYR" w:cs="Arial CYR"/>
      <w:szCs w:val="24"/>
    </w:rPr>
  </w:style>
  <w:style w:type="paragraph" w:styleId="2144" w:customStyle="1">
    <w:name w:val="xl168"/>
    <w:basedOn w:val="1190"/>
    <w:uiPriority w:val="99"/>
    <w:pPr>
      <w:jc w:val="center"/>
      <w:spacing w:before="100" w:beforeAutospacing="1" w:after="100" w:afterAutospacing="1"/>
      <w:pBdr>
        <w:left w:val="single" w:color="000000" w:sz="4" w:space="0"/>
        <w:bottom w:val="single" w:color="000000" w:sz="4" w:space="0"/>
        <w:right w:val="single" w:color="000000" w:sz="4" w:space="0"/>
      </w:pBdr>
    </w:pPr>
    <w:rPr>
      <w:rFonts w:ascii="Arial CYR" w:hAnsi="Arial CYR" w:cs="Arial CYR"/>
      <w:szCs w:val="24"/>
    </w:rPr>
  </w:style>
  <w:style w:type="paragraph" w:styleId="2145" w:customStyle="1">
    <w:name w:val="xl169"/>
    <w:basedOn w:val="1190"/>
    <w:uiPriority w:val="99"/>
    <w:pPr>
      <w:jc w:val="center"/>
      <w:spacing w:before="100" w:beforeAutospacing="1" w:after="100" w:afterAutospacing="1"/>
      <w:pBdr>
        <w:top w:val="single" w:color="000000" w:sz="4" w:space="0"/>
        <w:left w:val="single" w:color="000000" w:sz="4" w:space="0"/>
        <w:bottom w:val="single" w:color="000000" w:sz="4" w:space="0"/>
      </w:pBdr>
    </w:pPr>
    <w:rPr>
      <w:rFonts w:ascii="Arial CYR" w:hAnsi="Arial CYR" w:cs="Arial CYR"/>
      <w:sz w:val="16"/>
      <w:szCs w:val="16"/>
    </w:rPr>
  </w:style>
  <w:style w:type="paragraph" w:styleId="2146" w:customStyle="1">
    <w:name w:val="xl170"/>
    <w:basedOn w:val="1190"/>
    <w:uiPriority w:val="99"/>
    <w:pPr>
      <w:jc w:val="center"/>
      <w:spacing w:before="100" w:beforeAutospacing="1" w:after="100" w:afterAutospacing="1"/>
      <w:pBdr>
        <w:top w:val="single" w:color="000000" w:sz="4" w:space="0"/>
        <w:bottom w:val="single" w:color="000000" w:sz="4" w:space="0"/>
      </w:pBdr>
    </w:pPr>
    <w:rPr>
      <w:rFonts w:ascii="Arial CYR" w:hAnsi="Arial CYR" w:cs="Arial CYR"/>
      <w:sz w:val="16"/>
      <w:szCs w:val="16"/>
    </w:rPr>
  </w:style>
  <w:style w:type="paragraph" w:styleId="2147" w:customStyle="1">
    <w:name w:val="xl171"/>
    <w:basedOn w:val="1190"/>
    <w:uiPriority w:val="99"/>
    <w:pPr>
      <w:jc w:val="center"/>
      <w:spacing w:before="100" w:beforeAutospacing="1" w:after="100" w:afterAutospacing="1"/>
      <w:pBdr>
        <w:top w:val="single" w:color="000000" w:sz="4" w:space="0"/>
      </w:pBdr>
    </w:pPr>
    <w:rPr>
      <w:rFonts w:ascii="Arial CYR" w:hAnsi="Arial CYR" w:cs="Arial CYR"/>
      <w:sz w:val="16"/>
      <w:szCs w:val="16"/>
    </w:rPr>
  </w:style>
  <w:style w:type="paragraph" w:styleId="2148" w:customStyle="1">
    <w:name w:val="xl172"/>
    <w:basedOn w:val="1190"/>
    <w:uiPriority w:val="99"/>
    <w:pPr>
      <w:jc w:val="center"/>
      <w:spacing w:before="100" w:beforeAutospacing="1" w:after="100" w:afterAutospacing="1"/>
      <w:pBdr>
        <w:top w:val="single" w:color="000000" w:sz="4" w:space="0"/>
        <w:left w:val="single" w:color="000000" w:sz="4" w:space="0"/>
      </w:pBdr>
    </w:pPr>
    <w:rPr>
      <w:rFonts w:ascii="Arial CYR" w:hAnsi="Arial CYR" w:cs="Arial CYR"/>
      <w:sz w:val="16"/>
      <w:szCs w:val="16"/>
    </w:rPr>
  </w:style>
  <w:style w:type="paragraph" w:styleId="2149" w:customStyle="1">
    <w:name w:val="xl173"/>
    <w:basedOn w:val="1190"/>
    <w:uiPriority w:val="99"/>
    <w:pPr>
      <w:jc w:val="center"/>
      <w:spacing w:before="100" w:beforeAutospacing="1" w:after="100" w:afterAutospacing="1"/>
      <w:pBdr>
        <w:left w:val="single" w:color="000000" w:sz="4" w:space="0"/>
      </w:pBdr>
    </w:pPr>
    <w:rPr>
      <w:rFonts w:ascii="Arial CYR" w:hAnsi="Arial CYR" w:cs="Arial CYR"/>
      <w:sz w:val="16"/>
      <w:szCs w:val="16"/>
    </w:rPr>
  </w:style>
  <w:style w:type="paragraph" w:styleId="2150" w:customStyle="1">
    <w:name w:val="xl174"/>
    <w:basedOn w:val="1190"/>
    <w:uiPriority w:val="99"/>
    <w:pPr>
      <w:jc w:val="center"/>
      <w:spacing w:before="100" w:beforeAutospacing="1" w:after="100" w:afterAutospacing="1"/>
      <w:pBdr>
        <w:left w:val="single" w:color="000000" w:sz="4" w:space="0"/>
        <w:bottom w:val="single" w:color="000000" w:sz="4" w:space="0"/>
      </w:pBdr>
    </w:pPr>
    <w:rPr>
      <w:rFonts w:ascii="Arial CYR" w:hAnsi="Arial CYR" w:cs="Arial CYR"/>
      <w:sz w:val="16"/>
      <w:szCs w:val="16"/>
    </w:rPr>
  </w:style>
  <w:style w:type="paragraph" w:styleId="2151" w:customStyle="1">
    <w:name w:val="xl175"/>
    <w:basedOn w:val="1190"/>
    <w:uiPriority w:val="99"/>
    <w:pPr>
      <w:jc w:val="center"/>
      <w:spacing w:before="100" w:beforeAutospacing="1" w:after="100" w:afterAutospacing="1"/>
      <w:pBdr>
        <w:left w:val="single" w:color="000000" w:sz="4" w:space="0"/>
        <w:bottom w:val="single" w:color="000000" w:sz="4" w:space="0"/>
      </w:pBdr>
    </w:pPr>
    <w:rPr>
      <w:rFonts w:ascii="Arial CYR" w:hAnsi="Arial CYR" w:cs="Arial CYR"/>
      <w:sz w:val="16"/>
      <w:szCs w:val="16"/>
    </w:rPr>
  </w:style>
  <w:style w:type="paragraph" w:styleId="2152" w:customStyle="1">
    <w:name w:val="xl176"/>
    <w:basedOn w:val="1190"/>
    <w:uiPriority w:val="99"/>
    <w:pPr>
      <w:jc w:val="center"/>
      <w:spacing w:before="100" w:beforeAutospacing="1" w:after="100" w:afterAutospacing="1"/>
      <w:pBdr>
        <w:bottom w:val="single" w:color="000000" w:sz="4" w:space="0"/>
      </w:pBdr>
    </w:pPr>
    <w:rPr>
      <w:rFonts w:ascii="Arial CYR" w:hAnsi="Arial CYR" w:cs="Arial CYR"/>
      <w:sz w:val="16"/>
      <w:szCs w:val="16"/>
    </w:rPr>
  </w:style>
  <w:style w:type="paragraph" w:styleId="2153" w:customStyle="1">
    <w:name w:val="xl177"/>
    <w:basedOn w:val="1190"/>
    <w:uiPriority w:val="99"/>
    <w:pPr>
      <w:jc w:val="center"/>
      <w:spacing w:before="100" w:beforeAutospacing="1" w:after="100" w:afterAutospacing="1"/>
    </w:pPr>
    <w:rPr>
      <w:rFonts w:ascii="Arial CYR" w:hAnsi="Arial CYR" w:cs="Arial CYR"/>
      <w:b/>
      <w:bCs/>
      <w:szCs w:val="24"/>
    </w:rPr>
  </w:style>
  <w:style w:type="paragraph" w:styleId="2154" w:customStyle="1">
    <w:name w:val="xl178"/>
    <w:basedOn w:val="1190"/>
    <w:uiPriority w:val="99"/>
    <w:pPr>
      <w:jc w:val="center"/>
      <w:spacing w:before="100" w:beforeAutospacing="1" w:after="100" w:afterAutospacing="1"/>
    </w:pPr>
    <w:rPr>
      <w:rFonts w:ascii="Arial CYR" w:hAnsi="Arial CYR" w:cs="Arial CYR"/>
      <w:szCs w:val="24"/>
    </w:rPr>
  </w:style>
  <w:style w:type="paragraph" w:styleId="2155" w:customStyle="1">
    <w:name w:val="xl179"/>
    <w:basedOn w:val="1190"/>
    <w:uiPriority w:val="99"/>
    <w:pPr>
      <w:jc w:val="center"/>
      <w:spacing w:before="100" w:beforeAutospacing="1" w:after="100" w:afterAutospacing="1"/>
      <w:pBdr>
        <w:right w:val="single" w:color="000000" w:sz="4" w:space="0"/>
      </w:pBdr>
    </w:pPr>
    <w:rPr>
      <w:rFonts w:ascii="Arial CYR" w:hAnsi="Arial CYR" w:cs="Arial CYR"/>
      <w:b/>
      <w:bCs/>
      <w:szCs w:val="24"/>
    </w:rPr>
  </w:style>
  <w:style w:type="character" w:styleId="2156" w:customStyle="1">
    <w:name w:val="Знак Знак211"/>
    <w:uiPriority w:val="99"/>
    <w:rPr>
      <w:spacing w:val="-12"/>
      <w:sz w:val="28"/>
    </w:rPr>
  </w:style>
  <w:style w:type="paragraph" w:styleId="2157" w:customStyle="1">
    <w:name w:val="Заголовок оглавления2"/>
    <w:basedOn w:val="1190"/>
    <w:next w:val="1375"/>
    <w:uiPriority w:val="99"/>
    <w:pPr>
      <w:jc w:val="center"/>
      <w:keepLines/>
      <w:keepNext/>
      <w:pageBreakBefore/>
      <w:spacing w:after="240" w:line="360" w:lineRule="auto"/>
    </w:pPr>
    <w:rPr>
      <w:rFonts w:ascii="Arial" w:hAnsi="Arial" w:cs="Arial"/>
      <w:b/>
      <w:bCs/>
      <w:smallCaps/>
      <w:sz w:val="32"/>
      <w:szCs w:val="32"/>
      <w:lang w:eastAsia="en-US"/>
    </w:rPr>
  </w:style>
  <w:style w:type="paragraph" w:styleId="2158" w:customStyle="1">
    <w:name w:val="Char Char Знак Знак Char Char1"/>
    <w:basedOn w:val="1190"/>
    <w:next w:val="1190"/>
    <w:uiPriority w:val="99"/>
    <w:semiHidden/>
    <w:pPr>
      <w:spacing w:after="160" w:line="240" w:lineRule="exact"/>
    </w:pPr>
    <w:rPr>
      <w:rFonts w:ascii="Arial" w:hAnsi="Arial" w:cs="Arial"/>
      <w:lang w:val="en-US" w:eastAsia="en-US"/>
    </w:rPr>
  </w:style>
  <w:style w:type="character" w:styleId="2159" w:customStyle="1">
    <w:name w:val="pi1"/>
    <w:rPr>
      <w:color w:val="0000ff"/>
    </w:rPr>
  </w:style>
  <w:style w:type="character" w:styleId="2160" w:customStyle="1">
    <w:name w:val="Основной текст Знак1"/>
  </w:style>
  <w:style w:type="paragraph" w:styleId="2161" w:customStyle="1">
    <w:name w:val="_ASFK_Code"/>
    <w:pPr>
      <w:contextualSpacing/>
      <w:ind w:left="567" w:right="567" w:firstLine="567"/>
      <w:spacing w:before="120" w:after="120"/>
      <w:shd w:val="clear" w:color="auto" w:fill="e6e6e6"/>
    </w:pPr>
    <w:rPr>
      <w:rFonts w:ascii="Courier New" w:hAnsi="Courier New"/>
    </w:rPr>
  </w:style>
  <w:style w:type="paragraph" w:styleId="2162" w:customStyle="1">
    <w:name w:val="_ASFK_Titul_footer"/>
    <w:pPr>
      <w:jc w:val="center"/>
    </w:pPr>
    <w:rPr>
      <w:color w:val="292929"/>
      <w:sz w:val="28"/>
    </w:rPr>
  </w:style>
  <w:style w:type="paragraph" w:styleId="2163" w:customStyle="1">
    <w:name w:val="_ASFK_Titul_header"/>
    <w:pPr>
      <w:jc w:val="center"/>
    </w:pPr>
    <w:rPr>
      <w:rFonts w:ascii="Arial" w:hAnsi="Arial"/>
      <w:b/>
      <w:caps/>
      <w:color w:val="404040"/>
      <w:sz w:val="24"/>
    </w:rPr>
  </w:style>
  <w:style w:type="paragraph" w:styleId="2164" w:customStyle="1">
    <w:name w:val="Заг_1_Приложение_нумерованный"/>
    <w:basedOn w:val="1191"/>
    <w:next w:val="1463"/>
    <w:link w:val="2165"/>
    <w:qFormat/>
    <w:pPr>
      <w:numPr>
        <w:ilvl w:val="0"/>
        <w:numId w:val="104"/>
      </w:numPr>
      <w:jc w:val="left"/>
      <w:pageBreakBefore w:val="0"/>
      <w:tabs>
        <w:tab w:val="clear" w:pos="567" w:leader="none"/>
      </w:tabs>
    </w:pPr>
    <w:rPr>
      <w:caps w:val="0"/>
      <w:sz w:val="28"/>
    </w:rPr>
  </w:style>
  <w:style w:type="character" w:styleId="2165" w:customStyle="1">
    <w:name w:val="Заг_1_Приложение_нумерованный Знак"/>
    <w:link w:val="2164"/>
    <w:rPr>
      <w:b/>
      <w:sz w:val="28"/>
      <w:szCs w:val="36"/>
    </w:rPr>
  </w:style>
  <w:style w:type="paragraph" w:styleId="2166" w:customStyle="1">
    <w:name w:val="Заг_2_Приложение_нумерованный"/>
    <w:basedOn w:val="2164"/>
    <w:next w:val="1463"/>
    <w:link w:val="2167"/>
    <w:qFormat/>
    <w:pPr>
      <w:numPr>
        <w:ilvl w:val="1"/>
      </w:numPr>
      <w:ind w:left="284" w:firstLine="0"/>
    </w:pPr>
  </w:style>
  <w:style w:type="character" w:styleId="2167" w:customStyle="1">
    <w:name w:val="Заг_2_Приложение_нумерованный Знак"/>
    <w:link w:val="2166"/>
    <w:rPr>
      <w:b/>
      <w:sz w:val="28"/>
      <w:szCs w:val="36"/>
    </w:rPr>
  </w:style>
  <w:style w:type="character" w:styleId="2168" w:customStyle="1">
    <w:name w:val="Дата1"/>
  </w:style>
  <w:style w:type="character" w:styleId="2169" w:customStyle="1">
    <w:name w:val="Выделение курсивом"/>
    <w:qFormat/>
    <w:rPr>
      <w:i/>
    </w:rPr>
  </w:style>
  <w:style w:type="paragraph" w:styleId="2170" w:customStyle="1">
    <w:name w:val="Таблица - наименование"/>
    <w:basedOn w:val="1190"/>
    <w:semiHidden/>
    <w:qFormat/>
    <w:pPr>
      <w:jc w:val="left"/>
      <w:keepNext/>
      <w:spacing w:before="120" w:after="60"/>
    </w:pPr>
    <w:rPr>
      <w:sz w:val="28"/>
    </w:rPr>
  </w:style>
  <w:style w:type="character" w:styleId="2171" w:customStyle="1">
    <w:name w:val="Пункт 3 уровня Знак"/>
    <w:link w:val="2014"/>
    <w:rPr>
      <w:rFonts w:cs="Arial"/>
      <w:iCs/>
      <w:sz w:val="24"/>
      <w:szCs w:val="26"/>
    </w:rPr>
  </w:style>
  <w:style w:type="paragraph" w:styleId="2172" w:customStyle="1">
    <w:name w:val="Заголовки без нумерации"/>
    <w:basedOn w:val="1191"/>
    <w:next w:val="1375"/>
    <w:semiHidden/>
    <w:pPr>
      <w:numPr>
        <w:ilvl w:val="0"/>
        <w:numId w:val="0"/>
      </w:numPr>
      <w:spacing w:after="120"/>
    </w:pPr>
    <w:rPr>
      <w:rFonts w:ascii="Arial" w:hAnsi="Arial"/>
    </w:rPr>
  </w:style>
  <w:style w:type="paragraph" w:styleId="2173" w:customStyle="1">
    <w:name w:val="Таблица (10) - осн. текст"/>
    <w:basedOn w:val="1190"/>
    <w:semiHidden/>
    <w:pPr>
      <w:ind w:firstLine="5"/>
      <w:jc w:val="left"/>
      <w:spacing w:after="60"/>
    </w:pPr>
    <w:rPr>
      <w:rFonts w:ascii="Arial" w:hAnsi="Arial"/>
      <w:sz w:val="20"/>
    </w:rPr>
  </w:style>
  <w:style w:type="paragraph" w:styleId="2174" w:customStyle="1">
    <w:name w:val="Таблица (10) - список нум. 1"/>
    <w:basedOn w:val="2173"/>
    <w:semiHidden/>
    <w:pPr>
      <w:ind w:left="227" w:hanging="227"/>
    </w:pPr>
    <w:rPr>
      <w:rFonts w:cs="Arial"/>
    </w:rPr>
  </w:style>
  <w:style w:type="paragraph" w:styleId="2175" w:customStyle="1">
    <w:name w:val="Список маркированный уровень 1"/>
    <w:basedOn w:val="1190"/>
    <w:pPr>
      <w:numPr>
        <w:ilvl w:val="0"/>
        <w:numId w:val="105"/>
      </w:numPr>
      <w:keepLines/>
      <w:spacing w:before="120" w:after="120"/>
    </w:pPr>
    <w:rPr>
      <w:sz w:val="28"/>
    </w:rPr>
  </w:style>
  <w:style w:type="paragraph" w:styleId="2176" w:customStyle="1">
    <w:name w:val="Список маркированный уровень 2"/>
    <w:basedOn w:val="1190"/>
    <w:semiHidden/>
    <w:pPr>
      <w:numPr>
        <w:ilvl w:val="0"/>
        <w:numId w:val="107"/>
      </w:numPr>
      <w:ind w:left="1276" w:hanging="284"/>
      <w:spacing w:before="120" w:after="120"/>
      <w:tabs>
        <w:tab w:val="left" w:pos="-2127" w:leader="none"/>
        <w:tab w:val="clear" w:pos="567" w:leader="none"/>
      </w:tabs>
    </w:pPr>
    <w:rPr>
      <w:sz w:val="28"/>
    </w:rPr>
  </w:style>
  <w:style w:type="paragraph" w:styleId="2177" w:customStyle="1">
    <w:name w:val="Список нумерованный"/>
    <w:basedOn w:val="1190"/>
    <w:semiHidden/>
    <w:pPr>
      <w:numPr>
        <w:ilvl w:val="0"/>
        <w:numId w:val="106"/>
      </w:numPr>
      <w:ind w:left="992" w:hanging="425"/>
      <w:spacing w:before="120" w:after="120"/>
      <w:tabs>
        <w:tab w:val="clear" w:pos="1418" w:leader="none"/>
      </w:tabs>
    </w:pPr>
    <w:rPr>
      <w:sz w:val="28"/>
    </w:rPr>
  </w:style>
  <w:style w:type="paragraph" w:styleId="2178" w:customStyle="1">
    <w:name w:val="Таблица (10) - сп.марк.ур.1"/>
    <w:basedOn w:val="2173"/>
    <w:semiHidden/>
    <w:pPr>
      <w:ind w:left="170" w:hanging="170"/>
      <w:tabs>
        <w:tab w:val="num" w:pos="171" w:leader="none"/>
      </w:tabs>
    </w:pPr>
  </w:style>
  <w:style w:type="paragraph" w:styleId="2179" w:customStyle="1">
    <w:name w:val="Таблица (10) - сп.марк.ур.2"/>
    <w:basedOn w:val="2173"/>
    <w:semiHidden/>
    <w:pPr>
      <w:numPr>
        <w:ilvl w:val="0"/>
        <w:numId w:val="108"/>
      </w:numPr>
      <w:ind w:left="340" w:hanging="170"/>
      <w:tabs>
        <w:tab w:val="num" w:pos="342" w:leader="none"/>
        <w:tab w:val="clear" w:pos="1032" w:leader="none"/>
      </w:tabs>
    </w:pPr>
  </w:style>
  <w:style w:type="paragraph" w:styleId="2180" w:customStyle="1">
    <w:name w:val="Заголовок приложения"/>
    <w:basedOn w:val="1191"/>
    <w:next w:val="1190"/>
    <w:semiHidden/>
    <w:pPr>
      <w:numPr>
        <w:ilvl w:val="0"/>
        <w:numId w:val="0"/>
      </w:numPr>
      <w:jc w:val="right"/>
      <w:spacing w:before="0"/>
    </w:pPr>
  </w:style>
  <w:style w:type="paragraph" w:styleId="2181" w:customStyle="1">
    <w:name w:val="Основной текст (центр/одинарный)"/>
    <w:basedOn w:val="1375"/>
    <w:link w:val="2182"/>
    <w:semiHidden/>
    <w:pPr>
      <w:ind w:firstLine="0"/>
      <w:jc w:val="center"/>
      <w:spacing w:before="120" w:after="120"/>
    </w:pPr>
    <w:rPr>
      <w:color w:val="000000"/>
      <w:sz w:val="28"/>
    </w:rPr>
  </w:style>
  <w:style w:type="character" w:styleId="2182" w:customStyle="1">
    <w:name w:val="Основной текст (центр/одинарный) Знак"/>
    <w:link w:val="2181"/>
    <w:semiHidden/>
    <w:rPr>
      <w:color w:val="000000"/>
      <w:sz w:val="28"/>
    </w:rPr>
  </w:style>
  <w:style w:type="paragraph" w:styleId="2183" w:customStyle="1">
    <w:name w:val="Список маркированный уровень 3"/>
    <w:basedOn w:val="1190"/>
    <w:semiHidden/>
    <w:pPr>
      <w:ind w:left="432" w:hanging="432"/>
      <w:tabs>
        <w:tab w:val="num" w:pos="432" w:leader="none"/>
      </w:tabs>
    </w:pPr>
    <w:rPr>
      <w:sz w:val="28"/>
    </w:rPr>
  </w:style>
  <w:style w:type="paragraph" w:styleId="2184" w:customStyle="1">
    <w:name w:val="Основной текст (без отступа)"/>
    <w:basedOn w:val="1375"/>
    <w:semiHidden/>
    <w:pPr>
      <w:ind w:firstLine="0"/>
      <w:spacing w:before="120" w:after="120"/>
    </w:pPr>
    <w:rPr>
      <w:sz w:val="28"/>
    </w:rPr>
  </w:style>
  <w:style w:type="paragraph" w:styleId="2185" w:customStyle="1">
    <w:name w:val="Рисунок - наименование"/>
    <w:basedOn w:val="1190"/>
    <w:semiHidden/>
    <w:pPr>
      <w:jc w:val="center"/>
      <w:spacing w:before="120" w:after="120"/>
    </w:pPr>
    <w:rPr>
      <w:bCs/>
      <w:sz w:val="28"/>
    </w:rPr>
  </w:style>
  <w:style w:type="paragraph" w:styleId="2186" w:customStyle="1">
    <w:name w:val="Таблица (8) - осн. текст"/>
    <w:basedOn w:val="1190"/>
    <w:semiHidden/>
    <w:pPr>
      <w:ind w:left="57" w:right="57"/>
      <w:jc w:val="left"/>
    </w:pPr>
    <w:rPr>
      <w:rFonts w:ascii="Arial" w:hAnsi="Arial" w:cs="Arial"/>
      <w:sz w:val="16"/>
    </w:rPr>
  </w:style>
  <w:style w:type="paragraph" w:styleId="2187" w:customStyle="1">
    <w:name w:val="Список общий (ручная нумерация)"/>
    <w:basedOn w:val="1375"/>
    <w:next w:val="1190"/>
    <w:semiHidden/>
    <w:pPr>
      <w:ind w:left="851" w:hanging="284"/>
      <w:spacing w:before="120" w:after="120"/>
    </w:pPr>
  </w:style>
  <w:style w:type="paragraph" w:styleId="2188" w:customStyle="1">
    <w:name w:val="Нумерация"/>
    <w:basedOn w:val="1190"/>
    <w:semiHidden/>
    <w:pPr>
      <w:ind w:left="924" w:hanging="357"/>
      <w:jc w:val="left"/>
      <w:spacing w:line="500" w:lineRule="exact"/>
      <w:tabs>
        <w:tab w:val="num" w:pos="926" w:leader="none"/>
        <w:tab w:val="left" w:pos="1134" w:leader="none"/>
      </w:tabs>
    </w:pPr>
    <w:rPr>
      <w:rFonts w:ascii="Arial" w:hAnsi="Arial"/>
    </w:rPr>
  </w:style>
  <w:style w:type="paragraph" w:styleId="2189" w:customStyle="1">
    <w:name w:val="Пункт 3 уровня без нумерации"/>
    <w:basedOn w:val="2014"/>
    <w:semiHidden/>
  </w:style>
  <w:style w:type="paragraph" w:styleId="2190" w:customStyle="1">
    <w:name w:val="Титльный лист - заголовок документа"/>
    <w:basedOn w:val="1190"/>
    <w:semiHidden/>
    <w:pPr>
      <w:jc w:val="center"/>
    </w:pPr>
    <w:rPr>
      <w:rFonts w:ascii="Arial" w:hAnsi="Arial"/>
      <w:b/>
      <w:sz w:val="36"/>
    </w:rPr>
  </w:style>
  <w:style w:type="paragraph" w:styleId="2191" w:customStyle="1">
    <w:name w:val="Титульный лист - название документа"/>
    <w:basedOn w:val="2190"/>
    <w:link w:val="2192"/>
    <w:semiHidden/>
  </w:style>
  <w:style w:type="character" w:styleId="2192" w:customStyle="1">
    <w:name w:val="Титульный лист - название документа Знак"/>
    <w:link w:val="2191"/>
    <w:semiHidden/>
    <w:rPr>
      <w:rFonts w:ascii="Arial" w:hAnsi="Arial"/>
      <w:b/>
      <w:sz w:val="36"/>
    </w:rPr>
  </w:style>
  <w:style w:type="paragraph" w:styleId="2193" w:customStyle="1">
    <w:name w:val="Таблица (12) - Заголовки"/>
    <w:basedOn w:val="2184"/>
    <w:semiHidden/>
    <w:qFormat/>
  </w:style>
  <w:style w:type="paragraph" w:styleId="2194" w:customStyle="1">
    <w:name w:val="Таблица (12) - осн. текст"/>
    <w:basedOn w:val="2184"/>
    <w:semiHidden/>
    <w:qFormat/>
  </w:style>
  <w:style w:type="table" w:styleId="2195">
    <w:name w:val="Light List"/>
    <w:basedOn w:val="1201"/>
    <w:uiPriority w:val="61"/>
    <w:rPr>
      <w:rFonts w:ascii="Calibri" w:hAnsi="Calibri"/>
      <w:sz w:val="22"/>
      <w:szCs w:val="22"/>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band1Horz">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tcPr>
    </w:tblStylePr>
    <w:tblStylePr w:type="firstCol">
      <w:rPr>
        <w:b/>
        <w:bCs/>
      </w:rPr>
    </w:tblStylePr>
    <w:tblStylePr w:type="firstRow">
      <w:rPr>
        <w:b/>
        <w:bCs/>
        <w:color w:val="ffffff"/>
      </w:rPr>
      <w:pPr>
        <w:spacing w:before="0" w:after="0" w:line="240" w:lineRule="auto"/>
      </w:pPr>
      <w:tcPr>
        <w:shd w:val="clear" w:color="auto" w:fill="000000"/>
      </w:tcPr>
    </w:tblStylePr>
    <w:tblStylePr w:type="lastCol">
      <w:rPr>
        <w:b/>
        <w:bCs/>
      </w:rPr>
    </w:tblStylePr>
    <w:tblStylePr w:type="lastRow">
      <w:rPr>
        <w:b/>
        <w:bCs/>
      </w:rPr>
      <w:pPr>
        <w:spacing w:before="0" w:after="0" w:line="240" w:lineRule="auto"/>
      </w:pPr>
      <w:tcPr>
        <w:tcBorders>
          <w:top w:val="single" w:color="000000" w:sz="6" w:space="0"/>
          <w:left w:val="single" w:color="000000" w:sz="8" w:space="0"/>
          <w:bottom w:val="single" w:color="000000" w:sz="8" w:space="0"/>
          <w:right w:val="single" w:color="000000" w:sz="8" w:space="0"/>
        </w:tcBorders>
      </w:tcPr>
    </w:tblStylePr>
  </w:style>
  <w:style w:type="character" w:styleId="2196" w:customStyle="1">
    <w:name w:val="я_Технический стиль 1 Знак"/>
    <w:link w:val="2197"/>
    <w:semiHidden/>
    <w:rPr>
      <w:rFonts w:ascii="Arial" w:hAnsi="Arial"/>
      <w:b/>
      <w:bCs/>
      <w:color w:val="000000"/>
      <w:sz w:val="24"/>
      <w:szCs w:val="24"/>
    </w:rPr>
  </w:style>
  <w:style w:type="paragraph" w:styleId="2197" w:customStyle="1">
    <w:name w:val="я_Технический стиль 1"/>
    <w:basedOn w:val="1190"/>
    <w:link w:val="2196"/>
    <w:semiHidden/>
    <w:qFormat/>
    <w:pPr>
      <w:ind w:left="142" w:right="140"/>
      <w:jc w:val="center"/>
      <w:pBdr>
        <w:bottom w:val="single" w:color="000000" w:sz="12" w:space="1"/>
      </w:pBdr>
    </w:pPr>
    <w:rPr>
      <w:rFonts w:ascii="Arial" w:hAnsi="Arial"/>
      <w:b/>
      <w:bCs/>
      <w:color w:val="000000"/>
      <w:szCs w:val="24"/>
    </w:rPr>
  </w:style>
  <w:style w:type="paragraph" w:styleId="2198" w:customStyle="1">
    <w:name w:val="я_Технический стиль 2"/>
    <w:basedOn w:val="1190"/>
    <w:link w:val="2200"/>
    <w:semiHidden/>
    <w:qFormat/>
    <w:pPr>
      <w:ind w:firstLine="0"/>
      <w:jc w:val="left"/>
    </w:pPr>
    <w:rPr>
      <w:u w:val="single"/>
    </w:rPr>
  </w:style>
  <w:style w:type="paragraph" w:styleId="2199" w:customStyle="1">
    <w:name w:val="я_Технический стиль 3"/>
    <w:basedOn w:val="1190"/>
    <w:link w:val="2201"/>
    <w:semiHidden/>
    <w:qFormat/>
    <w:pPr>
      <w:ind w:firstLine="0"/>
      <w:jc w:val="left"/>
    </w:pPr>
    <w:rPr>
      <w:rFonts w:ascii="Arial" w:hAnsi="Arial"/>
      <w:b/>
    </w:rPr>
  </w:style>
  <w:style w:type="character" w:styleId="2200" w:customStyle="1">
    <w:name w:val="я_Технический стиль 2 Знак"/>
    <w:link w:val="2198"/>
    <w:semiHidden/>
    <w:rPr>
      <w:sz w:val="24"/>
      <w:u w:val="single"/>
    </w:rPr>
  </w:style>
  <w:style w:type="character" w:styleId="2201" w:customStyle="1">
    <w:name w:val="я_Технический стиль 3 Знак"/>
    <w:link w:val="2199"/>
    <w:semiHidden/>
    <w:rPr>
      <w:rFonts w:ascii="Arial" w:hAnsi="Arial"/>
      <w:b/>
      <w:sz w:val="24"/>
    </w:rPr>
  </w:style>
  <w:style w:type="character" w:styleId="2202" w:customStyle="1">
    <w:name w:val="Пункт 2 уровня Знак"/>
    <w:link w:val="2013"/>
    <w:rPr>
      <w:rFonts w:cs="Arial"/>
      <w:bCs/>
      <w:iCs/>
      <w:sz w:val="24"/>
      <w:szCs w:val="32"/>
      <w:lang w:val="en-US"/>
    </w:rPr>
  </w:style>
  <w:style w:type="paragraph" w:styleId="2203" w:customStyle="1">
    <w:name w:val="Список нумерованный (цифра с точкой)"/>
    <w:basedOn w:val="1190"/>
    <w:semiHidden/>
    <w:qFormat/>
    <w:pPr>
      <w:numPr>
        <w:ilvl w:val="0"/>
        <w:numId w:val="109"/>
      </w:numPr>
      <w:ind w:left="426" w:hanging="426"/>
      <w:spacing w:before="120" w:after="120"/>
    </w:pPr>
    <w:rPr>
      <w:sz w:val="28"/>
      <w:szCs w:val="28"/>
    </w:rPr>
  </w:style>
  <w:style w:type="paragraph" w:styleId="2204" w:customStyle="1">
    <w:name w:val="я_технический стиль &quot;перечень&quot;"/>
    <w:basedOn w:val="1190"/>
    <w:semiHidden/>
    <w:qFormat/>
    <w:pPr>
      <w:spacing w:before="60" w:after="60"/>
      <w:tabs>
        <w:tab w:val="right" w:pos="9627" w:leader="dot"/>
      </w:tabs>
    </w:pPr>
    <w:rPr>
      <w:sz w:val="28"/>
    </w:rPr>
  </w:style>
  <w:style w:type="character" w:styleId="2205" w:customStyle="1">
    <w:name w:val="Выделение цветом (желтый)"/>
    <w:qFormat/>
    <w:rPr>
      <w:shd w:val="clear" w:color="auto" w:fill="ffff00"/>
    </w:rPr>
  </w:style>
  <w:style w:type="character" w:styleId="2206" w:customStyle="1">
    <w:name w:val="Основной шрифт1"/>
    <w:semiHidden/>
  </w:style>
  <w:style w:type="paragraph" w:styleId="2207" w:customStyle="1">
    <w:name w:val="11"/>
    <w:basedOn w:val="1190"/>
    <w:next w:val="1419"/>
    <w:qFormat/>
    <w:pPr>
      <w:jc w:val="center"/>
      <w:spacing w:before="240" w:after="60"/>
      <w:outlineLvl w:val="0"/>
    </w:pPr>
    <w:rPr>
      <w:rFonts w:ascii="Arial" w:hAnsi="Arial" w:cs="Arial"/>
      <w:b/>
      <w:bCs/>
      <w:sz w:val="32"/>
      <w:szCs w:val="32"/>
    </w:rPr>
  </w:style>
  <w:style w:type="paragraph" w:styleId="2208" w:customStyle="1">
    <w:name w:val="10"/>
    <w:basedOn w:val="1190"/>
    <w:next w:val="1397"/>
  </w:style>
  <w:style w:type="character" w:styleId="2209" w:customStyle="1">
    <w:name w:val="Неразрешенное упоминание4"/>
    <w:basedOn w:val="1200"/>
    <w:uiPriority w:val="99"/>
    <w:semiHidden/>
    <w:rPr>
      <w:color w:val="605e5c"/>
      <w:shd w:val="clear" w:color="auto" w:fill="e1dfdd"/>
    </w:rPr>
  </w:style>
  <w:style w:type="character" w:styleId="2210" w:customStyle="1">
    <w:name w:val="Неразрешенное упоминание5"/>
    <w:basedOn w:val="1200"/>
    <w:uiPriority w:val="99"/>
    <w:semiHidden/>
    <w:rPr>
      <w:color w:val="605e5c"/>
      <w:shd w:val="clear" w:color="auto" w:fill="e1dfdd"/>
    </w:rPr>
  </w:style>
  <w:style w:type="character" w:styleId="2211" w:customStyle="1">
    <w:name w:val="Неразрешенное упоминание6"/>
    <w:basedOn w:val="1200"/>
    <w:uiPriority w:val="99"/>
    <w:semiHidden/>
    <w:rPr>
      <w:color w:val="605e5c"/>
      <w:shd w:val="clear" w:color="auto" w:fill="e1dfdd"/>
    </w:rPr>
  </w:style>
  <w:style w:type="character" w:styleId="2212" w:customStyle="1">
    <w:name w:val="Неразрешенное упоминание7"/>
    <w:basedOn w:val="1200"/>
    <w:uiPriority w:val="99"/>
    <w:semiHidden/>
    <w:rPr>
      <w:color w:val="605e5c"/>
      <w:shd w:val="clear" w:color="auto" w:fill="e1dfdd"/>
    </w:rPr>
  </w:style>
  <w:style w:type="character" w:styleId="2213" w:customStyle="1">
    <w:name w:val="Неразрешенное упоминание8"/>
    <w:basedOn w:val="1200"/>
    <w:uiPriority w:val="99"/>
    <w:semiHidden/>
    <w:rPr>
      <w:color w:val="605e5c"/>
      <w:shd w:val="clear" w:color="auto" w:fill="e1dfdd"/>
    </w:rPr>
  </w:style>
  <w:style w:type="character" w:styleId="2214" w:customStyle="1">
    <w:name w:val="Неразрешенное упоминание9"/>
    <w:basedOn w:val="1200"/>
    <w:uiPriority w:val="99"/>
    <w:semiHidden/>
    <w:rPr>
      <w:color w:val="605e5c"/>
      <w:shd w:val="clear" w:color="auto" w:fill="e1dfdd"/>
    </w:rPr>
  </w:style>
  <w:style w:type="character" w:styleId="2215" w:customStyle="1">
    <w:name w:val="Неразрешенное упоминание10"/>
    <w:basedOn w:val="1200"/>
    <w:uiPriority w:val="99"/>
    <w:semiHidden/>
    <w:rPr>
      <w:color w:val="605e5c"/>
      <w:shd w:val="clear" w:color="auto" w:fill="e1dfdd"/>
    </w:rPr>
  </w:style>
  <w:style w:type="character" w:styleId="2216" w:customStyle="1">
    <w:name w:val="Неразрешенное упоминание11"/>
    <w:basedOn w:val="1200"/>
    <w:uiPriority w:val="99"/>
    <w:semiHidden/>
    <w:rPr>
      <w:color w:val="605e5c"/>
      <w:shd w:val="clear" w:color="auto" w:fill="e1dfdd"/>
    </w:rPr>
  </w:style>
  <w:style w:type="character" w:styleId="2217" w:customStyle="1">
    <w:name w:val="Неразрешенное упоминание12"/>
    <w:basedOn w:val="1200"/>
    <w:uiPriority w:val="99"/>
    <w:semiHidden/>
    <w:rPr>
      <w:color w:val="605e5c"/>
      <w:shd w:val="clear" w:color="auto" w:fill="e1dfdd"/>
    </w:rPr>
  </w:style>
  <w:style w:type="character" w:styleId="2218" w:customStyle="1">
    <w:name w:val="Неразрешенное упоминание13"/>
    <w:basedOn w:val="1200"/>
    <w:uiPriority w:val="99"/>
    <w:semiHidden/>
    <w:rPr>
      <w:color w:val="605e5c"/>
      <w:shd w:val="clear" w:color="auto" w:fill="e1dfdd"/>
    </w:rPr>
  </w:style>
  <w:style w:type="character" w:styleId="2219" w:customStyle="1">
    <w:name w:val="Неразрешенное упоминание14"/>
    <w:basedOn w:val="1200"/>
    <w:uiPriority w:val="99"/>
    <w:semiHidden/>
    <w:rPr>
      <w:color w:val="605e5c"/>
      <w:shd w:val="clear" w:color="auto" w:fill="e1dfdd"/>
    </w:rPr>
  </w:style>
  <w:style w:type="character" w:styleId="2220" w:customStyle="1">
    <w:name w:val="Неразрешенное упоминание15"/>
    <w:basedOn w:val="1200"/>
    <w:uiPriority w:val="99"/>
    <w:semiHidden/>
    <w:rPr>
      <w:color w:val="605e5c"/>
      <w:shd w:val="clear" w:color="auto" w:fill="e1dfdd"/>
    </w:rPr>
  </w:style>
  <w:style w:type="character" w:styleId="2221" w:customStyle="1">
    <w:name w:val="Неразрешенное упоминание16"/>
    <w:basedOn w:val="1200"/>
    <w:uiPriority w:val="99"/>
    <w:semiHidden/>
    <w:unhideWhenUsed/>
    <w:rPr>
      <w:color w:val="605e5c"/>
      <w:shd w:val="clear" w:color="auto" w:fill="e1dfdd"/>
    </w:rPr>
  </w:style>
  <w:style w:type="character" w:styleId="2222" w:customStyle="1">
    <w:name w:val="Неразрешенное упоминание17"/>
    <w:basedOn w:val="1200"/>
    <w:uiPriority w:val="99"/>
    <w:semiHidden/>
    <w:unhideWhenUsed/>
    <w:rPr>
      <w:color w:val="605e5c"/>
      <w:shd w:val="clear" w:color="auto" w:fill="e1dfdd"/>
    </w:rPr>
  </w:style>
  <w:style w:type="character" w:styleId="2223" w:customStyle="1">
    <w:name w:val="Неразрешенное упоминание18"/>
    <w:basedOn w:val="1200"/>
    <w:uiPriority w:val="99"/>
    <w:semiHidden/>
    <w:unhideWhenUsed/>
    <w:rPr>
      <w:color w:val="605e5c"/>
      <w:shd w:val="clear" w:color="auto" w:fill="e1dfdd"/>
    </w:rPr>
  </w:style>
  <w:style w:type="table" w:styleId="2224" w:customStyle="1">
    <w:name w:val="Grid Table 2 - Accent 3"/>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character" w:styleId="2225" w:customStyle="1">
    <w:name w:val="Heading 1 Char"/>
    <w:basedOn w:val="1200"/>
    <w:uiPriority w:val="9"/>
    <w:rPr>
      <w:rFonts w:ascii="Arial" w:hAnsi="Arial" w:eastAsia="Arial" w:cs="Arial"/>
      <w:sz w:val="40"/>
      <w:szCs w:val="40"/>
    </w:rPr>
  </w:style>
  <w:style w:type="character" w:styleId="2226" w:customStyle="1">
    <w:name w:val="Heading 2 Char"/>
    <w:basedOn w:val="1200"/>
    <w:uiPriority w:val="9"/>
    <w:rPr>
      <w:rFonts w:ascii="Arial" w:hAnsi="Arial" w:eastAsia="Arial" w:cs="Arial"/>
      <w:sz w:val="34"/>
    </w:rPr>
  </w:style>
  <w:style w:type="character" w:styleId="2227" w:customStyle="1">
    <w:name w:val="Heading 3 Char"/>
    <w:basedOn w:val="1200"/>
    <w:uiPriority w:val="9"/>
    <w:rPr>
      <w:rFonts w:ascii="Arial" w:hAnsi="Arial" w:eastAsia="Arial" w:cs="Arial"/>
      <w:sz w:val="30"/>
      <w:szCs w:val="30"/>
    </w:rPr>
  </w:style>
  <w:style w:type="character" w:styleId="2228" w:customStyle="1">
    <w:name w:val="Heading 4 Char"/>
    <w:basedOn w:val="1200"/>
    <w:uiPriority w:val="9"/>
    <w:rPr>
      <w:rFonts w:ascii="Arial" w:hAnsi="Arial" w:eastAsia="Arial" w:cs="Arial"/>
      <w:b/>
      <w:bCs/>
      <w:sz w:val="26"/>
      <w:szCs w:val="26"/>
    </w:rPr>
  </w:style>
  <w:style w:type="character" w:styleId="2229" w:customStyle="1">
    <w:name w:val="Heading 5 Char"/>
    <w:basedOn w:val="1200"/>
    <w:uiPriority w:val="9"/>
    <w:rPr>
      <w:rFonts w:ascii="Arial" w:hAnsi="Arial" w:eastAsia="Arial" w:cs="Arial"/>
      <w:b/>
      <w:bCs/>
      <w:sz w:val="24"/>
      <w:szCs w:val="24"/>
    </w:rPr>
  </w:style>
  <w:style w:type="character" w:styleId="2230" w:customStyle="1">
    <w:name w:val="Heading 6 Char"/>
    <w:basedOn w:val="1200"/>
    <w:uiPriority w:val="9"/>
    <w:rPr>
      <w:rFonts w:ascii="Arial" w:hAnsi="Arial" w:eastAsia="Arial" w:cs="Arial"/>
      <w:b/>
      <w:bCs/>
      <w:sz w:val="22"/>
      <w:szCs w:val="22"/>
    </w:rPr>
  </w:style>
  <w:style w:type="character" w:styleId="2231" w:customStyle="1">
    <w:name w:val="Heading 7 Char"/>
    <w:basedOn w:val="1200"/>
    <w:uiPriority w:val="9"/>
    <w:rPr>
      <w:rFonts w:ascii="Arial" w:hAnsi="Arial" w:eastAsia="Arial" w:cs="Arial"/>
      <w:b/>
      <w:bCs/>
      <w:i/>
      <w:iCs/>
      <w:sz w:val="22"/>
      <w:szCs w:val="22"/>
    </w:rPr>
  </w:style>
  <w:style w:type="character" w:styleId="2232" w:customStyle="1">
    <w:name w:val="Heading 8 Char"/>
    <w:basedOn w:val="1200"/>
    <w:uiPriority w:val="9"/>
    <w:rPr>
      <w:rFonts w:ascii="Arial" w:hAnsi="Arial" w:eastAsia="Arial" w:cs="Arial"/>
      <w:i/>
      <w:iCs/>
      <w:sz w:val="22"/>
      <w:szCs w:val="22"/>
    </w:rPr>
  </w:style>
  <w:style w:type="character" w:styleId="2233" w:customStyle="1">
    <w:name w:val="Heading 9 Char"/>
    <w:basedOn w:val="1200"/>
    <w:uiPriority w:val="9"/>
    <w:rPr>
      <w:rFonts w:ascii="Arial" w:hAnsi="Arial" w:eastAsia="Arial" w:cs="Arial"/>
      <w:i/>
      <w:iCs/>
      <w:sz w:val="21"/>
      <w:szCs w:val="21"/>
    </w:rPr>
  </w:style>
  <w:style w:type="character" w:styleId="2234" w:customStyle="1">
    <w:name w:val="Title Char"/>
    <w:basedOn w:val="1200"/>
    <w:uiPriority w:val="10"/>
    <w:rPr>
      <w:sz w:val="48"/>
      <w:szCs w:val="48"/>
    </w:rPr>
  </w:style>
  <w:style w:type="character" w:styleId="2235" w:customStyle="1">
    <w:name w:val="Subtitle Char"/>
    <w:basedOn w:val="1200"/>
    <w:uiPriority w:val="11"/>
    <w:rPr>
      <w:sz w:val="24"/>
      <w:szCs w:val="24"/>
    </w:rPr>
  </w:style>
  <w:style w:type="character" w:styleId="2236" w:customStyle="1">
    <w:name w:val="Quote Char"/>
    <w:uiPriority w:val="29"/>
    <w:rPr>
      <w:i/>
    </w:rPr>
  </w:style>
  <w:style w:type="character" w:styleId="2237" w:customStyle="1">
    <w:name w:val="Intense Quote Char"/>
    <w:uiPriority w:val="30"/>
    <w:rPr>
      <w:i/>
    </w:rPr>
  </w:style>
  <w:style w:type="character" w:styleId="2238" w:customStyle="1">
    <w:name w:val="Header Char"/>
    <w:basedOn w:val="1200"/>
    <w:uiPriority w:val="99"/>
  </w:style>
  <w:style w:type="character" w:styleId="2239" w:customStyle="1">
    <w:name w:val="Footer Char"/>
    <w:basedOn w:val="1200"/>
    <w:uiPriority w:val="99"/>
  </w:style>
  <w:style w:type="character" w:styleId="2240" w:customStyle="1">
    <w:name w:val="Caption Char"/>
    <w:uiPriority w:val="99"/>
  </w:style>
  <w:style w:type="table" w:styleId="2241" w:customStyle="1">
    <w:name w:val="Table Grid Light"/>
    <w:basedOn w:val="1201"/>
    <w:uiPriority w:val="59"/>
    <w:rPr>
      <w:rFonts w:asciiTheme="minorHAnsi" w:hAnsiTheme="minorHAnsi" w:eastAsiaTheme="minorHAnsi" w:cstheme="minorBidi"/>
      <w:sz w:val="22"/>
      <w:szCs w:val="22"/>
      <w:lang w:eastAsia="en-US"/>
    </w:r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2242">
    <w:name w:val="Plain Table 1"/>
    <w:basedOn w:val="1201"/>
    <w:uiPriority w:val="59"/>
    <w:rPr>
      <w:rFonts w:asciiTheme="minorHAnsi" w:hAnsiTheme="minorHAnsi" w:eastAsiaTheme="minorHAnsi" w:cstheme="minorBidi"/>
      <w:sz w:val="22"/>
      <w:szCs w:val="22"/>
      <w:lang w:eastAsia="en-US"/>
    </w:r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2243">
    <w:name w:val="Plain Table 2"/>
    <w:basedOn w:val="1201"/>
    <w:uiPriority w:val="59"/>
    <w:rPr>
      <w:rFonts w:asciiTheme="minorHAnsi" w:hAnsiTheme="minorHAnsi" w:eastAsiaTheme="minorHAnsi" w:cstheme="minorBidi"/>
      <w:sz w:val="22"/>
      <w:szCs w:val="22"/>
      <w:lang w:eastAsia="en-US"/>
    </w:r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2244">
    <w:name w:val="Plain Table 3"/>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2245">
    <w:name w:val="Plain Table 4"/>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2246">
    <w:name w:val="Plain Table 5"/>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2247">
    <w:name w:val="Grid Table 1 Light"/>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2248" w:customStyle="1">
    <w:name w:val="Grid Table 1 Light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2249" w:customStyle="1">
    <w:name w:val="Grid Table 1 Light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2250" w:customStyle="1">
    <w:name w:val="Grid Table 1 Light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2251" w:customStyle="1">
    <w:name w:val="Grid Table 1 Light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2252" w:customStyle="1">
    <w:name w:val="Grid Table 1 Light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2253" w:customStyle="1">
    <w:name w:val="Grid Table 1 Light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2254">
    <w:name w:val="Grid Table 2"/>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2255" w:customStyle="1">
    <w:name w:val="Grid Table 2 - Accent 1"/>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2256" w:customStyle="1">
    <w:name w:val="Grid Table 2 - Accent 2"/>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2257" w:customStyle="1">
    <w:name w:val="Grid Table 2 - Accent 4"/>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2258" w:customStyle="1">
    <w:name w:val="Grid Table 2 - Accent 5"/>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2259" w:customStyle="1">
    <w:name w:val="Grid Table 2 - Accent 6"/>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2260">
    <w:name w:val="Grid Table 3"/>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1" w:customStyle="1">
    <w:name w:val="Grid Table 3 - Accent 1"/>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2" w:customStyle="1">
    <w:name w:val="Grid Table 3 - Accent 2"/>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3" w:customStyle="1">
    <w:name w:val="Grid Table 3 - Accent 3"/>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4" w:customStyle="1">
    <w:name w:val="Grid Table 3 - Accent 4"/>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5" w:customStyle="1">
    <w:name w:val="Grid Table 3 - Accent 5"/>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6" w:customStyle="1">
    <w:name w:val="Grid Table 3 - Accent 6"/>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2267">
    <w:name w:val="Grid Table 4"/>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2268" w:customStyle="1">
    <w:name w:val="Grid Table 4 - Accent 1"/>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2269" w:customStyle="1">
    <w:name w:val="Grid Table 4 - Accent 2"/>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2270" w:customStyle="1">
    <w:name w:val="Grid Table 4 - Accent 3"/>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2271" w:customStyle="1">
    <w:name w:val="Grid Table 4 - Accent 4"/>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2272" w:customStyle="1">
    <w:name w:val="Grid Table 4 - Accent 5"/>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2273" w:customStyle="1">
    <w:name w:val="Grid Table 4 - Accent 6"/>
    <w:basedOn w:val="1201"/>
    <w:uiPriority w:val="59"/>
    <w:rPr>
      <w:rFonts w:asciiTheme="minorHAnsi" w:hAnsiTheme="minorHAnsi" w:eastAsiaTheme="minorHAnsi" w:cstheme="minorBidi"/>
      <w:sz w:val="22"/>
      <w:szCs w:val="22"/>
      <w:lang w:eastAsia="en-US"/>
    </w:r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2274">
    <w:name w:val="Grid Table 5 Dark"/>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2275" w:customStyle="1">
    <w:name w:val="Grid Table 5 Dark-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2276" w:customStyle="1">
    <w:name w:val="Grid Table 5 Dark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2277" w:customStyle="1">
    <w:name w:val="Grid Table 5 Dark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2278" w:customStyle="1">
    <w:name w:val="Grid Table 5 Dark-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2279" w:customStyle="1">
    <w:name w:val="Grid Table 5 Dark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2280" w:customStyle="1">
    <w:name w:val="Grid Table 5 Dark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2281">
    <w:name w:val="Grid Table 6 Colorful"/>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2282" w:customStyle="1">
    <w:name w:val="Grid Table 6 Colorful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2283" w:customStyle="1">
    <w:name w:val="Grid Table 6 Colorful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2284" w:customStyle="1">
    <w:name w:val="Grid Table 6 Colorful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2285" w:customStyle="1">
    <w:name w:val="Grid Table 6 Colorful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2286" w:customStyle="1">
    <w:name w:val="Grid Table 6 Colorful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2287" w:customStyle="1">
    <w:name w:val="Grid Table 6 Colorful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2288">
    <w:name w:val="Grid Table 7 Colorful"/>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2289" w:customStyle="1">
    <w:name w:val="Grid Table 7 Colorful - Accent 1"/>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2290" w:customStyle="1">
    <w:name w:val="Grid Table 7 Colorful - Accent 2"/>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2291" w:customStyle="1">
    <w:name w:val="Grid Table 7 Colorful - Accent 3"/>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2292" w:customStyle="1">
    <w:name w:val="Grid Table 7 Colorful - Accent 4"/>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2293" w:customStyle="1">
    <w:name w:val="Grid Table 7 Colorful - Accent 5"/>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2294" w:customStyle="1">
    <w:name w:val="Grid Table 7 Colorful - Accent 6"/>
    <w:basedOn w:val="1201"/>
    <w:uiPriority w:val="99"/>
    <w:rPr>
      <w:rFonts w:asciiTheme="minorHAnsi" w:hAnsiTheme="minorHAnsi" w:eastAsiaTheme="minorHAnsi" w:cstheme="minorBidi"/>
      <w:sz w:val="22"/>
      <w:szCs w:val="22"/>
      <w:lang w:eastAsia="en-US"/>
    </w:r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2295">
    <w:name w:val="List Table 1 Light"/>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2296" w:customStyle="1">
    <w:name w:val="List Table 1 Light - Accent 1"/>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2297" w:customStyle="1">
    <w:name w:val="List Table 1 Light - Accent 2"/>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2298" w:customStyle="1">
    <w:name w:val="List Table 1 Light - Accent 3"/>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2299" w:customStyle="1">
    <w:name w:val="List Table 1 Light - Accent 4"/>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2300" w:customStyle="1">
    <w:name w:val="List Table 1 Light - Accent 5"/>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2301" w:customStyle="1">
    <w:name w:val="List Table 1 Light - Accent 6"/>
    <w:basedOn w:val="1201"/>
    <w:uiPriority w:val="99"/>
    <w:rPr>
      <w:rFonts w:asciiTheme="minorHAnsi" w:hAnsiTheme="minorHAnsi" w:eastAsiaTheme="minorHAnsi" w:cstheme="minorBidi"/>
      <w:sz w:val="22"/>
      <w:szCs w:val="22"/>
      <w:lang w:eastAsia="en-US"/>
    </w:rPr>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2302">
    <w:name w:val="List Table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2303" w:customStyle="1">
    <w:name w:val="List Table 2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2304" w:customStyle="1">
    <w:name w:val="List Table 2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2305" w:customStyle="1">
    <w:name w:val="List Table 2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2306" w:customStyle="1">
    <w:name w:val="List Table 2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2307" w:customStyle="1">
    <w:name w:val="List Table 2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2308" w:customStyle="1">
    <w:name w:val="List Table 2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2309">
    <w:name w:val="List Table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2310" w:customStyle="1">
    <w:name w:val="List Table 3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2311" w:customStyle="1">
    <w:name w:val="List Table 3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2312" w:customStyle="1">
    <w:name w:val="List Table 3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2313" w:customStyle="1">
    <w:name w:val="List Table 3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2314" w:customStyle="1">
    <w:name w:val="List Table 3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2315" w:customStyle="1">
    <w:name w:val="List Table 3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2316">
    <w:name w:val="List Table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2317" w:customStyle="1">
    <w:name w:val="List Table 4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2318" w:customStyle="1">
    <w:name w:val="List Table 4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2319" w:customStyle="1">
    <w:name w:val="List Table 4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2320" w:customStyle="1">
    <w:name w:val="List Table 4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2321" w:customStyle="1">
    <w:name w:val="List Table 4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2322" w:customStyle="1">
    <w:name w:val="List Table 4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2323">
    <w:name w:val="List Table 5 Dark"/>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2324" w:customStyle="1">
    <w:name w:val="List Table 5 Dark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2325" w:customStyle="1">
    <w:name w:val="List Table 5 Dark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2326" w:customStyle="1">
    <w:name w:val="List Table 5 Dark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2327" w:customStyle="1">
    <w:name w:val="List Table 5 Dark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2328" w:customStyle="1">
    <w:name w:val="List Table 5 Dark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2329" w:customStyle="1">
    <w:name w:val="List Table 5 Dark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2330">
    <w:name w:val="List Table 6 Colorful"/>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2331" w:customStyle="1">
    <w:name w:val="List Table 6 Colorful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2332" w:customStyle="1">
    <w:name w:val="List Table 6 Colorful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2333" w:customStyle="1">
    <w:name w:val="List Table 6 Colorful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2334" w:customStyle="1">
    <w:name w:val="List Table 6 Colorful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2335" w:customStyle="1">
    <w:name w:val="List Table 6 Colorful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2336" w:customStyle="1">
    <w:name w:val="List Table 6 Colorful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2337">
    <w:name w:val="List Table 7 Colorful"/>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2338" w:customStyle="1">
    <w:name w:val="List Table 7 Colorful - Accent 1"/>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2339" w:customStyle="1">
    <w:name w:val="List Table 7 Colorful - Accent 2"/>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2340" w:customStyle="1">
    <w:name w:val="List Table 7 Colorful - Accent 3"/>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2341" w:customStyle="1">
    <w:name w:val="List Table 7 Colorful - Accent 4"/>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2342" w:customStyle="1">
    <w:name w:val="List Table 7 Colorful - Accent 5"/>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2343" w:customStyle="1">
    <w:name w:val="List Table 7 Colorful - Accent 6"/>
    <w:basedOn w:val="1201"/>
    <w:uiPriority w:val="99"/>
    <w:rPr>
      <w:rFonts w:asciiTheme="minorHAnsi" w:hAnsiTheme="minorHAnsi" w:eastAsiaTheme="minorHAnsi" w:cstheme="minorBidi"/>
      <w:sz w:val="22"/>
      <w:szCs w:val="22"/>
      <w:lang w:eastAsia="en-US"/>
    </w:rPr>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2344" w:customStyle="1">
    <w:name w:val="Lined - Accent"/>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2345" w:customStyle="1">
    <w:name w:val="Lined - Accent 1"/>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2346" w:customStyle="1">
    <w:name w:val="Lined - Accent 2"/>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2347" w:customStyle="1">
    <w:name w:val="Lined - Accent 3"/>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2348" w:customStyle="1">
    <w:name w:val="Lined - Accent 4"/>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2349" w:customStyle="1">
    <w:name w:val="Lined - Accent 5"/>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2350" w:customStyle="1">
    <w:name w:val="Lined - Accent 6"/>
    <w:basedOn w:val="1201"/>
    <w:uiPriority w:val="99"/>
    <w:rPr>
      <w:rFonts w:asciiTheme="minorHAnsi" w:hAnsiTheme="minorHAnsi" w:eastAsiaTheme="minorHAnsi" w:cstheme="minorBid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2351" w:customStyle="1">
    <w:name w:val="Bordered &amp; Lined - Accent"/>
    <w:basedOn w:val="1201"/>
    <w:uiPriority w:val="99"/>
    <w:rPr>
      <w:rFonts w:asciiTheme="minorHAnsi" w:hAnsiTheme="minorHAnsi" w:eastAsiaTheme="minorHAnsi" w:cstheme="minorBidi"/>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2352" w:customStyle="1">
    <w:name w:val="Bordered &amp; Lined - Accent 1"/>
    <w:basedOn w:val="1201"/>
    <w:uiPriority w:val="99"/>
    <w:rPr>
      <w:rFonts w:asciiTheme="minorHAnsi" w:hAnsiTheme="minorHAnsi" w:eastAsiaTheme="minorHAnsi" w:cstheme="minorBidi"/>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2353" w:customStyle="1">
    <w:name w:val="Bordered &amp; Lined - Accent 2"/>
    <w:basedOn w:val="1201"/>
    <w:uiPriority w:val="99"/>
    <w:rPr>
      <w:rFonts w:asciiTheme="minorHAnsi" w:hAnsiTheme="minorHAnsi" w:eastAsiaTheme="minorHAnsi" w:cstheme="minorBidi"/>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2354" w:customStyle="1">
    <w:name w:val="Bordered &amp; Lined - Accent 3"/>
    <w:basedOn w:val="1201"/>
    <w:uiPriority w:val="99"/>
    <w:rPr>
      <w:rFonts w:asciiTheme="minorHAnsi" w:hAnsiTheme="minorHAnsi" w:eastAsiaTheme="minorHAnsi" w:cstheme="minorBidi"/>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2355" w:customStyle="1">
    <w:name w:val="Bordered &amp; Lined - Accent 4"/>
    <w:basedOn w:val="1201"/>
    <w:uiPriority w:val="99"/>
    <w:rPr>
      <w:rFonts w:asciiTheme="minorHAnsi" w:hAnsiTheme="minorHAnsi" w:eastAsiaTheme="minorHAnsi" w:cstheme="minorBidi"/>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2356" w:customStyle="1">
    <w:name w:val="Bordered &amp; Lined - Accent 5"/>
    <w:basedOn w:val="1201"/>
    <w:uiPriority w:val="99"/>
    <w:rPr>
      <w:rFonts w:asciiTheme="minorHAnsi" w:hAnsiTheme="minorHAnsi" w:eastAsiaTheme="minorHAnsi" w:cstheme="minorBidi"/>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2357" w:customStyle="1">
    <w:name w:val="Bordered &amp; Lined - Accent 6"/>
    <w:basedOn w:val="1201"/>
    <w:uiPriority w:val="99"/>
    <w:rPr>
      <w:rFonts w:asciiTheme="minorHAnsi" w:hAnsiTheme="minorHAnsi" w:eastAsiaTheme="minorHAnsi" w:cstheme="minorBidi"/>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2358" w:customStyle="1">
    <w:name w:val="Bordered"/>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2359" w:customStyle="1">
    <w:name w:val="Bordered - Accent 1"/>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2360" w:customStyle="1">
    <w:name w:val="Bordered - Accent 2"/>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2361" w:customStyle="1">
    <w:name w:val="Bordered - Accent 3"/>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2362" w:customStyle="1">
    <w:name w:val="Bordered - Accent 4"/>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2363" w:customStyle="1">
    <w:name w:val="Bordered - Accent 5"/>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2364" w:customStyle="1">
    <w:name w:val="Bordered - Accent 6"/>
    <w:basedOn w:val="1201"/>
    <w:uiPriority w:val="99"/>
    <w:rPr>
      <w:rFonts w:asciiTheme="minorHAnsi" w:hAnsiTheme="minorHAnsi" w:eastAsiaTheme="minorHAnsi" w:cstheme="minorBidi"/>
      <w:sz w:val="22"/>
      <w:szCs w:val="22"/>
      <w:lang w:eastAsia="en-US"/>
    </w:r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2365" w:customStyle="1">
    <w:name w:val="Footnote Text Char"/>
    <w:uiPriority w:val="99"/>
    <w:rPr>
      <w:sz w:val="18"/>
    </w:rPr>
  </w:style>
  <w:style w:type="character" w:styleId="2366" w:customStyle="1">
    <w:name w:val="Endnote Text Char"/>
    <w:uiPriority w:val="99"/>
    <w:rPr>
      <w:sz w:val="20"/>
    </w:rPr>
  </w:style>
  <w:style w:type="character" w:styleId="2367" w:customStyle="1">
    <w:name w:val="Неразрешенное упоминание19"/>
    <w:basedOn w:val="1200"/>
    <w:uiPriority w:val="99"/>
    <w:semiHidden/>
    <w:unhideWhenUsed/>
    <w:rPr>
      <w:color w:val="605e5c"/>
      <w:shd w:val="clear" w:color="auto" w:fill="e1dfdd"/>
    </w:rPr>
  </w:style>
  <w:style w:type="character" w:styleId="2368" w:customStyle="1">
    <w:name w:val="Неразрешенное упоминание20"/>
    <w:basedOn w:val="1200"/>
    <w:uiPriority w:val="99"/>
    <w:semiHidden/>
    <w:unhideWhenUsed/>
    <w:rPr>
      <w:color w:val="605e5c"/>
      <w:shd w:val="clear" w:color="auto" w:fill="e1dfdd"/>
    </w:rPr>
  </w:style>
  <w:style w:type="paragraph" w:styleId="2369" w:customStyle="1">
    <w:name w:val="19"/>
    <w:basedOn w:val="1190"/>
    <w:next w:val="1397"/>
  </w:style>
  <w:style w:type="paragraph" w:styleId="2370" w:customStyle="1">
    <w:name w:val="18"/>
    <w:basedOn w:val="1190"/>
    <w:next w:val="1397"/>
  </w:style>
  <w:style w:type="paragraph" w:styleId="2371" w:customStyle="1">
    <w:name w:val="17"/>
    <w:basedOn w:val="1190"/>
    <w:next w:val="1397"/>
  </w:style>
  <w:style w:type="paragraph" w:styleId="2372" w:customStyle="1">
    <w:name w:val="16"/>
    <w:basedOn w:val="1190"/>
    <w:next w:val="1397"/>
  </w:style>
  <w:style w:type="paragraph" w:styleId="2373" w:customStyle="1">
    <w:name w:val="15"/>
    <w:basedOn w:val="1190"/>
    <w:next w:val="1397"/>
  </w:style>
  <w:style w:type="paragraph" w:styleId="2374" w:customStyle="1">
    <w:name w:val="14"/>
    <w:basedOn w:val="1190"/>
    <w:next w:val="1397"/>
  </w:style>
  <w:style w:type="paragraph" w:styleId="2375" w:customStyle="1">
    <w:name w:val="13"/>
    <w:basedOn w:val="1190"/>
    <w:next w:val="1397"/>
  </w:style>
  <w:style w:type="paragraph" w:styleId="2376" w:customStyle="1">
    <w:name w:val="12"/>
    <w:basedOn w:val="1190"/>
    <w:next w:val="1397"/>
  </w:style>
  <w:style w:type="character" w:styleId="2377" w:customStyle="1">
    <w:name w:val="Неразрешенное упоминание21"/>
    <w:basedOn w:val="1200"/>
    <w:uiPriority w:val="99"/>
    <w:semiHidden/>
    <w:unhideWhenUsed/>
    <w:rPr>
      <w:color w:val="605e5c"/>
      <w:shd w:val="clear" w:color="auto" w:fill="e1dfdd"/>
    </w:rPr>
  </w:style>
  <w:style w:type="character" w:styleId="2378" w:customStyle="1">
    <w:name w:val="Неразрешенное упоминание22"/>
    <w:basedOn w:val="1200"/>
    <w:uiPriority w:val="99"/>
    <w:semiHidden/>
    <w:unhideWhenUsed/>
    <w:rPr>
      <w:color w:val="605e5c"/>
      <w:shd w:val="clear" w:color="auto" w:fill="e1dfdd"/>
    </w:rPr>
  </w:style>
  <w:style w:type="character" w:styleId="2379" w:customStyle="1">
    <w:name w:val="Неразрешенное упоминание23"/>
    <w:basedOn w:val="1200"/>
    <w:uiPriority w:val="99"/>
    <w:semiHidden/>
    <w:unhideWhenUsed/>
    <w:rPr>
      <w:color w:val="605e5c"/>
      <w:shd w:val="clear" w:color="auto" w:fill="e1dfdd"/>
    </w:rPr>
  </w:style>
  <w:style w:type="character" w:styleId="2380" w:customStyle="1">
    <w:name w:val="Неразрешенное упоминание24"/>
    <w:uiPriority w:val="99"/>
    <w:semiHidden/>
    <w:unhideWhenUsed/>
    <w:rPr>
      <w:color w:val="605e5c"/>
      <w:shd w:val="clear" w:color="auto" w:fill="e1dfdd"/>
    </w:rPr>
  </w:style>
  <w:style w:type="character" w:styleId="2381" w:customStyle="1">
    <w:name w:val="Неразрешенное упоминание25"/>
    <w:basedOn w:val="1200"/>
    <w:uiPriority w:val="99"/>
    <w:semiHidden/>
    <w:unhideWhenUsed/>
    <w:rPr>
      <w:color w:val="605e5c"/>
      <w:shd w:val="clear" w:color="auto" w:fill="e1dfdd"/>
    </w:rPr>
  </w:style>
  <w:style w:type="paragraph" w:styleId="2382" w:customStyle="1">
    <w:name w:val="Стиль _GOST_Table_norm + 12 пт По центру"/>
    <w:basedOn w:val="1466"/>
    <w:pPr>
      <w:jc w:val="left"/>
    </w:pPr>
  </w:style>
  <w:style w:type="character" w:styleId="2383" w:customStyle="1">
    <w:name w:val="Неразрешенное упоминание26"/>
    <w:basedOn w:val="1200"/>
    <w:uiPriority w:val="99"/>
    <w:semiHidden/>
    <w:unhideWhenUsed/>
    <w:rPr>
      <w:color w:val="605e5c"/>
      <w:shd w:val="clear" w:color="auto" w:fill="e1dfdd"/>
    </w:rPr>
  </w:style>
  <w:style w:type="character" w:styleId="2384" w:customStyle="1">
    <w:name w:val="Неразрешенное упоминание27"/>
    <w:basedOn w:val="1200"/>
    <w:uiPriority w:val="99"/>
    <w:semiHidden/>
    <w:unhideWhenUsed/>
    <w:rPr>
      <w:color w:val="605e5c"/>
      <w:shd w:val="clear" w:color="auto" w:fill="e1dfdd"/>
    </w:rPr>
  </w:style>
  <w:style w:type="character" w:styleId="2385" w:customStyle="1">
    <w:name w:val="Неразрешенное упоминание28"/>
    <w:basedOn w:val="1200"/>
    <w:uiPriority w:val="99"/>
    <w:semiHidden/>
    <w:unhideWhenUsed/>
    <w:rPr>
      <w:color w:val="605e5c"/>
      <w:shd w:val="clear" w:color="auto" w:fill="e1dfdd"/>
    </w:rPr>
  </w:style>
  <w:style w:type="character" w:styleId="2386" w:customStyle="1">
    <w:name w:val="Неразрешенное упоминание29"/>
    <w:basedOn w:val="1200"/>
    <w:uiPriority w:val="99"/>
    <w:semiHidden/>
    <w:unhideWhenUsed/>
    <w:rPr>
      <w:color w:val="605e5c"/>
      <w:shd w:val="clear" w:color="auto" w:fill="e1dfdd"/>
    </w:rPr>
  </w:style>
  <w:style w:type="character" w:styleId="2387" w:customStyle="1">
    <w:name w:val="Неразрешенное упоминание30"/>
    <w:basedOn w:val="1200"/>
    <w:uiPriority w:val="99"/>
    <w:semiHidden/>
    <w:unhideWhenUsed/>
    <w:rPr>
      <w:color w:val="605e5c"/>
      <w:shd w:val="clear" w:color="auto" w:fill="e1dfdd"/>
    </w:rPr>
  </w:style>
  <w:style w:type="character" w:styleId="2388" w:customStyle="1">
    <w:name w:val="Неразрешенное упоминание31"/>
    <w:basedOn w:val="1200"/>
    <w:uiPriority w:val="99"/>
    <w:semiHidden/>
    <w:unhideWhenUsed/>
    <w:rPr>
      <w:color w:val="605e5c"/>
      <w:shd w:val="clear" w:color="auto" w:fill="e1dfdd"/>
    </w:rPr>
  </w:style>
  <w:style w:type="character" w:styleId="2389" w:customStyle="1">
    <w:name w:val="Неразрешенное упоминание32"/>
    <w:basedOn w:val="1200"/>
    <w:uiPriority w:val="99"/>
    <w:semiHidden/>
    <w:unhideWhenUsed/>
    <w:rPr>
      <w:color w:val="605e5c"/>
      <w:shd w:val="clear" w:color="auto" w:fill="e1dfdd"/>
    </w:rPr>
  </w:style>
  <w:style w:type="character" w:styleId="2390" w:customStyle="1">
    <w:name w:val="Заг_Приложение Знак"/>
    <w:basedOn w:val="1200"/>
    <w:link w:val="1247"/>
    <w:rPr>
      <w:b/>
      <w:caps/>
      <w:sz w:val="32"/>
      <w:szCs w:val="36"/>
    </w:rPr>
  </w:style>
  <w:style w:type="character" w:styleId="2391" w:customStyle="1">
    <w:name w:val="Неразрешенное упоминание33"/>
    <w:basedOn w:val="1200"/>
    <w:uiPriority w:val="99"/>
    <w:semiHidden/>
    <w:unhideWhenUsed/>
    <w:rPr>
      <w:color w:val="605e5c"/>
      <w:shd w:val="clear" w:color="auto" w:fill="e1dfdd"/>
    </w:rPr>
  </w:style>
  <w:style w:type="character" w:styleId="2392" w:customStyle="1">
    <w:name w:val="Неразрешенное упоминание34"/>
    <w:basedOn w:val="1200"/>
    <w:uiPriority w:val="99"/>
    <w:semiHidden/>
    <w:unhideWhenUsed/>
    <w:rPr>
      <w:color w:val="605e5c"/>
      <w:shd w:val="clear" w:color="auto" w:fill="e1dfdd"/>
    </w:rPr>
  </w:style>
  <w:style w:type="character" w:styleId="2393" w:customStyle="1">
    <w:name w:val="Неразрешенное упоминание35"/>
    <w:basedOn w:val="1200"/>
    <w:uiPriority w:val="99"/>
    <w:semiHidden/>
    <w:unhideWhenUsed/>
    <w:rPr>
      <w:color w:val="605e5c"/>
      <w:shd w:val="clear" w:color="auto" w:fill="e1dfdd"/>
    </w:rPr>
  </w:style>
  <w:style w:type="character" w:styleId="2394" w:customStyle="1">
    <w:name w:val="Неразрешенное упоминание36"/>
    <w:basedOn w:val="1200"/>
    <w:uiPriority w:val="99"/>
    <w:semiHidden/>
    <w:unhideWhenUsed/>
    <w:rPr>
      <w:color w:val="605e5c"/>
      <w:shd w:val="clear" w:color="auto" w:fill="e1dfdd"/>
    </w:rPr>
  </w:style>
  <w:style w:type="character" w:styleId="2395" w:customStyle="1">
    <w:name w:val="Неразрешенное упоминание37"/>
    <w:basedOn w:val="1200"/>
    <w:uiPriority w:val="99"/>
    <w:semiHidden/>
    <w:unhideWhenUsed/>
    <w:rPr>
      <w:color w:val="605e5c"/>
      <w:shd w:val="clear" w:color="auto" w:fill="e1dfdd"/>
    </w:rPr>
  </w:style>
  <w:style w:type="character" w:styleId="2396" w:customStyle="1">
    <w:name w:val="Неразрешенное упоминание38"/>
    <w:basedOn w:val="1200"/>
    <w:uiPriority w:val="99"/>
    <w:semiHidden/>
    <w:unhideWhenUsed/>
    <w:rPr>
      <w:color w:val="605e5c"/>
      <w:shd w:val="clear" w:color="auto" w:fill="e1dfdd"/>
    </w:rPr>
  </w:style>
  <w:style w:type="character" w:styleId="2397" w:customStyle="1">
    <w:name w:val="Неразрешенное упоминание39"/>
    <w:basedOn w:val="1200"/>
    <w:uiPriority w:val="99"/>
    <w:semiHidden/>
    <w:unhideWhenUsed/>
    <w:rPr>
      <w:color w:val="605e5c"/>
      <w:shd w:val="clear" w:color="auto" w:fill="e1dfdd"/>
    </w:rPr>
  </w:style>
  <w:style w:type="character" w:styleId="2398" w:customStyle="1">
    <w:name w:val="Неразрешенное упоминание40"/>
    <w:basedOn w:val="1200"/>
    <w:uiPriority w:val="99"/>
    <w:semiHidden/>
    <w:unhideWhenUsed/>
    <w:rPr>
      <w:color w:val="605e5c"/>
      <w:shd w:val="clear" w:color="auto" w:fill="e1dfdd"/>
    </w:rPr>
  </w:style>
  <w:style w:type="character" w:styleId="2399" w:customStyle="1">
    <w:name w:val="Неразрешенное упоминание41"/>
    <w:basedOn w:val="1200"/>
    <w:uiPriority w:val="99"/>
    <w:semiHidden/>
    <w:unhideWhenUsed/>
    <w:rPr>
      <w:color w:val="605e5c"/>
      <w:shd w:val="clear" w:color="auto" w:fill="e1dfdd"/>
    </w:rPr>
  </w:style>
  <w:style w:type="character" w:styleId="2400" w:customStyle="1">
    <w:name w:val="Неразрешенное упоминание42"/>
    <w:basedOn w:val="1200"/>
    <w:uiPriority w:val="99"/>
    <w:semiHidden/>
    <w:unhideWhenUsed/>
    <w:rPr>
      <w:color w:val="605e5c"/>
      <w:shd w:val="clear" w:color="auto" w:fill="e1dfdd"/>
    </w:rPr>
  </w:style>
  <w:style w:type="character" w:styleId="2401" w:customStyle="1">
    <w:name w:val="Неразрешенное упоминание43"/>
    <w:basedOn w:val="1200"/>
    <w:uiPriority w:val="99"/>
    <w:semiHidden/>
    <w:unhideWhenUsed/>
    <w:rPr>
      <w:color w:val="605e5c"/>
      <w:shd w:val="clear" w:color="auto" w:fill="e1dfdd"/>
    </w:rPr>
  </w:style>
  <w:style w:type="character" w:styleId="2402" w:customStyle="1">
    <w:name w:val="Неразрешенное упоминание44"/>
    <w:basedOn w:val="1200"/>
    <w:uiPriority w:val="99"/>
    <w:semiHidden/>
    <w:unhideWhenUsed/>
    <w:rPr>
      <w:color w:val="605e5c"/>
      <w:shd w:val="clear" w:color="auto" w:fill="e1dfdd"/>
    </w:rPr>
  </w:style>
  <w:style w:type="character" w:styleId="2403" w:customStyle="1">
    <w:name w:val="Неразрешенное упоминание45"/>
    <w:basedOn w:val="1200"/>
    <w:uiPriority w:val="99"/>
    <w:semiHidden/>
    <w:unhideWhenUsed/>
    <w:rPr>
      <w:color w:val="605e5c"/>
      <w:shd w:val="clear" w:color="auto" w:fill="e1dfdd"/>
    </w:rPr>
  </w:style>
  <w:style w:type="character" w:styleId="2404" w:customStyle="1">
    <w:name w:val="Неразрешенное упоминание46"/>
    <w:basedOn w:val="1200"/>
    <w:uiPriority w:val="99"/>
    <w:semiHidden/>
    <w:unhideWhenUsed/>
    <w:rPr>
      <w:color w:val="605e5c"/>
      <w:shd w:val="clear" w:color="auto" w:fill="e1dfdd"/>
    </w:rPr>
  </w:style>
  <w:style w:type="character" w:styleId="2405" w:customStyle="1">
    <w:name w:val="Неразрешенное упоминание47"/>
    <w:basedOn w:val="1200"/>
    <w:uiPriority w:val="99"/>
    <w:semiHidden/>
    <w:unhideWhenUsed/>
    <w:rPr>
      <w:color w:val="605e5c"/>
      <w:shd w:val="clear" w:color="auto" w:fill="e1dfdd"/>
    </w:rPr>
  </w:style>
  <w:style w:type="paragraph" w:styleId="2406" w:customStyle="1">
    <w:name w:val="Стиль OTR_Normal_11"/>
    <w:basedOn w:val="1428"/>
    <w:qFormat/>
    <w:pPr>
      <w:ind w:left="57" w:right="57" w:firstLine="0"/>
      <w:spacing w:before="60" w:after="60" w:line="240" w:lineRule="auto"/>
    </w:pPr>
    <w:rPr>
      <w:rFonts w:ascii="Times New Roman" w:hAnsi="Times New Roman"/>
      <w:sz w:val="22"/>
      <w:szCs w:val="20"/>
    </w:rPr>
  </w:style>
  <w:style w:type="character" w:styleId="2407" w:customStyle="1">
    <w:name w:val="Неразрешенное упоминание48"/>
    <w:basedOn w:val="1200"/>
    <w:uiPriority w:val="99"/>
    <w:semiHidden/>
    <w:unhideWhenUsed/>
    <w:rPr>
      <w:color w:val="605e5c"/>
      <w:shd w:val="clear" w:color="auto" w:fill="e1dfdd"/>
    </w:rPr>
  </w:style>
  <w:style w:type="paragraph" w:styleId="2408" w:customStyle="1">
    <w:name w:val="Стиль OTR_Normal_11К"/>
    <w:basedOn w:val="1428"/>
    <w:qFormat/>
    <w:pPr>
      <w:ind w:left="57" w:right="57" w:firstLine="0"/>
      <w:spacing w:before="60" w:after="60" w:line="240" w:lineRule="auto"/>
    </w:pPr>
    <w:rPr>
      <w:rFonts w:ascii="Times New Roman" w:hAnsi="Times New Roman"/>
      <w:i/>
      <w:iCs/>
      <w:sz w:val="22"/>
      <w:szCs w:val="20"/>
    </w:rPr>
  </w:style>
  <w:style w:type="character" w:styleId="2409" w:customStyle="1">
    <w:name w:val="Неразрешенное упоминание49"/>
    <w:basedOn w:val="1200"/>
    <w:uiPriority w:val="99"/>
    <w:semiHidden/>
    <w:unhideWhenUsed/>
    <w:rPr>
      <w:color w:val="605e5c"/>
      <w:shd w:val="clear" w:color="auto" w:fill="e1dfdd"/>
    </w:rPr>
  </w:style>
  <w:style w:type="character" w:styleId="2410" w:customStyle="1">
    <w:name w:val="Нижний колонтитул Знак1"/>
    <w:basedOn w:val="1200"/>
    <w:uiPriority w:val="99"/>
    <w:semiHidden/>
    <w:rPr>
      <w:rFonts w:ascii="Times New Roman" w:hAnsi="Times New Roman" w:eastAsia="Times New Roman" w:cs="Times New Roman"/>
      <w:sz w:val="24"/>
      <w:szCs w:val="20"/>
      <w:lang w:eastAsia="ru-RU"/>
    </w:rPr>
  </w:style>
  <w:style w:type="paragraph" w:styleId="2411" w:customStyle="1">
    <w:name w:val="Заголовок1"/>
    <w:basedOn w:val="1190"/>
    <w:qFormat/>
    <w:pPr>
      <w:ind w:firstLine="0"/>
      <w:jc w:val="center"/>
      <w:spacing w:before="240" w:after="60"/>
      <w:outlineLvl w:val="0"/>
    </w:pPr>
    <w:rPr>
      <w:rFonts w:ascii="Arial" w:hAnsi="Arial" w:cs="Arial"/>
      <w:b/>
      <w:bCs/>
      <w:sz w:val="32"/>
      <w:szCs w:val="32"/>
    </w:rPr>
  </w:style>
  <w:style w:type="character" w:styleId="2412" w:customStyle="1">
    <w:name w:val="Подзаголовок Знак1"/>
    <w:basedOn w:val="1200"/>
    <w:uiPriority w:val="11"/>
    <w:rPr>
      <w:rFonts w:eastAsiaTheme="minorEastAsia"/>
      <w:color w:val="5a5a5a" w:themeColor="text1" w:themeTint="A5"/>
      <w:spacing w:val="15"/>
      <w:lang w:eastAsia="ru-RU"/>
    </w:rPr>
  </w:style>
  <w:style w:type="character" w:styleId="2413" w:customStyle="1">
    <w:name w:val="Неразрешенное упоминание50"/>
    <w:basedOn w:val="1200"/>
    <w:uiPriority w:val="99"/>
    <w:semiHidden/>
    <w:unhideWhenUsed/>
    <w:rPr>
      <w:color w:val="605e5c"/>
      <w:shd w:val="clear" w:color="auto" w:fill="e1dfdd"/>
    </w:rPr>
  </w:style>
  <w:style w:type="paragraph" w:styleId="2414" w:customStyle="1">
    <w:name w:val="OTR_Table_Title+тире"/>
    <w:basedOn w:val="1554"/>
    <w:pPr>
      <w:ind w:left="360" w:hanging="360"/>
      <w:jc w:val="left"/>
      <w:tabs>
        <w:tab w:val="num" w:pos="360" w:leader="none"/>
        <w:tab w:val="clear" w:pos="1260" w:leader="none"/>
      </w:tabs>
    </w:pPr>
    <w:rPr>
      <w:bC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customXml" Target="../customXml/item1.xml" /><Relationship Id="rId17" Type="http://schemas.openxmlformats.org/officeDocument/2006/relationships/hyperlink" Target="consultantplus://offline/ref=33A6FB749F0DFC649166CC6CC69AD2E9FF97855009E594D0CB7464A879B215DE3E227C73728E1D8A991B4D724CA6FF3AFD567886FF0D054221P2T" TargetMode="External"/><Relationship Id="rId18" Type="http://schemas.openxmlformats.org/officeDocument/2006/relationships/hyperlink" Target="consultantplus://offline/ref=33A6FB749F0DFC649166CC6CC69AD2E9FF97855009E594D0CB7464A879B215DE3E227C73728E1D8A991B4D724CA6FF3AFD567886FF0D054221P2T" TargetMode="External"/><Relationship Id="rId19" Type="http://schemas.openxmlformats.org/officeDocument/2006/relationships/hyperlink" Target="consultantplus://offline/ref=33A6FB749F0DFC649166CC6CC69AD2E9FF97855009E594D0CB7464A879B215DE3E227C73728E1D8A991B4D724CA6FF3AFD567886FF0D054221P2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02151-AC29-42CA-B0E8-7A85807B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r7-office/2025.3.1.923</Application>
  <Company>Microsoft</Company>
  <DocSecurity>0</DocSecurity>
  <HyperlinkBase/>
  <HyperlinksChanged>false</HyperlinksChanged>
  <LinksUpToDate>false</LinksUpToDate>
  <ScaleCrop>false</ScaleCrop>
  <SharedDoc>false</SharedDoc>
  <Template>Template_GOST_(РП_РА)_new.dot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Общий шаблон</dc:title>
  <dc:subject>Электронный бюджет</dc:subject>
  <dc:creator>mikhailova.natalia</dc:creator>
  <cp:keywords/>
  <dc:description/>
  <cp:lastModifiedBy>Шкуратова Анастасия Владимировна</cp:lastModifiedBy>
  <cp:revision>771</cp:revision>
  <dcterms:created xsi:type="dcterms:W3CDTF">2019-01-28T08:05:00Z</dcterms:created>
  <dcterms:modified xsi:type="dcterms:W3CDTF">2025-12-08T10:31:01Z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54819512.20.05,05(05,09;05,11).ЭБ99.001-12.00 2(4,6)</vt:lpwstr>
  </property>
</Properties>
</file>